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C520A2" w14:textId="53A3D119" w:rsidR="64243A1C" w:rsidRDefault="64243A1C" w:rsidP="46658EF3">
      <w:pPr>
        <w:jc w:val="center"/>
        <w:rPr>
          <w:sz w:val="36"/>
          <w:szCs w:val="36"/>
        </w:rPr>
      </w:pPr>
      <w:r w:rsidRPr="46658EF3">
        <w:rPr>
          <w:sz w:val="36"/>
          <w:szCs w:val="36"/>
        </w:rPr>
        <w:t xml:space="preserve">Identify and </w:t>
      </w:r>
      <w:r w:rsidR="5D94C7BB" w:rsidRPr="0D1DEAD5">
        <w:rPr>
          <w:sz w:val="36"/>
          <w:szCs w:val="36"/>
        </w:rPr>
        <w:t>analyse</w:t>
      </w:r>
      <w:r w:rsidRPr="46658EF3">
        <w:rPr>
          <w:sz w:val="36"/>
          <w:szCs w:val="36"/>
        </w:rPr>
        <w:t xml:space="preserve"> a distinct community w</w:t>
      </w:r>
      <w:r w:rsidR="00C06B89">
        <w:rPr>
          <w:sz w:val="36"/>
          <w:szCs w:val="36"/>
        </w:rPr>
        <w:t>i</w:t>
      </w:r>
      <w:r w:rsidRPr="46658EF3">
        <w:rPr>
          <w:sz w:val="36"/>
          <w:szCs w:val="36"/>
        </w:rPr>
        <w:t>thin local area and explore the approaches taken to foster growth and development within this community</w:t>
      </w:r>
      <w:r w:rsidR="4C67C6C8" w:rsidRPr="46658EF3">
        <w:rPr>
          <w:sz w:val="36"/>
          <w:szCs w:val="36"/>
        </w:rPr>
        <w:t xml:space="preserve">. </w:t>
      </w:r>
    </w:p>
    <w:p w14:paraId="6E57163F" w14:textId="48FCB7C9" w:rsidR="46658EF3" w:rsidRDefault="46658EF3" w:rsidP="46658EF3">
      <w:pPr>
        <w:jc w:val="center"/>
        <w:rPr>
          <w:sz w:val="36"/>
          <w:szCs w:val="36"/>
        </w:rPr>
      </w:pPr>
    </w:p>
    <w:p w14:paraId="68219DD1" w14:textId="033C9A9E" w:rsidR="056CEDC9" w:rsidRDefault="056CEDC9" w:rsidP="46658EF3">
      <w:pPr>
        <w:jc w:val="center"/>
        <w:rPr>
          <w:sz w:val="36"/>
          <w:szCs w:val="36"/>
        </w:rPr>
      </w:pPr>
      <w:r w:rsidRPr="46658EF3">
        <w:rPr>
          <w:sz w:val="36"/>
          <w:szCs w:val="36"/>
        </w:rPr>
        <w:t xml:space="preserve">Ffion Davies (2004734) </w:t>
      </w:r>
    </w:p>
    <w:p w14:paraId="1C2BBD59" w14:textId="273A3A83" w:rsidR="46658EF3" w:rsidRDefault="46658EF3" w:rsidP="46658EF3">
      <w:pPr>
        <w:jc w:val="center"/>
        <w:rPr>
          <w:sz w:val="36"/>
          <w:szCs w:val="36"/>
        </w:rPr>
      </w:pPr>
    </w:p>
    <w:p w14:paraId="79434FE7" w14:textId="74CB497C" w:rsidR="46658EF3" w:rsidRDefault="46658EF3" w:rsidP="46658EF3">
      <w:pPr>
        <w:jc w:val="center"/>
        <w:rPr>
          <w:sz w:val="36"/>
          <w:szCs w:val="36"/>
        </w:rPr>
      </w:pPr>
    </w:p>
    <w:p w14:paraId="1E0EC8B4" w14:textId="6407DA8B" w:rsidR="46658EF3" w:rsidRDefault="46658EF3" w:rsidP="46658EF3">
      <w:pPr>
        <w:jc w:val="center"/>
        <w:rPr>
          <w:sz w:val="36"/>
          <w:szCs w:val="36"/>
        </w:rPr>
      </w:pPr>
    </w:p>
    <w:p w14:paraId="02A1A6CE" w14:textId="75C200E7" w:rsidR="46658EF3" w:rsidRDefault="46658EF3" w:rsidP="46658EF3">
      <w:pPr>
        <w:jc w:val="center"/>
        <w:rPr>
          <w:sz w:val="36"/>
          <w:szCs w:val="36"/>
        </w:rPr>
      </w:pPr>
    </w:p>
    <w:p w14:paraId="702365FD" w14:textId="2D727C51" w:rsidR="46658EF3" w:rsidRDefault="46658EF3" w:rsidP="46658EF3">
      <w:pPr>
        <w:jc w:val="center"/>
        <w:rPr>
          <w:sz w:val="36"/>
          <w:szCs w:val="36"/>
        </w:rPr>
      </w:pPr>
    </w:p>
    <w:p w14:paraId="7218E297" w14:textId="0E7CC659" w:rsidR="46658EF3" w:rsidRDefault="46658EF3" w:rsidP="46658EF3">
      <w:pPr>
        <w:jc w:val="center"/>
        <w:rPr>
          <w:sz w:val="36"/>
          <w:szCs w:val="36"/>
        </w:rPr>
      </w:pPr>
    </w:p>
    <w:p w14:paraId="48D971EF" w14:textId="021F995F" w:rsidR="46658EF3" w:rsidRDefault="46658EF3" w:rsidP="46658EF3">
      <w:pPr>
        <w:jc w:val="center"/>
        <w:rPr>
          <w:sz w:val="36"/>
          <w:szCs w:val="36"/>
        </w:rPr>
      </w:pPr>
    </w:p>
    <w:p w14:paraId="29D96A4E" w14:textId="1443868C" w:rsidR="46658EF3" w:rsidRDefault="46658EF3" w:rsidP="46658EF3">
      <w:pPr>
        <w:jc w:val="center"/>
        <w:rPr>
          <w:sz w:val="36"/>
          <w:szCs w:val="36"/>
        </w:rPr>
      </w:pPr>
    </w:p>
    <w:p w14:paraId="633E47BE" w14:textId="09F1C0D1" w:rsidR="46658EF3" w:rsidRDefault="46658EF3" w:rsidP="46658EF3">
      <w:pPr>
        <w:jc w:val="center"/>
        <w:rPr>
          <w:sz w:val="36"/>
          <w:szCs w:val="36"/>
        </w:rPr>
      </w:pPr>
    </w:p>
    <w:p w14:paraId="5D159027" w14:textId="50FBCEAF" w:rsidR="46658EF3" w:rsidRDefault="46658EF3" w:rsidP="46658EF3">
      <w:pPr>
        <w:jc w:val="center"/>
        <w:rPr>
          <w:sz w:val="36"/>
          <w:szCs w:val="36"/>
        </w:rPr>
      </w:pPr>
    </w:p>
    <w:p w14:paraId="57436EC8" w14:textId="57BC3151" w:rsidR="46658EF3" w:rsidRDefault="46658EF3" w:rsidP="46658EF3">
      <w:pPr>
        <w:jc w:val="center"/>
        <w:rPr>
          <w:sz w:val="36"/>
          <w:szCs w:val="36"/>
        </w:rPr>
      </w:pPr>
    </w:p>
    <w:p w14:paraId="5FB1A923" w14:textId="2A777FA2" w:rsidR="46658EF3" w:rsidRDefault="46658EF3" w:rsidP="46658EF3">
      <w:pPr>
        <w:jc w:val="center"/>
        <w:rPr>
          <w:sz w:val="36"/>
          <w:szCs w:val="36"/>
        </w:rPr>
      </w:pPr>
    </w:p>
    <w:p w14:paraId="395B5BEC" w14:textId="2785E2DC" w:rsidR="46658EF3" w:rsidRDefault="46658EF3" w:rsidP="46658EF3">
      <w:pPr>
        <w:jc w:val="center"/>
        <w:rPr>
          <w:sz w:val="36"/>
          <w:szCs w:val="36"/>
        </w:rPr>
      </w:pPr>
    </w:p>
    <w:p w14:paraId="2A66C1D1" w14:textId="64F4A5B9" w:rsidR="46658EF3" w:rsidRDefault="46658EF3" w:rsidP="46658EF3">
      <w:pPr>
        <w:jc w:val="center"/>
        <w:rPr>
          <w:sz w:val="36"/>
          <w:szCs w:val="36"/>
        </w:rPr>
      </w:pPr>
    </w:p>
    <w:p w14:paraId="48A11747" w14:textId="65CACC5B" w:rsidR="46658EF3" w:rsidRDefault="46658EF3" w:rsidP="46658EF3">
      <w:pPr>
        <w:jc w:val="center"/>
        <w:rPr>
          <w:sz w:val="36"/>
          <w:szCs w:val="36"/>
        </w:rPr>
      </w:pPr>
    </w:p>
    <w:p w14:paraId="5F18B6F1" w14:textId="11121764" w:rsidR="46658EF3" w:rsidRDefault="46658EF3" w:rsidP="46658EF3">
      <w:pPr>
        <w:jc w:val="center"/>
        <w:rPr>
          <w:sz w:val="36"/>
          <w:szCs w:val="36"/>
        </w:rPr>
      </w:pPr>
    </w:p>
    <w:p w14:paraId="58826BFC" w14:textId="647D0507" w:rsidR="46658EF3" w:rsidRDefault="46658EF3" w:rsidP="46658EF3">
      <w:pPr>
        <w:jc w:val="center"/>
        <w:rPr>
          <w:sz w:val="36"/>
          <w:szCs w:val="36"/>
        </w:rPr>
      </w:pPr>
    </w:p>
    <w:p w14:paraId="45D7A300" w14:textId="0214E06D" w:rsidR="5BB6032D" w:rsidRPr="00AD35C3" w:rsidRDefault="275828E3" w:rsidP="00AD35C3">
      <w:pPr>
        <w:spacing w:line="360" w:lineRule="auto"/>
        <w:rPr>
          <w:sz w:val="24"/>
          <w:szCs w:val="24"/>
        </w:rPr>
      </w:pPr>
      <w:r w:rsidRPr="00AD35C3">
        <w:rPr>
          <w:sz w:val="24"/>
          <w:szCs w:val="24"/>
        </w:rPr>
        <w:lastRenderedPageBreak/>
        <w:t xml:space="preserve">Within this assignment, </w:t>
      </w:r>
      <w:r w:rsidR="56315108" w:rsidRPr="00AD35C3">
        <w:rPr>
          <w:sz w:val="24"/>
          <w:szCs w:val="24"/>
        </w:rPr>
        <w:t xml:space="preserve">the definition of community </w:t>
      </w:r>
      <w:r w:rsidR="3865FBFF" w:rsidRPr="00AD35C3">
        <w:rPr>
          <w:sz w:val="24"/>
          <w:szCs w:val="24"/>
        </w:rPr>
        <w:t xml:space="preserve">and adverse childhood experiences </w:t>
      </w:r>
      <w:r w:rsidR="56315108" w:rsidRPr="00AD35C3">
        <w:rPr>
          <w:sz w:val="24"/>
          <w:szCs w:val="24"/>
        </w:rPr>
        <w:t xml:space="preserve">will be </w:t>
      </w:r>
      <w:r w:rsidR="5AB1201B" w:rsidRPr="00AD35C3">
        <w:rPr>
          <w:sz w:val="24"/>
          <w:szCs w:val="24"/>
        </w:rPr>
        <w:t>defined</w:t>
      </w:r>
      <w:r w:rsidR="080A2BD6" w:rsidRPr="00AD35C3">
        <w:rPr>
          <w:sz w:val="24"/>
          <w:szCs w:val="24"/>
        </w:rPr>
        <w:t xml:space="preserve">. </w:t>
      </w:r>
      <w:r w:rsidR="5AB1201B" w:rsidRPr="00AD35C3">
        <w:rPr>
          <w:sz w:val="24"/>
          <w:szCs w:val="24"/>
        </w:rPr>
        <w:t xml:space="preserve"> </w:t>
      </w:r>
      <w:r w:rsidR="5BB8A97E" w:rsidRPr="00AD35C3">
        <w:rPr>
          <w:sz w:val="24"/>
          <w:szCs w:val="24"/>
        </w:rPr>
        <w:t>E</w:t>
      </w:r>
      <w:r w:rsidR="5AB1201B" w:rsidRPr="00AD35C3">
        <w:rPr>
          <w:sz w:val="24"/>
          <w:szCs w:val="24"/>
        </w:rPr>
        <w:t>xample</w:t>
      </w:r>
      <w:r w:rsidR="186032EF" w:rsidRPr="00AD35C3">
        <w:rPr>
          <w:sz w:val="24"/>
          <w:szCs w:val="24"/>
        </w:rPr>
        <w:t xml:space="preserve">s </w:t>
      </w:r>
      <w:r w:rsidR="5AB1201B" w:rsidRPr="00AD35C3">
        <w:rPr>
          <w:sz w:val="24"/>
          <w:szCs w:val="24"/>
        </w:rPr>
        <w:t xml:space="preserve">of </w:t>
      </w:r>
      <w:r w:rsidRPr="00AD35C3">
        <w:rPr>
          <w:sz w:val="24"/>
          <w:szCs w:val="24"/>
        </w:rPr>
        <w:t>a dist</w:t>
      </w:r>
      <w:r w:rsidR="0A74BCE8" w:rsidRPr="00AD35C3">
        <w:rPr>
          <w:sz w:val="24"/>
          <w:szCs w:val="24"/>
        </w:rPr>
        <w:t>inct</w:t>
      </w:r>
      <w:r w:rsidRPr="00AD35C3">
        <w:rPr>
          <w:sz w:val="24"/>
          <w:szCs w:val="24"/>
        </w:rPr>
        <w:t xml:space="preserve"> community within </w:t>
      </w:r>
      <w:r w:rsidR="0C108D49" w:rsidRPr="00AD35C3">
        <w:rPr>
          <w:sz w:val="24"/>
          <w:szCs w:val="24"/>
        </w:rPr>
        <w:t>N</w:t>
      </w:r>
      <w:r w:rsidRPr="00AD35C3">
        <w:rPr>
          <w:sz w:val="24"/>
          <w:szCs w:val="24"/>
        </w:rPr>
        <w:t xml:space="preserve">eath </w:t>
      </w:r>
      <w:r w:rsidR="2D325919" w:rsidRPr="00AD35C3">
        <w:rPr>
          <w:sz w:val="24"/>
          <w:szCs w:val="24"/>
        </w:rPr>
        <w:t>P</w:t>
      </w:r>
      <w:r w:rsidRPr="00AD35C3">
        <w:rPr>
          <w:sz w:val="24"/>
          <w:szCs w:val="24"/>
        </w:rPr>
        <w:t xml:space="preserve">ort </w:t>
      </w:r>
      <w:r w:rsidR="4DDFE680" w:rsidRPr="00AD35C3">
        <w:rPr>
          <w:sz w:val="24"/>
          <w:szCs w:val="24"/>
        </w:rPr>
        <w:t>Talbot</w:t>
      </w:r>
      <w:r w:rsidR="3851AA98" w:rsidRPr="00AD35C3">
        <w:rPr>
          <w:sz w:val="24"/>
          <w:szCs w:val="24"/>
        </w:rPr>
        <w:t xml:space="preserve"> will be highlighted</w:t>
      </w:r>
      <w:r w:rsidR="16D8FA7F" w:rsidRPr="00AD35C3">
        <w:rPr>
          <w:sz w:val="24"/>
          <w:szCs w:val="24"/>
        </w:rPr>
        <w:t xml:space="preserve">, showing how </w:t>
      </w:r>
      <w:r w:rsidR="61F53D17" w:rsidRPr="00AD35C3">
        <w:rPr>
          <w:sz w:val="24"/>
          <w:szCs w:val="24"/>
        </w:rPr>
        <w:t xml:space="preserve">local </w:t>
      </w:r>
      <w:r w:rsidR="72DA4350" w:rsidRPr="00AD35C3">
        <w:rPr>
          <w:sz w:val="24"/>
          <w:szCs w:val="24"/>
        </w:rPr>
        <w:t>communit</w:t>
      </w:r>
      <w:r w:rsidR="3D396D22" w:rsidRPr="00AD35C3">
        <w:rPr>
          <w:sz w:val="24"/>
          <w:szCs w:val="24"/>
        </w:rPr>
        <w:t xml:space="preserve">ies </w:t>
      </w:r>
      <w:r w:rsidR="69307708" w:rsidRPr="00AD35C3">
        <w:rPr>
          <w:sz w:val="24"/>
          <w:szCs w:val="24"/>
        </w:rPr>
        <w:t xml:space="preserve">can face </w:t>
      </w:r>
      <w:r w:rsidR="0F4366EE" w:rsidRPr="00AD35C3">
        <w:rPr>
          <w:sz w:val="24"/>
          <w:szCs w:val="24"/>
        </w:rPr>
        <w:t>challenges</w:t>
      </w:r>
      <w:r w:rsidR="69307708" w:rsidRPr="00AD35C3">
        <w:rPr>
          <w:sz w:val="24"/>
          <w:szCs w:val="24"/>
        </w:rPr>
        <w:t xml:space="preserve"> and implement solutions</w:t>
      </w:r>
      <w:r w:rsidR="2729EBF1" w:rsidRPr="00AD35C3">
        <w:rPr>
          <w:sz w:val="24"/>
          <w:szCs w:val="24"/>
        </w:rPr>
        <w:t xml:space="preserve"> </w:t>
      </w:r>
      <w:r w:rsidR="0CDD9CF9" w:rsidRPr="00AD35C3">
        <w:rPr>
          <w:sz w:val="24"/>
          <w:szCs w:val="24"/>
        </w:rPr>
        <w:t xml:space="preserve">in relation to </w:t>
      </w:r>
      <w:r w:rsidR="4147AFB0" w:rsidRPr="00AD35C3">
        <w:rPr>
          <w:sz w:val="24"/>
          <w:szCs w:val="24"/>
        </w:rPr>
        <w:t xml:space="preserve">cultural or social impacts. </w:t>
      </w:r>
    </w:p>
    <w:p w14:paraId="2ADA3622" w14:textId="20F5D45B" w:rsidR="16B355B7" w:rsidRPr="00AD35C3" w:rsidRDefault="16B355B7" w:rsidP="00AD35C3">
      <w:pPr>
        <w:spacing w:line="360" w:lineRule="auto"/>
        <w:rPr>
          <w:sz w:val="24"/>
          <w:szCs w:val="24"/>
        </w:rPr>
      </w:pPr>
      <w:r w:rsidRPr="00AD35C3">
        <w:rPr>
          <w:sz w:val="24"/>
          <w:szCs w:val="24"/>
        </w:rPr>
        <w:t xml:space="preserve">World Health Organisation (2017) highlight how there are many determinants in health which can cause and affect an </w:t>
      </w:r>
      <w:proofErr w:type="spellStart"/>
      <w:proofErr w:type="gramStart"/>
      <w:r w:rsidRPr="00AD35C3">
        <w:rPr>
          <w:sz w:val="24"/>
          <w:szCs w:val="24"/>
        </w:rPr>
        <w:t>individuals</w:t>
      </w:r>
      <w:proofErr w:type="spellEnd"/>
      <w:proofErr w:type="gramEnd"/>
      <w:r w:rsidRPr="00AD35C3">
        <w:rPr>
          <w:sz w:val="24"/>
          <w:szCs w:val="24"/>
        </w:rPr>
        <w:t xml:space="preserve"> health and wellbeing and surrounding environment such as local community. Societal impacts can be seen as implications which are caused by an action or activity (Parrett, 2023). Healthy People 2030, U.S. Department of Health and Human Services, and Office of Disease Prevention and Health Promotion (2020) state that social determinants contribute to individuals' health and wellbeing, for example healthy food, </w:t>
      </w:r>
      <w:r w:rsidR="17600052" w:rsidRPr="00AD35C3">
        <w:rPr>
          <w:sz w:val="24"/>
          <w:szCs w:val="24"/>
        </w:rPr>
        <w:t>violence, air</w:t>
      </w:r>
      <w:r w:rsidRPr="00AD35C3">
        <w:rPr>
          <w:sz w:val="24"/>
          <w:szCs w:val="24"/>
        </w:rPr>
        <w:t xml:space="preserve"> pollution, income and neighbourhoods.  Not having access to healthy food can cause an increased risk such as diabetes and obesity (Healthy People 2030, U.S. Department of Health and Human Services, </w:t>
      </w:r>
      <w:r w:rsidR="5E207D9E" w:rsidRPr="00AD35C3">
        <w:rPr>
          <w:sz w:val="24"/>
          <w:szCs w:val="24"/>
        </w:rPr>
        <w:t>and Office</w:t>
      </w:r>
      <w:r w:rsidRPr="00AD35C3">
        <w:rPr>
          <w:sz w:val="24"/>
          <w:szCs w:val="24"/>
        </w:rPr>
        <w:t xml:space="preserve"> of Disease Prevention and Health Promotion, 2020). Cultural Impacts causes implications due to social beliefs and biological factors (Fusion Health care </w:t>
      </w:r>
      <w:r w:rsidR="47AC7EA2" w:rsidRPr="00AD35C3">
        <w:rPr>
          <w:sz w:val="24"/>
          <w:szCs w:val="24"/>
        </w:rPr>
        <w:t>staffing, 2015</w:t>
      </w:r>
      <w:r w:rsidRPr="00AD35C3">
        <w:rPr>
          <w:sz w:val="24"/>
          <w:szCs w:val="24"/>
        </w:rPr>
        <w:t xml:space="preserve">).  </w:t>
      </w:r>
    </w:p>
    <w:p w14:paraId="7B2B1C86" w14:textId="199D8C9D" w:rsidR="4A1AD087" w:rsidRPr="00AD35C3" w:rsidRDefault="4A1AD087" w:rsidP="00AD35C3">
      <w:pPr>
        <w:spacing w:line="360" w:lineRule="auto"/>
        <w:rPr>
          <w:sz w:val="24"/>
          <w:szCs w:val="24"/>
        </w:rPr>
      </w:pPr>
      <w:r w:rsidRPr="00AD35C3">
        <w:rPr>
          <w:sz w:val="24"/>
          <w:szCs w:val="24"/>
        </w:rPr>
        <w:t xml:space="preserve">A local community can be defined as a group of residents who are connected by space, characteristics and common interests (Beech, Wenzel and Buck, 2018). </w:t>
      </w:r>
      <w:proofErr w:type="spellStart"/>
      <w:r w:rsidRPr="00AD35C3">
        <w:rPr>
          <w:sz w:val="24"/>
          <w:szCs w:val="24"/>
        </w:rPr>
        <w:t>Jewkes</w:t>
      </w:r>
      <w:proofErr w:type="spellEnd"/>
      <w:r w:rsidRPr="00AD35C3">
        <w:rPr>
          <w:sz w:val="24"/>
          <w:szCs w:val="24"/>
        </w:rPr>
        <w:t xml:space="preserve"> and </w:t>
      </w:r>
      <w:proofErr w:type="spellStart"/>
      <w:r w:rsidRPr="00AD35C3">
        <w:rPr>
          <w:sz w:val="24"/>
          <w:szCs w:val="24"/>
        </w:rPr>
        <w:t>Murcott</w:t>
      </w:r>
      <w:proofErr w:type="spellEnd"/>
      <w:r w:rsidRPr="00AD35C3">
        <w:rPr>
          <w:sz w:val="24"/>
          <w:szCs w:val="24"/>
        </w:rPr>
        <w:t xml:space="preserve"> (1996) define community as a boundary which allows individuals to share ideas and aspects of their life with each other. Nina Simon (Simon,2018) conveys community as a group of individuals who contribute to a place. According to </w:t>
      </w:r>
      <w:proofErr w:type="spellStart"/>
      <w:r w:rsidRPr="00AD35C3">
        <w:rPr>
          <w:sz w:val="24"/>
          <w:szCs w:val="24"/>
        </w:rPr>
        <w:t>Foregeard</w:t>
      </w:r>
      <w:proofErr w:type="spellEnd"/>
      <w:r w:rsidRPr="00AD35C3">
        <w:rPr>
          <w:sz w:val="24"/>
          <w:szCs w:val="24"/>
        </w:rPr>
        <w:t xml:space="preserve"> (2021) a local community consists of individuals who reside within a town, village or city, sharing common interests, attend the same workplace or school. </w:t>
      </w:r>
    </w:p>
    <w:p w14:paraId="0D80C237" w14:textId="75B4A443" w:rsidR="4A1AD087" w:rsidRPr="00AD35C3" w:rsidRDefault="4A1AD087" w:rsidP="00AD35C3">
      <w:pPr>
        <w:spacing w:line="360" w:lineRule="auto"/>
        <w:rPr>
          <w:sz w:val="24"/>
          <w:szCs w:val="24"/>
        </w:rPr>
      </w:pPr>
      <w:r w:rsidRPr="00AD35C3">
        <w:rPr>
          <w:sz w:val="24"/>
          <w:szCs w:val="24"/>
        </w:rPr>
        <w:t xml:space="preserve">There are many examples of local communities which provide the appropriate support to individuals. Rise (2021) highlight many examples of local community groups which provide and offer support to relevant individuals </w:t>
      </w:r>
      <w:r w:rsidR="25BF70FB" w:rsidRPr="00AD35C3">
        <w:rPr>
          <w:sz w:val="24"/>
          <w:szCs w:val="24"/>
        </w:rPr>
        <w:t>within</w:t>
      </w:r>
      <w:r w:rsidRPr="00AD35C3">
        <w:rPr>
          <w:sz w:val="24"/>
          <w:szCs w:val="24"/>
        </w:rPr>
        <w:t xml:space="preserve"> a community setting, such as community connections for youth, Action lab for social justice and voices of women. In the United Kingdom there are many examples of local communities who provide care to individuals such as CAMHS ensure that children and young people who have experienced traumatic experiences are safe and ensure the risk is minimised (Manchester University NHS Foundation </w:t>
      </w:r>
      <w:proofErr w:type="gramStart"/>
      <w:r w:rsidRPr="00AD35C3">
        <w:rPr>
          <w:sz w:val="24"/>
          <w:szCs w:val="24"/>
        </w:rPr>
        <w:t>Trust ,</w:t>
      </w:r>
      <w:proofErr w:type="gramEnd"/>
      <w:r w:rsidRPr="00AD35C3">
        <w:rPr>
          <w:sz w:val="24"/>
          <w:szCs w:val="24"/>
        </w:rPr>
        <w:t xml:space="preserve"> 2017</w:t>
      </w:r>
      <w:r w:rsidR="5998D728" w:rsidRPr="00AD35C3">
        <w:rPr>
          <w:sz w:val="24"/>
          <w:szCs w:val="24"/>
        </w:rPr>
        <w:t>)</w:t>
      </w:r>
      <w:r w:rsidR="266BB59F" w:rsidRPr="00AD35C3">
        <w:rPr>
          <w:sz w:val="24"/>
          <w:szCs w:val="24"/>
        </w:rPr>
        <w:t xml:space="preserve">. </w:t>
      </w:r>
    </w:p>
    <w:p w14:paraId="3D8EB7D2" w14:textId="1C52B669" w:rsidR="4A1AD087" w:rsidRPr="00AD35C3" w:rsidRDefault="4A1AD087" w:rsidP="00AD35C3">
      <w:pPr>
        <w:spacing w:line="360" w:lineRule="auto"/>
        <w:rPr>
          <w:sz w:val="24"/>
          <w:szCs w:val="24"/>
        </w:rPr>
      </w:pPr>
      <w:r w:rsidRPr="00AD35C3">
        <w:rPr>
          <w:sz w:val="24"/>
          <w:szCs w:val="24"/>
        </w:rPr>
        <w:lastRenderedPageBreak/>
        <w:t xml:space="preserve">Jeffrey (2021) explains how there are several different types of community groups such as volunteers, religion, sport and business communities. Volunteer communities are individuals who work together as a group providing support and care to charities such as homeless shelters or RSPCA (Jeffrey,2021). Religious communities are a group of individuals who share the same religion and beliefs (Jeffrey, 2021) Sport communities are a group of individuals who are players and family members. Business communities are a network of individuals who share opportunities and resources (Jeffrey,2021) there are also vulnerable communities which according to Gov.uk (2022) the terminology for vulnerable can be defined as the type of support or special care an individual is required due to risk of abuse, age, or disability. </w:t>
      </w:r>
    </w:p>
    <w:p w14:paraId="63965BEE" w14:textId="3B52B7E2" w:rsidR="4A1AD087" w:rsidRPr="00AD35C3" w:rsidRDefault="4A1AD087" w:rsidP="00AD35C3">
      <w:pPr>
        <w:spacing w:line="360" w:lineRule="auto"/>
        <w:rPr>
          <w:sz w:val="24"/>
          <w:szCs w:val="24"/>
        </w:rPr>
      </w:pPr>
      <w:r w:rsidRPr="00AD35C3">
        <w:rPr>
          <w:sz w:val="24"/>
          <w:szCs w:val="24"/>
        </w:rPr>
        <w:t>Child Hope (2021) addresses and defines local community as a group</w:t>
      </w:r>
      <w:r w:rsidR="05E5EDF4" w:rsidRPr="00AD35C3">
        <w:rPr>
          <w:sz w:val="24"/>
          <w:szCs w:val="24"/>
        </w:rPr>
        <w:t xml:space="preserve"> of</w:t>
      </w:r>
      <w:r w:rsidRPr="00AD35C3">
        <w:rPr>
          <w:sz w:val="24"/>
          <w:szCs w:val="24"/>
        </w:rPr>
        <w:t xml:space="preserve"> people living in a common area who share similar beliefs and interests. However, local communities can experience negative impacts which can affect and divide individuals, such as misuse of drugs, poverty, crime, lack of funding, racism and adverse childhood experiences (Child Hope,2021)</w:t>
      </w:r>
    </w:p>
    <w:p w14:paraId="65BCCCFC" w14:textId="7EE98BA3" w:rsidR="4A1AD087" w:rsidRPr="00AD35C3" w:rsidRDefault="4A1AD087" w:rsidP="00AD35C3">
      <w:pPr>
        <w:spacing w:line="360" w:lineRule="auto"/>
        <w:rPr>
          <w:sz w:val="24"/>
          <w:szCs w:val="24"/>
        </w:rPr>
      </w:pPr>
      <w:r w:rsidRPr="00AD35C3">
        <w:rPr>
          <w:sz w:val="24"/>
          <w:szCs w:val="24"/>
        </w:rPr>
        <w:t xml:space="preserve">Karimova (2018) addresses </w:t>
      </w:r>
      <w:r w:rsidR="57580218" w:rsidRPr="00AD35C3">
        <w:rPr>
          <w:sz w:val="24"/>
          <w:szCs w:val="24"/>
        </w:rPr>
        <w:t>characteristics as</w:t>
      </w:r>
      <w:r w:rsidRPr="00AD35C3">
        <w:rPr>
          <w:sz w:val="24"/>
          <w:szCs w:val="24"/>
        </w:rPr>
        <w:t xml:space="preserve"> a trait which can </w:t>
      </w:r>
      <w:r w:rsidR="09F5C2F3" w:rsidRPr="00AD35C3">
        <w:rPr>
          <w:sz w:val="24"/>
          <w:szCs w:val="24"/>
        </w:rPr>
        <w:t xml:space="preserve">alter </w:t>
      </w:r>
      <w:r w:rsidRPr="00AD35C3">
        <w:rPr>
          <w:sz w:val="24"/>
          <w:szCs w:val="24"/>
        </w:rPr>
        <w:t xml:space="preserve">an individual perspective in terms </w:t>
      </w:r>
      <w:r w:rsidR="5607A018" w:rsidRPr="00AD35C3">
        <w:rPr>
          <w:sz w:val="24"/>
          <w:szCs w:val="24"/>
        </w:rPr>
        <w:t>of adapting</w:t>
      </w:r>
      <w:r w:rsidRPr="00AD35C3">
        <w:rPr>
          <w:sz w:val="24"/>
          <w:szCs w:val="24"/>
        </w:rPr>
        <w:t xml:space="preserve"> to the environment. In a blog, Nicole Celestine (2016) outlines sustainability, fairness and effective communication as some of the several characteristics which help make a positive community. Having sustainability, fairness and effective communication within a community can help individuals in terms of a healthier environment, a better connection in terms of relationships and an understanding of events which take place within the community (Celestine, 2016)</w:t>
      </w:r>
      <w:r w:rsidR="36AA74B1" w:rsidRPr="00AD35C3">
        <w:rPr>
          <w:sz w:val="24"/>
          <w:szCs w:val="24"/>
        </w:rPr>
        <w:t xml:space="preserve">. </w:t>
      </w:r>
    </w:p>
    <w:p w14:paraId="1CBB8417" w14:textId="50124D3B" w:rsidR="4A1AD087" w:rsidRPr="00AD35C3" w:rsidRDefault="4A1AD087" w:rsidP="00AD35C3">
      <w:pPr>
        <w:spacing w:line="360" w:lineRule="auto"/>
        <w:rPr>
          <w:sz w:val="24"/>
          <w:szCs w:val="24"/>
        </w:rPr>
      </w:pPr>
      <w:r w:rsidRPr="00AD35C3">
        <w:rPr>
          <w:sz w:val="24"/>
          <w:szCs w:val="24"/>
        </w:rPr>
        <w:br/>
        <w:t>Jeffrey (2021) highlights the importance of characteristics and how certain requirements are needed to ensure fairness and equality within a community. Jeffrey (2021) also defines how characteristics can help seal and connect individuals, ensuring that individuals are treated with the same amount of respect and not discriminated (Legislation.gov.uk, 2010</w:t>
      </w:r>
      <w:r w:rsidR="5AE2852B" w:rsidRPr="00AD35C3">
        <w:rPr>
          <w:sz w:val="24"/>
          <w:szCs w:val="24"/>
        </w:rPr>
        <w:t>).</w:t>
      </w:r>
      <w:r w:rsidRPr="00AD35C3">
        <w:rPr>
          <w:sz w:val="24"/>
          <w:szCs w:val="24"/>
        </w:rPr>
        <w:t xml:space="preserve"> Neath </w:t>
      </w:r>
      <w:r w:rsidR="39766216" w:rsidRPr="00AD35C3">
        <w:rPr>
          <w:sz w:val="24"/>
          <w:szCs w:val="24"/>
        </w:rPr>
        <w:t>P</w:t>
      </w:r>
      <w:r w:rsidRPr="00AD35C3">
        <w:rPr>
          <w:sz w:val="24"/>
          <w:szCs w:val="24"/>
        </w:rPr>
        <w:t xml:space="preserve">ort </w:t>
      </w:r>
      <w:r w:rsidR="537E6432" w:rsidRPr="00AD35C3">
        <w:rPr>
          <w:sz w:val="24"/>
          <w:szCs w:val="24"/>
        </w:rPr>
        <w:t>T</w:t>
      </w:r>
      <w:r w:rsidRPr="00AD35C3">
        <w:rPr>
          <w:sz w:val="24"/>
          <w:szCs w:val="24"/>
        </w:rPr>
        <w:t xml:space="preserve">albot </w:t>
      </w:r>
      <w:r w:rsidR="340DE157" w:rsidRPr="00AD35C3">
        <w:rPr>
          <w:sz w:val="24"/>
          <w:szCs w:val="24"/>
        </w:rPr>
        <w:t>C</w:t>
      </w:r>
      <w:r w:rsidRPr="00AD35C3">
        <w:rPr>
          <w:sz w:val="24"/>
          <w:szCs w:val="24"/>
        </w:rPr>
        <w:t xml:space="preserve">ounty </w:t>
      </w:r>
      <w:r w:rsidR="1641C5D8" w:rsidRPr="00AD35C3">
        <w:rPr>
          <w:sz w:val="24"/>
          <w:szCs w:val="24"/>
        </w:rPr>
        <w:t>B</w:t>
      </w:r>
      <w:r w:rsidRPr="00AD35C3">
        <w:rPr>
          <w:sz w:val="24"/>
          <w:szCs w:val="24"/>
        </w:rPr>
        <w:t xml:space="preserve">orough </w:t>
      </w:r>
      <w:r w:rsidR="071AF303" w:rsidRPr="00AD35C3">
        <w:rPr>
          <w:sz w:val="24"/>
          <w:szCs w:val="24"/>
        </w:rPr>
        <w:t>C</w:t>
      </w:r>
      <w:r w:rsidRPr="00AD35C3">
        <w:rPr>
          <w:sz w:val="24"/>
          <w:szCs w:val="24"/>
        </w:rPr>
        <w:t>ouncil (2015) show how the equality act 2010 (Legislation.gov.uk, 2010) protect individuals against any form of discrimination in relation to age, sex, race, disability, religion and marriage</w:t>
      </w:r>
      <w:r w:rsidR="1320D3F9" w:rsidRPr="00AD35C3">
        <w:rPr>
          <w:sz w:val="24"/>
          <w:szCs w:val="24"/>
        </w:rPr>
        <w:t>.</w:t>
      </w:r>
    </w:p>
    <w:p w14:paraId="1F9F695F" w14:textId="3926F230" w:rsidR="5BB6032D" w:rsidRPr="00AD35C3" w:rsidRDefault="4A1AD087" w:rsidP="00AD35C3">
      <w:pPr>
        <w:spacing w:line="360" w:lineRule="auto"/>
        <w:rPr>
          <w:sz w:val="24"/>
          <w:szCs w:val="24"/>
        </w:rPr>
      </w:pPr>
      <w:r w:rsidRPr="00AD35C3">
        <w:rPr>
          <w:sz w:val="24"/>
          <w:szCs w:val="24"/>
        </w:rPr>
        <w:lastRenderedPageBreak/>
        <w:t xml:space="preserve">Centres for disease control and prevention (2020) highlight how community characteristics can also help in terms of identifying information within a specific area, such as public service buildings, type of houses and location of hospitals. </w:t>
      </w:r>
    </w:p>
    <w:p w14:paraId="7D743540" w14:textId="759A272C" w:rsidR="34E1EE78" w:rsidRPr="00AD35C3" w:rsidRDefault="4A1AD087" w:rsidP="00AD35C3">
      <w:pPr>
        <w:spacing w:line="360" w:lineRule="auto"/>
        <w:rPr>
          <w:sz w:val="24"/>
          <w:szCs w:val="24"/>
        </w:rPr>
      </w:pPr>
      <w:r w:rsidRPr="00AD35C3">
        <w:rPr>
          <w:sz w:val="24"/>
          <w:szCs w:val="24"/>
        </w:rPr>
        <w:t xml:space="preserve">According to the National </w:t>
      </w:r>
      <w:proofErr w:type="spellStart"/>
      <w:r w:rsidRPr="00AD35C3">
        <w:rPr>
          <w:sz w:val="24"/>
          <w:szCs w:val="24"/>
        </w:rPr>
        <w:t>Insitute</w:t>
      </w:r>
      <w:proofErr w:type="spellEnd"/>
      <w:r w:rsidRPr="00AD35C3">
        <w:rPr>
          <w:sz w:val="24"/>
          <w:szCs w:val="24"/>
        </w:rPr>
        <w:t xml:space="preserve"> for Health and Care excellence (2017) individuals within communities are bounded based on age, occupation, geographical location, race, a shared interest and are also considered as a community group if they are socially isolated.  Chavis and Lee (2015) highlight that living in poverty, being elderly and being a single parent is also considered as a community group.</w:t>
      </w:r>
    </w:p>
    <w:p w14:paraId="51540241" w14:textId="77777777" w:rsidR="005438B0" w:rsidRPr="00AD35C3" w:rsidRDefault="005438B0" w:rsidP="00AD35C3">
      <w:pPr>
        <w:spacing w:line="360" w:lineRule="auto"/>
        <w:rPr>
          <w:sz w:val="24"/>
          <w:szCs w:val="24"/>
        </w:rPr>
      </w:pPr>
    </w:p>
    <w:p w14:paraId="47915CAC" w14:textId="06ADB70C" w:rsidR="5BB6032D" w:rsidRPr="00AD35C3" w:rsidRDefault="4A1AD087" w:rsidP="00AD35C3">
      <w:pPr>
        <w:spacing w:line="360" w:lineRule="auto"/>
        <w:rPr>
          <w:sz w:val="24"/>
          <w:szCs w:val="24"/>
        </w:rPr>
      </w:pPr>
      <w:r w:rsidRPr="00AD35C3">
        <w:rPr>
          <w:sz w:val="24"/>
          <w:szCs w:val="24"/>
        </w:rPr>
        <w:t xml:space="preserve">Chavis and Lee (2015) highlight and address community as a place where individuals feel safe and can gain a sense of trust amongst each other.  Feeling a part of something allows an </w:t>
      </w:r>
      <w:r w:rsidR="53AABDB6" w:rsidRPr="00AD35C3">
        <w:rPr>
          <w:sz w:val="24"/>
          <w:szCs w:val="24"/>
        </w:rPr>
        <w:t>individual</w:t>
      </w:r>
      <w:r w:rsidRPr="00AD35C3">
        <w:rPr>
          <w:sz w:val="24"/>
          <w:szCs w:val="24"/>
        </w:rPr>
        <w:t xml:space="preserve"> to feel accepted, giving a sense of belonging (Connected Couples and Thriving Families, 2017) Growth promotes opportunities within the community which allow individuals to communicate, forgive and accept </w:t>
      </w:r>
      <w:r w:rsidR="6C6DB6DB" w:rsidRPr="00AD35C3">
        <w:rPr>
          <w:sz w:val="24"/>
          <w:szCs w:val="24"/>
        </w:rPr>
        <w:t>each other</w:t>
      </w:r>
      <w:r w:rsidR="5998D728" w:rsidRPr="00AD35C3">
        <w:rPr>
          <w:sz w:val="24"/>
          <w:szCs w:val="24"/>
        </w:rPr>
        <w:t>.</w:t>
      </w:r>
      <w:r w:rsidRPr="00AD35C3">
        <w:rPr>
          <w:sz w:val="24"/>
          <w:szCs w:val="24"/>
        </w:rPr>
        <w:t xml:space="preserve"> (Connected Couples and Thriving Families, 2017) Having good health indicates and shows individuals care, physically, socially and spiritually (Connected Couples and Thriving Families, 2017). In a blog, Justine </w:t>
      </w:r>
      <w:proofErr w:type="spellStart"/>
      <w:r w:rsidRPr="00AD35C3">
        <w:rPr>
          <w:sz w:val="24"/>
          <w:szCs w:val="24"/>
        </w:rPr>
        <w:t>Clarabut</w:t>
      </w:r>
      <w:proofErr w:type="spellEnd"/>
      <w:r w:rsidRPr="00AD35C3">
        <w:rPr>
          <w:sz w:val="24"/>
          <w:szCs w:val="24"/>
        </w:rPr>
        <w:t xml:space="preserve"> (Clarabut,2020</w:t>
      </w:r>
      <w:r w:rsidR="12244C95" w:rsidRPr="00AD35C3">
        <w:rPr>
          <w:sz w:val="24"/>
          <w:szCs w:val="24"/>
        </w:rPr>
        <w:t xml:space="preserve">) </w:t>
      </w:r>
      <w:r w:rsidRPr="00AD35C3">
        <w:rPr>
          <w:sz w:val="24"/>
          <w:szCs w:val="24"/>
        </w:rPr>
        <w:t xml:space="preserve">outlines how being supportive can help individuals in a community feel empowered and better about themselves. This allows confidence and new connections to be built throughout the community, allowing people to support each other during difficult events (Simon, 2018). </w:t>
      </w:r>
    </w:p>
    <w:p w14:paraId="52B18DA1" w14:textId="3D77B0BE" w:rsidR="0D1DEAD5" w:rsidRPr="00AD35C3" w:rsidRDefault="0D1DEAD5" w:rsidP="00AD35C3">
      <w:pPr>
        <w:spacing w:line="360" w:lineRule="auto"/>
        <w:rPr>
          <w:sz w:val="24"/>
          <w:szCs w:val="24"/>
        </w:rPr>
      </w:pPr>
    </w:p>
    <w:p w14:paraId="13638676" w14:textId="504D871D" w:rsidR="439CD6B4" w:rsidRPr="00AD35C3" w:rsidRDefault="439CD6B4" w:rsidP="00AD35C3">
      <w:pPr>
        <w:spacing w:line="360" w:lineRule="auto"/>
        <w:rPr>
          <w:sz w:val="24"/>
          <w:szCs w:val="24"/>
        </w:rPr>
      </w:pPr>
      <w:r w:rsidRPr="00AD35C3">
        <w:rPr>
          <w:sz w:val="24"/>
          <w:szCs w:val="24"/>
        </w:rPr>
        <w:t xml:space="preserve">In relation to a local community, Neath Port Talbot has many services </w:t>
      </w:r>
      <w:r w:rsidR="57CDA33B" w:rsidRPr="00AD35C3">
        <w:rPr>
          <w:sz w:val="24"/>
          <w:szCs w:val="24"/>
        </w:rPr>
        <w:t>that</w:t>
      </w:r>
      <w:r w:rsidRPr="00AD35C3">
        <w:rPr>
          <w:sz w:val="24"/>
          <w:szCs w:val="24"/>
        </w:rPr>
        <w:t xml:space="preserve"> </w:t>
      </w:r>
      <w:r w:rsidR="53DD20DA" w:rsidRPr="00AD35C3">
        <w:rPr>
          <w:sz w:val="24"/>
          <w:szCs w:val="24"/>
        </w:rPr>
        <w:t>provid</w:t>
      </w:r>
      <w:r w:rsidR="663CAA5C" w:rsidRPr="00AD35C3">
        <w:rPr>
          <w:sz w:val="24"/>
          <w:szCs w:val="24"/>
        </w:rPr>
        <w:t>e</w:t>
      </w:r>
      <w:r w:rsidR="53DD20DA" w:rsidRPr="00AD35C3">
        <w:rPr>
          <w:sz w:val="24"/>
          <w:szCs w:val="24"/>
        </w:rPr>
        <w:t xml:space="preserve"> different</w:t>
      </w:r>
      <w:r w:rsidRPr="00AD35C3">
        <w:rPr>
          <w:sz w:val="24"/>
          <w:szCs w:val="24"/>
        </w:rPr>
        <w:t xml:space="preserve"> services and support to </w:t>
      </w:r>
      <w:r w:rsidR="3DBA7272" w:rsidRPr="00AD35C3">
        <w:rPr>
          <w:sz w:val="24"/>
          <w:szCs w:val="24"/>
        </w:rPr>
        <w:t xml:space="preserve">adults, </w:t>
      </w:r>
      <w:r w:rsidRPr="00AD35C3">
        <w:rPr>
          <w:sz w:val="24"/>
          <w:szCs w:val="24"/>
        </w:rPr>
        <w:t>children</w:t>
      </w:r>
      <w:r w:rsidR="6C984BF5" w:rsidRPr="00AD35C3">
        <w:rPr>
          <w:sz w:val="24"/>
          <w:szCs w:val="24"/>
        </w:rPr>
        <w:t xml:space="preserve"> and young people</w:t>
      </w:r>
      <w:r w:rsidR="6A9E0EFF" w:rsidRPr="00AD35C3">
        <w:rPr>
          <w:sz w:val="24"/>
          <w:szCs w:val="24"/>
        </w:rPr>
        <w:t xml:space="preserve">. One example of a distinct </w:t>
      </w:r>
      <w:r w:rsidR="5CD46DDF" w:rsidRPr="00AD35C3">
        <w:rPr>
          <w:sz w:val="24"/>
          <w:szCs w:val="24"/>
        </w:rPr>
        <w:t xml:space="preserve">community </w:t>
      </w:r>
      <w:r w:rsidR="184D246C" w:rsidRPr="00AD35C3">
        <w:rPr>
          <w:sz w:val="24"/>
          <w:szCs w:val="24"/>
        </w:rPr>
        <w:t>w</w:t>
      </w:r>
      <w:r w:rsidR="47792D7F" w:rsidRPr="00AD35C3">
        <w:rPr>
          <w:sz w:val="24"/>
          <w:szCs w:val="24"/>
        </w:rPr>
        <w:t>ithin the area of</w:t>
      </w:r>
      <w:r w:rsidR="184D246C" w:rsidRPr="00AD35C3">
        <w:rPr>
          <w:sz w:val="24"/>
          <w:szCs w:val="24"/>
        </w:rPr>
        <w:t xml:space="preserve"> </w:t>
      </w:r>
      <w:r w:rsidR="6B355614" w:rsidRPr="00AD35C3">
        <w:rPr>
          <w:sz w:val="24"/>
          <w:szCs w:val="24"/>
        </w:rPr>
        <w:t>N</w:t>
      </w:r>
      <w:r w:rsidR="184D246C" w:rsidRPr="00AD35C3">
        <w:rPr>
          <w:sz w:val="24"/>
          <w:szCs w:val="24"/>
        </w:rPr>
        <w:t xml:space="preserve">eath </w:t>
      </w:r>
      <w:r w:rsidR="71BD32C2" w:rsidRPr="00AD35C3">
        <w:rPr>
          <w:sz w:val="24"/>
          <w:szCs w:val="24"/>
        </w:rPr>
        <w:t>P</w:t>
      </w:r>
      <w:r w:rsidR="184D246C" w:rsidRPr="00AD35C3">
        <w:rPr>
          <w:sz w:val="24"/>
          <w:szCs w:val="24"/>
        </w:rPr>
        <w:t xml:space="preserve">ort </w:t>
      </w:r>
      <w:r w:rsidR="537EFFA8" w:rsidRPr="00AD35C3">
        <w:rPr>
          <w:sz w:val="24"/>
          <w:szCs w:val="24"/>
        </w:rPr>
        <w:t>Talbot</w:t>
      </w:r>
      <w:r w:rsidR="7F6085D8" w:rsidRPr="00AD35C3">
        <w:rPr>
          <w:sz w:val="24"/>
          <w:szCs w:val="24"/>
        </w:rPr>
        <w:t xml:space="preserve"> </w:t>
      </w:r>
      <w:r w:rsidR="00C1BD04" w:rsidRPr="00AD35C3">
        <w:rPr>
          <w:sz w:val="24"/>
          <w:szCs w:val="24"/>
        </w:rPr>
        <w:t>is child</w:t>
      </w:r>
      <w:r w:rsidR="3B95D96B" w:rsidRPr="00AD35C3">
        <w:rPr>
          <w:sz w:val="24"/>
          <w:szCs w:val="24"/>
        </w:rPr>
        <w:t xml:space="preserve"> and </w:t>
      </w:r>
      <w:r w:rsidR="0AA756B2" w:rsidRPr="00AD35C3">
        <w:rPr>
          <w:sz w:val="24"/>
          <w:szCs w:val="24"/>
        </w:rPr>
        <w:t>adolescent</w:t>
      </w:r>
      <w:r w:rsidR="3B95D96B" w:rsidRPr="00AD35C3">
        <w:rPr>
          <w:sz w:val="24"/>
          <w:szCs w:val="24"/>
        </w:rPr>
        <w:t xml:space="preserve"> mental health services</w:t>
      </w:r>
      <w:r w:rsidR="29FB8190" w:rsidRPr="00AD35C3">
        <w:rPr>
          <w:sz w:val="24"/>
          <w:szCs w:val="24"/>
        </w:rPr>
        <w:t>, CAMHS</w:t>
      </w:r>
      <w:r w:rsidR="3F4DC851" w:rsidRPr="00AD35C3">
        <w:rPr>
          <w:sz w:val="24"/>
          <w:szCs w:val="24"/>
        </w:rPr>
        <w:t xml:space="preserve"> (Young Minds, 2023). </w:t>
      </w:r>
      <w:r w:rsidR="29FB8190" w:rsidRPr="00AD35C3">
        <w:rPr>
          <w:sz w:val="24"/>
          <w:szCs w:val="24"/>
        </w:rPr>
        <w:t xml:space="preserve"> </w:t>
      </w:r>
      <w:r w:rsidR="3F7F0B3A" w:rsidRPr="00AD35C3">
        <w:rPr>
          <w:sz w:val="24"/>
          <w:szCs w:val="24"/>
        </w:rPr>
        <w:t xml:space="preserve">CAMHS is a service which provides </w:t>
      </w:r>
      <w:r w:rsidR="14A04130" w:rsidRPr="00AD35C3">
        <w:rPr>
          <w:sz w:val="24"/>
          <w:szCs w:val="24"/>
        </w:rPr>
        <w:t xml:space="preserve">support to children and </w:t>
      </w:r>
      <w:r w:rsidR="5E34399F" w:rsidRPr="00AD35C3">
        <w:rPr>
          <w:sz w:val="24"/>
          <w:szCs w:val="24"/>
        </w:rPr>
        <w:t>adults by</w:t>
      </w:r>
      <w:r w:rsidR="14A04130" w:rsidRPr="00AD35C3">
        <w:rPr>
          <w:sz w:val="24"/>
          <w:szCs w:val="24"/>
        </w:rPr>
        <w:t xml:space="preserve"> </w:t>
      </w:r>
      <w:r w:rsidR="11388759" w:rsidRPr="00AD35C3">
        <w:rPr>
          <w:sz w:val="24"/>
          <w:szCs w:val="24"/>
        </w:rPr>
        <w:t>ensuring support</w:t>
      </w:r>
      <w:r w:rsidR="5126EB3D" w:rsidRPr="00AD35C3">
        <w:rPr>
          <w:sz w:val="24"/>
          <w:szCs w:val="24"/>
        </w:rPr>
        <w:t xml:space="preserve"> is accessible to individuals who experience </w:t>
      </w:r>
      <w:r w:rsidR="1282060C" w:rsidRPr="00AD35C3">
        <w:rPr>
          <w:sz w:val="24"/>
          <w:szCs w:val="24"/>
        </w:rPr>
        <w:t xml:space="preserve">  behavioural, emotional or mental health difficulties</w:t>
      </w:r>
      <w:r w:rsidR="63D67C47" w:rsidRPr="00AD35C3">
        <w:rPr>
          <w:sz w:val="24"/>
          <w:szCs w:val="24"/>
        </w:rPr>
        <w:t xml:space="preserve"> (Young Minds, 2023).  Behavioural, emotional and mental health difficulties might be implicated due to adverse childhood experiences</w:t>
      </w:r>
      <w:r w:rsidR="6B431C78" w:rsidRPr="00AD35C3">
        <w:rPr>
          <w:sz w:val="24"/>
          <w:szCs w:val="24"/>
        </w:rPr>
        <w:t xml:space="preserve">.  </w:t>
      </w:r>
      <w:r w:rsidR="15FCE74A" w:rsidRPr="00AD35C3">
        <w:rPr>
          <w:sz w:val="24"/>
          <w:szCs w:val="24"/>
        </w:rPr>
        <w:t xml:space="preserve">Adverse Childhood Experiences can be understood as traumatic experiences which tends to occur in a child's childhood (Public Health Scotland, 2021). There are a wide </w:t>
      </w:r>
      <w:r w:rsidR="15FCE74A" w:rsidRPr="00AD35C3">
        <w:rPr>
          <w:sz w:val="24"/>
          <w:szCs w:val="24"/>
        </w:rPr>
        <w:lastRenderedPageBreak/>
        <w:t xml:space="preserve">variety of events which are classed as adverse childhood experiences, such as domestic violence, a parent with a mental health condition, household experiencing drug or alcohol use and parental abandonment (Public Health Scotland, 2021). Public Health Scotland (2021) state that a survey with adults in Wales showed that compared to individuals who have not experienced Adverse Childhood Experiences, those who have 4 or more ACES are more likely to develop a heart disease, type 2 diabetes, high risk of alcohol and drug use and have been in prison.  </w:t>
      </w:r>
    </w:p>
    <w:p w14:paraId="1A811C11" w14:textId="2CC0F23C" w:rsidR="46658EF3" w:rsidRPr="00AD35C3" w:rsidRDefault="6AFADB64" w:rsidP="00AD35C3">
      <w:pPr>
        <w:spacing w:line="360" w:lineRule="auto"/>
        <w:rPr>
          <w:sz w:val="24"/>
          <w:szCs w:val="24"/>
        </w:rPr>
      </w:pPr>
      <w:r w:rsidRPr="00AD35C3">
        <w:rPr>
          <w:sz w:val="24"/>
          <w:szCs w:val="24"/>
        </w:rPr>
        <w:t xml:space="preserve">According to </w:t>
      </w:r>
      <w:r w:rsidR="3A82C797" w:rsidRPr="00AD35C3">
        <w:rPr>
          <w:sz w:val="24"/>
          <w:szCs w:val="24"/>
        </w:rPr>
        <w:t>the National Health Service Manchester University (2023) a study</w:t>
      </w:r>
      <w:r w:rsidR="10B86E2F" w:rsidRPr="00AD35C3">
        <w:rPr>
          <w:sz w:val="24"/>
          <w:szCs w:val="24"/>
        </w:rPr>
        <w:t xml:space="preserve"> </w:t>
      </w:r>
      <w:r w:rsidR="73BB418E" w:rsidRPr="00AD35C3">
        <w:rPr>
          <w:sz w:val="24"/>
          <w:szCs w:val="24"/>
        </w:rPr>
        <w:t xml:space="preserve">(Bellis et al, </w:t>
      </w:r>
      <w:proofErr w:type="gramStart"/>
      <w:r w:rsidR="73BB418E" w:rsidRPr="00AD35C3">
        <w:rPr>
          <w:sz w:val="24"/>
          <w:szCs w:val="24"/>
        </w:rPr>
        <w:t>2013)</w:t>
      </w:r>
      <w:r w:rsidR="3A82C797" w:rsidRPr="00AD35C3">
        <w:rPr>
          <w:sz w:val="24"/>
          <w:szCs w:val="24"/>
        </w:rPr>
        <w:t>in</w:t>
      </w:r>
      <w:proofErr w:type="gramEnd"/>
      <w:r w:rsidR="3A82C797" w:rsidRPr="00AD35C3">
        <w:rPr>
          <w:sz w:val="24"/>
          <w:szCs w:val="24"/>
        </w:rPr>
        <w:t xml:space="preserve"> 2014 showed that 47% </w:t>
      </w:r>
      <w:r w:rsidR="19D53A30" w:rsidRPr="00AD35C3">
        <w:rPr>
          <w:sz w:val="24"/>
          <w:szCs w:val="24"/>
        </w:rPr>
        <w:t xml:space="preserve">of individuals have experienced one form of adverse childhood experience and 9% experiencing </w:t>
      </w:r>
      <w:r w:rsidR="3DAEF63C" w:rsidRPr="00AD35C3">
        <w:rPr>
          <w:sz w:val="24"/>
          <w:szCs w:val="24"/>
        </w:rPr>
        <w:t xml:space="preserve">more than 4. </w:t>
      </w:r>
      <w:r w:rsidR="15FCE74A" w:rsidRPr="00AD35C3">
        <w:rPr>
          <w:sz w:val="24"/>
          <w:szCs w:val="24"/>
        </w:rPr>
        <w:t xml:space="preserve">According to the National Institute for Health and Care Research (2021) one in two adults have experienced one form of adversity when growing up. However adverse childhood experiences can be prevented.  </w:t>
      </w:r>
      <w:proofErr w:type="spellStart"/>
      <w:r w:rsidR="15FCE74A" w:rsidRPr="00AD35C3">
        <w:rPr>
          <w:sz w:val="24"/>
          <w:szCs w:val="24"/>
        </w:rPr>
        <w:t>Centers</w:t>
      </w:r>
      <w:proofErr w:type="spellEnd"/>
      <w:r w:rsidR="15FCE74A" w:rsidRPr="00AD35C3">
        <w:rPr>
          <w:sz w:val="24"/>
          <w:szCs w:val="24"/>
        </w:rPr>
        <w:t xml:space="preserve"> for disease control and Prevention (2019) state that by preventing traumatic childhood experiences can help lower the risk of health conditions such as depression and diabetes. Preventing the risk of aces, can also improve a child's education which gives the child a better opportunity for future jobs or careers.  However, the most important key point of preventing aces is the fact that it would not be passed onto the next generation. The Public Health Network Cymru (2017) clearly outline and visually shows how history can repeat itself due to the child only growing up within that environment, which only gives them the viewpoint of thinking that it is normal.  </w:t>
      </w:r>
    </w:p>
    <w:p w14:paraId="70EA12C7" w14:textId="3641C6E2" w:rsidR="46658EF3" w:rsidRPr="00AD35C3" w:rsidRDefault="15FCE74A" w:rsidP="00AD35C3">
      <w:pPr>
        <w:spacing w:line="360" w:lineRule="auto"/>
        <w:rPr>
          <w:sz w:val="24"/>
          <w:szCs w:val="24"/>
        </w:rPr>
      </w:pPr>
      <w:r w:rsidRPr="00AD35C3">
        <w:rPr>
          <w:sz w:val="24"/>
          <w:szCs w:val="24"/>
        </w:rPr>
        <w:t>Public Health Scotland (2021) also mention that when children are unprotected to Adverse Childhood Experiences, it can cause a long-lasting effect on their lifestyle, such as the ability to interact and socialise with others. Other children who may be younger, would also be affected, as they would grow up thinking its normal and an acceptable behaviour which can cause a ripple effect such as bad behaviour in school or later in life.</w:t>
      </w:r>
    </w:p>
    <w:p w14:paraId="58BC21FB" w14:textId="1D8056C7" w:rsidR="46658EF3" w:rsidRPr="00AD35C3" w:rsidRDefault="2F0EFDAB" w:rsidP="00AD35C3">
      <w:pPr>
        <w:spacing w:line="360" w:lineRule="auto"/>
        <w:rPr>
          <w:sz w:val="24"/>
          <w:szCs w:val="24"/>
        </w:rPr>
      </w:pPr>
      <w:proofErr w:type="spellStart"/>
      <w:r w:rsidRPr="00AD35C3">
        <w:rPr>
          <w:sz w:val="24"/>
          <w:szCs w:val="24"/>
        </w:rPr>
        <w:t>Lorenc</w:t>
      </w:r>
      <w:proofErr w:type="spellEnd"/>
      <w:r w:rsidRPr="00AD35C3">
        <w:rPr>
          <w:sz w:val="24"/>
          <w:szCs w:val="24"/>
        </w:rPr>
        <w:t xml:space="preserve">, Lester and Sutcliffe et al (2020) </w:t>
      </w:r>
      <w:r w:rsidR="594F501B" w:rsidRPr="00AD35C3">
        <w:rPr>
          <w:sz w:val="24"/>
          <w:szCs w:val="24"/>
        </w:rPr>
        <w:t>highlight</w:t>
      </w:r>
      <w:r w:rsidR="6DB3E2DC" w:rsidRPr="00AD35C3">
        <w:rPr>
          <w:sz w:val="24"/>
          <w:szCs w:val="24"/>
        </w:rPr>
        <w:t xml:space="preserve"> a </w:t>
      </w:r>
      <w:r w:rsidR="190B46D9" w:rsidRPr="00AD35C3">
        <w:rPr>
          <w:sz w:val="24"/>
          <w:szCs w:val="24"/>
        </w:rPr>
        <w:t>systematic</w:t>
      </w:r>
      <w:r w:rsidR="6DB3E2DC" w:rsidRPr="00AD35C3">
        <w:rPr>
          <w:sz w:val="24"/>
          <w:szCs w:val="24"/>
        </w:rPr>
        <w:t xml:space="preserve"> </w:t>
      </w:r>
      <w:r w:rsidR="53988CBC" w:rsidRPr="00AD35C3">
        <w:rPr>
          <w:sz w:val="24"/>
          <w:szCs w:val="24"/>
        </w:rPr>
        <w:t>review</w:t>
      </w:r>
      <w:r w:rsidR="5FB32105" w:rsidRPr="00AD35C3">
        <w:rPr>
          <w:sz w:val="24"/>
          <w:szCs w:val="24"/>
        </w:rPr>
        <w:t xml:space="preserve"> </w:t>
      </w:r>
      <w:r w:rsidR="6DB3E2DC" w:rsidRPr="00AD35C3">
        <w:rPr>
          <w:sz w:val="24"/>
          <w:szCs w:val="24"/>
        </w:rPr>
        <w:t xml:space="preserve">showing </w:t>
      </w:r>
      <w:r w:rsidR="2C58C80E" w:rsidRPr="00AD35C3">
        <w:rPr>
          <w:sz w:val="24"/>
          <w:szCs w:val="24"/>
        </w:rPr>
        <w:t>interventions in relation to adverse childhood experiences. The results showed that cognitive</w:t>
      </w:r>
      <w:r w:rsidR="7DAD3E49" w:rsidRPr="00AD35C3">
        <w:rPr>
          <w:sz w:val="24"/>
          <w:szCs w:val="24"/>
        </w:rPr>
        <w:t xml:space="preserve"> behavioural therapy, parent </w:t>
      </w:r>
      <w:r w:rsidR="3C52237B" w:rsidRPr="00AD35C3">
        <w:rPr>
          <w:sz w:val="24"/>
          <w:szCs w:val="24"/>
        </w:rPr>
        <w:t>training</w:t>
      </w:r>
      <w:r w:rsidR="7DAD3E49" w:rsidRPr="00AD35C3">
        <w:rPr>
          <w:sz w:val="24"/>
          <w:szCs w:val="24"/>
        </w:rPr>
        <w:t xml:space="preserve"> and </w:t>
      </w:r>
      <w:r w:rsidR="109588AB" w:rsidRPr="00AD35C3">
        <w:rPr>
          <w:sz w:val="24"/>
          <w:szCs w:val="24"/>
        </w:rPr>
        <w:t>psychological</w:t>
      </w:r>
      <w:r w:rsidR="7DAD3E49" w:rsidRPr="00AD35C3">
        <w:rPr>
          <w:sz w:val="24"/>
          <w:szCs w:val="24"/>
        </w:rPr>
        <w:t xml:space="preserve"> therapies can help improve </w:t>
      </w:r>
      <w:r w:rsidR="454AD823" w:rsidRPr="00AD35C3">
        <w:rPr>
          <w:sz w:val="24"/>
          <w:szCs w:val="24"/>
        </w:rPr>
        <w:t>individuals'</w:t>
      </w:r>
      <w:r w:rsidR="7DAD3E49" w:rsidRPr="00AD35C3">
        <w:rPr>
          <w:sz w:val="24"/>
          <w:szCs w:val="24"/>
        </w:rPr>
        <w:t xml:space="preserve"> </w:t>
      </w:r>
      <w:r w:rsidR="0CFB8693" w:rsidRPr="00AD35C3">
        <w:rPr>
          <w:sz w:val="24"/>
          <w:szCs w:val="24"/>
        </w:rPr>
        <w:t xml:space="preserve">health and </w:t>
      </w:r>
      <w:r w:rsidR="7DAD3E49" w:rsidRPr="00AD35C3">
        <w:rPr>
          <w:sz w:val="24"/>
          <w:szCs w:val="24"/>
        </w:rPr>
        <w:t>wellbeing</w:t>
      </w:r>
      <w:r w:rsidR="36D5D362" w:rsidRPr="00AD35C3">
        <w:rPr>
          <w:sz w:val="24"/>
          <w:szCs w:val="24"/>
        </w:rPr>
        <w:t xml:space="preserve"> (</w:t>
      </w:r>
      <w:proofErr w:type="spellStart"/>
      <w:r w:rsidR="36D5D362" w:rsidRPr="00AD35C3">
        <w:rPr>
          <w:sz w:val="24"/>
          <w:szCs w:val="24"/>
        </w:rPr>
        <w:t>Lorenc</w:t>
      </w:r>
      <w:proofErr w:type="spellEnd"/>
      <w:r w:rsidR="36D5D362" w:rsidRPr="00AD35C3">
        <w:rPr>
          <w:sz w:val="24"/>
          <w:szCs w:val="24"/>
        </w:rPr>
        <w:t xml:space="preserve">, Lester and Sutcliffe et al, 2020). </w:t>
      </w:r>
    </w:p>
    <w:p w14:paraId="5F8DDD8B" w14:textId="77777777" w:rsidR="00C06B89" w:rsidRPr="00AD35C3" w:rsidRDefault="00C06B89" w:rsidP="00AD35C3">
      <w:pPr>
        <w:spacing w:line="360" w:lineRule="auto"/>
        <w:rPr>
          <w:sz w:val="24"/>
          <w:szCs w:val="24"/>
        </w:rPr>
      </w:pPr>
    </w:p>
    <w:p w14:paraId="3F66BC33" w14:textId="5A4F4682" w:rsidR="7DF2AD82" w:rsidRPr="00AD35C3" w:rsidRDefault="7DF2AD82" w:rsidP="00AD35C3">
      <w:pPr>
        <w:spacing w:line="360" w:lineRule="auto"/>
        <w:rPr>
          <w:sz w:val="24"/>
          <w:szCs w:val="24"/>
        </w:rPr>
      </w:pPr>
      <w:proofErr w:type="spellStart"/>
      <w:r w:rsidRPr="00AD35C3">
        <w:rPr>
          <w:sz w:val="24"/>
          <w:szCs w:val="24"/>
        </w:rPr>
        <w:lastRenderedPageBreak/>
        <w:t>Dewis</w:t>
      </w:r>
      <w:proofErr w:type="spellEnd"/>
      <w:r w:rsidRPr="00AD35C3">
        <w:rPr>
          <w:sz w:val="24"/>
          <w:szCs w:val="24"/>
        </w:rPr>
        <w:t xml:space="preserve"> Cymru (2022) highlights another service, Child and Adolescent Mental Health Team which provides children and adults with support in relation to mental health, depression and anxiety. The service is based within Neath Port Talbot and provides a team of health and social care professionals such as family therapists, cognitive behavioural therapists and nurses (</w:t>
      </w:r>
      <w:proofErr w:type="spellStart"/>
      <w:r w:rsidRPr="00AD35C3">
        <w:rPr>
          <w:sz w:val="24"/>
          <w:szCs w:val="24"/>
        </w:rPr>
        <w:t>Dewis</w:t>
      </w:r>
      <w:proofErr w:type="spellEnd"/>
      <w:r w:rsidRPr="00AD35C3">
        <w:rPr>
          <w:sz w:val="24"/>
          <w:szCs w:val="24"/>
        </w:rPr>
        <w:t xml:space="preserve"> Cymru, 2022)</w:t>
      </w:r>
    </w:p>
    <w:p w14:paraId="00977CF7" w14:textId="4DFF35F9" w:rsidR="46658EF3" w:rsidRPr="00AD35C3" w:rsidRDefault="7DF2AD82" w:rsidP="00AD35C3">
      <w:pPr>
        <w:spacing w:line="360" w:lineRule="auto"/>
        <w:rPr>
          <w:sz w:val="24"/>
          <w:szCs w:val="24"/>
        </w:rPr>
      </w:pPr>
      <w:r w:rsidRPr="00AD35C3">
        <w:rPr>
          <w:sz w:val="24"/>
          <w:szCs w:val="24"/>
        </w:rPr>
        <w:t xml:space="preserve">Having </w:t>
      </w:r>
      <w:r w:rsidR="1BEA054D" w:rsidRPr="00AD35C3">
        <w:rPr>
          <w:sz w:val="24"/>
          <w:szCs w:val="24"/>
        </w:rPr>
        <w:t>l</w:t>
      </w:r>
      <w:r w:rsidRPr="00AD35C3">
        <w:rPr>
          <w:sz w:val="24"/>
          <w:szCs w:val="24"/>
        </w:rPr>
        <w:t xml:space="preserve">ocal services which offer support </w:t>
      </w:r>
      <w:r w:rsidR="0F8BFB9C" w:rsidRPr="00AD35C3">
        <w:rPr>
          <w:sz w:val="24"/>
          <w:szCs w:val="24"/>
        </w:rPr>
        <w:t>for</w:t>
      </w:r>
      <w:r w:rsidR="2D14E9A5" w:rsidRPr="00AD35C3">
        <w:rPr>
          <w:sz w:val="24"/>
          <w:szCs w:val="24"/>
        </w:rPr>
        <w:t xml:space="preserve"> anxiety,</w:t>
      </w:r>
      <w:r w:rsidRPr="00AD35C3">
        <w:rPr>
          <w:sz w:val="24"/>
          <w:szCs w:val="24"/>
        </w:rPr>
        <w:t xml:space="preserve"> behavioural and </w:t>
      </w:r>
      <w:r w:rsidR="76986149" w:rsidRPr="00AD35C3">
        <w:rPr>
          <w:sz w:val="24"/>
          <w:szCs w:val="24"/>
        </w:rPr>
        <w:t xml:space="preserve">mental health difficulties </w:t>
      </w:r>
      <w:r w:rsidR="0C675C3E" w:rsidRPr="00AD35C3">
        <w:rPr>
          <w:sz w:val="24"/>
          <w:szCs w:val="24"/>
        </w:rPr>
        <w:t>allow</w:t>
      </w:r>
      <w:r w:rsidR="76986149" w:rsidRPr="00AD35C3">
        <w:rPr>
          <w:sz w:val="24"/>
          <w:szCs w:val="24"/>
        </w:rPr>
        <w:t xml:space="preserve"> the wellbeing of the child or adult to be </w:t>
      </w:r>
      <w:r w:rsidR="2A5EB408" w:rsidRPr="00AD35C3">
        <w:rPr>
          <w:sz w:val="24"/>
          <w:szCs w:val="24"/>
        </w:rPr>
        <w:t>positively influenced</w:t>
      </w:r>
      <w:r w:rsidR="391B4241" w:rsidRPr="00AD35C3">
        <w:rPr>
          <w:sz w:val="24"/>
          <w:szCs w:val="24"/>
        </w:rPr>
        <w:t xml:space="preserve">. According to </w:t>
      </w:r>
      <w:r w:rsidR="5354B759" w:rsidRPr="00AD35C3">
        <w:rPr>
          <w:sz w:val="24"/>
          <w:szCs w:val="24"/>
        </w:rPr>
        <w:t>t</w:t>
      </w:r>
      <w:r w:rsidR="47D1D9B0" w:rsidRPr="00AD35C3">
        <w:rPr>
          <w:sz w:val="24"/>
          <w:szCs w:val="24"/>
        </w:rPr>
        <w:t xml:space="preserve">he </w:t>
      </w:r>
      <w:r w:rsidR="391B4241" w:rsidRPr="00AD35C3">
        <w:rPr>
          <w:sz w:val="24"/>
          <w:szCs w:val="24"/>
        </w:rPr>
        <w:t xml:space="preserve">National Health Service Manchester University (2023) </w:t>
      </w:r>
      <w:r w:rsidR="47CA65CC" w:rsidRPr="00AD35C3">
        <w:rPr>
          <w:sz w:val="24"/>
          <w:szCs w:val="24"/>
        </w:rPr>
        <w:t xml:space="preserve">professionals within CAMHS provide children and adults with an assessment and in some cases will work alongside </w:t>
      </w:r>
      <w:r w:rsidR="3B7CF2C1" w:rsidRPr="00AD35C3">
        <w:rPr>
          <w:sz w:val="24"/>
          <w:szCs w:val="24"/>
        </w:rPr>
        <w:t>parents, guardians</w:t>
      </w:r>
      <w:r w:rsidR="0F5308B3" w:rsidRPr="00AD35C3">
        <w:rPr>
          <w:sz w:val="24"/>
          <w:szCs w:val="24"/>
        </w:rPr>
        <w:t xml:space="preserve"> or carers</w:t>
      </w:r>
      <w:r w:rsidR="47CA65CC" w:rsidRPr="00AD35C3">
        <w:rPr>
          <w:sz w:val="24"/>
          <w:szCs w:val="24"/>
        </w:rPr>
        <w:t xml:space="preserve"> to ensure t</w:t>
      </w:r>
      <w:r w:rsidR="003C8622" w:rsidRPr="00AD35C3">
        <w:rPr>
          <w:sz w:val="24"/>
          <w:szCs w:val="24"/>
        </w:rPr>
        <w:t>he appropriate and beneficial</w:t>
      </w:r>
      <w:r w:rsidR="549F0678" w:rsidRPr="00AD35C3">
        <w:rPr>
          <w:sz w:val="24"/>
          <w:szCs w:val="24"/>
        </w:rPr>
        <w:t xml:space="preserve"> support</w:t>
      </w:r>
      <w:r w:rsidR="06FAF104" w:rsidRPr="00AD35C3">
        <w:rPr>
          <w:sz w:val="24"/>
          <w:szCs w:val="24"/>
        </w:rPr>
        <w:t xml:space="preserve"> is granted. This can be done by providing therapy</w:t>
      </w:r>
      <w:r w:rsidR="08500BAD" w:rsidRPr="00AD35C3">
        <w:rPr>
          <w:sz w:val="24"/>
          <w:szCs w:val="24"/>
        </w:rPr>
        <w:t xml:space="preserve"> (National Health Service Manchester University, 2023)</w:t>
      </w:r>
      <w:r w:rsidR="00C06B89" w:rsidRPr="00AD35C3">
        <w:rPr>
          <w:sz w:val="24"/>
          <w:szCs w:val="24"/>
        </w:rPr>
        <w:t>.</w:t>
      </w:r>
    </w:p>
    <w:p w14:paraId="7E4915BC" w14:textId="510628CE" w:rsidR="46658EF3" w:rsidRPr="00AD35C3" w:rsidRDefault="7B237013" w:rsidP="00AD35C3">
      <w:pPr>
        <w:spacing w:line="360" w:lineRule="auto"/>
        <w:rPr>
          <w:sz w:val="24"/>
          <w:szCs w:val="24"/>
        </w:rPr>
      </w:pPr>
      <w:r w:rsidRPr="00AD35C3">
        <w:rPr>
          <w:sz w:val="24"/>
          <w:szCs w:val="24"/>
        </w:rPr>
        <w:t xml:space="preserve">Neath Port Talbot Council (2019) outlines a document which provides implementations about the safety and wellbeing of children and young people. By working with agencies, children and </w:t>
      </w:r>
      <w:r w:rsidR="1B9ED20D" w:rsidRPr="00AD35C3">
        <w:rPr>
          <w:sz w:val="24"/>
          <w:szCs w:val="24"/>
        </w:rPr>
        <w:t>families, Neath</w:t>
      </w:r>
      <w:r w:rsidRPr="00AD35C3">
        <w:rPr>
          <w:sz w:val="24"/>
          <w:szCs w:val="24"/>
        </w:rPr>
        <w:t xml:space="preserve"> Port Talbot Council can develop and ensure services and support are being appropriately provided by identifying the implementations which are required. Ensuring children and young people are included within their community is paramount as it ensures support, safety, relationships but also the improvement of the individual's health and wellbeing (Neath Port Talbot Council, 2019)</w:t>
      </w:r>
      <w:r w:rsidR="00C06B89" w:rsidRPr="00AD35C3">
        <w:rPr>
          <w:sz w:val="24"/>
          <w:szCs w:val="24"/>
        </w:rPr>
        <w:t>.</w:t>
      </w:r>
    </w:p>
    <w:p w14:paraId="1E8ED05D" w14:textId="7D3958F8" w:rsidR="687696E8" w:rsidRPr="00AD35C3" w:rsidRDefault="687696E8" w:rsidP="00AD35C3">
      <w:pPr>
        <w:spacing w:line="360" w:lineRule="auto"/>
        <w:rPr>
          <w:sz w:val="24"/>
          <w:szCs w:val="24"/>
        </w:rPr>
      </w:pPr>
      <w:r w:rsidRPr="00AD35C3">
        <w:rPr>
          <w:sz w:val="24"/>
          <w:szCs w:val="24"/>
        </w:rPr>
        <w:t xml:space="preserve">According to Wales Audit Office (2019) Neath Port Talbot County Borough Council have issued a report which provides an insight into adverse childhood experiences and its implications amongst a community. The report (Wales Audit Office ,2019) shows how implementations can be implemented to reduce the risk of adverse childhood experiences amongst children. </w:t>
      </w:r>
    </w:p>
    <w:p w14:paraId="454C025E" w14:textId="30EB831E" w:rsidR="46658EF3" w:rsidRPr="00AD35C3" w:rsidRDefault="687696E8" w:rsidP="00AD35C3">
      <w:pPr>
        <w:spacing w:line="360" w:lineRule="auto"/>
        <w:rPr>
          <w:sz w:val="24"/>
          <w:szCs w:val="24"/>
        </w:rPr>
      </w:pPr>
      <w:r w:rsidRPr="00AD35C3">
        <w:rPr>
          <w:sz w:val="24"/>
          <w:szCs w:val="24"/>
        </w:rPr>
        <w:t>Wales Audit Office (2019) outlines how Neath Port Talbot County Borough Council has identified that adverse childhood experiences can be based on behavioural patterns within the family home and has suggested resources and early preventions which can be implemented to help minimise the risk, improving the behavioural patterns and environments within the family household.</w:t>
      </w:r>
    </w:p>
    <w:p w14:paraId="5611D9C8" w14:textId="77777777" w:rsidR="00A41A61" w:rsidRPr="00AD35C3" w:rsidRDefault="00A41A61" w:rsidP="00AD35C3">
      <w:pPr>
        <w:spacing w:line="360" w:lineRule="auto"/>
        <w:rPr>
          <w:sz w:val="24"/>
          <w:szCs w:val="24"/>
        </w:rPr>
      </w:pPr>
    </w:p>
    <w:p w14:paraId="31DD9388" w14:textId="186A0429" w:rsidR="69306962" w:rsidRPr="00AD35C3" w:rsidRDefault="69306962" w:rsidP="00AD35C3">
      <w:pPr>
        <w:spacing w:line="360" w:lineRule="auto"/>
        <w:rPr>
          <w:sz w:val="24"/>
          <w:szCs w:val="24"/>
        </w:rPr>
      </w:pPr>
      <w:r w:rsidRPr="00AD35C3">
        <w:rPr>
          <w:sz w:val="24"/>
          <w:szCs w:val="24"/>
        </w:rPr>
        <w:lastRenderedPageBreak/>
        <w:t xml:space="preserve">To conclude, </w:t>
      </w:r>
      <w:r w:rsidR="00AB7516">
        <w:rPr>
          <w:sz w:val="24"/>
          <w:szCs w:val="24"/>
        </w:rPr>
        <w:t>there are many</w:t>
      </w:r>
      <w:r w:rsidR="001F329E" w:rsidRPr="00AD35C3">
        <w:rPr>
          <w:sz w:val="24"/>
          <w:szCs w:val="24"/>
        </w:rPr>
        <w:t xml:space="preserve"> determinants in health which affect an individual</w:t>
      </w:r>
      <w:r w:rsidR="00396BA5">
        <w:rPr>
          <w:sz w:val="24"/>
          <w:szCs w:val="24"/>
        </w:rPr>
        <w:t>’</w:t>
      </w:r>
      <w:r w:rsidR="001F329E" w:rsidRPr="00AD35C3">
        <w:rPr>
          <w:sz w:val="24"/>
          <w:szCs w:val="24"/>
        </w:rPr>
        <w:t>s health and wellbeing and surrounding environment</w:t>
      </w:r>
      <w:r w:rsidR="005119F9">
        <w:rPr>
          <w:sz w:val="24"/>
          <w:szCs w:val="24"/>
        </w:rPr>
        <w:t xml:space="preserve">. A local community can </w:t>
      </w:r>
      <w:r w:rsidR="00396BA5">
        <w:rPr>
          <w:sz w:val="24"/>
          <w:szCs w:val="24"/>
        </w:rPr>
        <w:t>also be a contribution and can also be affected</w:t>
      </w:r>
      <w:r w:rsidR="001F329E" w:rsidRPr="00AD35C3">
        <w:rPr>
          <w:sz w:val="24"/>
          <w:szCs w:val="24"/>
        </w:rPr>
        <w:t>.</w:t>
      </w:r>
      <w:r w:rsidR="00396BA5">
        <w:rPr>
          <w:sz w:val="24"/>
          <w:szCs w:val="24"/>
        </w:rPr>
        <w:t xml:space="preserve"> </w:t>
      </w:r>
      <w:proofErr w:type="gramStart"/>
      <w:r w:rsidR="005119F9">
        <w:rPr>
          <w:sz w:val="24"/>
          <w:szCs w:val="24"/>
        </w:rPr>
        <w:t>A</w:t>
      </w:r>
      <w:r w:rsidRPr="00AD35C3">
        <w:rPr>
          <w:sz w:val="24"/>
          <w:szCs w:val="24"/>
        </w:rPr>
        <w:t>dverse</w:t>
      </w:r>
      <w:proofErr w:type="gramEnd"/>
      <w:r w:rsidRPr="00AD35C3">
        <w:rPr>
          <w:sz w:val="24"/>
          <w:szCs w:val="24"/>
        </w:rPr>
        <w:t xml:space="preserve"> childhood experiences </w:t>
      </w:r>
      <w:r w:rsidR="29A07319" w:rsidRPr="00AD35C3">
        <w:rPr>
          <w:sz w:val="24"/>
          <w:szCs w:val="24"/>
        </w:rPr>
        <w:t xml:space="preserve">are </w:t>
      </w:r>
      <w:r w:rsidR="1CA9E60D" w:rsidRPr="00AD35C3">
        <w:rPr>
          <w:sz w:val="24"/>
          <w:szCs w:val="24"/>
        </w:rPr>
        <w:t xml:space="preserve">traumatic </w:t>
      </w:r>
      <w:r w:rsidR="29A07319" w:rsidRPr="00AD35C3">
        <w:rPr>
          <w:sz w:val="24"/>
          <w:szCs w:val="24"/>
        </w:rPr>
        <w:t xml:space="preserve">experiences which a child or </w:t>
      </w:r>
      <w:r w:rsidR="70B491E5" w:rsidRPr="00AD35C3">
        <w:rPr>
          <w:sz w:val="24"/>
          <w:szCs w:val="24"/>
        </w:rPr>
        <w:t xml:space="preserve">an </w:t>
      </w:r>
      <w:r w:rsidR="29A07319" w:rsidRPr="00AD35C3">
        <w:rPr>
          <w:sz w:val="24"/>
          <w:szCs w:val="24"/>
        </w:rPr>
        <w:t xml:space="preserve">adult can endure due to </w:t>
      </w:r>
      <w:r w:rsidR="2F597717" w:rsidRPr="00AD35C3">
        <w:rPr>
          <w:sz w:val="24"/>
          <w:szCs w:val="24"/>
        </w:rPr>
        <w:t>a</w:t>
      </w:r>
      <w:r w:rsidR="29A07319" w:rsidRPr="00AD35C3">
        <w:rPr>
          <w:sz w:val="24"/>
          <w:szCs w:val="24"/>
        </w:rPr>
        <w:t>buse, ber</w:t>
      </w:r>
      <w:r w:rsidR="5595C740" w:rsidRPr="00AD35C3">
        <w:rPr>
          <w:sz w:val="24"/>
          <w:szCs w:val="24"/>
        </w:rPr>
        <w:t xml:space="preserve">eavement </w:t>
      </w:r>
      <w:r w:rsidR="320FACB4" w:rsidRPr="00AD35C3">
        <w:rPr>
          <w:sz w:val="24"/>
          <w:szCs w:val="24"/>
        </w:rPr>
        <w:t>of a parent, living with an individual with mental health</w:t>
      </w:r>
      <w:r w:rsidR="27D73C80" w:rsidRPr="00AD35C3">
        <w:rPr>
          <w:sz w:val="24"/>
          <w:szCs w:val="24"/>
        </w:rPr>
        <w:t xml:space="preserve"> illnesses</w:t>
      </w:r>
      <w:r w:rsidR="320FACB4" w:rsidRPr="00AD35C3">
        <w:rPr>
          <w:sz w:val="24"/>
          <w:szCs w:val="24"/>
        </w:rPr>
        <w:t xml:space="preserve"> or drug and alcohol abuse.</w:t>
      </w:r>
      <w:r w:rsidR="5E0500DB" w:rsidRPr="00AD35C3">
        <w:rPr>
          <w:sz w:val="24"/>
          <w:szCs w:val="24"/>
        </w:rPr>
        <w:t xml:space="preserve"> </w:t>
      </w:r>
      <w:r w:rsidR="320FACB4" w:rsidRPr="00AD35C3">
        <w:rPr>
          <w:sz w:val="24"/>
          <w:szCs w:val="24"/>
        </w:rPr>
        <w:t xml:space="preserve"> </w:t>
      </w:r>
      <w:r w:rsidR="61B561A2" w:rsidRPr="00AD35C3">
        <w:rPr>
          <w:sz w:val="24"/>
          <w:szCs w:val="24"/>
        </w:rPr>
        <w:t>Child and adolescent</w:t>
      </w:r>
      <w:r w:rsidR="5999C987" w:rsidRPr="00AD35C3">
        <w:rPr>
          <w:sz w:val="24"/>
          <w:szCs w:val="24"/>
        </w:rPr>
        <w:t xml:space="preserve"> mental health services provide support to </w:t>
      </w:r>
      <w:r w:rsidR="0BF5B413" w:rsidRPr="00AD35C3">
        <w:rPr>
          <w:sz w:val="24"/>
          <w:szCs w:val="24"/>
        </w:rPr>
        <w:t>individuals</w:t>
      </w:r>
      <w:r w:rsidR="5999C987" w:rsidRPr="00AD35C3">
        <w:rPr>
          <w:sz w:val="24"/>
          <w:szCs w:val="24"/>
        </w:rPr>
        <w:t xml:space="preserve"> who have </w:t>
      </w:r>
      <w:r w:rsidR="7465A155" w:rsidRPr="00AD35C3">
        <w:rPr>
          <w:sz w:val="24"/>
          <w:szCs w:val="24"/>
        </w:rPr>
        <w:t>experience</w:t>
      </w:r>
      <w:r w:rsidR="0E2B5CC5" w:rsidRPr="00AD35C3">
        <w:rPr>
          <w:sz w:val="24"/>
          <w:szCs w:val="24"/>
        </w:rPr>
        <w:t xml:space="preserve">d </w:t>
      </w:r>
      <w:r w:rsidR="791901DE" w:rsidRPr="00AD35C3">
        <w:rPr>
          <w:sz w:val="24"/>
          <w:szCs w:val="24"/>
        </w:rPr>
        <w:t>traumatic</w:t>
      </w:r>
      <w:r w:rsidR="5999C987" w:rsidRPr="00AD35C3">
        <w:rPr>
          <w:sz w:val="24"/>
          <w:szCs w:val="24"/>
        </w:rPr>
        <w:t xml:space="preserve"> events</w:t>
      </w:r>
      <w:r w:rsidR="5EFF2C05" w:rsidRPr="00AD35C3">
        <w:rPr>
          <w:sz w:val="24"/>
          <w:szCs w:val="24"/>
        </w:rPr>
        <w:t xml:space="preserve">, </w:t>
      </w:r>
      <w:r w:rsidR="5999C987" w:rsidRPr="00AD35C3">
        <w:rPr>
          <w:sz w:val="24"/>
          <w:szCs w:val="24"/>
        </w:rPr>
        <w:t xml:space="preserve">ensuring </w:t>
      </w:r>
      <w:r w:rsidR="6152EA90" w:rsidRPr="00AD35C3">
        <w:rPr>
          <w:sz w:val="24"/>
          <w:szCs w:val="24"/>
        </w:rPr>
        <w:t xml:space="preserve">support is adequately provided. In terms of a distinct </w:t>
      </w:r>
      <w:r w:rsidR="5DC6F075" w:rsidRPr="00AD35C3">
        <w:rPr>
          <w:sz w:val="24"/>
          <w:szCs w:val="24"/>
        </w:rPr>
        <w:t>community, the</w:t>
      </w:r>
      <w:r w:rsidR="173D7AD3" w:rsidRPr="00AD35C3">
        <w:rPr>
          <w:sz w:val="24"/>
          <w:szCs w:val="24"/>
        </w:rPr>
        <w:t xml:space="preserve"> </w:t>
      </w:r>
      <w:r w:rsidR="672CCBB2" w:rsidRPr="00AD35C3">
        <w:rPr>
          <w:sz w:val="24"/>
          <w:szCs w:val="24"/>
        </w:rPr>
        <w:t>l</w:t>
      </w:r>
      <w:r w:rsidR="73E25B56" w:rsidRPr="00AD35C3">
        <w:rPr>
          <w:sz w:val="24"/>
          <w:szCs w:val="24"/>
        </w:rPr>
        <w:t>ocal authority</w:t>
      </w:r>
      <w:r w:rsidR="3B5CCF83" w:rsidRPr="00AD35C3">
        <w:rPr>
          <w:sz w:val="24"/>
          <w:szCs w:val="24"/>
        </w:rPr>
        <w:t xml:space="preserve"> within </w:t>
      </w:r>
      <w:r w:rsidR="7FAEA46B" w:rsidRPr="00AD35C3">
        <w:rPr>
          <w:sz w:val="24"/>
          <w:szCs w:val="24"/>
        </w:rPr>
        <w:t>N</w:t>
      </w:r>
      <w:r w:rsidR="3B5CCF83" w:rsidRPr="00AD35C3">
        <w:rPr>
          <w:sz w:val="24"/>
          <w:szCs w:val="24"/>
        </w:rPr>
        <w:t xml:space="preserve">eath Port </w:t>
      </w:r>
      <w:r w:rsidR="3D19630E" w:rsidRPr="00AD35C3">
        <w:rPr>
          <w:sz w:val="24"/>
          <w:szCs w:val="24"/>
        </w:rPr>
        <w:t>Talbot has</w:t>
      </w:r>
      <w:r w:rsidR="73E25B56" w:rsidRPr="00AD35C3">
        <w:rPr>
          <w:sz w:val="24"/>
          <w:szCs w:val="24"/>
        </w:rPr>
        <w:t xml:space="preserve"> recognised tha</w:t>
      </w:r>
      <w:r w:rsidR="0AD36D5A" w:rsidRPr="00AD35C3">
        <w:rPr>
          <w:sz w:val="24"/>
          <w:szCs w:val="24"/>
        </w:rPr>
        <w:t>t</w:t>
      </w:r>
      <w:r w:rsidR="73E25B56" w:rsidRPr="00AD35C3">
        <w:rPr>
          <w:sz w:val="24"/>
          <w:szCs w:val="24"/>
        </w:rPr>
        <w:t xml:space="preserve"> there is a</w:t>
      </w:r>
      <w:r w:rsidR="4D5269AD" w:rsidRPr="00AD35C3">
        <w:rPr>
          <w:sz w:val="24"/>
          <w:szCs w:val="24"/>
        </w:rPr>
        <w:t xml:space="preserve">n increase in </w:t>
      </w:r>
      <w:r w:rsidR="125DE543" w:rsidRPr="00AD35C3">
        <w:rPr>
          <w:sz w:val="24"/>
          <w:szCs w:val="24"/>
        </w:rPr>
        <w:t>adverse</w:t>
      </w:r>
      <w:r w:rsidR="4D5269AD" w:rsidRPr="00AD35C3">
        <w:rPr>
          <w:sz w:val="24"/>
          <w:szCs w:val="24"/>
        </w:rPr>
        <w:t xml:space="preserve"> </w:t>
      </w:r>
      <w:r w:rsidR="74614494" w:rsidRPr="00AD35C3">
        <w:rPr>
          <w:sz w:val="24"/>
          <w:szCs w:val="24"/>
        </w:rPr>
        <w:t>childhood</w:t>
      </w:r>
      <w:r w:rsidR="4D5269AD" w:rsidRPr="00AD35C3">
        <w:rPr>
          <w:sz w:val="24"/>
          <w:szCs w:val="24"/>
        </w:rPr>
        <w:t xml:space="preserve"> </w:t>
      </w:r>
      <w:r w:rsidR="4A9C3410" w:rsidRPr="00AD35C3">
        <w:rPr>
          <w:sz w:val="24"/>
          <w:szCs w:val="24"/>
        </w:rPr>
        <w:t>experiences</w:t>
      </w:r>
      <w:r w:rsidR="4D5269AD" w:rsidRPr="00AD35C3">
        <w:rPr>
          <w:sz w:val="24"/>
          <w:szCs w:val="24"/>
        </w:rPr>
        <w:t xml:space="preserve"> and found that CAMHS can provide appropriate </w:t>
      </w:r>
      <w:r w:rsidR="4E6B2981" w:rsidRPr="00AD35C3">
        <w:rPr>
          <w:sz w:val="24"/>
          <w:szCs w:val="24"/>
        </w:rPr>
        <w:t>support</w:t>
      </w:r>
      <w:r w:rsidR="4D5269AD" w:rsidRPr="00AD35C3">
        <w:rPr>
          <w:sz w:val="24"/>
          <w:szCs w:val="24"/>
        </w:rPr>
        <w:t xml:space="preserve"> to some children and a</w:t>
      </w:r>
      <w:r w:rsidR="2CA4DC46" w:rsidRPr="00AD35C3">
        <w:rPr>
          <w:sz w:val="24"/>
          <w:szCs w:val="24"/>
        </w:rPr>
        <w:t xml:space="preserve">dults who experience mental health difficulties due to the social and cultural factors. </w:t>
      </w:r>
      <w:r w:rsidR="530DB427" w:rsidRPr="00AD35C3">
        <w:rPr>
          <w:sz w:val="24"/>
          <w:szCs w:val="24"/>
        </w:rPr>
        <w:t>Since</w:t>
      </w:r>
      <w:r w:rsidR="2CA4DC46" w:rsidRPr="00AD35C3">
        <w:rPr>
          <w:sz w:val="24"/>
          <w:szCs w:val="24"/>
        </w:rPr>
        <w:t xml:space="preserve"> </w:t>
      </w:r>
      <w:r w:rsidR="530DB427" w:rsidRPr="00AD35C3">
        <w:rPr>
          <w:sz w:val="24"/>
          <w:szCs w:val="24"/>
        </w:rPr>
        <w:t>identifying a</w:t>
      </w:r>
      <w:r w:rsidR="0230FFB7" w:rsidRPr="00AD35C3">
        <w:rPr>
          <w:sz w:val="24"/>
          <w:szCs w:val="24"/>
        </w:rPr>
        <w:t xml:space="preserve"> high number of adverse childhood experiences amongst individuals, it is important that local communities provide the appropriate care and support, offering all </w:t>
      </w:r>
      <w:r w:rsidR="2E2653DE" w:rsidRPr="00AD35C3">
        <w:rPr>
          <w:sz w:val="24"/>
          <w:szCs w:val="24"/>
        </w:rPr>
        <w:t xml:space="preserve">opportunities and solutions to help improve individuals' mental health and wellbeing. </w:t>
      </w:r>
      <w:r w:rsidR="530DB427" w:rsidRPr="00AD35C3">
        <w:rPr>
          <w:sz w:val="24"/>
          <w:szCs w:val="24"/>
        </w:rPr>
        <w:t xml:space="preserve"> </w:t>
      </w:r>
      <w:r w:rsidR="73E25B56" w:rsidRPr="00AD35C3">
        <w:rPr>
          <w:sz w:val="24"/>
          <w:szCs w:val="24"/>
        </w:rPr>
        <w:t xml:space="preserve"> </w:t>
      </w:r>
      <w:r w:rsidR="0A38BB02" w:rsidRPr="00AD35C3">
        <w:rPr>
          <w:sz w:val="24"/>
          <w:szCs w:val="24"/>
        </w:rPr>
        <w:t>H</w:t>
      </w:r>
      <w:r w:rsidR="60671DD6" w:rsidRPr="00AD35C3">
        <w:rPr>
          <w:sz w:val="24"/>
          <w:szCs w:val="24"/>
        </w:rPr>
        <w:t>aving</w:t>
      </w:r>
      <w:r w:rsidR="64AFA0F4" w:rsidRPr="00AD35C3">
        <w:rPr>
          <w:sz w:val="24"/>
          <w:szCs w:val="24"/>
        </w:rPr>
        <w:t xml:space="preserve"> a local CAMHS within</w:t>
      </w:r>
      <w:r w:rsidR="46C80897" w:rsidRPr="00AD35C3">
        <w:rPr>
          <w:sz w:val="24"/>
          <w:szCs w:val="24"/>
        </w:rPr>
        <w:t xml:space="preserve"> the</w:t>
      </w:r>
      <w:r w:rsidR="64AFA0F4" w:rsidRPr="00AD35C3">
        <w:rPr>
          <w:sz w:val="24"/>
          <w:szCs w:val="24"/>
        </w:rPr>
        <w:t xml:space="preserve"> Neath Port Talbot area allows </w:t>
      </w:r>
      <w:r w:rsidR="3E1FAF4B" w:rsidRPr="00AD35C3">
        <w:rPr>
          <w:sz w:val="24"/>
          <w:szCs w:val="24"/>
        </w:rPr>
        <w:t>local individuals</w:t>
      </w:r>
      <w:r w:rsidR="64AFA0F4" w:rsidRPr="00AD35C3">
        <w:rPr>
          <w:sz w:val="24"/>
          <w:szCs w:val="24"/>
        </w:rPr>
        <w:t xml:space="preserve"> to access</w:t>
      </w:r>
      <w:r w:rsidR="47E20385" w:rsidRPr="00AD35C3">
        <w:rPr>
          <w:sz w:val="24"/>
          <w:szCs w:val="24"/>
        </w:rPr>
        <w:t xml:space="preserve"> the service knowing that </w:t>
      </w:r>
      <w:r w:rsidR="39D26152" w:rsidRPr="00AD35C3">
        <w:rPr>
          <w:sz w:val="24"/>
          <w:szCs w:val="24"/>
        </w:rPr>
        <w:t xml:space="preserve">professional </w:t>
      </w:r>
      <w:r w:rsidR="47E20385" w:rsidRPr="00AD35C3">
        <w:rPr>
          <w:sz w:val="24"/>
          <w:szCs w:val="24"/>
        </w:rPr>
        <w:t xml:space="preserve">help is </w:t>
      </w:r>
      <w:r w:rsidR="4967760B" w:rsidRPr="00AD35C3">
        <w:rPr>
          <w:sz w:val="24"/>
          <w:szCs w:val="24"/>
        </w:rPr>
        <w:t>available,</w:t>
      </w:r>
      <w:r w:rsidR="48737838" w:rsidRPr="00AD35C3">
        <w:rPr>
          <w:sz w:val="24"/>
          <w:szCs w:val="24"/>
        </w:rPr>
        <w:t xml:space="preserve"> and th</w:t>
      </w:r>
      <w:r w:rsidR="326375D6" w:rsidRPr="00AD35C3">
        <w:rPr>
          <w:sz w:val="24"/>
          <w:szCs w:val="24"/>
        </w:rPr>
        <w:t>at the</w:t>
      </w:r>
      <w:r w:rsidR="48737838" w:rsidRPr="00AD35C3">
        <w:rPr>
          <w:sz w:val="24"/>
          <w:szCs w:val="24"/>
        </w:rPr>
        <w:t xml:space="preserve"> local council are implementing solutions to minimise the risk of adverse childhood experiences amongst the </w:t>
      </w:r>
      <w:r w:rsidR="0F6AA66C" w:rsidRPr="00AD35C3">
        <w:rPr>
          <w:sz w:val="24"/>
          <w:szCs w:val="24"/>
        </w:rPr>
        <w:t>communities.</w:t>
      </w:r>
      <w:r w:rsidR="733EC17C" w:rsidRPr="00AD35C3">
        <w:rPr>
          <w:sz w:val="24"/>
          <w:szCs w:val="24"/>
        </w:rPr>
        <w:t xml:space="preserve"> </w:t>
      </w:r>
    </w:p>
    <w:p w14:paraId="0D1E8D49" w14:textId="258DDE30" w:rsidR="46658EF3" w:rsidRDefault="46658EF3" w:rsidP="46658EF3">
      <w:pPr>
        <w:rPr>
          <w:rFonts w:ascii="Calibri" w:eastAsia="Calibri" w:hAnsi="Calibri" w:cs="Calibri"/>
          <w:color w:val="0E0E0E"/>
          <w:u w:val="single"/>
        </w:rPr>
      </w:pPr>
    </w:p>
    <w:p w14:paraId="1B3723AE" w14:textId="0DD570D2" w:rsidR="00A41A61" w:rsidRDefault="00A41A61" w:rsidP="46658EF3">
      <w:pPr>
        <w:rPr>
          <w:rFonts w:ascii="Calibri" w:eastAsia="Calibri" w:hAnsi="Calibri" w:cs="Calibri"/>
          <w:color w:val="0E0E0E"/>
          <w:u w:val="single"/>
        </w:rPr>
      </w:pPr>
    </w:p>
    <w:p w14:paraId="13ECFD9B" w14:textId="67BC8298" w:rsidR="00A41A61" w:rsidRDefault="00A41A61" w:rsidP="46658EF3">
      <w:pPr>
        <w:rPr>
          <w:rFonts w:ascii="Calibri" w:eastAsia="Calibri" w:hAnsi="Calibri" w:cs="Calibri"/>
          <w:color w:val="0E0E0E"/>
          <w:u w:val="single"/>
        </w:rPr>
      </w:pPr>
    </w:p>
    <w:p w14:paraId="45EAEF83" w14:textId="60F35CD0" w:rsidR="00215E96" w:rsidRDefault="00215E96" w:rsidP="46658EF3">
      <w:pPr>
        <w:rPr>
          <w:rFonts w:ascii="Calibri" w:eastAsia="Calibri" w:hAnsi="Calibri" w:cs="Calibri"/>
          <w:color w:val="0E0E0E"/>
          <w:u w:val="single"/>
        </w:rPr>
      </w:pPr>
    </w:p>
    <w:p w14:paraId="733C8ACD" w14:textId="74A5C23F" w:rsidR="00215E96" w:rsidRDefault="00215E96" w:rsidP="46658EF3">
      <w:pPr>
        <w:rPr>
          <w:rFonts w:ascii="Calibri" w:eastAsia="Calibri" w:hAnsi="Calibri" w:cs="Calibri"/>
          <w:color w:val="0E0E0E"/>
          <w:u w:val="single"/>
        </w:rPr>
      </w:pPr>
    </w:p>
    <w:p w14:paraId="1619DAC2" w14:textId="78E9FF4B" w:rsidR="00215E96" w:rsidRDefault="00215E96" w:rsidP="46658EF3">
      <w:pPr>
        <w:rPr>
          <w:rFonts w:ascii="Calibri" w:eastAsia="Calibri" w:hAnsi="Calibri" w:cs="Calibri"/>
          <w:color w:val="0E0E0E"/>
          <w:u w:val="single"/>
        </w:rPr>
      </w:pPr>
    </w:p>
    <w:p w14:paraId="43F3D0A3" w14:textId="7B97E8BC" w:rsidR="00215E96" w:rsidRDefault="00215E96" w:rsidP="46658EF3">
      <w:pPr>
        <w:rPr>
          <w:rFonts w:ascii="Calibri" w:eastAsia="Calibri" w:hAnsi="Calibri" w:cs="Calibri"/>
          <w:color w:val="0E0E0E"/>
          <w:u w:val="single"/>
        </w:rPr>
      </w:pPr>
    </w:p>
    <w:p w14:paraId="0DC8673E" w14:textId="5C2D5B36" w:rsidR="00215E96" w:rsidRDefault="00215E96" w:rsidP="46658EF3">
      <w:pPr>
        <w:rPr>
          <w:rFonts w:ascii="Calibri" w:eastAsia="Calibri" w:hAnsi="Calibri" w:cs="Calibri"/>
          <w:color w:val="0E0E0E"/>
          <w:u w:val="single"/>
        </w:rPr>
      </w:pPr>
    </w:p>
    <w:p w14:paraId="53110E78" w14:textId="5064E1FE" w:rsidR="00215E96" w:rsidRDefault="00215E96" w:rsidP="46658EF3">
      <w:pPr>
        <w:rPr>
          <w:rFonts w:ascii="Calibri" w:eastAsia="Calibri" w:hAnsi="Calibri" w:cs="Calibri"/>
          <w:color w:val="0E0E0E"/>
          <w:u w:val="single"/>
        </w:rPr>
      </w:pPr>
    </w:p>
    <w:p w14:paraId="493EA34A" w14:textId="030B3BCF" w:rsidR="00215E96" w:rsidRDefault="00215E96" w:rsidP="46658EF3">
      <w:pPr>
        <w:rPr>
          <w:rFonts w:ascii="Calibri" w:eastAsia="Calibri" w:hAnsi="Calibri" w:cs="Calibri"/>
          <w:color w:val="0E0E0E"/>
          <w:u w:val="single"/>
        </w:rPr>
      </w:pPr>
    </w:p>
    <w:p w14:paraId="61021338" w14:textId="27A82CD4" w:rsidR="00215E96" w:rsidRDefault="00215E96" w:rsidP="46658EF3">
      <w:pPr>
        <w:rPr>
          <w:rFonts w:ascii="Calibri" w:eastAsia="Calibri" w:hAnsi="Calibri" w:cs="Calibri"/>
          <w:color w:val="0E0E0E"/>
          <w:u w:val="single"/>
        </w:rPr>
      </w:pPr>
    </w:p>
    <w:p w14:paraId="79CC978E" w14:textId="38DF1AEC" w:rsidR="00215E96" w:rsidRDefault="00215E96" w:rsidP="46658EF3">
      <w:pPr>
        <w:rPr>
          <w:rFonts w:ascii="Calibri" w:eastAsia="Calibri" w:hAnsi="Calibri" w:cs="Calibri"/>
          <w:color w:val="0E0E0E"/>
          <w:u w:val="single"/>
        </w:rPr>
      </w:pPr>
    </w:p>
    <w:p w14:paraId="62189EC8" w14:textId="659050B2" w:rsidR="00215E96" w:rsidRDefault="00215E96" w:rsidP="46658EF3">
      <w:pPr>
        <w:rPr>
          <w:rFonts w:ascii="Calibri" w:eastAsia="Calibri" w:hAnsi="Calibri" w:cs="Calibri"/>
          <w:color w:val="0E0E0E"/>
          <w:u w:val="single"/>
        </w:rPr>
      </w:pPr>
    </w:p>
    <w:p w14:paraId="6C74A809" w14:textId="525F4646" w:rsidR="00215E96" w:rsidRDefault="00215E96" w:rsidP="46658EF3">
      <w:pPr>
        <w:rPr>
          <w:rFonts w:ascii="Calibri" w:eastAsia="Calibri" w:hAnsi="Calibri" w:cs="Calibri"/>
          <w:color w:val="0E0E0E"/>
          <w:u w:val="single"/>
        </w:rPr>
      </w:pPr>
    </w:p>
    <w:p w14:paraId="2C17BF93" w14:textId="261D4392" w:rsidR="00215E96" w:rsidRDefault="00215E96" w:rsidP="46658EF3">
      <w:pPr>
        <w:rPr>
          <w:rFonts w:ascii="Calibri" w:eastAsia="Calibri" w:hAnsi="Calibri" w:cs="Calibri"/>
          <w:color w:val="0E0E0E"/>
          <w:u w:val="single"/>
        </w:rPr>
      </w:pPr>
    </w:p>
    <w:p w14:paraId="4BB5F15C" w14:textId="77777777" w:rsidR="00215E96" w:rsidRDefault="00215E96" w:rsidP="46658EF3">
      <w:pPr>
        <w:rPr>
          <w:rFonts w:ascii="Calibri" w:eastAsia="Calibri" w:hAnsi="Calibri" w:cs="Calibri"/>
          <w:color w:val="0E0E0E"/>
          <w:u w:val="single"/>
        </w:rPr>
      </w:pPr>
    </w:p>
    <w:p w14:paraId="5B9D0495" w14:textId="6601A24E" w:rsidR="0054044C" w:rsidRPr="00215E96" w:rsidRDefault="4A1AD087" w:rsidP="00215E96">
      <w:pPr>
        <w:rPr>
          <w:rFonts w:ascii="Calibri" w:eastAsia="Calibri" w:hAnsi="Calibri" w:cs="Calibri"/>
          <w:color w:val="0E0E0E"/>
        </w:rPr>
      </w:pPr>
      <w:r w:rsidRPr="46658EF3">
        <w:rPr>
          <w:rFonts w:ascii="Calibri" w:eastAsia="Calibri" w:hAnsi="Calibri" w:cs="Calibri"/>
          <w:color w:val="0E0E0E"/>
          <w:u w:val="single"/>
        </w:rPr>
        <w:t>Reference</w:t>
      </w:r>
    </w:p>
    <w:p w14:paraId="31C5BD65" w14:textId="77381A5F" w:rsidR="0054044C" w:rsidRDefault="0054044C" w:rsidP="0054044C">
      <w:pPr>
        <w:spacing w:line="360" w:lineRule="auto"/>
        <w:rPr>
          <w:rFonts w:cstheme="minorHAnsi"/>
          <w:sz w:val="24"/>
          <w:szCs w:val="24"/>
        </w:rPr>
      </w:pPr>
      <w:r w:rsidRPr="0054044C">
        <w:rPr>
          <w:rFonts w:cstheme="minorHAnsi"/>
          <w:sz w:val="24"/>
          <w:szCs w:val="24"/>
        </w:rPr>
        <w:t xml:space="preserve">Beech, Wenzel and Buck (2018) Communities and health. Available at : </w:t>
      </w:r>
      <w:hyperlink r:id="rId5">
        <w:r w:rsidRPr="0054044C">
          <w:rPr>
            <w:rStyle w:val="Hyperlink"/>
            <w:rFonts w:cstheme="minorHAnsi"/>
            <w:sz w:val="24"/>
            <w:szCs w:val="24"/>
          </w:rPr>
          <w:t>Communities and health | The King's Fund (kingsfund.org.uk)</w:t>
        </w:r>
      </w:hyperlink>
      <w:r w:rsidRPr="0054044C">
        <w:rPr>
          <w:rFonts w:cstheme="minorHAnsi"/>
          <w:sz w:val="24"/>
          <w:szCs w:val="24"/>
        </w:rPr>
        <w:t xml:space="preserve"> (Accessed: 04 February 2023) </w:t>
      </w:r>
    </w:p>
    <w:p w14:paraId="3E58A2F3" w14:textId="77777777" w:rsidR="00215E96" w:rsidRPr="0054044C" w:rsidRDefault="00215E96" w:rsidP="0054044C">
      <w:pPr>
        <w:spacing w:line="360" w:lineRule="auto"/>
        <w:rPr>
          <w:rFonts w:cstheme="minorHAnsi"/>
          <w:sz w:val="24"/>
          <w:szCs w:val="24"/>
        </w:rPr>
      </w:pPr>
    </w:p>
    <w:p w14:paraId="09FF8970" w14:textId="3CB8C693" w:rsidR="0054044C" w:rsidRDefault="0054044C" w:rsidP="0054044C">
      <w:pPr>
        <w:spacing w:line="360" w:lineRule="auto"/>
        <w:rPr>
          <w:rFonts w:cstheme="minorHAnsi"/>
          <w:sz w:val="24"/>
          <w:szCs w:val="24"/>
        </w:rPr>
      </w:pPr>
      <w:r w:rsidRPr="0054044C">
        <w:rPr>
          <w:rFonts w:cstheme="minorHAnsi"/>
          <w:sz w:val="24"/>
          <w:szCs w:val="24"/>
        </w:rPr>
        <w:t xml:space="preserve">Bellis et al (2013) Adverse childhood experiences: retrospective study to determine their impact on adult health behaviours and health outcomes in a UK population. Available at: </w:t>
      </w:r>
      <w:hyperlink r:id="rId6">
        <w:r w:rsidRPr="0054044C">
          <w:rPr>
            <w:rStyle w:val="Hyperlink"/>
            <w:rFonts w:cstheme="minorHAnsi"/>
            <w:sz w:val="24"/>
            <w:szCs w:val="24"/>
          </w:rPr>
          <w:t>untitled (linca.org.uk)</w:t>
        </w:r>
      </w:hyperlink>
      <w:r w:rsidRPr="0054044C">
        <w:rPr>
          <w:rFonts w:cstheme="minorHAnsi"/>
          <w:sz w:val="24"/>
          <w:szCs w:val="24"/>
        </w:rPr>
        <w:t xml:space="preserve"> (Accessed: 10 April 2023)</w:t>
      </w:r>
    </w:p>
    <w:p w14:paraId="17A6DB4F" w14:textId="77777777" w:rsidR="00215E96" w:rsidRPr="0054044C" w:rsidRDefault="00215E96" w:rsidP="0054044C">
      <w:pPr>
        <w:spacing w:line="360" w:lineRule="auto"/>
        <w:rPr>
          <w:rFonts w:cstheme="minorHAnsi"/>
          <w:sz w:val="24"/>
          <w:szCs w:val="24"/>
        </w:rPr>
      </w:pPr>
    </w:p>
    <w:p w14:paraId="2B483494" w14:textId="6700C20A" w:rsidR="0054044C" w:rsidRDefault="0054044C" w:rsidP="0054044C">
      <w:pPr>
        <w:spacing w:line="360" w:lineRule="auto"/>
        <w:rPr>
          <w:rFonts w:cstheme="minorHAnsi"/>
          <w:sz w:val="24"/>
          <w:szCs w:val="24"/>
        </w:rPr>
      </w:pPr>
      <w:r w:rsidRPr="0054044C">
        <w:rPr>
          <w:rFonts w:cstheme="minorHAnsi"/>
          <w:sz w:val="24"/>
          <w:szCs w:val="24"/>
        </w:rPr>
        <w:t xml:space="preserve">Celestine, N (2016) 10 Traits That Make a Positive Community. (Blog). Available at: </w:t>
      </w:r>
      <w:hyperlink r:id="rId7">
        <w:r w:rsidRPr="0054044C">
          <w:rPr>
            <w:rStyle w:val="Hyperlink"/>
            <w:rFonts w:cstheme="minorHAnsi"/>
            <w:sz w:val="24"/>
            <w:szCs w:val="24"/>
          </w:rPr>
          <w:t>https://positivepsychology.com/10-traits-positive-community/</w:t>
        </w:r>
        <w:r w:rsidRPr="0054044C">
          <w:rPr>
            <w:rStyle w:val="Hyperlink"/>
            <w:rFonts w:cstheme="minorHAnsi"/>
            <w:sz w:val="24"/>
            <w:szCs w:val="24"/>
          </w:rPr>
          <w:br/>
        </w:r>
      </w:hyperlink>
      <w:r w:rsidRPr="0054044C">
        <w:rPr>
          <w:rFonts w:cstheme="minorHAnsi"/>
          <w:sz w:val="24"/>
          <w:szCs w:val="24"/>
        </w:rPr>
        <w:t>(Accessed: 07 February 2023)</w:t>
      </w:r>
    </w:p>
    <w:p w14:paraId="2320E78E" w14:textId="77777777" w:rsidR="00215E96" w:rsidRPr="0054044C" w:rsidRDefault="00215E96" w:rsidP="0054044C">
      <w:pPr>
        <w:spacing w:line="360" w:lineRule="auto"/>
        <w:rPr>
          <w:rFonts w:cstheme="minorHAnsi"/>
          <w:sz w:val="24"/>
          <w:szCs w:val="24"/>
        </w:rPr>
      </w:pPr>
    </w:p>
    <w:p w14:paraId="0C15CFA9" w14:textId="37AA9738" w:rsidR="0054044C" w:rsidRDefault="0054044C" w:rsidP="0054044C">
      <w:pPr>
        <w:spacing w:line="360" w:lineRule="auto"/>
        <w:rPr>
          <w:rFonts w:cstheme="minorHAnsi"/>
          <w:sz w:val="24"/>
          <w:szCs w:val="24"/>
        </w:rPr>
      </w:pPr>
      <w:proofErr w:type="spellStart"/>
      <w:r w:rsidRPr="0054044C">
        <w:rPr>
          <w:rFonts w:cstheme="minorHAnsi"/>
          <w:sz w:val="24"/>
          <w:szCs w:val="24"/>
        </w:rPr>
        <w:t>Centers</w:t>
      </w:r>
      <w:proofErr w:type="spellEnd"/>
      <w:r w:rsidRPr="0054044C">
        <w:rPr>
          <w:rFonts w:cstheme="minorHAnsi"/>
          <w:sz w:val="24"/>
          <w:szCs w:val="24"/>
        </w:rPr>
        <w:t xml:space="preserve"> for disease control and Prevention (2019) Vital Signs - Adverse Childhood Experiences (ACEs) - Preventing early trauma to improve adult health. Available at: </w:t>
      </w:r>
      <w:hyperlink r:id="rId8">
        <w:r w:rsidRPr="0054044C">
          <w:rPr>
            <w:rStyle w:val="Hyperlink"/>
            <w:rFonts w:cstheme="minorHAnsi"/>
            <w:sz w:val="24"/>
            <w:szCs w:val="24"/>
          </w:rPr>
          <w:t>https://www.cdc.gov/vitalsigns/aces/index.html</w:t>
        </w:r>
      </w:hyperlink>
      <w:r w:rsidRPr="0054044C">
        <w:rPr>
          <w:rFonts w:cstheme="minorHAnsi"/>
          <w:sz w:val="24"/>
          <w:szCs w:val="24"/>
        </w:rPr>
        <w:t xml:space="preserve"> (Accessed: 07 February 2023) </w:t>
      </w:r>
    </w:p>
    <w:p w14:paraId="26780FBE" w14:textId="77777777" w:rsidR="00215E96" w:rsidRPr="0054044C" w:rsidRDefault="00215E96" w:rsidP="0054044C">
      <w:pPr>
        <w:spacing w:line="360" w:lineRule="auto"/>
        <w:rPr>
          <w:rFonts w:cstheme="minorHAnsi"/>
          <w:sz w:val="24"/>
          <w:szCs w:val="24"/>
        </w:rPr>
      </w:pPr>
    </w:p>
    <w:p w14:paraId="3BCC3B38" w14:textId="47EB09FD" w:rsidR="0054044C" w:rsidRDefault="0054044C" w:rsidP="0054044C">
      <w:pPr>
        <w:spacing w:line="360" w:lineRule="auto"/>
        <w:rPr>
          <w:rFonts w:cstheme="minorHAnsi"/>
          <w:sz w:val="24"/>
          <w:szCs w:val="24"/>
        </w:rPr>
      </w:pPr>
      <w:r w:rsidRPr="0054044C">
        <w:rPr>
          <w:rFonts w:cstheme="minorHAnsi"/>
          <w:sz w:val="24"/>
          <w:szCs w:val="24"/>
        </w:rPr>
        <w:t xml:space="preserve">Centres for disease control and prevention (2020) Community Characteristics. Available at : </w:t>
      </w:r>
      <w:hyperlink r:id="rId9">
        <w:r w:rsidRPr="0054044C">
          <w:rPr>
            <w:rStyle w:val="Hyperlink"/>
            <w:rFonts w:cstheme="minorHAnsi"/>
            <w:sz w:val="24"/>
            <w:szCs w:val="24"/>
          </w:rPr>
          <w:t>Community Characteristics | Tracking | NCEH | CDC</w:t>
        </w:r>
      </w:hyperlink>
      <w:r w:rsidRPr="0054044C">
        <w:rPr>
          <w:rFonts w:cstheme="minorHAnsi"/>
          <w:sz w:val="24"/>
          <w:szCs w:val="24"/>
        </w:rPr>
        <w:t xml:space="preserve"> (Accessed : 07 February 2023)</w:t>
      </w:r>
    </w:p>
    <w:p w14:paraId="1EEAFAF7" w14:textId="77777777" w:rsidR="00215E96" w:rsidRPr="0054044C" w:rsidRDefault="00215E96" w:rsidP="0054044C">
      <w:pPr>
        <w:spacing w:line="360" w:lineRule="auto"/>
        <w:rPr>
          <w:rFonts w:cstheme="minorHAnsi"/>
          <w:sz w:val="24"/>
          <w:szCs w:val="24"/>
        </w:rPr>
      </w:pPr>
    </w:p>
    <w:p w14:paraId="2508AF5C" w14:textId="24A2D850" w:rsidR="0054044C" w:rsidRDefault="0054044C" w:rsidP="0054044C">
      <w:pPr>
        <w:spacing w:line="360" w:lineRule="auto"/>
        <w:rPr>
          <w:rFonts w:cstheme="minorHAnsi"/>
          <w:sz w:val="24"/>
          <w:szCs w:val="24"/>
        </w:rPr>
      </w:pPr>
      <w:r w:rsidRPr="0054044C">
        <w:rPr>
          <w:rFonts w:cstheme="minorHAnsi"/>
          <w:sz w:val="24"/>
          <w:szCs w:val="24"/>
        </w:rPr>
        <w:t>Chavis and Lee (</w:t>
      </w:r>
      <w:proofErr w:type="gramStart"/>
      <w:r w:rsidRPr="0054044C">
        <w:rPr>
          <w:rFonts w:cstheme="minorHAnsi"/>
          <w:sz w:val="24"/>
          <w:szCs w:val="24"/>
        </w:rPr>
        <w:t>2015)What</w:t>
      </w:r>
      <w:proofErr w:type="gramEnd"/>
      <w:r w:rsidRPr="0054044C">
        <w:rPr>
          <w:rFonts w:cstheme="minorHAnsi"/>
          <w:sz w:val="24"/>
          <w:szCs w:val="24"/>
        </w:rPr>
        <w:t xml:space="preserve"> is Community anyway?. [Blog]. Available at : </w:t>
      </w:r>
      <w:hyperlink r:id="rId10" w:anchor=":~:text=Community%20is%20both%20a%20feeling%20and%20a%20set,trust%2C%20belonging%2C%20safety%2C%20and%20caring%20for%20each%20other.">
        <w:r w:rsidRPr="0054044C">
          <w:rPr>
            <w:rStyle w:val="Hyperlink"/>
            <w:rFonts w:cstheme="minorHAnsi"/>
            <w:sz w:val="24"/>
            <w:szCs w:val="24"/>
          </w:rPr>
          <w:t>What Is Community Anyway? (ssir.org)</w:t>
        </w:r>
      </w:hyperlink>
      <w:r w:rsidRPr="0054044C">
        <w:rPr>
          <w:rFonts w:cstheme="minorHAnsi"/>
          <w:sz w:val="24"/>
          <w:szCs w:val="24"/>
        </w:rPr>
        <w:t xml:space="preserve"> (Accessed: 04 February 2023)</w:t>
      </w:r>
    </w:p>
    <w:p w14:paraId="16514C5B" w14:textId="77777777" w:rsidR="00215E96" w:rsidRPr="0054044C" w:rsidRDefault="00215E96" w:rsidP="0054044C">
      <w:pPr>
        <w:spacing w:line="360" w:lineRule="auto"/>
        <w:rPr>
          <w:rFonts w:cstheme="minorHAnsi"/>
          <w:sz w:val="24"/>
          <w:szCs w:val="24"/>
        </w:rPr>
      </w:pPr>
    </w:p>
    <w:p w14:paraId="593C11FF" w14:textId="2D7AC4D3" w:rsidR="0054044C" w:rsidRDefault="0054044C" w:rsidP="0054044C">
      <w:pPr>
        <w:spacing w:line="360" w:lineRule="auto"/>
        <w:rPr>
          <w:rFonts w:cstheme="minorHAnsi"/>
          <w:sz w:val="24"/>
          <w:szCs w:val="24"/>
        </w:rPr>
      </w:pPr>
      <w:r w:rsidRPr="0054044C">
        <w:rPr>
          <w:rFonts w:cstheme="minorHAnsi"/>
          <w:sz w:val="24"/>
          <w:szCs w:val="24"/>
        </w:rPr>
        <w:t xml:space="preserve">Child Hope (2021) Addressing Local Community Problems to Achieve Holistic Community Development. Available at: </w:t>
      </w:r>
      <w:hyperlink r:id="rId11">
        <w:r w:rsidRPr="0054044C">
          <w:rPr>
            <w:rStyle w:val="Hyperlink"/>
            <w:rFonts w:cstheme="minorHAnsi"/>
            <w:sz w:val="24"/>
            <w:szCs w:val="24"/>
          </w:rPr>
          <w:t>Local Community Problems: Common Issues and Practical Solutions (childhope.org.ph)</w:t>
        </w:r>
      </w:hyperlink>
      <w:r w:rsidRPr="0054044C">
        <w:rPr>
          <w:rFonts w:cstheme="minorHAnsi"/>
          <w:sz w:val="24"/>
          <w:szCs w:val="24"/>
        </w:rPr>
        <w:t>(Accessed: 07 February 2023)</w:t>
      </w:r>
    </w:p>
    <w:p w14:paraId="59DD94D0" w14:textId="77777777" w:rsidR="00215E96" w:rsidRPr="0054044C" w:rsidRDefault="00215E96" w:rsidP="0054044C">
      <w:pPr>
        <w:spacing w:line="360" w:lineRule="auto"/>
        <w:rPr>
          <w:rFonts w:cstheme="minorHAnsi"/>
          <w:sz w:val="24"/>
          <w:szCs w:val="24"/>
        </w:rPr>
      </w:pPr>
    </w:p>
    <w:p w14:paraId="708B389A" w14:textId="66367E7E" w:rsidR="0054044C" w:rsidRDefault="0054044C" w:rsidP="0054044C">
      <w:pPr>
        <w:spacing w:line="360" w:lineRule="auto"/>
        <w:rPr>
          <w:rFonts w:cstheme="minorHAnsi"/>
          <w:sz w:val="24"/>
          <w:szCs w:val="24"/>
        </w:rPr>
      </w:pPr>
      <w:proofErr w:type="spellStart"/>
      <w:r w:rsidRPr="0054044C">
        <w:rPr>
          <w:rFonts w:cstheme="minorHAnsi"/>
          <w:sz w:val="24"/>
          <w:szCs w:val="24"/>
        </w:rPr>
        <w:lastRenderedPageBreak/>
        <w:t>Clarabut</w:t>
      </w:r>
      <w:proofErr w:type="spellEnd"/>
      <w:r w:rsidRPr="0054044C">
        <w:rPr>
          <w:rFonts w:cstheme="minorHAnsi"/>
          <w:sz w:val="24"/>
          <w:szCs w:val="24"/>
        </w:rPr>
        <w:t xml:space="preserve">, J (2020) The Importance of Community.[Blog] Available at: </w:t>
      </w:r>
      <w:hyperlink r:id="rId12">
        <w:r w:rsidRPr="0054044C">
          <w:rPr>
            <w:rStyle w:val="Hyperlink"/>
            <w:rFonts w:cstheme="minorHAnsi"/>
            <w:sz w:val="24"/>
            <w:szCs w:val="24"/>
          </w:rPr>
          <w:t>https://www.wellbeingpeople.com/2020/07/23/the-importance-of-an-engaging-community/</w:t>
        </w:r>
      </w:hyperlink>
      <w:r w:rsidRPr="0054044C">
        <w:rPr>
          <w:rFonts w:cstheme="minorHAnsi"/>
          <w:sz w:val="24"/>
          <w:szCs w:val="24"/>
        </w:rPr>
        <w:t xml:space="preserve"> (Accessed: 04 February 2023)  </w:t>
      </w:r>
    </w:p>
    <w:p w14:paraId="539F9DEF" w14:textId="77777777" w:rsidR="00215E96" w:rsidRPr="0054044C" w:rsidRDefault="00215E96" w:rsidP="0054044C">
      <w:pPr>
        <w:spacing w:line="360" w:lineRule="auto"/>
        <w:rPr>
          <w:rFonts w:cstheme="minorHAnsi"/>
          <w:sz w:val="24"/>
          <w:szCs w:val="24"/>
        </w:rPr>
      </w:pPr>
    </w:p>
    <w:p w14:paraId="28076B66" w14:textId="6A6886A2" w:rsidR="0054044C" w:rsidRDefault="0054044C" w:rsidP="0054044C">
      <w:pPr>
        <w:spacing w:line="360" w:lineRule="auto"/>
        <w:rPr>
          <w:rFonts w:cstheme="minorHAnsi"/>
          <w:sz w:val="24"/>
          <w:szCs w:val="24"/>
        </w:rPr>
      </w:pPr>
      <w:r w:rsidRPr="0054044C">
        <w:rPr>
          <w:rFonts w:cstheme="minorHAnsi"/>
          <w:sz w:val="24"/>
          <w:szCs w:val="24"/>
        </w:rPr>
        <w:t xml:space="preserve">Connected Couples and Thriving Families (2017) Benefits of Community. Available at: </w:t>
      </w:r>
      <w:hyperlink r:id="rId13">
        <w:r w:rsidRPr="0054044C">
          <w:rPr>
            <w:rStyle w:val="Hyperlink"/>
            <w:rFonts w:cstheme="minorHAnsi"/>
            <w:sz w:val="24"/>
            <w:szCs w:val="24"/>
          </w:rPr>
          <w:t>https://www.connectedandthriving.org/hope/benefits-of-community/(Accessed</w:t>
        </w:r>
      </w:hyperlink>
      <w:r w:rsidRPr="0054044C">
        <w:rPr>
          <w:rFonts w:cstheme="minorHAnsi"/>
          <w:sz w:val="24"/>
          <w:szCs w:val="24"/>
        </w:rPr>
        <w:t xml:space="preserve">: 04 February 2023)  </w:t>
      </w:r>
    </w:p>
    <w:p w14:paraId="4701D522" w14:textId="77777777" w:rsidR="00215E96" w:rsidRPr="0054044C" w:rsidRDefault="00215E96" w:rsidP="0054044C">
      <w:pPr>
        <w:spacing w:line="360" w:lineRule="auto"/>
        <w:rPr>
          <w:rFonts w:cstheme="minorHAnsi"/>
          <w:sz w:val="24"/>
          <w:szCs w:val="24"/>
        </w:rPr>
      </w:pPr>
    </w:p>
    <w:p w14:paraId="3FB000D8" w14:textId="459C1101" w:rsidR="0054044C" w:rsidRDefault="0054044C" w:rsidP="0054044C">
      <w:pPr>
        <w:spacing w:line="360" w:lineRule="auto"/>
        <w:rPr>
          <w:rFonts w:cstheme="minorHAnsi"/>
          <w:sz w:val="24"/>
          <w:szCs w:val="24"/>
        </w:rPr>
      </w:pPr>
      <w:proofErr w:type="spellStart"/>
      <w:r w:rsidRPr="0054044C">
        <w:rPr>
          <w:rFonts w:cstheme="minorHAnsi"/>
          <w:sz w:val="24"/>
          <w:szCs w:val="24"/>
        </w:rPr>
        <w:t>Dewis</w:t>
      </w:r>
      <w:proofErr w:type="spellEnd"/>
      <w:r w:rsidRPr="0054044C">
        <w:rPr>
          <w:rFonts w:cstheme="minorHAnsi"/>
          <w:sz w:val="24"/>
          <w:szCs w:val="24"/>
        </w:rPr>
        <w:t xml:space="preserve"> Cymru (2022) Child and Adolescent Mental Health Team (CAMHT) - Neath Port Talbot - Mental Health Recovery Services.  Available at: </w:t>
      </w:r>
      <w:hyperlink r:id="rId14">
        <w:r w:rsidRPr="0054044C">
          <w:rPr>
            <w:rStyle w:val="Hyperlink"/>
            <w:rFonts w:cstheme="minorHAnsi"/>
            <w:sz w:val="24"/>
            <w:szCs w:val="24"/>
          </w:rPr>
          <w:t>Child and Adolescent Mental Health Team (CAMHT) - Neath Port Talbot (</w:t>
        </w:r>
        <w:proofErr w:type="spellStart"/>
        <w:r w:rsidRPr="0054044C">
          <w:rPr>
            <w:rStyle w:val="Hyperlink"/>
            <w:rFonts w:cstheme="minorHAnsi"/>
            <w:sz w:val="24"/>
            <w:szCs w:val="24"/>
          </w:rPr>
          <w:t>dewis.wales</w:t>
        </w:r>
        <w:proofErr w:type="spellEnd"/>
        <w:r w:rsidRPr="0054044C">
          <w:rPr>
            <w:rStyle w:val="Hyperlink"/>
            <w:rFonts w:cstheme="minorHAnsi"/>
            <w:sz w:val="24"/>
            <w:szCs w:val="24"/>
          </w:rPr>
          <w:t>)</w:t>
        </w:r>
      </w:hyperlink>
      <w:r w:rsidRPr="0054044C">
        <w:rPr>
          <w:rFonts w:cstheme="minorHAnsi"/>
          <w:sz w:val="24"/>
          <w:szCs w:val="24"/>
        </w:rPr>
        <w:t xml:space="preserve"> (Accessed: 10 April 2023)</w:t>
      </w:r>
    </w:p>
    <w:p w14:paraId="0F452351" w14:textId="77777777" w:rsidR="00215E96" w:rsidRPr="0054044C" w:rsidRDefault="00215E96" w:rsidP="0054044C">
      <w:pPr>
        <w:spacing w:line="360" w:lineRule="auto"/>
        <w:rPr>
          <w:rFonts w:cstheme="minorHAnsi"/>
          <w:sz w:val="24"/>
          <w:szCs w:val="24"/>
        </w:rPr>
      </w:pPr>
    </w:p>
    <w:p w14:paraId="5E1D41AC" w14:textId="06679539" w:rsidR="0054044C" w:rsidRDefault="0054044C" w:rsidP="0054044C">
      <w:pPr>
        <w:spacing w:line="360" w:lineRule="auto"/>
        <w:rPr>
          <w:rFonts w:cstheme="minorHAnsi"/>
          <w:sz w:val="24"/>
          <w:szCs w:val="24"/>
        </w:rPr>
      </w:pPr>
      <w:proofErr w:type="spellStart"/>
      <w:r w:rsidRPr="0054044C">
        <w:rPr>
          <w:rFonts w:cstheme="minorHAnsi"/>
          <w:sz w:val="24"/>
          <w:szCs w:val="24"/>
        </w:rPr>
        <w:t>Foregeard</w:t>
      </w:r>
      <w:proofErr w:type="spellEnd"/>
      <w:r w:rsidRPr="0054044C">
        <w:rPr>
          <w:rFonts w:cstheme="minorHAnsi"/>
          <w:sz w:val="24"/>
          <w:szCs w:val="24"/>
        </w:rPr>
        <w:t xml:space="preserve"> (2021) What is the difference between global and local </w:t>
      </w:r>
      <w:proofErr w:type="gramStart"/>
      <w:r w:rsidRPr="0054044C">
        <w:rPr>
          <w:rFonts w:cstheme="minorHAnsi"/>
          <w:sz w:val="24"/>
          <w:szCs w:val="24"/>
        </w:rPr>
        <w:t>Community?.</w:t>
      </w:r>
      <w:proofErr w:type="gramEnd"/>
      <w:r w:rsidRPr="0054044C">
        <w:rPr>
          <w:rFonts w:cstheme="minorHAnsi"/>
          <w:sz w:val="24"/>
          <w:szCs w:val="24"/>
        </w:rPr>
        <w:t xml:space="preserve"> Available at </w:t>
      </w:r>
      <w:hyperlink r:id="rId15">
        <w:r w:rsidRPr="0054044C">
          <w:rPr>
            <w:rStyle w:val="Hyperlink"/>
            <w:rFonts w:cstheme="minorHAnsi"/>
            <w:sz w:val="24"/>
            <w:szCs w:val="24"/>
          </w:rPr>
          <w:t>https://brilliantio.com/what-is-the-difference-between-global-and-local-community/</w:t>
        </w:r>
      </w:hyperlink>
      <w:r w:rsidRPr="0054044C">
        <w:rPr>
          <w:rFonts w:cstheme="minorHAnsi"/>
          <w:sz w:val="24"/>
          <w:szCs w:val="24"/>
        </w:rPr>
        <w:t xml:space="preserve"> (Accessed: 06 February 2023)</w:t>
      </w:r>
    </w:p>
    <w:p w14:paraId="4ED467B9" w14:textId="77777777" w:rsidR="00215E96" w:rsidRPr="0054044C" w:rsidRDefault="00215E96" w:rsidP="0054044C">
      <w:pPr>
        <w:spacing w:line="360" w:lineRule="auto"/>
        <w:rPr>
          <w:rFonts w:cstheme="minorHAnsi"/>
          <w:sz w:val="24"/>
          <w:szCs w:val="24"/>
        </w:rPr>
      </w:pPr>
    </w:p>
    <w:p w14:paraId="236D5035" w14:textId="62BBB6D5" w:rsidR="0054044C" w:rsidRDefault="0054044C" w:rsidP="0054044C">
      <w:pPr>
        <w:spacing w:line="360" w:lineRule="auto"/>
        <w:rPr>
          <w:rFonts w:cstheme="minorHAnsi"/>
          <w:sz w:val="24"/>
          <w:szCs w:val="24"/>
        </w:rPr>
      </w:pPr>
      <w:r w:rsidRPr="0054044C">
        <w:rPr>
          <w:rFonts w:cstheme="minorHAnsi"/>
          <w:sz w:val="24"/>
          <w:szCs w:val="24"/>
        </w:rPr>
        <w:t xml:space="preserve">Fusion Health care staffing (2015) 7 Ways Culture Influences Health Care. Available at: </w:t>
      </w:r>
      <w:hyperlink r:id="rId16">
        <w:r w:rsidRPr="0054044C">
          <w:rPr>
            <w:rStyle w:val="Hyperlink"/>
            <w:rFonts w:cstheme="minorHAnsi"/>
            <w:sz w:val="24"/>
            <w:szCs w:val="24"/>
          </w:rPr>
          <w:t>7 Ways Culture Influences Health Care - Fusion Healthcare Staffing (fusionhcs.com)</w:t>
        </w:r>
      </w:hyperlink>
      <w:r w:rsidRPr="0054044C">
        <w:rPr>
          <w:rFonts w:cstheme="minorHAnsi"/>
          <w:sz w:val="24"/>
          <w:szCs w:val="24"/>
        </w:rPr>
        <w:t xml:space="preserve"> (Accessed: 18 April 2023)</w:t>
      </w:r>
    </w:p>
    <w:p w14:paraId="5661F101" w14:textId="77777777" w:rsidR="00215E96" w:rsidRPr="0054044C" w:rsidRDefault="00215E96" w:rsidP="0054044C">
      <w:pPr>
        <w:spacing w:line="360" w:lineRule="auto"/>
        <w:rPr>
          <w:rFonts w:cstheme="minorHAnsi"/>
          <w:sz w:val="24"/>
          <w:szCs w:val="24"/>
        </w:rPr>
      </w:pPr>
    </w:p>
    <w:p w14:paraId="33AACA3C" w14:textId="35A7045F" w:rsidR="0054044C" w:rsidRDefault="0054044C" w:rsidP="0054044C">
      <w:pPr>
        <w:spacing w:line="360" w:lineRule="auto"/>
        <w:rPr>
          <w:rFonts w:cstheme="minorHAnsi"/>
          <w:sz w:val="24"/>
          <w:szCs w:val="24"/>
        </w:rPr>
      </w:pPr>
      <w:r w:rsidRPr="0054044C">
        <w:rPr>
          <w:rFonts w:cstheme="minorHAnsi"/>
          <w:sz w:val="24"/>
          <w:szCs w:val="24"/>
        </w:rPr>
        <w:t xml:space="preserve">Gov.uk (2022) Vulnerabilities: applying All Our Health. Available at: </w:t>
      </w:r>
      <w:hyperlink r:id="rId17">
        <w:r w:rsidRPr="0054044C">
          <w:rPr>
            <w:rStyle w:val="Hyperlink"/>
            <w:rFonts w:cstheme="minorHAnsi"/>
            <w:sz w:val="24"/>
            <w:szCs w:val="24"/>
          </w:rPr>
          <w:t>Vulnerabilities: applying All Our Health - GOV.UK (www.gov.uk)</w:t>
        </w:r>
      </w:hyperlink>
      <w:r w:rsidRPr="0054044C">
        <w:rPr>
          <w:rFonts w:cstheme="minorHAnsi"/>
          <w:sz w:val="24"/>
          <w:szCs w:val="24"/>
        </w:rPr>
        <w:t>(Accessed: 07 February 2023)</w:t>
      </w:r>
    </w:p>
    <w:p w14:paraId="635F869A" w14:textId="77777777" w:rsidR="00215E96" w:rsidRPr="0054044C" w:rsidRDefault="00215E96" w:rsidP="0054044C">
      <w:pPr>
        <w:spacing w:line="360" w:lineRule="auto"/>
        <w:rPr>
          <w:rFonts w:cstheme="minorHAnsi"/>
          <w:sz w:val="24"/>
          <w:szCs w:val="24"/>
        </w:rPr>
      </w:pPr>
    </w:p>
    <w:p w14:paraId="7939B378" w14:textId="77777777" w:rsidR="00215E96" w:rsidRDefault="00215E96" w:rsidP="0054044C">
      <w:pPr>
        <w:spacing w:line="360" w:lineRule="auto"/>
        <w:rPr>
          <w:rFonts w:cstheme="minorHAnsi"/>
          <w:sz w:val="24"/>
          <w:szCs w:val="24"/>
        </w:rPr>
      </w:pPr>
    </w:p>
    <w:p w14:paraId="3A1D367D" w14:textId="017B7B66" w:rsidR="0054044C" w:rsidRDefault="0054044C" w:rsidP="0054044C">
      <w:pPr>
        <w:spacing w:line="360" w:lineRule="auto"/>
        <w:rPr>
          <w:rFonts w:cstheme="minorHAnsi"/>
          <w:sz w:val="24"/>
          <w:szCs w:val="24"/>
        </w:rPr>
      </w:pPr>
      <w:r w:rsidRPr="0054044C">
        <w:rPr>
          <w:rFonts w:cstheme="minorHAnsi"/>
          <w:sz w:val="24"/>
          <w:szCs w:val="24"/>
        </w:rPr>
        <w:t xml:space="preserve">Healthy People 2030, U.S. Department of Health and Human Services, </w:t>
      </w:r>
      <w:proofErr w:type="gramStart"/>
      <w:r w:rsidRPr="0054044C">
        <w:rPr>
          <w:rFonts w:cstheme="minorHAnsi"/>
          <w:sz w:val="24"/>
          <w:szCs w:val="24"/>
        </w:rPr>
        <w:t>and  Office</w:t>
      </w:r>
      <w:proofErr w:type="gramEnd"/>
      <w:r w:rsidRPr="0054044C">
        <w:rPr>
          <w:rFonts w:cstheme="minorHAnsi"/>
          <w:sz w:val="24"/>
          <w:szCs w:val="24"/>
        </w:rPr>
        <w:t xml:space="preserve"> of Disease Prevention and Health Promotion (2020) Social Determinants of Health. Available at : </w:t>
      </w:r>
      <w:hyperlink r:id="rId18">
        <w:r w:rsidRPr="0054044C">
          <w:rPr>
            <w:rStyle w:val="Hyperlink"/>
            <w:rFonts w:cstheme="minorHAnsi"/>
            <w:sz w:val="24"/>
            <w:szCs w:val="24"/>
          </w:rPr>
          <w:t>https://health.gov/healthypeople/objectives-and-data/social-determinants-health</w:t>
        </w:r>
      </w:hyperlink>
      <w:r w:rsidRPr="0054044C">
        <w:rPr>
          <w:rFonts w:cstheme="minorHAnsi"/>
          <w:sz w:val="24"/>
          <w:szCs w:val="24"/>
        </w:rPr>
        <w:t>(Accessed: 18 April 2023)</w:t>
      </w:r>
    </w:p>
    <w:p w14:paraId="76359AAB" w14:textId="77777777" w:rsidR="00215E96" w:rsidRPr="0054044C" w:rsidRDefault="00215E96" w:rsidP="0054044C">
      <w:pPr>
        <w:spacing w:line="360" w:lineRule="auto"/>
        <w:rPr>
          <w:rFonts w:cstheme="minorHAnsi"/>
          <w:sz w:val="24"/>
          <w:szCs w:val="24"/>
        </w:rPr>
      </w:pPr>
    </w:p>
    <w:p w14:paraId="0DC03952" w14:textId="3AC9F4B7" w:rsidR="0054044C" w:rsidRDefault="0054044C" w:rsidP="0054044C">
      <w:pPr>
        <w:spacing w:line="360" w:lineRule="auto"/>
        <w:rPr>
          <w:rFonts w:cstheme="minorHAnsi"/>
          <w:sz w:val="24"/>
          <w:szCs w:val="24"/>
        </w:rPr>
      </w:pPr>
      <w:r w:rsidRPr="0054044C">
        <w:rPr>
          <w:rFonts w:cstheme="minorHAnsi"/>
          <w:sz w:val="24"/>
          <w:szCs w:val="24"/>
        </w:rPr>
        <w:t xml:space="preserve">Jeffrey (2021) What makes a community? Characteristics and examples of community. [blog] Available at: </w:t>
      </w:r>
      <w:hyperlink r:id="rId19">
        <w:r w:rsidRPr="0054044C">
          <w:rPr>
            <w:rStyle w:val="Hyperlink"/>
            <w:rFonts w:cstheme="minorHAnsi"/>
            <w:sz w:val="24"/>
            <w:szCs w:val="24"/>
          </w:rPr>
          <w:t>What makes a community? Characteristics and examples of community. — Pluss Communities</w:t>
        </w:r>
      </w:hyperlink>
      <w:r w:rsidRPr="0054044C">
        <w:rPr>
          <w:rFonts w:cstheme="minorHAnsi"/>
          <w:sz w:val="24"/>
          <w:szCs w:val="24"/>
        </w:rPr>
        <w:t xml:space="preserve"> (Accessed: 07 February 2023)</w:t>
      </w:r>
    </w:p>
    <w:p w14:paraId="70BDF688" w14:textId="77777777" w:rsidR="0054044C" w:rsidRPr="0054044C" w:rsidRDefault="0054044C" w:rsidP="0054044C">
      <w:pPr>
        <w:spacing w:line="360" w:lineRule="auto"/>
        <w:rPr>
          <w:rFonts w:cstheme="minorHAnsi"/>
          <w:sz w:val="24"/>
          <w:szCs w:val="24"/>
        </w:rPr>
      </w:pPr>
    </w:p>
    <w:p w14:paraId="2263C573" w14:textId="6C38017D" w:rsidR="0054044C" w:rsidRDefault="0054044C" w:rsidP="0054044C">
      <w:pPr>
        <w:spacing w:line="360" w:lineRule="auto"/>
        <w:rPr>
          <w:rFonts w:cstheme="minorHAnsi"/>
          <w:sz w:val="24"/>
          <w:szCs w:val="24"/>
        </w:rPr>
      </w:pPr>
      <w:proofErr w:type="spellStart"/>
      <w:r w:rsidRPr="0054044C">
        <w:rPr>
          <w:rFonts w:cstheme="minorHAnsi"/>
          <w:sz w:val="24"/>
          <w:szCs w:val="24"/>
        </w:rPr>
        <w:t>Jewkes</w:t>
      </w:r>
      <w:proofErr w:type="spellEnd"/>
      <w:r w:rsidRPr="0054044C">
        <w:rPr>
          <w:rFonts w:cstheme="minorHAnsi"/>
          <w:sz w:val="24"/>
          <w:szCs w:val="24"/>
        </w:rPr>
        <w:t xml:space="preserve">, R. and </w:t>
      </w:r>
      <w:proofErr w:type="spellStart"/>
      <w:r w:rsidRPr="0054044C">
        <w:rPr>
          <w:rFonts w:cstheme="minorHAnsi"/>
          <w:sz w:val="24"/>
          <w:szCs w:val="24"/>
        </w:rPr>
        <w:t>Murcott</w:t>
      </w:r>
      <w:proofErr w:type="spellEnd"/>
      <w:r w:rsidRPr="0054044C">
        <w:rPr>
          <w:rFonts w:cstheme="minorHAnsi"/>
          <w:sz w:val="24"/>
          <w:szCs w:val="24"/>
        </w:rPr>
        <w:t xml:space="preserve">, A (1996) Meanings of community. Social science &amp; medicine, 43(4), pp.555-563. Available at: </w:t>
      </w:r>
      <w:hyperlink r:id="rId20" w:history="1">
        <w:r w:rsidRPr="0054044C">
          <w:rPr>
            <w:rStyle w:val="Hyperlink"/>
            <w:rFonts w:cstheme="minorHAnsi"/>
            <w:sz w:val="24"/>
            <w:szCs w:val="24"/>
          </w:rPr>
          <w:t>https://www.sciencedirect.com/science/article/abs/pii/0277953695004394</w:t>
        </w:r>
      </w:hyperlink>
      <w:r w:rsidRPr="0054044C">
        <w:rPr>
          <w:rFonts w:cstheme="minorHAnsi"/>
          <w:sz w:val="24"/>
          <w:szCs w:val="24"/>
        </w:rPr>
        <w:t xml:space="preserve">. (Accessed: 04 February 2023)  </w:t>
      </w:r>
    </w:p>
    <w:p w14:paraId="3B9E164A" w14:textId="77777777" w:rsidR="0054044C" w:rsidRPr="0054044C" w:rsidRDefault="0054044C" w:rsidP="0054044C">
      <w:pPr>
        <w:spacing w:line="360" w:lineRule="auto"/>
        <w:rPr>
          <w:rFonts w:cstheme="minorHAnsi"/>
          <w:sz w:val="24"/>
          <w:szCs w:val="24"/>
        </w:rPr>
      </w:pPr>
    </w:p>
    <w:p w14:paraId="689A8B44" w14:textId="3EC84BF3" w:rsidR="0054044C" w:rsidRDefault="0054044C" w:rsidP="0054044C">
      <w:pPr>
        <w:spacing w:line="360" w:lineRule="auto"/>
        <w:rPr>
          <w:rFonts w:cstheme="minorHAnsi"/>
          <w:sz w:val="24"/>
          <w:szCs w:val="24"/>
        </w:rPr>
      </w:pPr>
      <w:r w:rsidRPr="0054044C">
        <w:rPr>
          <w:rFonts w:cstheme="minorHAnsi"/>
          <w:sz w:val="24"/>
          <w:szCs w:val="24"/>
        </w:rPr>
        <w:t xml:space="preserve">Karimova, H (2018) Personality and Character Traits: The Good, the Bad, the </w:t>
      </w:r>
      <w:proofErr w:type="gramStart"/>
      <w:r w:rsidRPr="0054044C">
        <w:rPr>
          <w:rFonts w:cstheme="minorHAnsi"/>
          <w:sz w:val="24"/>
          <w:szCs w:val="24"/>
        </w:rPr>
        <w:t>Ugly .</w:t>
      </w:r>
      <w:proofErr w:type="gramEnd"/>
      <w:r w:rsidRPr="0054044C">
        <w:rPr>
          <w:rFonts w:cstheme="minorHAnsi"/>
          <w:sz w:val="24"/>
          <w:szCs w:val="24"/>
        </w:rPr>
        <w:t xml:space="preserve"> [blog] Available at : </w:t>
      </w:r>
      <w:hyperlink r:id="rId21">
        <w:r w:rsidRPr="0054044C">
          <w:rPr>
            <w:rStyle w:val="Hyperlink"/>
            <w:rFonts w:cstheme="minorHAnsi"/>
            <w:sz w:val="24"/>
            <w:szCs w:val="24"/>
          </w:rPr>
          <w:t>Personality &amp; Character Traits: The Good, the Bad, the Ugly (positivepsychology.com)</w:t>
        </w:r>
      </w:hyperlink>
      <w:r w:rsidRPr="0054044C">
        <w:rPr>
          <w:rFonts w:cstheme="minorHAnsi"/>
          <w:sz w:val="24"/>
          <w:szCs w:val="24"/>
        </w:rPr>
        <w:t xml:space="preserve"> (Accessed: 07 February 2023)</w:t>
      </w:r>
    </w:p>
    <w:p w14:paraId="251686A4" w14:textId="77777777" w:rsidR="0054044C" w:rsidRPr="0054044C" w:rsidRDefault="0054044C" w:rsidP="0054044C">
      <w:pPr>
        <w:spacing w:line="360" w:lineRule="auto"/>
        <w:rPr>
          <w:rFonts w:cstheme="minorHAnsi"/>
          <w:sz w:val="24"/>
          <w:szCs w:val="24"/>
        </w:rPr>
      </w:pPr>
    </w:p>
    <w:p w14:paraId="0BDD9C47" w14:textId="3AD67347" w:rsidR="0054044C" w:rsidRDefault="0054044C" w:rsidP="0054044C">
      <w:pPr>
        <w:spacing w:line="360" w:lineRule="auto"/>
        <w:rPr>
          <w:rFonts w:cstheme="minorHAnsi"/>
          <w:sz w:val="24"/>
          <w:szCs w:val="24"/>
        </w:rPr>
      </w:pPr>
      <w:r w:rsidRPr="0054044C">
        <w:rPr>
          <w:rFonts w:cstheme="minorHAnsi"/>
          <w:sz w:val="24"/>
          <w:szCs w:val="24"/>
        </w:rPr>
        <w:t xml:space="preserve">Legislation.gov.uk (2010) Equality Act 2010. Available at: </w:t>
      </w:r>
      <w:hyperlink r:id="rId22">
        <w:r w:rsidRPr="0054044C">
          <w:rPr>
            <w:rStyle w:val="Hyperlink"/>
            <w:rFonts w:cstheme="minorHAnsi"/>
            <w:sz w:val="24"/>
            <w:szCs w:val="24"/>
          </w:rPr>
          <w:t>Equality Act 2010 (legislation.gov.uk)</w:t>
        </w:r>
      </w:hyperlink>
      <w:r w:rsidRPr="0054044C">
        <w:rPr>
          <w:rFonts w:cstheme="minorHAnsi"/>
          <w:sz w:val="24"/>
          <w:szCs w:val="24"/>
        </w:rPr>
        <w:t xml:space="preserve"> (Accessed: 07 February 2023)</w:t>
      </w:r>
    </w:p>
    <w:p w14:paraId="5011326C" w14:textId="77777777" w:rsidR="0054044C" w:rsidRPr="0054044C" w:rsidRDefault="0054044C" w:rsidP="0054044C">
      <w:pPr>
        <w:spacing w:line="360" w:lineRule="auto"/>
        <w:rPr>
          <w:rFonts w:cstheme="minorHAnsi"/>
          <w:sz w:val="24"/>
          <w:szCs w:val="24"/>
        </w:rPr>
      </w:pPr>
    </w:p>
    <w:p w14:paraId="4FC10AD6" w14:textId="7060491A" w:rsidR="0054044C" w:rsidRDefault="0054044C" w:rsidP="0054044C">
      <w:pPr>
        <w:spacing w:line="360" w:lineRule="auto"/>
        <w:rPr>
          <w:rFonts w:cstheme="minorHAnsi"/>
          <w:sz w:val="24"/>
          <w:szCs w:val="24"/>
        </w:rPr>
      </w:pPr>
      <w:proofErr w:type="spellStart"/>
      <w:r w:rsidRPr="0054044C">
        <w:rPr>
          <w:rFonts w:cstheme="minorHAnsi"/>
          <w:sz w:val="24"/>
          <w:szCs w:val="24"/>
        </w:rPr>
        <w:t>Lorenc</w:t>
      </w:r>
      <w:proofErr w:type="spellEnd"/>
      <w:r w:rsidRPr="0054044C">
        <w:rPr>
          <w:rFonts w:cstheme="minorHAnsi"/>
          <w:sz w:val="24"/>
          <w:szCs w:val="24"/>
        </w:rPr>
        <w:t xml:space="preserve">, Lester and Sutcliffe et al (2020) Interventions to support people exposed to adverse childhood experiences: systematic review of systematic reviews. BMC Public Health 20, 657 (2020) Available at:  </w:t>
      </w:r>
      <w:hyperlink r:id="rId23" w:anchor="citeas">
        <w:r w:rsidRPr="0054044C">
          <w:rPr>
            <w:rStyle w:val="Hyperlink"/>
            <w:rFonts w:cstheme="minorHAnsi"/>
            <w:sz w:val="24"/>
            <w:szCs w:val="24"/>
          </w:rPr>
          <w:t>Interventions to support people exposed to adverse childhood experiences: systematic review of systematic reviews | BMC Public Health | Full Text (biomedcentral.com)</w:t>
        </w:r>
      </w:hyperlink>
      <w:r w:rsidRPr="0054044C">
        <w:rPr>
          <w:rFonts w:cstheme="minorHAnsi"/>
          <w:sz w:val="24"/>
          <w:szCs w:val="24"/>
        </w:rPr>
        <w:t xml:space="preserve">  (Accessed: 10 April 2023)</w:t>
      </w:r>
    </w:p>
    <w:p w14:paraId="38E16B19" w14:textId="77777777" w:rsidR="0054044C" w:rsidRPr="0054044C" w:rsidRDefault="0054044C" w:rsidP="0054044C">
      <w:pPr>
        <w:spacing w:line="360" w:lineRule="auto"/>
        <w:rPr>
          <w:rFonts w:cstheme="minorHAnsi"/>
          <w:sz w:val="24"/>
          <w:szCs w:val="24"/>
        </w:rPr>
      </w:pPr>
    </w:p>
    <w:p w14:paraId="3BC992AD" w14:textId="2F2C533F" w:rsidR="0054044C" w:rsidRDefault="0054044C" w:rsidP="0054044C">
      <w:pPr>
        <w:spacing w:line="360" w:lineRule="auto"/>
        <w:rPr>
          <w:rFonts w:cstheme="minorHAnsi"/>
          <w:sz w:val="24"/>
          <w:szCs w:val="24"/>
        </w:rPr>
      </w:pPr>
      <w:r w:rsidRPr="0054044C">
        <w:rPr>
          <w:rFonts w:cstheme="minorHAnsi"/>
          <w:sz w:val="24"/>
          <w:szCs w:val="24"/>
        </w:rPr>
        <w:lastRenderedPageBreak/>
        <w:t xml:space="preserve">Manchester University NHS Foundation Trust (2017) Adverse childhood experiences and attachment. Available at: </w:t>
      </w:r>
      <w:hyperlink r:id="rId24">
        <w:r w:rsidRPr="0054044C">
          <w:rPr>
            <w:rStyle w:val="Hyperlink"/>
            <w:rFonts w:cstheme="minorHAnsi"/>
            <w:sz w:val="24"/>
            <w:szCs w:val="24"/>
          </w:rPr>
          <w:t>Adverse Childhood Experiences (ACEs) and Attachment - Royal Manchester Children's Hospital (mft.nhs.uk)</w:t>
        </w:r>
      </w:hyperlink>
      <w:r w:rsidRPr="0054044C">
        <w:rPr>
          <w:rFonts w:cstheme="minorHAnsi"/>
          <w:sz w:val="24"/>
          <w:szCs w:val="24"/>
        </w:rPr>
        <w:t>(Accessed: 07 February 2023)</w:t>
      </w:r>
    </w:p>
    <w:p w14:paraId="52826B6E" w14:textId="77777777" w:rsidR="0054044C" w:rsidRPr="0054044C" w:rsidRDefault="0054044C" w:rsidP="0054044C">
      <w:pPr>
        <w:spacing w:line="360" w:lineRule="auto"/>
        <w:rPr>
          <w:rFonts w:cstheme="minorHAnsi"/>
          <w:sz w:val="24"/>
          <w:szCs w:val="24"/>
        </w:rPr>
      </w:pPr>
    </w:p>
    <w:p w14:paraId="3F0CD602" w14:textId="77777777" w:rsidR="0054044C" w:rsidRPr="0054044C" w:rsidRDefault="0054044C" w:rsidP="0054044C">
      <w:pPr>
        <w:spacing w:line="360" w:lineRule="auto"/>
        <w:rPr>
          <w:rFonts w:cstheme="minorHAnsi"/>
          <w:sz w:val="24"/>
          <w:szCs w:val="24"/>
        </w:rPr>
      </w:pPr>
      <w:r w:rsidRPr="0054044C">
        <w:rPr>
          <w:rFonts w:cstheme="minorHAnsi"/>
          <w:sz w:val="24"/>
          <w:szCs w:val="24"/>
        </w:rPr>
        <w:t xml:space="preserve">National Health Service Manchester University (2023) Adverse Childhood Experiences (ACEs) and Attachment. Available at: </w:t>
      </w:r>
      <w:hyperlink r:id="rId25">
        <w:r w:rsidRPr="0054044C">
          <w:rPr>
            <w:rStyle w:val="Hyperlink"/>
            <w:rFonts w:cstheme="minorHAnsi"/>
            <w:sz w:val="24"/>
            <w:szCs w:val="24"/>
          </w:rPr>
          <w:t>Adverse Childhood Experiences (ACEs) and Attachment - Royal Manchester Children's Hospital (mft.nhs.uk)</w:t>
        </w:r>
      </w:hyperlink>
      <w:r w:rsidRPr="0054044C">
        <w:rPr>
          <w:rFonts w:cstheme="minorHAnsi"/>
          <w:sz w:val="24"/>
          <w:szCs w:val="24"/>
        </w:rPr>
        <w:t xml:space="preserve"> (Accessed: 10 April 2023).</w:t>
      </w:r>
    </w:p>
    <w:p w14:paraId="496E7FDE" w14:textId="77777777" w:rsidR="0054044C" w:rsidRDefault="0054044C" w:rsidP="0054044C">
      <w:pPr>
        <w:spacing w:line="360" w:lineRule="auto"/>
        <w:rPr>
          <w:rFonts w:cstheme="minorHAnsi"/>
          <w:sz w:val="24"/>
          <w:szCs w:val="24"/>
        </w:rPr>
      </w:pPr>
    </w:p>
    <w:p w14:paraId="6A7AD86D" w14:textId="679E92B1" w:rsidR="0054044C" w:rsidRDefault="0054044C" w:rsidP="0054044C">
      <w:pPr>
        <w:spacing w:line="360" w:lineRule="auto"/>
        <w:rPr>
          <w:rFonts w:cstheme="minorHAnsi"/>
          <w:sz w:val="24"/>
          <w:szCs w:val="24"/>
        </w:rPr>
      </w:pPr>
      <w:r w:rsidRPr="0054044C">
        <w:rPr>
          <w:rFonts w:cstheme="minorHAnsi"/>
          <w:sz w:val="24"/>
          <w:szCs w:val="24"/>
        </w:rPr>
        <w:t xml:space="preserve">National </w:t>
      </w:r>
      <w:proofErr w:type="spellStart"/>
      <w:r w:rsidRPr="0054044C">
        <w:rPr>
          <w:rFonts w:cstheme="minorHAnsi"/>
          <w:sz w:val="24"/>
          <w:szCs w:val="24"/>
        </w:rPr>
        <w:t>Insitute</w:t>
      </w:r>
      <w:proofErr w:type="spellEnd"/>
      <w:r w:rsidRPr="0054044C">
        <w:rPr>
          <w:rFonts w:cstheme="minorHAnsi"/>
          <w:sz w:val="24"/>
          <w:szCs w:val="24"/>
        </w:rPr>
        <w:t xml:space="preserve"> for Health and Care excellence (2017)  Available at: </w:t>
      </w:r>
      <w:hyperlink r:id="rId26" w:anchor="definitions-of-terms-used-in-this-quality-statement">
        <w:r w:rsidRPr="0054044C">
          <w:rPr>
            <w:rStyle w:val="Hyperlink"/>
            <w:rFonts w:cstheme="minorHAnsi"/>
            <w:sz w:val="24"/>
            <w:szCs w:val="24"/>
          </w:rPr>
          <w:t>Quality statement 1: Identifying local priorities | Community engagement: improving health and wellbeing | Quality standards | NICE</w:t>
        </w:r>
      </w:hyperlink>
      <w:r w:rsidRPr="0054044C">
        <w:rPr>
          <w:rFonts w:cstheme="minorHAnsi"/>
          <w:sz w:val="24"/>
          <w:szCs w:val="24"/>
        </w:rPr>
        <w:t xml:space="preserve"> (Accessed: 04 February 2023)</w:t>
      </w:r>
    </w:p>
    <w:p w14:paraId="08029F1B" w14:textId="77777777" w:rsidR="0054044C" w:rsidRPr="0054044C" w:rsidRDefault="0054044C" w:rsidP="0054044C">
      <w:pPr>
        <w:spacing w:line="360" w:lineRule="auto"/>
        <w:rPr>
          <w:rFonts w:cstheme="minorHAnsi"/>
          <w:sz w:val="24"/>
          <w:szCs w:val="24"/>
        </w:rPr>
      </w:pPr>
    </w:p>
    <w:p w14:paraId="05CDB54D" w14:textId="6081E86C" w:rsidR="0054044C" w:rsidRDefault="0054044C" w:rsidP="0054044C">
      <w:pPr>
        <w:spacing w:line="360" w:lineRule="auto"/>
        <w:rPr>
          <w:rFonts w:cstheme="minorHAnsi"/>
          <w:sz w:val="24"/>
          <w:szCs w:val="24"/>
        </w:rPr>
      </w:pPr>
      <w:r w:rsidRPr="0054044C">
        <w:rPr>
          <w:rFonts w:cstheme="minorHAnsi"/>
          <w:sz w:val="24"/>
          <w:szCs w:val="24"/>
        </w:rPr>
        <w:t>National Institute for Health and Care Research (</w:t>
      </w:r>
      <w:proofErr w:type="gramStart"/>
      <w:r w:rsidRPr="0054044C">
        <w:rPr>
          <w:rFonts w:cstheme="minorHAnsi"/>
          <w:sz w:val="24"/>
          <w:szCs w:val="24"/>
        </w:rPr>
        <w:t>2021)What</w:t>
      </w:r>
      <w:proofErr w:type="gramEnd"/>
      <w:r w:rsidRPr="0054044C">
        <w:rPr>
          <w:rFonts w:cstheme="minorHAnsi"/>
          <w:sz w:val="24"/>
          <w:szCs w:val="24"/>
        </w:rPr>
        <w:t xml:space="preserve"> support do young people affected by adverse childhood experiences need?. Available at: </w:t>
      </w:r>
      <w:hyperlink r:id="rId27">
        <w:r w:rsidRPr="0054044C">
          <w:rPr>
            <w:rStyle w:val="Hyperlink"/>
            <w:rFonts w:cstheme="minorHAnsi"/>
            <w:sz w:val="24"/>
            <w:szCs w:val="24"/>
          </w:rPr>
          <w:t>https://evidence.nihr.ac.uk/alert/support-needs-of-young-people-affected-by-adverse-childhood-experiences/</w:t>
        </w:r>
      </w:hyperlink>
      <w:r w:rsidRPr="0054044C">
        <w:rPr>
          <w:rFonts w:cstheme="minorHAnsi"/>
          <w:sz w:val="24"/>
          <w:szCs w:val="24"/>
        </w:rPr>
        <w:t xml:space="preserve"> (Accessed: 07 February 2023)</w:t>
      </w:r>
    </w:p>
    <w:p w14:paraId="72BE6BE5" w14:textId="77777777" w:rsidR="0054044C" w:rsidRPr="0054044C" w:rsidRDefault="0054044C" w:rsidP="0054044C">
      <w:pPr>
        <w:spacing w:line="360" w:lineRule="auto"/>
        <w:rPr>
          <w:rFonts w:cstheme="minorHAnsi"/>
          <w:sz w:val="24"/>
          <w:szCs w:val="24"/>
        </w:rPr>
      </w:pPr>
    </w:p>
    <w:p w14:paraId="3FB10D6F" w14:textId="169CD191" w:rsidR="0054044C" w:rsidRDefault="0054044C" w:rsidP="0054044C">
      <w:pPr>
        <w:spacing w:line="360" w:lineRule="auto"/>
        <w:rPr>
          <w:rFonts w:cstheme="minorHAnsi"/>
          <w:sz w:val="24"/>
          <w:szCs w:val="24"/>
        </w:rPr>
      </w:pPr>
      <w:r w:rsidRPr="0054044C">
        <w:rPr>
          <w:rFonts w:cstheme="minorHAnsi"/>
          <w:sz w:val="24"/>
          <w:szCs w:val="24"/>
        </w:rPr>
        <w:t xml:space="preserve">Neath Port Talbot Council (2019) NPTCBC’s Plan for CYP Services 2019-22.  </w:t>
      </w:r>
      <w:r>
        <w:rPr>
          <w:rFonts w:cstheme="minorHAnsi"/>
          <w:sz w:val="24"/>
          <w:szCs w:val="24"/>
        </w:rPr>
        <w:t>A</w:t>
      </w:r>
      <w:r w:rsidRPr="0054044C">
        <w:rPr>
          <w:rFonts w:cstheme="minorHAnsi"/>
          <w:sz w:val="24"/>
          <w:szCs w:val="24"/>
        </w:rPr>
        <w:t xml:space="preserve">vailable at: </w:t>
      </w:r>
      <w:hyperlink r:id="rId28">
        <w:r w:rsidRPr="0054044C">
          <w:rPr>
            <w:rStyle w:val="Hyperlink"/>
            <w:rFonts w:cstheme="minorHAnsi"/>
            <w:sz w:val="24"/>
            <w:szCs w:val="24"/>
          </w:rPr>
          <w:t>Neath Port Talbot Council's Plan for Children and Young People Services 2019-2022 (npt.gov.uk)</w:t>
        </w:r>
      </w:hyperlink>
      <w:r w:rsidRPr="0054044C">
        <w:rPr>
          <w:rFonts w:cstheme="minorHAnsi"/>
          <w:sz w:val="24"/>
          <w:szCs w:val="24"/>
        </w:rPr>
        <w:t>(Accessed: 10 April 2023)</w:t>
      </w:r>
    </w:p>
    <w:p w14:paraId="4C15198C" w14:textId="77777777" w:rsidR="0054044C" w:rsidRPr="0054044C" w:rsidRDefault="0054044C" w:rsidP="0054044C">
      <w:pPr>
        <w:spacing w:line="360" w:lineRule="auto"/>
        <w:rPr>
          <w:rFonts w:cstheme="minorHAnsi"/>
          <w:sz w:val="24"/>
          <w:szCs w:val="24"/>
        </w:rPr>
      </w:pPr>
    </w:p>
    <w:p w14:paraId="065D3996" w14:textId="611BFA04" w:rsidR="0054044C" w:rsidRDefault="0054044C" w:rsidP="0054044C">
      <w:pPr>
        <w:spacing w:line="360" w:lineRule="auto"/>
        <w:rPr>
          <w:rFonts w:cstheme="minorHAnsi"/>
          <w:sz w:val="24"/>
          <w:szCs w:val="24"/>
        </w:rPr>
      </w:pPr>
      <w:r w:rsidRPr="0054044C">
        <w:rPr>
          <w:rFonts w:cstheme="minorHAnsi"/>
          <w:sz w:val="24"/>
          <w:szCs w:val="24"/>
        </w:rPr>
        <w:t xml:space="preserve">Neath port talbot county borough council (2015) Neath port talbot county borough council strategic equality plan annual report assessment of our performance 2016-2017. Available at : </w:t>
      </w:r>
      <w:hyperlink r:id="rId29">
        <w:r w:rsidRPr="0054044C">
          <w:rPr>
            <w:rStyle w:val="Hyperlink"/>
            <w:rFonts w:cstheme="minorHAnsi"/>
            <w:sz w:val="24"/>
            <w:szCs w:val="24"/>
          </w:rPr>
          <w:t>NPTCBC Strategic Equality Plan Annual Report - Assessment of our performance 2016-2017</w:t>
        </w:r>
      </w:hyperlink>
      <w:r w:rsidRPr="0054044C">
        <w:rPr>
          <w:rFonts w:cstheme="minorHAnsi"/>
          <w:sz w:val="24"/>
          <w:szCs w:val="24"/>
        </w:rPr>
        <w:t xml:space="preserve"> (Accessed: 07 February 2023)</w:t>
      </w:r>
    </w:p>
    <w:p w14:paraId="09534F09" w14:textId="77777777" w:rsidR="0054044C" w:rsidRPr="0054044C" w:rsidRDefault="0054044C" w:rsidP="0054044C">
      <w:pPr>
        <w:spacing w:line="360" w:lineRule="auto"/>
        <w:rPr>
          <w:rFonts w:cstheme="minorHAnsi"/>
          <w:sz w:val="24"/>
          <w:szCs w:val="24"/>
        </w:rPr>
      </w:pPr>
    </w:p>
    <w:p w14:paraId="4176F64D" w14:textId="65DC42A5" w:rsidR="0054044C" w:rsidRDefault="0054044C" w:rsidP="0054044C">
      <w:pPr>
        <w:spacing w:line="360" w:lineRule="auto"/>
        <w:rPr>
          <w:rFonts w:cstheme="minorHAnsi"/>
          <w:sz w:val="24"/>
          <w:szCs w:val="24"/>
        </w:rPr>
      </w:pPr>
      <w:r w:rsidRPr="0054044C">
        <w:rPr>
          <w:rFonts w:cstheme="minorHAnsi"/>
          <w:sz w:val="24"/>
          <w:szCs w:val="24"/>
        </w:rPr>
        <w:lastRenderedPageBreak/>
        <w:t xml:space="preserve">Parrett (2023) What is Social Impact and How Do I Measure It? Available at: </w:t>
      </w:r>
      <w:hyperlink r:id="rId30">
        <w:r w:rsidRPr="0054044C">
          <w:rPr>
            <w:rStyle w:val="Hyperlink"/>
            <w:rFonts w:cstheme="minorHAnsi"/>
            <w:sz w:val="24"/>
            <w:szCs w:val="24"/>
          </w:rPr>
          <w:t>What is Social Impact and How Do I Measure It? | Good Finance</w:t>
        </w:r>
      </w:hyperlink>
      <w:r w:rsidRPr="0054044C">
        <w:rPr>
          <w:rFonts w:cstheme="minorHAnsi"/>
          <w:sz w:val="24"/>
          <w:szCs w:val="24"/>
        </w:rPr>
        <w:t xml:space="preserve"> (Accessed: 18 April 2023)</w:t>
      </w:r>
    </w:p>
    <w:p w14:paraId="4DF5932D" w14:textId="77777777" w:rsidR="0054044C" w:rsidRPr="0054044C" w:rsidRDefault="0054044C" w:rsidP="0054044C">
      <w:pPr>
        <w:spacing w:line="360" w:lineRule="auto"/>
        <w:rPr>
          <w:rFonts w:cstheme="minorHAnsi"/>
          <w:sz w:val="24"/>
          <w:szCs w:val="24"/>
        </w:rPr>
      </w:pPr>
    </w:p>
    <w:p w14:paraId="0BD3B467" w14:textId="687EF5F4" w:rsidR="0054044C" w:rsidRDefault="0054044C" w:rsidP="0054044C">
      <w:pPr>
        <w:spacing w:line="360" w:lineRule="auto"/>
        <w:rPr>
          <w:rFonts w:cstheme="minorHAnsi"/>
          <w:sz w:val="24"/>
          <w:szCs w:val="24"/>
        </w:rPr>
      </w:pPr>
      <w:r w:rsidRPr="0054044C">
        <w:rPr>
          <w:rFonts w:cstheme="minorHAnsi"/>
          <w:sz w:val="24"/>
          <w:szCs w:val="24"/>
        </w:rPr>
        <w:t xml:space="preserve">Public Health Network Cymru (2017) Adverse Childhood Experiences (ACES). [Video]. Available at: </w:t>
      </w:r>
      <w:hyperlink r:id="rId31">
        <w:r w:rsidRPr="0054044C">
          <w:rPr>
            <w:rStyle w:val="Hyperlink"/>
            <w:rFonts w:cstheme="minorHAnsi"/>
            <w:sz w:val="24"/>
            <w:szCs w:val="24"/>
          </w:rPr>
          <w:t>https://youtu.be/XHgLYI9KZ-A</w:t>
        </w:r>
      </w:hyperlink>
      <w:r w:rsidRPr="0054044C">
        <w:rPr>
          <w:rFonts w:cstheme="minorHAnsi"/>
          <w:sz w:val="24"/>
          <w:szCs w:val="24"/>
        </w:rPr>
        <w:t xml:space="preserve"> (Accessed: 07 February 2023)</w:t>
      </w:r>
    </w:p>
    <w:p w14:paraId="69AE7C1D" w14:textId="77777777" w:rsidR="0054044C" w:rsidRPr="0054044C" w:rsidRDefault="0054044C" w:rsidP="0054044C">
      <w:pPr>
        <w:spacing w:line="360" w:lineRule="auto"/>
        <w:rPr>
          <w:rFonts w:cstheme="minorHAnsi"/>
          <w:sz w:val="24"/>
          <w:szCs w:val="24"/>
        </w:rPr>
      </w:pPr>
    </w:p>
    <w:p w14:paraId="53BC9162" w14:textId="0E0D6D94" w:rsidR="0054044C" w:rsidRDefault="0054044C" w:rsidP="0054044C">
      <w:pPr>
        <w:spacing w:line="360" w:lineRule="auto"/>
        <w:rPr>
          <w:rFonts w:cstheme="minorHAnsi"/>
          <w:sz w:val="24"/>
          <w:szCs w:val="24"/>
        </w:rPr>
      </w:pPr>
      <w:r w:rsidRPr="0054044C">
        <w:rPr>
          <w:rFonts w:cstheme="minorHAnsi"/>
          <w:sz w:val="24"/>
          <w:szCs w:val="24"/>
        </w:rPr>
        <w:t xml:space="preserve">Public Health Scotland (2021) Adverse Childhood Experiences (ACES). Available at: </w:t>
      </w:r>
      <w:hyperlink r:id="rId32">
        <w:r w:rsidRPr="0054044C">
          <w:rPr>
            <w:rStyle w:val="Hyperlink"/>
            <w:rFonts w:cstheme="minorHAnsi"/>
            <w:sz w:val="24"/>
            <w:szCs w:val="24"/>
          </w:rPr>
          <w:t>http://www.healthscotland.scot/population-groups/children/adverse-childhood-experiences-aces/overview-of-aces</w:t>
        </w:r>
      </w:hyperlink>
      <w:r w:rsidRPr="0054044C">
        <w:rPr>
          <w:rFonts w:cstheme="minorHAnsi"/>
          <w:sz w:val="24"/>
          <w:szCs w:val="24"/>
        </w:rPr>
        <w:t xml:space="preserve"> (Accessed: 07 February 2023)</w:t>
      </w:r>
    </w:p>
    <w:p w14:paraId="343175BF" w14:textId="77777777" w:rsidR="0054044C" w:rsidRPr="0054044C" w:rsidRDefault="0054044C" w:rsidP="0054044C">
      <w:pPr>
        <w:spacing w:line="360" w:lineRule="auto"/>
        <w:rPr>
          <w:rFonts w:cstheme="minorHAnsi"/>
          <w:sz w:val="24"/>
          <w:szCs w:val="24"/>
        </w:rPr>
      </w:pPr>
    </w:p>
    <w:p w14:paraId="04223EC3" w14:textId="6DC32A04" w:rsidR="0054044C" w:rsidRDefault="0054044C" w:rsidP="0054044C">
      <w:pPr>
        <w:spacing w:line="360" w:lineRule="auto"/>
        <w:rPr>
          <w:rFonts w:cstheme="minorHAnsi"/>
          <w:sz w:val="24"/>
          <w:szCs w:val="24"/>
        </w:rPr>
      </w:pPr>
      <w:r w:rsidRPr="0054044C">
        <w:rPr>
          <w:rFonts w:cstheme="minorHAnsi"/>
          <w:sz w:val="24"/>
          <w:szCs w:val="24"/>
        </w:rPr>
        <w:t xml:space="preserve">Rise (2021) Examples of </w:t>
      </w:r>
      <w:proofErr w:type="gramStart"/>
      <w:r w:rsidRPr="0054044C">
        <w:rPr>
          <w:rFonts w:cstheme="minorHAnsi"/>
          <w:sz w:val="24"/>
          <w:szCs w:val="24"/>
        </w:rPr>
        <w:t>community based</w:t>
      </w:r>
      <w:proofErr w:type="gramEnd"/>
      <w:r w:rsidRPr="0054044C">
        <w:rPr>
          <w:rFonts w:cstheme="minorHAnsi"/>
          <w:sz w:val="24"/>
          <w:szCs w:val="24"/>
        </w:rPr>
        <w:t xml:space="preserve"> groups and organisations. Available at : </w:t>
      </w:r>
      <w:hyperlink r:id="rId33">
        <w:r w:rsidRPr="0054044C">
          <w:rPr>
            <w:rStyle w:val="Hyperlink"/>
            <w:rFonts w:cstheme="minorHAnsi"/>
            <w:sz w:val="24"/>
            <w:szCs w:val="24"/>
          </w:rPr>
          <w:t>Examples of Community-Based Groups and Organizations (risemagazine.org)</w:t>
        </w:r>
      </w:hyperlink>
      <w:r w:rsidRPr="0054044C">
        <w:rPr>
          <w:rFonts w:cstheme="minorHAnsi"/>
          <w:sz w:val="24"/>
          <w:szCs w:val="24"/>
        </w:rPr>
        <w:t>(Accessed: 07 February 2023)</w:t>
      </w:r>
    </w:p>
    <w:p w14:paraId="732FDBBA" w14:textId="77777777" w:rsidR="0054044C" w:rsidRPr="0054044C" w:rsidRDefault="0054044C" w:rsidP="0054044C">
      <w:pPr>
        <w:spacing w:line="360" w:lineRule="auto"/>
        <w:rPr>
          <w:rFonts w:cstheme="minorHAnsi"/>
          <w:sz w:val="24"/>
          <w:szCs w:val="24"/>
        </w:rPr>
      </w:pPr>
    </w:p>
    <w:p w14:paraId="30CE705E" w14:textId="77777777" w:rsidR="0054044C" w:rsidRPr="0054044C" w:rsidRDefault="0054044C" w:rsidP="0054044C">
      <w:pPr>
        <w:spacing w:line="360" w:lineRule="auto"/>
        <w:rPr>
          <w:rFonts w:cstheme="minorHAnsi"/>
          <w:sz w:val="24"/>
          <w:szCs w:val="24"/>
        </w:rPr>
      </w:pPr>
      <w:r w:rsidRPr="0054044C">
        <w:rPr>
          <w:rFonts w:cstheme="minorHAnsi"/>
          <w:sz w:val="24"/>
          <w:szCs w:val="24"/>
        </w:rPr>
        <w:t xml:space="preserve">Simon, N (2018) How do you define Community? Available at: </w:t>
      </w:r>
      <w:hyperlink r:id="rId34">
        <w:r w:rsidRPr="0054044C">
          <w:rPr>
            <w:rStyle w:val="Hyperlink"/>
            <w:rFonts w:cstheme="minorHAnsi"/>
            <w:sz w:val="24"/>
            <w:szCs w:val="24"/>
          </w:rPr>
          <w:t>http://www.artofrelevance.org/2018/02/20/how-do-you-define-community/</w:t>
        </w:r>
      </w:hyperlink>
      <w:r w:rsidRPr="0054044C">
        <w:rPr>
          <w:rFonts w:cstheme="minorHAnsi"/>
          <w:sz w:val="24"/>
          <w:szCs w:val="24"/>
        </w:rPr>
        <w:t xml:space="preserve">(Accessed: 04 February 2023)  </w:t>
      </w:r>
    </w:p>
    <w:p w14:paraId="0A25F8B7" w14:textId="77777777" w:rsidR="0054044C" w:rsidRDefault="0054044C" w:rsidP="0054044C">
      <w:pPr>
        <w:spacing w:line="360" w:lineRule="auto"/>
        <w:rPr>
          <w:rFonts w:cstheme="minorHAnsi"/>
          <w:sz w:val="24"/>
          <w:szCs w:val="24"/>
        </w:rPr>
      </w:pPr>
    </w:p>
    <w:p w14:paraId="7AB9A275" w14:textId="5E129689" w:rsidR="0054044C" w:rsidRDefault="0054044C" w:rsidP="0054044C">
      <w:pPr>
        <w:spacing w:line="360" w:lineRule="auto"/>
        <w:rPr>
          <w:rFonts w:cstheme="minorHAnsi"/>
          <w:sz w:val="24"/>
          <w:szCs w:val="24"/>
        </w:rPr>
      </w:pPr>
      <w:r w:rsidRPr="0054044C">
        <w:rPr>
          <w:rFonts w:cstheme="minorHAnsi"/>
          <w:sz w:val="24"/>
          <w:szCs w:val="24"/>
        </w:rPr>
        <w:t xml:space="preserve">Wales Audit Office (2019) Well-being of Future Generations: An examination of the step ‘We will work with partners to ensure that we target support to those children at risk of adverse childhood experiences in the first 1,000 days of their lives’ – Neath Port Talbot County Borough Council. Available at: </w:t>
      </w:r>
      <w:hyperlink r:id="rId35">
        <w:r w:rsidRPr="0054044C">
          <w:rPr>
            <w:rStyle w:val="Hyperlink"/>
            <w:rFonts w:cstheme="minorHAnsi"/>
            <w:sz w:val="24"/>
            <w:szCs w:val="24"/>
          </w:rPr>
          <w:t>Neath Port Talbot County Borough Council – Well-being of Future Generations: An examination of the step ‘We will work with partners to ensure that we target support to those children at risk of adverse childhood experiences in the first 1,000 days of their lives’ (</w:t>
        </w:r>
        <w:proofErr w:type="spellStart"/>
        <w:r w:rsidRPr="0054044C">
          <w:rPr>
            <w:rStyle w:val="Hyperlink"/>
            <w:rFonts w:cstheme="minorHAnsi"/>
            <w:sz w:val="24"/>
            <w:szCs w:val="24"/>
          </w:rPr>
          <w:t>audit.wales</w:t>
        </w:r>
        <w:proofErr w:type="spellEnd"/>
        <w:r w:rsidRPr="0054044C">
          <w:rPr>
            <w:rStyle w:val="Hyperlink"/>
            <w:rFonts w:cstheme="minorHAnsi"/>
            <w:sz w:val="24"/>
            <w:szCs w:val="24"/>
          </w:rPr>
          <w:t>)</w:t>
        </w:r>
      </w:hyperlink>
      <w:r w:rsidRPr="0054044C">
        <w:rPr>
          <w:rFonts w:cstheme="minorHAnsi"/>
          <w:sz w:val="24"/>
          <w:szCs w:val="24"/>
        </w:rPr>
        <w:t xml:space="preserve"> (Accessed: 11 February 2023)</w:t>
      </w:r>
    </w:p>
    <w:p w14:paraId="23931ED5" w14:textId="77777777" w:rsidR="0054044C" w:rsidRPr="0054044C" w:rsidRDefault="0054044C" w:rsidP="0054044C">
      <w:pPr>
        <w:spacing w:line="360" w:lineRule="auto"/>
        <w:rPr>
          <w:rFonts w:cstheme="minorHAnsi"/>
          <w:sz w:val="24"/>
          <w:szCs w:val="24"/>
        </w:rPr>
      </w:pPr>
    </w:p>
    <w:p w14:paraId="3E9A5A51" w14:textId="18AFD46C" w:rsidR="0054044C" w:rsidRDefault="0054044C" w:rsidP="0054044C">
      <w:pPr>
        <w:spacing w:line="360" w:lineRule="auto"/>
        <w:rPr>
          <w:rFonts w:cstheme="minorHAnsi"/>
          <w:sz w:val="24"/>
          <w:szCs w:val="24"/>
        </w:rPr>
      </w:pPr>
      <w:r w:rsidRPr="0054044C">
        <w:rPr>
          <w:rFonts w:cstheme="minorHAnsi"/>
          <w:sz w:val="24"/>
          <w:szCs w:val="24"/>
        </w:rPr>
        <w:lastRenderedPageBreak/>
        <w:t xml:space="preserve">Whole Family Happiness (2018) 10 Ways You Can Make a Difference in Your Community. [Blog] Available : </w:t>
      </w:r>
      <w:hyperlink r:id="rId36">
        <w:r w:rsidRPr="0054044C">
          <w:rPr>
            <w:rStyle w:val="Hyperlink"/>
            <w:rFonts w:cstheme="minorHAnsi"/>
            <w:sz w:val="24"/>
            <w:szCs w:val="24"/>
          </w:rPr>
          <w:t>https://medium.com/the-whole-family-happiness-project/10-ways-you-can-make-a-difference-in-your-community-26f699a6a4bd</w:t>
        </w:r>
      </w:hyperlink>
      <w:r w:rsidRPr="0054044C">
        <w:rPr>
          <w:rFonts w:cstheme="minorHAnsi"/>
          <w:sz w:val="24"/>
          <w:szCs w:val="24"/>
        </w:rPr>
        <w:t xml:space="preserve"> (Accessed: 04 February 2023)</w:t>
      </w:r>
    </w:p>
    <w:p w14:paraId="2C74FBEB" w14:textId="77777777" w:rsidR="0054044C" w:rsidRPr="0054044C" w:rsidRDefault="0054044C" w:rsidP="0054044C">
      <w:pPr>
        <w:spacing w:line="360" w:lineRule="auto"/>
        <w:rPr>
          <w:rFonts w:cstheme="minorHAnsi"/>
          <w:sz w:val="24"/>
          <w:szCs w:val="24"/>
        </w:rPr>
      </w:pPr>
    </w:p>
    <w:p w14:paraId="428799FC" w14:textId="0060E452" w:rsidR="0054044C" w:rsidRDefault="0054044C" w:rsidP="0054044C">
      <w:pPr>
        <w:spacing w:line="360" w:lineRule="auto"/>
        <w:rPr>
          <w:rFonts w:cstheme="minorHAnsi"/>
          <w:sz w:val="24"/>
          <w:szCs w:val="24"/>
        </w:rPr>
      </w:pPr>
      <w:r w:rsidRPr="0054044C">
        <w:rPr>
          <w:rFonts w:cstheme="minorHAnsi"/>
          <w:sz w:val="24"/>
          <w:szCs w:val="24"/>
        </w:rPr>
        <w:t xml:space="preserve">World Health Organisation (2017) Determinants of health. Available at: </w:t>
      </w:r>
      <w:hyperlink r:id="rId37">
        <w:r w:rsidRPr="0054044C">
          <w:rPr>
            <w:rStyle w:val="Hyperlink"/>
            <w:rFonts w:cstheme="minorHAnsi"/>
            <w:sz w:val="24"/>
            <w:szCs w:val="24"/>
          </w:rPr>
          <w:t>Determinants of health (who.int)</w:t>
        </w:r>
      </w:hyperlink>
      <w:r w:rsidRPr="0054044C">
        <w:rPr>
          <w:rFonts w:cstheme="minorHAnsi"/>
          <w:sz w:val="24"/>
          <w:szCs w:val="24"/>
        </w:rPr>
        <w:t xml:space="preserve"> (Accessed: 18 April 2023)  </w:t>
      </w:r>
    </w:p>
    <w:p w14:paraId="2023CE58" w14:textId="77777777" w:rsidR="0054044C" w:rsidRPr="0054044C" w:rsidRDefault="0054044C" w:rsidP="0054044C">
      <w:pPr>
        <w:spacing w:line="360" w:lineRule="auto"/>
        <w:rPr>
          <w:rFonts w:cstheme="minorHAnsi"/>
          <w:sz w:val="24"/>
          <w:szCs w:val="24"/>
        </w:rPr>
      </w:pPr>
    </w:p>
    <w:p w14:paraId="672B3A1A" w14:textId="77777777" w:rsidR="0054044C" w:rsidRPr="0054044C" w:rsidRDefault="0054044C" w:rsidP="0054044C">
      <w:pPr>
        <w:spacing w:line="360" w:lineRule="auto"/>
        <w:rPr>
          <w:rFonts w:cstheme="minorHAnsi"/>
          <w:sz w:val="24"/>
          <w:szCs w:val="24"/>
        </w:rPr>
      </w:pPr>
      <w:r w:rsidRPr="0054044C">
        <w:rPr>
          <w:rFonts w:cstheme="minorHAnsi"/>
          <w:sz w:val="24"/>
          <w:szCs w:val="24"/>
        </w:rPr>
        <w:t xml:space="preserve">Young Minds (2023) A guide for young people Guide to CAMHS. Available at: </w:t>
      </w:r>
      <w:hyperlink r:id="rId38">
        <w:r w:rsidRPr="0054044C">
          <w:rPr>
            <w:rStyle w:val="Hyperlink"/>
            <w:rFonts w:cstheme="minorHAnsi"/>
            <w:sz w:val="24"/>
            <w:szCs w:val="24"/>
          </w:rPr>
          <w:t xml:space="preserve">Guide to CAMHS | Mental Health Services | </w:t>
        </w:r>
        <w:proofErr w:type="spellStart"/>
        <w:r w:rsidRPr="0054044C">
          <w:rPr>
            <w:rStyle w:val="Hyperlink"/>
            <w:rFonts w:cstheme="minorHAnsi"/>
            <w:sz w:val="24"/>
            <w:szCs w:val="24"/>
          </w:rPr>
          <w:t>YoungMinds</w:t>
        </w:r>
        <w:proofErr w:type="spellEnd"/>
      </w:hyperlink>
      <w:r w:rsidRPr="0054044C">
        <w:rPr>
          <w:rFonts w:cstheme="minorHAnsi"/>
          <w:sz w:val="24"/>
          <w:szCs w:val="24"/>
        </w:rPr>
        <w:t xml:space="preserve"> (Accessed: 10 April 2023)  </w:t>
      </w:r>
    </w:p>
    <w:p w14:paraId="77DAB53E" w14:textId="7956CF9B" w:rsidR="25670A68" w:rsidRDefault="25670A68" w:rsidP="46658EF3">
      <w:pPr>
        <w:rPr>
          <w:rFonts w:ascii="Times New Roman" w:eastAsia="Times New Roman" w:hAnsi="Times New Roman" w:cs="Times New Roman"/>
          <w:color w:val="000000" w:themeColor="text1"/>
        </w:rPr>
      </w:pPr>
    </w:p>
    <w:p w14:paraId="0BB7D8F0" w14:textId="666425A6" w:rsidR="178429BC" w:rsidRDefault="178429BC" w:rsidP="46658EF3">
      <w:r w:rsidRPr="46658EF3">
        <w:t xml:space="preserve"> </w:t>
      </w:r>
    </w:p>
    <w:p w14:paraId="4BA02CC3" w14:textId="47A5CA58" w:rsidR="744556A4" w:rsidRDefault="744556A4" w:rsidP="46658EF3">
      <w:pPr>
        <w:spacing w:line="360" w:lineRule="auto"/>
        <w:rPr>
          <w:rFonts w:ascii="Calibri" w:eastAsia="Calibri" w:hAnsi="Calibri" w:cs="Calibri"/>
          <w:color w:val="000000" w:themeColor="text1"/>
          <w:sz w:val="24"/>
          <w:szCs w:val="24"/>
        </w:rPr>
      </w:pPr>
    </w:p>
    <w:sectPr w:rsidR="744556A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EBC15"/>
    <w:multiLevelType w:val="hybridMultilevel"/>
    <w:tmpl w:val="63A65952"/>
    <w:lvl w:ilvl="0" w:tplc="2BAE419A">
      <w:start w:val="1"/>
      <w:numFmt w:val="bullet"/>
      <w:lvlText w:val=""/>
      <w:lvlJc w:val="left"/>
      <w:pPr>
        <w:ind w:left="720" w:hanging="360"/>
      </w:pPr>
      <w:rPr>
        <w:rFonts w:ascii="Symbol" w:hAnsi="Symbol" w:hint="default"/>
      </w:rPr>
    </w:lvl>
    <w:lvl w:ilvl="1" w:tplc="3F0E7D90">
      <w:start w:val="1"/>
      <w:numFmt w:val="bullet"/>
      <w:lvlText w:val="o"/>
      <w:lvlJc w:val="left"/>
      <w:pPr>
        <w:ind w:left="1440" w:hanging="360"/>
      </w:pPr>
      <w:rPr>
        <w:rFonts w:ascii="Courier New" w:hAnsi="Courier New" w:hint="default"/>
      </w:rPr>
    </w:lvl>
    <w:lvl w:ilvl="2" w:tplc="7CAC5A0E">
      <w:start w:val="1"/>
      <w:numFmt w:val="bullet"/>
      <w:lvlText w:val=""/>
      <w:lvlJc w:val="left"/>
      <w:pPr>
        <w:ind w:left="2160" w:hanging="360"/>
      </w:pPr>
      <w:rPr>
        <w:rFonts w:ascii="Wingdings" w:hAnsi="Wingdings" w:hint="default"/>
      </w:rPr>
    </w:lvl>
    <w:lvl w:ilvl="3" w:tplc="60DA1070">
      <w:start w:val="1"/>
      <w:numFmt w:val="bullet"/>
      <w:lvlText w:val=""/>
      <w:lvlJc w:val="left"/>
      <w:pPr>
        <w:ind w:left="2880" w:hanging="360"/>
      </w:pPr>
      <w:rPr>
        <w:rFonts w:ascii="Symbol" w:hAnsi="Symbol" w:hint="default"/>
      </w:rPr>
    </w:lvl>
    <w:lvl w:ilvl="4" w:tplc="13701E40">
      <w:start w:val="1"/>
      <w:numFmt w:val="bullet"/>
      <w:lvlText w:val="o"/>
      <w:lvlJc w:val="left"/>
      <w:pPr>
        <w:ind w:left="3600" w:hanging="360"/>
      </w:pPr>
      <w:rPr>
        <w:rFonts w:ascii="Courier New" w:hAnsi="Courier New" w:hint="default"/>
      </w:rPr>
    </w:lvl>
    <w:lvl w:ilvl="5" w:tplc="E4F8A59C">
      <w:start w:val="1"/>
      <w:numFmt w:val="bullet"/>
      <w:lvlText w:val=""/>
      <w:lvlJc w:val="left"/>
      <w:pPr>
        <w:ind w:left="4320" w:hanging="360"/>
      </w:pPr>
      <w:rPr>
        <w:rFonts w:ascii="Wingdings" w:hAnsi="Wingdings" w:hint="default"/>
      </w:rPr>
    </w:lvl>
    <w:lvl w:ilvl="6" w:tplc="059A686A">
      <w:start w:val="1"/>
      <w:numFmt w:val="bullet"/>
      <w:lvlText w:val=""/>
      <w:lvlJc w:val="left"/>
      <w:pPr>
        <w:ind w:left="5040" w:hanging="360"/>
      </w:pPr>
      <w:rPr>
        <w:rFonts w:ascii="Symbol" w:hAnsi="Symbol" w:hint="default"/>
      </w:rPr>
    </w:lvl>
    <w:lvl w:ilvl="7" w:tplc="2CB22B12">
      <w:start w:val="1"/>
      <w:numFmt w:val="bullet"/>
      <w:lvlText w:val="o"/>
      <w:lvlJc w:val="left"/>
      <w:pPr>
        <w:ind w:left="5760" w:hanging="360"/>
      </w:pPr>
      <w:rPr>
        <w:rFonts w:ascii="Courier New" w:hAnsi="Courier New" w:hint="default"/>
      </w:rPr>
    </w:lvl>
    <w:lvl w:ilvl="8" w:tplc="9C2E2EBA">
      <w:start w:val="1"/>
      <w:numFmt w:val="bullet"/>
      <w:lvlText w:val=""/>
      <w:lvlJc w:val="left"/>
      <w:pPr>
        <w:ind w:left="6480" w:hanging="360"/>
      </w:pPr>
      <w:rPr>
        <w:rFonts w:ascii="Wingdings" w:hAnsi="Wingdings" w:hint="default"/>
      </w:rPr>
    </w:lvl>
  </w:abstractNum>
  <w:abstractNum w:abstractNumId="1" w15:restartNumberingAfterBreak="0">
    <w:nsid w:val="33F2F6E8"/>
    <w:multiLevelType w:val="hybridMultilevel"/>
    <w:tmpl w:val="FC2251AA"/>
    <w:lvl w:ilvl="0" w:tplc="46C2ECE4">
      <w:start w:val="1"/>
      <w:numFmt w:val="bullet"/>
      <w:lvlText w:val=""/>
      <w:lvlJc w:val="left"/>
      <w:pPr>
        <w:ind w:left="720" w:hanging="360"/>
      </w:pPr>
      <w:rPr>
        <w:rFonts w:ascii="Symbol" w:hAnsi="Symbol" w:hint="default"/>
      </w:rPr>
    </w:lvl>
    <w:lvl w:ilvl="1" w:tplc="86A6238C">
      <w:start w:val="1"/>
      <w:numFmt w:val="bullet"/>
      <w:lvlText w:val="o"/>
      <w:lvlJc w:val="left"/>
      <w:pPr>
        <w:ind w:left="1440" w:hanging="360"/>
      </w:pPr>
      <w:rPr>
        <w:rFonts w:ascii="Courier New" w:hAnsi="Courier New" w:hint="default"/>
      </w:rPr>
    </w:lvl>
    <w:lvl w:ilvl="2" w:tplc="127C6732">
      <w:start w:val="1"/>
      <w:numFmt w:val="bullet"/>
      <w:lvlText w:val=""/>
      <w:lvlJc w:val="left"/>
      <w:pPr>
        <w:ind w:left="2160" w:hanging="360"/>
      </w:pPr>
      <w:rPr>
        <w:rFonts w:ascii="Wingdings" w:hAnsi="Wingdings" w:hint="default"/>
      </w:rPr>
    </w:lvl>
    <w:lvl w:ilvl="3" w:tplc="6B287BB0">
      <w:start w:val="1"/>
      <w:numFmt w:val="bullet"/>
      <w:lvlText w:val=""/>
      <w:lvlJc w:val="left"/>
      <w:pPr>
        <w:ind w:left="2880" w:hanging="360"/>
      </w:pPr>
      <w:rPr>
        <w:rFonts w:ascii="Symbol" w:hAnsi="Symbol" w:hint="default"/>
      </w:rPr>
    </w:lvl>
    <w:lvl w:ilvl="4" w:tplc="97C62DCE">
      <w:start w:val="1"/>
      <w:numFmt w:val="bullet"/>
      <w:lvlText w:val="o"/>
      <w:lvlJc w:val="left"/>
      <w:pPr>
        <w:ind w:left="3600" w:hanging="360"/>
      </w:pPr>
      <w:rPr>
        <w:rFonts w:ascii="Courier New" w:hAnsi="Courier New" w:hint="default"/>
      </w:rPr>
    </w:lvl>
    <w:lvl w:ilvl="5" w:tplc="A09CEED0">
      <w:start w:val="1"/>
      <w:numFmt w:val="bullet"/>
      <w:lvlText w:val=""/>
      <w:lvlJc w:val="left"/>
      <w:pPr>
        <w:ind w:left="4320" w:hanging="360"/>
      </w:pPr>
      <w:rPr>
        <w:rFonts w:ascii="Wingdings" w:hAnsi="Wingdings" w:hint="default"/>
      </w:rPr>
    </w:lvl>
    <w:lvl w:ilvl="6" w:tplc="318AECCE">
      <w:start w:val="1"/>
      <w:numFmt w:val="bullet"/>
      <w:lvlText w:val=""/>
      <w:lvlJc w:val="left"/>
      <w:pPr>
        <w:ind w:left="5040" w:hanging="360"/>
      </w:pPr>
      <w:rPr>
        <w:rFonts w:ascii="Symbol" w:hAnsi="Symbol" w:hint="default"/>
      </w:rPr>
    </w:lvl>
    <w:lvl w:ilvl="7" w:tplc="5AD65D4C">
      <w:start w:val="1"/>
      <w:numFmt w:val="bullet"/>
      <w:lvlText w:val="o"/>
      <w:lvlJc w:val="left"/>
      <w:pPr>
        <w:ind w:left="5760" w:hanging="360"/>
      </w:pPr>
      <w:rPr>
        <w:rFonts w:ascii="Courier New" w:hAnsi="Courier New" w:hint="default"/>
      </w:rPr>
    </w:lvl>
    <w:lvl w:ilvl="8" w:tplc="AC30334A">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5FA14BF"/>
    <w:rsid w:val="00003C37"/>
    <w:rsid w:val="001F329E"/>
    <w:rsid w:val="0020BABE"/>
    <w:rsid w:val="00215E96"/>
    <w:rsid w:val="00396BA5"/>
    <w:rsid w:val="003C8622"/>
    <w:rsid w:val="0042E60D"/>
    <w:rsid w:val="005119F9"/>
    <w:rsid w:val="0054044C"/>
    <w:rsid w:val="005438B0"/>
    <w:rsid w:val="0063B96F"/>
    <w:rsid w:val="006B3A1C"/>
    <w:rsid w:val="00714BCB"/>
    <w:rsid w:val="00A3E528"/>
    <w:rsid w:val="00A41A61"/>
    <w:rsid w:val="00AB7516"/>
    <w:rsid w:val="00AD35C3"/>
    <w:rsid w:val="00C06B89"/>
    <w:rsid w:val="00C1BD04"/>
    <w:rsid w:val="00C5391C"/>
    <w:rsid w:val="00E4151D"/>
    <w:rsid w:val="00EF6D43"/>
    <w:rsid w:val="00F40808"/>
    <w:rsid w:val="0112D3E1"/>
    <w:rsid w:val="015F96C7"/>
    <w:rsid w:val="01A58339"/>
    <w:rsid w:val="02071C4C"/>
    <w:rsid w:val="0230FFB7"/>
    <w:rsid w:val="023C8F16"/>
    <w:rsid w:val="02FCFAC2"/>
    <w:rsid w:val="032ADBB9"/>
    <w:rsid w:val="034DF2E2"/>
    <w:rsid w:val="0368A733"/>
    <w:rsid w:val="03A8EC8D"/>
    <w:rsid w:val="047E525F"/>
    <w:rsid w:val="04D28B14"/>
    <w:rsid w:val="052F489F"/>
    <w:rsid w:val="056CEDC9"/>
    <w:rsid w:val="05E5EDF4"/>
    <w:rsid w:val="0678F45C"/>
    <w:rsid w:val="06FAF104"/>
    <w:rsid w:val="071AF303"/>
    <w:rsid w:val="080A2BD6"/>
    <w:rsid w:val="08500BAD"/>
    <w:rsid w:val="09C1D412"/>
    <w:rsid w:val="09F5C2F3"/>
    <w:rsid w:val="0A38BB02"/>
    <w:rsid w:val="0A74BCE8"/>
    <w:rsid w:val="0A8AF763"/>
    <w:rsid w:val="0AA756B2"/>
    <w:rsid w:val="0ABC4A08"/>
    <w:rsid w:val="0ACF69C2"/>
    <w:rsid w:val="0AD36D5A"/>
    <w:rsid w:val="0B6C7649"/>
    <w:rsid w:val="0BF5B413"/>
    <w:rsid w:val="0C0375BF"/>
    <w:rsid w:val="0C108D49"/>
    <w:rsid w:val="0C464807"/>
    <w:rsid w:val="0C675C3E"/>
    <w:rsid w:val="0CDAF7F1"/>
    <w:rsid w:val="0CDD9CF9"/>
    <w:rsid w:val="0CFB8693"/>
    <w:rsid w:val="0D0AF65F"/>
    <w:rsid w:val="0D1DEAD5"/>
    <w:rsid w:val="0D55CD9C"/>
    <w:rsid w:val="0D9F4620"/>
    <w:rsid w:val="0DFC03AB"/>
    <w:rsid w:val="0E2B5CC5"/>
    <w:rsid w:val="0E796D5A"/>
    <w:rsid w:val="0EFB84E2"/>
    <w:rsid w:val="0F0E3B30"/>
    <w:rsid w:val="0F3B1681"/>
    <w:rsid w:val="0F3F0289"/>
    <w:rsid w:val="0F4366EE"/>
    <w:rsid w:val="0F5308B3"/>
    <w:rsid w:val="0F6AA66C"/>
    <w:rsid w:val="0F8BFB9C"/>
    <w:rsid w:val="100986F7"/>
    <w:rsid w:val="108EDDAC"/>
    <w:rsid w:val="109588AB"/>
    <w:rsid w:val="10B86E2F"/>
    <w:rsid w:val="10EB9A6C"/>
    <w:rsid w:val="11388759"/>
    <w:rsid w:val="114EDD91"/>
    <w:rsid w:val="11693800"/>
    <w:rsid w:val="118F40F9"/>
    <w:rsid w:val="11A55758"/>
    <w:rsid w:val="11BB4D8C"/>
    <w:rsid w:val="11E295AA"/>
    <w:rsid w:val="1208FAB7"/>
    <w:rsid w:val="120D3EC7"/>
    <w:rsid w:val="12244C95"/>
    <w:rsid w:val="125DE543"/>
    <w:rsid w:val="126CB441"/>
    <w:rsid w:val="1282060C"/>
    <w:rsid w:val="13050861"/>
    <w:rsid w:val="1320D3F9"/>
    <w:rsid w:val="133CAA5D"/>
    <w:rsid w:val="134197F3"/>
    <w:rsid w:val="1499AAED"/>
    <w:rsid w:val="14A04130"/>
    <w:rsid w:val="14F1A31B"/>
    <w:rsid w:val="15409B79"/>
    <w:rsid w:val="1544DF89"/>
    <w:rsid w:val="15FCE74A"/>
    <w:rsid w:val="1641C5D8"/>
    <w:rsid w:val="16601058"/>
    <w:rsid w:val="16B355B7"/>
    <w:rsid w:val="16D8FA7F"/>
    <w:rsid w:val="16E0AFEA"/>
    <w:rsid w:val="173D7AD3"/>
    <w:rsid w:val="17600052"/>
    <w:rsid w:val="178429BC"/>
    <w:rsid w:val="178FE8A1"/>
    <w:rsid w:val="17E36A06"/>
    <w:rsid w:val="17FBE0B9"/>
    <w:rsid w:val="180BEC77"/>
    <w:rsid w:val="180F29F9"/>
    <w:rsid w:val="18150916"/>
    <w:rsid w:val="184D246C"/>
    <w:rsid w:val="186032EF"/>
    <w:rsid w:val="18CBD7D0"/>
    <w:rsid w:val="18D08BA3"/>
    <w:rsid w:val="190B46D9"/>
    <w:rsid w:val="19374612"/>
    <w:rsid w:val="1975B916"/>
    <w:rsid w:val="19D53A30"/>
    <w:rsid w:val="1A1850AC"/>
    <w:rsid w:val="1AD31673"/>
    <w:rsid w:val="1AFB5A15"/>
    <w:rsid w:val="1B00248A"/>
    <w:rsid w:val="1B4C399E"/>
    <w:rsid w:val="1B9ED20D"/>
    <w:rsid w:val="1BBEBAEF"/>
    <w:rsid w:val="1BEA054D"/>
    <w:rsid w:val="1C3D23DF"/>
    <w:rsid w:val="1C6EE6D4"/>
    <w:rsid w:val="1CA9E60D"/>
    <w:rsid w:val="1CAAED24"/>
    <w:rsid w:val="1CCF51DC"/>
    <w:rsid w:val="1CE809FF"/>
    <w:rsid w:val="1D1C5989"/>
    <w:rsid w:val="1D5A8B50"/>
    <w:rsid w:val="1DBD2FCE"/>
    <w:rsid w:val="1E0AB735"/>
    <w:rsid w:val="1E37C54C"/>
    <w:rsid w:val="1EC972A3"/>
    <w:rsid w:val="1FA3073E"/>
    <w:rsid w:val="1FA68796"/>
    <w:rsid w:val="1FF02811"/>
    <w:rsid w:val="2006F29E"/>
    <w:rsid w:val="201FAAC1"/>
    <w:rsid w:val="20CC935F"/>
    <w:rsid w:val="20F9F916"/>
    <w:rsid w:val="21109502"/>
    <w:rsid w:val="213BDEB2"/>
    <w:rsid w:val="215F0598"/>
    <w:rsid w:val="216F660E"/>
    <w:rsid w:val="21BB7B22"/>
    <w:rsid w:val="21CE4C4E"/>
    <w:rsid w:val="21D797DC"/>
    <w:rsid w:val="21E5D1E2"/>
    <w:rsid w:val="21E974C3"/>
    <w:rsid w:val="2272BA16"/>
    <w:rsid w:val="229DE01D"/>
    <w:rsid w:val="22AC6563"/>
    <w:rsid w:val="2352CE27"/>
    <w:rsid w:val="23CD8404"/>
    <w:rsid w:val="244835C4"/>
    <w:rsid w:val="246AF643"/>
    <w:rsid w:val="24DA63C1"/>
    <w:rsid w:val="25670A68"/>
    <w:rsid w:val="25BF70FB"/>
    <w:rsid w:val="25C86955"/>
    <w:rsid w:val="25F9ECE9"/>
    <w:rsid w:val="2642D731"/>
    <w:rsid w:val="266BB59F"/>
    <w:rsid w:val="270B688A"/>
    <w:rsid w:val="2729EBF1"/>
    <w:rsid w:val="2745C7CD"/>
    <w:rsid w:val="275828E3"/>
    <w:rsid w:val="2772F238"/>
    <w:rsid w:val="27908578"/>
    <w:rsid w:val="27D73C80"/>
    <w:rsid w:val="2846D960"/>
    <w:rsid w:val="289A919B"/>
    <w:rsid w:val="28E0B67F"/>
    <w:rsid w:val="296AAEF5"/>
    <w:rsid w:val="29A07319"/>
    <w:rsid w:val="29C016F0"/>
    <w:rsid w:val="29FB8190"/>
    <w:rsid w:val="2A5EB408"/>
    <w:rsid w:val="2A7C86E0"/>
    <w:rsid w:val="2B10F435"/>
    <w:rsid w:val="2B701E41"/>
    <w:rsid w:val="2B998053"/>
    <w:rsid w:val="2BEC1875"/>
    <w:rsid w:val="2C185741"/>
    <w:rsid w:val="2C58C80E"/>
    <w:rsid w:val="2CA09B5D"/>
    <w:rsid w:val="2CA4DC46"/>
    <w:rsid w:val="2D14E9A5"/>
    <w:rsid w:val="2D325919"/>
    <w:rsid w:val="2D6E02BE"/>
    <w:rsid w:val="2DC72CFE"/>
    <w:rsid w:val="2E2653DE"/>
    <w:rsid w:val="2F0EFDAB"/>
    <w:rsid w:val="2F4FF803"/>
    <w:rsid w:val="2F53A094"/>
    <w:rsid w:val="2F597717"/>
    <w:rsid w:val="2FF0F455"/>
    <w:rsid w:val="3003F99E"/>
    <w:rsid w:val="30EBC864"/>
    <w:rsid w:val="31106921"/>
    <w:rsid w:val="312C85DB"/>
    <w:rsid w:val="313BD30C"/>
    <w:rsid w:val="320FACB4"/>
    <w:rsid w:val="32382542"/>
    <w:rsid w:val="326375D6"/>
    <w:rsid w:val="32D7A36D"/>
    <w:rsid w:val="33A2BC1B"/>
    <w:rsid w:val="33A35674"/>
    <w:rsid w:val="33C869F3"/>
    <w:rsid w:val="340DE157"/>
    <w:rsid w:val="3464269D"/>
    <w:rsid w:val="34B3A560"/>
    <w:rsid w:val="34E1EE78"/>
    <w:rsid w:val="353F26D5"/>
    <w:rsid w:val="35C7270D"/>
    <w:rsid w:val="35DF5CE8"/>
    <w:rsid w:val="35FA14BF"/>
    <w:rsid w:val="36596A77"/>
    <w:rsid w:val="36AA74B1"/>
    <w:rsid w:val="36D5D362"/>
    <w:rsid w:val="36DF89C2"/>
    <w:rsid w:val="3707A9E5"/>
    <w:rsid w:val="375B40EC"/>
    <w:rsid w:val="3796C6FA"/>
    <w:rsid w:val="379BC75F"/>
    <w:rsid w:val="37EC586C"/>
    <w:rsid w:val="3851AA98"/>
    <w:rsid w:val="3865FBFF"/>
    <w:rsid w:val="38ABD8E2"/>
    <w:rsid w:val="38FEC7CF"/>
    <w:rsid w:val="391B4241"/>
    <w:rsid w:val="39766216"/>
    <w:rsid w:val="39D26152"/>
    <w:rsid w:val="39E6640B"/>
    <w:rsid w:val="3A441D6E"/>
    <w:rsid w:val="3A520DF6"/>
    <w:rsid w:val="3A82C797"/>
    <w:rsid w:val="3A9E9344"/>
    <w:rsid w:val="3AB2CE0B"/>
    <w:rsid w:val="3AB4A39A"/>
    <w:rsid w:val="3B23F92E"/>
    <w:rsid w:val="3B397B19"/>
    <w:rsid w:val="3B5561FE"/>
    <w:rsid w:val="3B5CCF83"/>
    <w:rsid w:val="3B6D4540"/>
    <w:rsid w:val="3B7CF2C1"/>
    <w:rsid w:val="3B95D96B"/>
    <w:rsid w:val="3C1F3C57"/>
    <w:rsid w:val="3C3335D0"/>
    <w:rsid w:val="3C366891"/>
    <w:rsid w:val="3C52237B"/>
    <w:rsid w:val="3D19630E"/>
    <w:rsid w:val="3D396D22"/>
    <w:rsid w:val="3D7CBA4F"/>
    <w:rsid w:val="3D86BEFE"/>
    <w:rsid w:val="3DAEF63C"/>
    <w:rsid w:val="3DBA7272"/>
    <w:rsid w:val="3E141B65"/>
    <w:rsid w:val="3E1FAF4B"/>
    <w:rsid w:val="3E3BDDAE"/>
    <w:rsid w:val="3E3FBE79"/>
    <w:rsid w:val="3F4DC851"/>
    <w:rsid w:val="3F788E19"/>
    <w:rsid w:val="3F7F0B3A"/>
    <w:rsid w:val="3FA4683D"/>
    <w:rsid w:val="3FA6D944"/>
    <w:rsid w:val="3FFF6805"/>
    <w:rsid w:val="407E2A0E"/>
    <w:rsid w:val="40B45B11"/>
    <w:rsid w:val="40F84B49"/>
    <w:rsid w:val="41220F8F"/>
    <w:rsid w:val="412E7A71"/>
    <w:rsid w:val="4147AFB0"/>
    <w:rsid w:val="41C4A382"/>
    <w:rsid w:val="425897E7"/>
    <w:rsid w:val="42A5AA15"/>
    <w:rsid w:val="42C5CD76"/>
    <w:rsid w:val="42F1D971"/>
    <w:rsid w:val="432A41B9"/>
    <w:rsid w:val="439CD6B4"/>
    <w:rsid w:val="44436DD3"/>
    <w:rsid w:val="445DE96D"/>
    <w:rsid w:val="44661B33"/>
    <w:rsid w:val="44C6FE93"/>
    <w:rsid w:val="44FC4444"/>
    <w:rsid w:val="454AD823"/>
    <w:rsid w:val="45AFE132"/>
    <w:rsid w:val="45BB557B"/>
    <w:rsid w:val="45BEACA2"/>
    <w:rsid w:val="45FD6E38"/>
    <w:rsid w:val="46658EF3"/>
    <w:rsid w:val="46C80897"/>
    <w:rsid w:val="46F01423"/>
    <w:rsid w:val="47792D7F"/>
    <w:rsid w:val="478503D2"/>
    <w:rsid w:val="47984D12"/>
    <w:rsid w:val="47993E99"/>
    <w:rsid w:val="479DBBF5"/>
    <w:rsid w:val="47AC7EA2"/>
    <w:rsid w:val="47B9D8AF"/>
    <w:rsid w:val="47CA65CC"/>
    <w:rsid w:val="47D1D9B0"/>
    <w:rsid w:val="47E20385"/>
    <w:rsid w:val="4833E506"/>
    <w:rsid w:val="48737838"/>
    <w:rsid w:val="48AEB10E"/>
    <w:rsid w:val="48BA74DE"/>
    <w:rsid w:val="48D7AE64"/>
    <w:rsid w:val="49350EFA"/>
    <w:rsid w:val="494BEA8A"/>
    <w:rsid w:val="4967760B"/>
    <w:rsid w:val="4A1AD087"/>
    <w:rsid w:val="4A9C3410"/>
    <w:rsid w:val="4AF17971"/>
    <w:rsid w:val="4B391F3E"/>
    <w:rsid w:val="4BBBD724"/>
    <w:rsid w:val="4BC646F8"/>
    <w:rsid w:val="4C67C6C8"/>
    <w:rsid w:val="4C8793C8"/>
    <w:rsid w:val="4D5269AD"/>
    <w:rsid w:val="4DDFE680"/>
    <w:rsid w:val="4E0CA1C0"/>
    <w:rsid w:val="4E6B2981"/>
    <w:rsid w:val="5064E75B"/>
    <w:rsid w:val="50808FBE"/>
    <w:rsid w:val="50D26C61"/>
    <w:rsid w:val="510C1525"/>
    <w:rsid w:val="5126EB3D"/>
    <w:rsid w:val="521C601F"/>
    <w:rsid w:val="52DBF140"/>
    <w:rsid w:val="52FC8B56"/>
    <w:rsid w:val="530DB427"/>
    <w:rsid w:val="532E277B"/>
    <w:rsid w:val="5354B759"/>
    <w:rsid w:val="5356A71D"/>
    <w:rsid w:val="537E6432"/>
    <w:rsid w:val="537EFFA8"/>
    <w:rsid w:val="53966875"/>
    <w:rsid w:val="53988CBC"/>
    <w:rsid w:val="53AABDB6"/>
    <w:rsid w:val="53DD20DA"/>
    <w:rsid w:val="540A0D23"/>
    <w:rsid w:val="545B06F4"/>
    <w:rsid w:val="5477C1A1"/>
    <w:rsid w:val="549F0678"/>
    <w:rsid w:val="556B08C7"/>
    <w:rsid w:val="5595C740"/>
    <w:rsid w:val="5607A018"/>
    <w:rsid w:val="56315108"/>
    <w:rsid w:val="57580218"/>
    <w:rsid w:val="57AF6263"/>
    <w:rsid w:val="57CDA33B"/>
    <w:rsid w:val="57CFFC79"/>
    <w:rsid w:val="581A9E47"/>
    <w:rsid w:val="588131CF"/>
    <w:rsid w:val="589666E0"/>
    <w:rsid w:val="594F501B"/>
    <w:rsid w:val="5997B392"/>
    <w:rsid w:val="5998D728"/>
    <w:rsid w:val="5999C987"/>
    <w:rsid w:val="59C5E0F3"/>
    <w:rsid w:val="5A323741"/>
    <w:rsid w:val="5AB1201B"/>
    <w:rsid w:val="5AE2852B"/>
    <w:rsid w:val="5BB6032D"/>
    <w:rsid w:val="5BB8A97E"/>
    <w:rsid w:val="5BC61B17"/>
    <w:rsid w:val="5BF18502"/>
    <w:rsid w:val="5C3E36A6"/>
    <w:rsid w:val="5CD46DDF"/>
    <w:rsid w:val="5D505017"/>
    <w:rsid w:val="5D5C7C95"/>
    <w:rsid w:val="5D5D6E1C"/>
    <w:rsid w:val="5D8D5563"/>
    <w:rsid w:val="5D94C7BB"/>
    <w:rsid w:val="5DC6F075"/>
    <w:rsid w:val="5E0500DB"/>
    <w:rsid w:val="5E207D9E"/>
    <w:rsid w:val="5E34399F"/>
    <w:rsid w:val="5E39750B"/>
    <w:rsid w:val="5E6B63E6"/>
    <w:rsid w:val="5E93B3F3"/>
    <w:rsid w:val="5EFF2C05"/>
    <w:rsid w:val="5F53980E"/>
    <w:rsid w:val="5FB32105"/>
    <w:rsid w:val="5FD5456C"/>
    <w:rsid w:val="60671DD6"/>
    <w:rsid w:val="613D2F3C"/>
    <w:rsid w:val="6152EA90"/>
    <w:rsid w:val="61B561A2"/>
    <w:rsid w:val="61F53D17"/>
    <w:rsid w:val="621CA478"/>
    <w:rsid w:val="6260C686"/>
    <w:rsid w:val="62B8BC25"/>
    <w:rsid w:val="63D67C47"/>
    <w:rsid w:val="63D7CF20"/>
    <w:rsid w:val="640F7505"/>
    <w:rsid w:val="64243A1C"/>
    <w:rsid w:val="644CB13F"/>
    <w:rsid w:val="6461FAE8"/>
    <w:rsid w:val="64AFA0F4"/>
    <w:rsid w:val="64F5DDED"/>
    <w:rsid w:val="650F7589"/>
    <w:rsid w:val="653DBEA1"/>
    <w:rsid w:val="65688001"/>
    <w:rsid w:val="65A3D526"/>
    <w:rsid w:val="65AB0909"/>
    <w:rsid w:val="65C9317A"/>
    <w:rsid w:val="663CAA5C"/>
    <w:rsid w:val="66F85E0A"/>
    <w:rsid w:val="672CCBB2"/>
    <w:rsid w:val="677F063F"/>
    <w:rsid w:val="67CB26E6"/>
    <w:rsid w:val="68049BC9"/>
    <w:rsid w:val="68326C45"/>
    <w:rsid w:val="6834FBFB"/>
    <w:rsid w:val="683A9639"/>
    <w:rsid w:val="683BE5EC"/>
    <w:rsid w:val="687696E8"/>
    <w:rsid w:val="6884B827"/>
    <w:rsid w:val="689CB0C8"/>
    <w:rsid w:val="68FBAAA8"/>
    <w:rsid w:val="69306962"/>
    <w:rsid w:val="69307708"/>
    <w:rsid w:val="69ACCCE8"/>
    <w:rsid w:val="69DB310F"/>
    <w:rsid w:val="6A15AAC2"/>
    <w:rsid w:val="6A504891"/>
    <w:rsid w:val="6A6E6821"/>
    <w:rsid w:val="6A9E0EFF"/>
    <w:rsid w:val="6AFADB64"/>
    <w:rsid w:val="6B355614"/>
    <w:rsid w:val="6B431C78"/>
    <w:rsid w:val="6B770170"/>
    <w:rsid w:val="6BA93867"/>
    <w:rsid w:val="6BB17B23"/>
    <w:rsid w:val="6C0A3882"/>
    <w:rsid w:val="6C2AF79C"/>
    <w:rsid w:val="6C6DB6DB"/>
    <w:rsid w:val="6C7A5578"/>
    <w:rsid w:val="6C984BF5"/>
    <w:rsid w:val="6D5F571F"/>
    <w:rsid w:val="6D8E630A"/>
    <w:rsid w:val="6DB3E2DC"/>
    <w:rsid w:val="6E1625D9"/>
    <w:rsid w:val="6E211A24"/>
    <w:rsid w:val="6E4D5CB3"/>
    <w:rsid w:val="6E8D73E7"/>
    <w:rsid w:val="6EAEA232"/>
    <w:rsid w:val="6ED63394"/>
    <w:rsid w:val="6F08FDC0"/>
    <w:rsid w:val="6F0E84A3"/>
    <w:rsid w:val="6F2A336B"/>
    <w:rsid w:val="6F40EE3A"/>
    <w:rsid w:val="703D7E2A"/>
    <w:rsid w:val="709687A7"/>
    <w:rsid w:val="70B491E5"/>
    <w:rsid w:val="714DC69B"/>
    <w:rsid w:val="717F1400"/>
    <w:rsid w:val="71A28109"/>
    <w:rsid w:val="71AE751C"/>
    <w:rsid w:val="71BD32C2"/>
    <w:rsid w:val="71D478A4"/>
    <w:rsid w:val="71D94E8B"/>
    <w:rsid w:val="71E642F4"/>
    <w:rsid w:val="7209E375"/>
    <w:rsid w:val="724395AF"/>
    <w:rsid w:val="7261D42D"/>
    <w:rsid w:val="72DA4350"/>
    <w:rsid w:val="733EC17C"/>
    <w:rsid w:val="7343DBB1"/>
    <w:rsid w:val="735184E6"/>
    <w:rsid w:val="73BB418E"/>
    <w:rsid w:val="73E0C08A"/>
    <w:rsid w:val="73E25B56"/>
    <w:rsid w:val="73FDA48E"/>
    <w:rsid w:val="744556A4"/>
    <w:rsid w:val="74614494"/>
    <w:rsid w:val="7465A155"/>
    <w:rsid w:val="751DE3B6"/>
    <w:rsid w:val="752106C7"/>
    <w:rsid w:val="752930BB"/>
    <w:rsid w:val="7569F8CA"/>
    <w:rsid w:val="75FBCB87"/>
    <w:rsid w:val="762FB8DA"/>
    <w:rsid w:val="767A2C7B"/>
    <w:rsid w:val="76986149"/>
    <w:rsid w:val="76B9B417"/>
    <w:rsid w:val="76BCD728"/>
    <w:rsid w:val="76C15F1C"/>
    <w:rsid w:val="7721702B"/>
    <w:rsid w:val="77824570"/>
    <w:rsid w:val="77BD081F"/>
    <w:rsid w:val="77F4E8B8"/>
    <w:rsid w:val="7837D427"/>
    <w:rsid w:val="784397F7"/>
    <w:rsid w:val="7858A789"/>
    <w:rsid w:val="7876652F"/>
    <w:rsid w:val="78B25AE9"/>
    <w:rsid w:val="78C772A3"/>
    <w:rsid w:val="78D50DA3"/>
    <w:rsid w:val="791901DE"/>
    <w:rsid w:val="793AB969"/>
    <w:rsid w:val="79B5444C"/>
    <w:rsid w:val="79D3A488"/>
    <w:rsid w:val="7A6CE612"/>
    <w:rsid w:val="7B237013"/>
    <w:rsid w:val="7B8330C1"/>
    <w:rsid w:val="7B90484B"/>
    <w:rsid w:val="7BBDE6B3"/>
    <w:rsid w:val="7CB669B2"/>
    <w:rsid w:val="7DAD3E49"/>
    <w:rsid w:val="7DF2AD82"/>
    <w:rsid w:val="7DF92B7E"/>
    <w:rsid w:val="7E0A0F16"/>
    <w:rsid w:val="7E642EE8"/>
    <w:rsid w:val="7E92B970"/>
    <w:rsid w:val="7EA715AB"/>
    <w:rsid w:val="7EC7E90D"/>
    <w:rsid w:val="7F18F14D"/>
    <w:rsid w:val="7F6085D8"/>
    <w:rsid w:val="7FAEA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8924C"/>
  <w15:chartTrackingRefBased/>
  <w15:docId w15:val="{18B74FBD-19E6-4D8A-BBD6-CC088A395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EF6D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nnectedandthriving.org/hope/benefits-of-community/(Accessed" TargetMode="External"/><Relationship Id="rId18" Type="http://schemas.openxmlformats.org/officeDocument/2006/relationships/hyperlink" Target="https://health.gov/healthypeople/objectives-and-data/social-determinants-health" TargetMode="External"/><Relationship Id="rId26" Type="http://schemas.openxmlformats.org/officeDocument/2006/relationships/hyperlink" Target="https://www.nice.org.uk/guidance/qs148/chapter/Quality-statement-1-Identifying-local-priorities" TargetMode="External"/><Relationship Id="rId39" Type="http://schemas.openxmlformats.org/officeDocument/2006/relationships/fontTable" Target="fontTable.xml"/><Relationship Id="rId21" Type="http://schemas.openxmlformats.org/officeDocument/2006/relationships/hyperlink" Target="https://positivepsychology.com/character-traits/" TargetMode="External"/><Relationship Id="rId34" Type="http://schemas.openxmlformats.org/officeDocument/2006/relationships/hyperlink" Target="http://www.artofrelevance.org/2018/02/20/how-do-you-define-community/" TargetMode="External"/><Relationship Id="rId7" Type="http://schemas.openxmlformats.org/officeDocument/2006/relationships/hyperlink" Target="https://positivepsychology.com/10-traits-positive-community/" TargetMode="External"/><Relationship Id="rId2" Type="http://schemas.openxmlformats.org/officeDocument/2006/relationships/styles" Target="styles.xml"/><Relationship Id="rId16" Type="http://schemas.openxmlformats.org/officeDocument/2006/relationships/hyperlink" Target="https://fusionhcs.com/7-ways-culture-influences-health-care/" TargetMode="External"/><Relationship Id="rId20" Type="http://schemas.openxmlformats.org/officeDocument/2006/relationships/hyperlink" Target="https://www.sciencedirect.com/science/article/abs/pii/0277953695004394" TargetMode="External"/><Relationship Id="rId29" Type="http://schemas.openxmlformats.org/officeDocument/2006/relationships/hyperlink" Target="https://www.npt.gov.uk/media/10823/nptcbc-strategic-equality-plan-annual-report-assessment-of-our-performance-2016-2017.pdf?v=20210915114709" TargetMode="External"/><Relationship Id="R51d54a7861e4414f"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hyperlink" Target="https://www.linca.org.uk/media/Bellis%20Lowey%20et%20al%202014%20-%20ACEs.pdf" TargetMode="External"/><Relationship Id="rId11" Type="http://schemas.openxmlformats.org/officeDocument/2006/relationships/hyperlink" Target="https://childhope.org.ph/local-community-problems-and-solutions/" TargetMode="External"/><Relationship Id="rId24" Type="http://schemas.openxmlformats.org/officeDocument/2006/relationships/hyperlink" Target="https://mft.nhs.uk/rmch/services/camhs/young-people/adverse-childhood-experiences-aces-and-attachment/" TargetMode="External"/><Relationship Id="rId32" Type="http://schemas.openxmlformats.org/officeDocument/2006/relationships/hyperlink" Target="http://www.healthscotland.scot/population-groups/children/adverse-childhood-experiences-aces/overview-of-aces" TargetMode="External"/><Relationship Id="rId37" Type="http://schemas.openxmlformats.org/officeDocument/2006/relationships/hyperlink" Target="https://www.who.int/news-room/questions-and-answers/item/determinants-of-health" TargetMode="External"/><Relationship Id="rId40" Type="http://schemas.openxmlformats.org/officeDocument/2006/relationships/theme" Target="theme/theme1.xml"/><Relationship Id="rId5" Type="http://schemas.openxmlformats.org/officeDocument/2006/relationships/hyperlink" Target="https://www.kingsfund.org.uk/publications/communities-and-health" TargetMode="External"/><Relationship Id="rId15" Type="http://schemas.openxmlformats.org/officeDocument/2006/relationships/hyperlink" Target="https://brilliantio.com/what-is-the-difference-between-global-and-local-community/" TargetMode="External"/><Relationship Id="rId23" Type="http://schemas.openxmlformats.org/officeDocument/2006/relationships/hyperlink" Target="https://bmcpublichealth.biomedcentral.com/articles/10.1186/s12889-020-08789-0" TargetMode="External"/><Relationship Id="rId28" Type="http://schemas.openxmlformats.org/officeDocument/2006/relationships/hyperlink" Target="https://www.npt.gov.uk/media/16040/cyps-plan-2019-22.pdf?v=20210810131153" TargetMode="External"/><Relationship Id="rId36" Type="http://schemas.openxmlformats.org/officeDocument/2006/relationships/hyperlink" Target="https://medium.com/the-whole-family-happiness-project/10-ways-you-can-make-a-difference-in-your-community-26f699a6a4bd" TargetMode="External"/><Relationship Id="rId10" Type="http://schemas.openxmlformats.org/officeDocument/2006/relationships/hyperlink" Target="https://ssir.org/articles/entry/what_is_community_anyway" TargetMode="External"/><Relationship Id="rId19" Type="http://schemas.openxmlformats.org/officeDocument/2006/relationships/hyperlink" Target="https://www.plusscommunities.com/blog/what-makes-a-community" TargetMode="External"/><Relationship Id="rId31" Type="http://schemas.openxmlformats.org/officeDocument/2006/relationships/hyperlink" Target="https://youtu.be/XHgLYI9KZ-A" TargetMode="External"/><Relationship Id="rId4" Type="http://schemas.openxmlformats.org/officeDocument/2006/relationships/webSettings" Target="webSettings.xml"/><Relationship Id="rId9" Type="http://schemas.openxmlformats.org/officeDocument/2006/relationships/hyperlink" Target="https://www.cdc.gov/nceh/tracking/topics/CommunityCharacteristics.htm" TargetMode="External"/><Relationship Id="rId14" Type="http://schemas.openxmlformats.org/officeDocument/2006/relationships/hyperlink" Target="https://www.dewis.wales/ResourceDirectory/ViewResource.aspx?id=15360" TargetMode="External"/><Relationship Id="rId22" Type="http://schemas.openxmlformats.org/officeDocument/2006/relationships/hyperlink" Target="https://www.legislation.gov.uk/ukpga/2010/15/contents" TargetMode="External"/><Relationship Id="rId27" Type="http://schemas.openxmlformats.org/officeDocument/2006/relationships/hyperlink" Target="https://evidence.nihr.ac.uk/alert/support-needs-of-young-people-affected-by-adverse-childhood-experiences/" TargetMode="External"/><Relationship Id="rId30" Type="http://schemas.openxmlformats.org/officeDocument/2006/relationships/hyperlink" Target="https://www.goodfinance.org.uk/latest/post/what-social-impact-and-how-do-i-measure-it" TargetMode="External"/><Relationship Id="rId35" Type="http://schemas.openxmlformats.org/officeDocument/2006/relationships/hyperlink" Target="https://www.audit.wales/sites/default/files/neath_port_talbot_wfg_adverse_childhood_experiences_english_11.pdf" TargetMode="External"/><Relationship Id="rId8" Type="http://schemas.openxmlformats.org/officeDocument/2006/relationships/hyperlink" Target="https://www.cdc.gov/vitalsigns/aces/index.html" TargetMode="External"/><Relationship Id="rId3" Type="http://schemas.openxmlformats.org/officeDocument/2006/relationships/settings" Target="settings.xml"/><Relationship Id="rId12" Type="http://schemas.openxmlformats.org/officeDocument/2006/relationships/hyperlink" Target="https://www.wellbeingpeople.com/2020/07/23/the-importance-of-an-engaging-community/" TargetMode="External"/><Relationship Id="rId17" Type="http://schemas.openxmlformats.org/officeDocument/2006/relationships/hyperlink" Target="https://www.gov.uk/government/publications/vulnerabilities-applying-all-our-health/vulnerabilities-applying-all-our-health" TargetMode="External"/><Relationship Id="rId25" Type="http://schemas.openxmlformats.org/officeDocument/2006/relationships/hyperlink" Target="https://mft.nhs.uk/rmch/services/camhs/young-people/adverse-childhood-experiences-aces-and-attachment/" TargetMode="External"/><Relationship Id="rId33" Type="http://schemas.openxmlformats.org/officeDocument/2006/relationships/hyperlink" Target="https://www.risemagazine.org/2021/09/example-community-based-groups/" TargetMode="External"/><Relationship Id="rId38" Type="http://schemas.openxmlformats.org/officeDocument/2006/relationships/hyperlink" Target="https://www.youngminds.org.uk/young-person/your-guide-to-support/guide-to-cam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13</Pages>
  <Words>3663</Words>
  <Characters>20881</Characters>
  <Application>Microsoft Office Word</Application>
  <DocSecurity>0</DocSecurity>
  <Lines>174</Lines>
  <Paragraphs>48</Paragraphs>
  <ScaleCrop>false</ScaleCrop>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Davies (2004734)</dc:creator>
  <cp:keywords/>
  <dc:description/>
  <cp:lastModifiedBy>Ffion Davies</cp:lastModifiedBy>
  <cp:revision>20</cp:revision>
  <dcterms:created xsi:type="dcterms:W3CDTF">2023-02-04T14:26:00Z</dcterms:created>
  <dcterms:modified xsi:type="dcterms:W3CDTF">2023-04-18T12:46:00Z</dcterms:modified>
</cp:coreProperties>
</file>