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A8242" w14:textId="77777777" w:rsidR="00544ADB" w:rsidRPr="00544ADB" w:rsidRDefault="00544ADB" w:rsidP="00544ADB">
      <w:pPr>
        <w:spacing w:line="480" w:lineRule="auto"/>
        <w:rPr>
          <w:rFonts w:ascii="Times New Roman" w:hAnsi="Times New Roman" w:cs="Times New Roman"/>
        </w:rPr>
      </w:pPr>
      <w:r w:rsidRPr="00544ADB">
        <w:rPr>
          <w:rFonts w:ascii="Times New Roman" w:hAnsi="Times New Roman" w:cs="Times New Roman"/>
        </w:rPr>
        <w:t>Shakira Peters</w:t>
      </w:r>
    </w:p>
    <w:p w14:paraId="1663E7EF" w14:textId="77777777" w:rsidR="00544ADB" w:rsidRPr="00544ADB" w:rsidRDefault="00544ADB" w:rsidP="00544ADB">
      <w:pPr>
        <w:spacing w:line="480" w:lineRule="auto"/>
        <w:rPr>
          <w:rFonts w:ascii="Times New Roman" w:hAnsi="Times New Roman" w:cs="Times New Roman"/>
        </w:rPr>
      </w:pPr>
      <w:r w:rsidRPr="00544ADB">
        <w:rPr>
          <w:rFonts w:ascii="Times New Roman" w:hAnsi="Times New Roman" w:cs="Times New Roman"/>
        </w:rPr>
        <w:t xml:space="preserve">Cold war, Hot Wars: Global Perspectives on Post-War History </w:t>
      </w:r>
    </w:p>
    <w:p w14:paraId="0743FAE7" w14:textId="26FA833E" w:rsidR="008817DA" w:rsidRPr="00544ADB" w:rsidRDefault="00544ADB" w:rsidP="00544ADB">
      <w:pPr>
        <w:spacing w:line="480" w:lineRule="auto"/>
        <w:rPr>
          <w:rFonts w:ascii="Times New Roman" w:hAnsi="Times New Roman" w:cs="Times New Roman"/>
        </w:rPr>
      </w:pPr>
      <w:r w:rsidRPr="00544ADB">
        <w:rPr>
          <w:rFonts w:ascii="Times New Roman" w:hAnsi="Times New Roman" w:cs="Times New Roman"/>
        </w:rPr>
        <w:t xml:space="preserve">Assignment 1 </w:t>
      </w:r>
    </w:p>
    <w:p w14:paraId="40BE3800" w14:textId="10B6C614" w:rsidR="008817DA" w:rsidRPr="00544ADB" w:rsidRDefault="008817DA" w:rsidP="00544ADB">
      <w:pPr>
        <w:suppressAutoHyphens/>
        <w:autoSpaceDN w:val="0"/>
        <w:spacing w:line="480" w:lineRule="auto"/>
        <w:rPr>
          <w:rFonts w:ascii="Times New Roman" w:hAnsi="Times New Roman" w:cs="Times New Roman"/>
          <w:bCs/>
        </w:rPr>
      </w:pPr>
      <w:r w:rsidRPr="00544ADB">
        <w:rPr>
          <w:rFonts w:ascii="Times New Roman" w:hAnsi="Times New Roman" w:cs="Times New Roman"/>
          <w:bCs/>
        </w:rPr>
        <w:t xml:space="preserve">Topic: What impact did the Suez Crisis have on the balance of power in the </w:t>
      </w:r>
      <w:r w:rsidR="00544ADB" w:rsidRPr="00544ADB">
        <w:rPr>
          <w:rFonts w:ascii="Times New Roman" w:hAnsi="Times New Roman" w:cs="Times New Roman"/>
          <w:bCs/>
        </w:rPr>
        <w:t>Middle East</w:t>
      </w:r>
      <w:r w:rsidRPr="00544ADB">
        <w:rPr>
          <w:rFonts w:ascii="Times New Roman" w:hAnsi="Times New Roman" w:cs="Times New Roman"/>
          <w:bCs/>
        </w:rPr>
        <w:t xml:space="preserve">? </w:t>
      </w:r>
    </w:p>
    <w:p w14:paraId="00071F4E" w14:textId="261CFA62" w:rsidR="00D4352B" w:rsidRDefault="00D4352B"/>
    <w:p w14:paraId="5850FA83" w14:textId="43AB04A2" w:rsidR="00681DA2" w:rsidRDefault="002B00B0" w:rsidP="00992ECA">
      <w:pPr>
        <w:spacing w:line="480" w:lineRule="auto"/>
        <w:rPr>
          <w:rFonts w:ascii="Times New Roman" w:hAnsi="Times New Roman" w:cs="Times New Roman"/>
        </w:rPr>
      </w:pPr>
      <w:r>
        <w:tab/>
      </w:r>
      <w:r w:rsidRPr="002B00B0">
        <w:rPr>
          <w:rFonts w:ascii="Times New Roman" w:hAnsi="Times New Roman" w:cs="Times New Roman"/>
        </w:rPr>
        <w:t>This essay would discuss the Impact the Suez Crisis had on the balance of power in the Middle East.</w:t>
      </w:r>
      <w:r w:rsidR="00681DA2" w:rsidRPr="00681DA2">
        <w:rPr>
          <w:rFonts w:ascii="Times New Roman" w:hAnsi="Times New Roman" w:cs="Times New Roman"/>
        </w:rPr>
        <w:t xml:space="preserve"> </w:t>
      </w:r>
      <w:r w:rsidR="00681DA2" w:rsidRPr="002B00B0">
        <w:rPr>
          <w:rFonts w:ascii="Times New Roman" w:hAnsi="Times New Roman" w:cs="Times New Roman"/>
        </w:rPr>
        <w:t>The Suez Crisis of 1956, according to Archive 2023</w:t>
      </w:r>
      <w:r w:rsidR="00681DA2">
        <w:rPr>
          <w:rStyle w:val="FootnoteReference"/>
          <w:rFonts w:ascii="Times New Roman" w:hAnsi="Times New Roman" w:cs="Times New Roman"/>
        </w:rPr>
        <w:footnoteReference w:id="1"/>
      </w:r>
      <w:r w:rsidR="00681DA2" w:rsidRPr="002B00B0">
        <w:rPr>
          <w:rFonts w:ascii="Times New Roman" w:hAnsi="Times New Roman" w:cs="Times New Roman"/>
        </w:rPr>
        <w:t xml:space="preserve">, occurred when the Egyptian government took over the management of the Suez Canal from a firm owned by the British and French. </w:t>
      </w:r>
      <w:r>
        <w:rPr>
          <w:rFonts w:ascii="Times New Roman" w:hAnsi="Times New Roman" w:cs="Times New Roman"/>
        </w:rPr>
        <w:t xml:space="preserve"> </w:t>
      </w:r>
      <w:r w:rsidR="00681DA2" w:rsidRPr="00C60E7E">
        <w:rPr>
          <w:rFonts w:ascii="Times New Roman" w:hAnsi="Times New Roman" w:cs="Times New Roman"/>
        </w:rPr>
        <w:t xml:space="preserve">The Suez Crisis altered the balance of power in the Middle East by redefining superpower relations in the area, bolstering nationalist movements, and undermining established colonial </w:t>
      </w:r>
      <w:r w:rsidR="00681DA2" w:rsidRPr="00C60E7E">
        <w:rPr>
          <w:rFonts w:ascii="Times New Roman" w:hAnsi="Times New Roman" w:cs="Times New Roman"/>
        </w:rPr>
        <w:t>powers.</w:t>
      </w:r>
      <w:r w:rsidR="00681DA2" w:rsidRPr="002B00B0">
        <w:rPr>
          <w:rFonts w:ascii="Times New Roman" w:hAnsi="Times New Roman" w:cs="Times New Roman"/>
        </w:rPr>
        <w:t xml:space="preserve"> </w:t>
      </w:r>
    </w:p>
    <w:p w14:paraId="2B253EA6" w14:textId="084635B0" w:rsidR="00681DA2" w:rsidRDefault="00681DA2" w:rsidP="00992ECA">
      <w:pPr>
        <w:spacing w:line="480" w:lineRule="auto"/>
        <w:ind w:firstLine="720"/>
        <w:rPr>
          <w:rFonts w:ascii="Times New Roman" w:hAnsi="Times New Roman" w:cs="Times New Roman"/>
        </w:rPr>
      </w:pPr>
      <w:r w:rsidRPr="00681DA2">
        <w:rPr>
          <w:rFonts w:ascii="Times New Roman" w:hAnsi="Times New Roman" w:cs="Times New Roman"/>
        </w:rPr>
        <w:t xml:space="preserve">According to History.com Editors 2018, Israeli forces' invasion of Egypt in 1956 for oil marked the start of the Suez Crisis. Gamal Abdel Nasser, the president of Egypt, nationalised the </w:t>
      </w:r>
      <w:r w:rsidRPr="00681DA2">
        <w:rPr>
          <w:rFonts w:ascii="Times New Roman" w:hAnsi="Times New Roman" w:cs="Times New Roman"/>
        </w:rPr>
        <w:t>canal,</w:t>
      </w:r>
      <w:r w:rsidRPr="00681DA2">
        <w:rPr>
          <w:rFonts w:ascii="Times New Roman" w:hAnsi="Times New Roman" w:cs="Times New Roman"/>
        </w:rPr>
        <w:t xml:space="preserve"> the conflict strained ties between the US and the USSR. A turning point in Cold War history was reached when Egypt triumphed and the governments of the United Kingdom, France, and Israel withdrew their forces in late 1956 and early 1957.</w:t>
      </w:r>
      <w:bookmarkStart w:id="0" w:name="_Ref150618279"/>
      <w:r>
        <w:rPr>
          <w:rStyle w:val="FootnoteReference"/>
          <w:rFonts w:ascii="Times New Roman" w:hAnsi="Times New Roman" w:cs="Times New Roman"/>
        </w:rPr>
        <w:footnoteReference w:id="2"/>
      </w:r>
      <w:bookmarkEnd w:id="0"/>
    </w:p>
    <w:p w14:paraId="62F246F2" w14:textId="46D3BA9D" w:rsidR="00B44C3D" w:rsidRDefault="002B00B0" w:rsidP="00992ECA">
      <w:pPr>
        <w:spacing w:line="480" w:lineRule="auto"/>
        <w:rPr>
          <w:rFonts w:ascii="Times New Roman" w:hAnsi="Times New Roman" w:cs="Times New Roman"/>
        </w:rPr>
      </w:pPr>
      <w:r w:rsidRPr="002B00B0">
        <w:rPr>
          <w:rFonts w:ascii="Times New Roman" w:hAnsi="Times New Roman" w:cs="Times New Roman"/>
        </w:rPr>
        <w:t>This event had a significant impact on U.S. ties with both European allies and Middle Eastern nations.</w:t>
      </w:r>
      <w:r w:rsidR="00C60E7E">
        <w:rPr>
          <w:rFonts w:ascii="Times New Roman" w:hAnsi="Times New Roman" w:cs="Times New Roman"/>
        </w:rPr>
        <w:t xml:space="preserve"> </w:t>
      </w:r>
      <w:r w:rsidR="00C60E7E" w:rsidRPr="00C60E7E">
        <w:rPr>
          <w:rFonts w:ascii="Times New Roman" w:hAnsi="Times New Roman" w:cs="Times New Roman"/>
        </w:rPr>
        <w:t xml:space="preserve">President Gamal Abdel Nasser of Egypt nationalised the British and French-owned Suez Canal Company, which ran the Suez Canal, on July 26, 1956. By granting Western nations access to Middle Eastern oil through the Canal, Nasser's move endangered British </w:t>
      </w:r>
      <w:r w:rsidR="00C60E7E" w:rsidRPr="00C60E7E">
        <w:rPr>
          <w:rFonts w:ascii="Times New Roman" w:hAnsi="Times New Roman" w:cs="Times New Roman"/>
        </w:rPr>
        <w:lastRenderedPageBreak/>
        <w:t xml:space="preserve">and French capital stakes in the Company </w:t>
      </w:r>
      <w:r w:rsidR="00C60E7E" w:rsidRPr="00C60E7E">
        <w:rPr>
          <w:rFonts w:ascii="Times New Roman" w:hAnsi="Times New Roman" w:cs="Times New Roman"/>
        </w:rPr>
        <w:t>and</w:t>
      </w:r>
      <w:r w:rsidR="00C60E7E" w:rsidRPr="00C60E7E">
        <w:rPr>
          <w:rFonts w:ascii="Times New Roman" w:hAnsi="Times New Roman" w:cs="Times New Roman"/>
        </w:rPr>
        <w:t xml:space="preserve"> posed a threat to Europe's energy supplies. The Suez Crisis that followed put regional security in jeopardy and strained ties between the United States and its two main Cold War allies, Britain and France.</w:t>
      </w:r>
      <w:r w:rsidR="00681DA2">
        <w:rPr>
          <w:rFonts w:ascii="Times New Roman" w:hAnsi="Times New Roman" w:cs="Times New Roman"/>
        </w:rPr>
        <w:t xml:space="preserve"> </w:t>
      </w:r>
      <w:r w:rsidR="00C60E7E" w:rsidRPr="00C60E7E">
        <w:rPr>
          <w:rFonts w:ascii="Times New Roman" w:hAnsi="Times New Roman" w:cs="Times New Roman"/>
        </w:rPr>
        <w:t>According to William Roger Louis and Owen 2011</w:t>
      </w:r>
      <w:r w:rsidR="00681DA2">
        <w:rPr>
          <w:rStyle w:val="FootnoteReference"/>
          <w:rFonts w:ascii="Times New Roman" w:hAnsi="Times New Roman" w:cs="Times New Roman"/>
        </w:rPr>
        <w:footnoteReference w:id="3"/>
      </w:r>
      <w:r w:rsidR="00C60E7E" w:rsidRPr="00C60E7E">
        <w:rPr>
          <w:rFonts w:ascii="Times New Roman" w:hAnsi="Times New Roman" w:cs="Times New Roman"/>
        </w:rPr>
        <w:t>, Egypt, the United States, the United Kingdom, and France were the main participants in the Suez Crisis.</w:t>
      </w:r>
      <w:r w:rsidR="00E627FD" w:rsidRPr="00E627FD">
        <w:t xml:space="preserve"> </w:t>
      </w:r>
      <w:r w:rsidR="00E627FD" w:rsidRPr="00E627FD">
        <w:rPr>
          <w:rFonts w:ascii="Times New Roman" w:hAnsi="Times New Roman" w:cs="Times New Roman"/>
        </w:rPr>
        <w:t>In accordance with Zelikow and May 2018</w:t>
      </w:r>
      <w:r w:rsidR="00E627FD">
        <w:rPr>
          <w:rStyle w:val="FootnoteReference"/>
          <w:rFonts w:ascii="Times New Roman" w:hAnsi="Times New Roman" w:cs="Times New Roman"/>
        </w:rPr>
        <w:footnoteReference w:id="4"/>
      </w:r>
      <w:r w:rsidR="00E627FD" w:rsidRPr="00E627FD">
        <w:rPr>
          <w:rFonts w:ascii="Times New Roman" w:hAnsi="Times New Roman" w:cs="Times New Roman"/>
        </w:rPr>
        <w:t xml:space="preserve">, </w:t>
      </w:r>
      <w:r w:rsidR="00C60E7E" w:rsidRPr="00C60E7E">
        <w:rPr>
          <w:rFonts w:ascii="Times New Roman" w:hAnsi="Times New Roman" w:cs="Times New Roman"/>
        </w:rPr>
        <w:t xml:space="preserve"> </w:t>
      </w:r>
      <w:r w:rsidR="00E627FD">
        <w:rPr>
          <w:rFonts w:ascii="Times New Roman" w:hAnsi="Times New Roman" w:cs="Times New Roman"/>
        </w:rPr>
        <w:t xml:space="preserve">   t</w:t>
      </w:r>
      <w:r w:rsidR="00E627FD" w:rsidRPr="00E627FD">
        <w:rPr>
          <w:rFonts w:ascii="Times New Roman" w:hAnsi="Times New Roman" w:cs="Times New Roman"/>
        </w:rPr>
        <w:t xml:space="preserve">he Cold War and the responsibilities of world powers had a multifaceted role in the 1956 Suez Crisis. The US got involved in international events like the Suez Crisis because it was concerned about Soviet growth and wanted to restrain communism. The nationalisation of Egypt's Suez Canal by the US endangered Western access. Under President Dwight D. Eisenhower, the US and the UN used diplomatic pressure to get the invading countries to stop their invasion. Economic and geopolitical factors were also </w:t>
      </w:r>
      <w:r w:rsidR="00E627FD" w:rsidRPr="00E627FD">
        <w:rPr>
          <w:rFonts w:ascii="Times New Roman" w:hAnsi="Times New Roman" w:cs="Times New Roman"/>
        </w:rPr>
        <w:t>considered</w:t>
      </w:r>
      <w:r w:rsidR="00E627FD" w:rsidRPr="00E627FD">
        <w:rPr>
          <w:rFonts w:ascii="Times New Roman" w:hAnsi="Times New Roman" w:cs="Times New Roman"/>
        </w:rPr>
        <w:t>, since Middle Eastern unrest might impede the supply of oil and the Suez Canal served as a military and trade chokepoint. In the end, the US helped the UN negotiate a ceasefire and the evacuation of troops, which resulted in the Israeli, French, and British forces' evacuation from Egypt. The Suez Crisis brought to light the limitations of the former colonial powers as well as the shifting dynamics of power in the post-colonial world.</w:t>
      </w:r>
    </w:p>
    <w:p w14:paraId="0BD64D2A" w14:textId="5C15AE7C" w:rsidR="00992ECA" w:rsidRDefault="00B44C3D" w:rsidP="00992ECA">
      <w:pPr>
        <w:spacing w:line="480" w:lineRule="auto"/>
        <w:rPr>
          <w:rFonts w:ascii="Times New Roman" w:hAnsi="Times New Roman" w:cs="Times New Roman"/>
        </w:rPr>
      </w:pPr>
      <w:r>
        <w:rPr>
          <w:rFonts w:ascii="Times New Roman" w:hAnsi="Times New Roman" w:cs="Times New Roman"/>
        </w:rPr>
        <w:tab/>
      </w:r>
      <w:r w:rsidRPr="00B44C3D">
        <w:rPr>
          <w:rFonts w:ascii="Times New Roman" w:hAnsi="Times New Roman" w:cs="Times New Roman"/>
        </w:rPr>
        <w:t>The nationalisation of the Suez Canal by Nasser and the subsequent global crisis were two of the conflict's main elements.</w:t>
      </w:r>
      <w:r>
        <w:rPr>
          <w:rFonts w:ascii="Times New Roman" w:hAnsi="Times New Roman" w:cs="Times New Roman"/>
        </w:rPr>
        <w:t xml:space="preserve"> According to </w:t>
      </w:r>
      <w:r w:rsidRPr="00B44C3D">
        <w:rPr>
          <w:rFonts w:ascii="Times New Roman" w:hAnsi="Times New Roman" w:cs="Times New Roman"/>
        </w:rPr>
        <w:t xml:space="preserve">History.com Editors </w:t>
      </w:r>
      <w:r w:rsidRPr="00B44C3D">
        <w:rPr>
          <w:rFonts w:ascii="Times New Roman" w:hAnsi="Times New Roman" w:cs="Times New Roman"/>
        </w:rPr>
        <w:t>201</w:t>
      </w:r>
      <w:r>
        <w:rPr>
          <w:rFonts w:ascii="Times New Roman" w:hAnsi="Times New Roman" w:cs="Times New Roman"/>
        </w:rPr>
        <w:t>8,</w:t>
      </w:r>
      <w:r w:rsidRPr="00B44C3D">
        <w:rPr>
          <w:rFonts w:ascii="Times New Roman" w:hAnsi="Times New Roman" w:cs="Times New Roman"/>
        </w:rPr>
        <w:t xml:space="preserve"> The</w:t>
      </w:r>
      <w:r w:rsidRPr="00B44C3D">
        <w:rPr>
          <w:rFonts w:ascii="Times New Roman" w:hAnsi="Times New Roman" w:cs="Times New Roman"/>
        </w:rPr>
        <w:t xml:space="preserve"> Suez Canal, constructed in Egypt in 1869, connected the Red Sea to the Mediterranean Sea and divided the majority of Egypt from the Sinai Peninsula. Due of its significance for global trade, Cold </w:t>
      </w:r>
      <w:r w:rsidRPr="00B44C3D">
        <w:rPr>
          <w:rFonts w:ascii="Times New Roman" w:hAnsi="Times New Roman" w:cs="Times New Roman"/>
        </w:rPr>
        <w:lastRenderedPageBreak/>
        <w:t>War superpowers and surrounding nations clashed. The concerted Israeli-British-French onslaught on Egypt began in 1956 when Egyptian leader Gamal Abdel Nasser nationalised the canal. Since World War II, pressure from the Egyptian military to withdraw the British from the canal zone during the colonial era had been building. Additionally, there were occasional confrontations between Israeli soldiers and Nasser's armed forces.</w:t>
      </w:r>
      <w:r>
        <w:rPr>
          <w:rFonts w:ascii="Times New Roman" w:hAnsi="Times New Roman" w:cs="Times New Roman"/>
        </w:rPr>
        <w:t xml:space="preserve"> </w:t>
      </w:r>
      <w:r w:rsidRPr="00B44C3D">
        <w:rPr>
          <w:rFonts w:ascii="Times New Roman" w:hAnsi="Times New Roman" w:cs="Times New Roman"/>
        </w:rPr>
        <w:t>To</w:t>
      </w:r>
      <w:r w:rsidRPr="00B44C3D">
        <w:rPr>
          <w:rFonts w:ascii="Times New Roman" w:hAnsi="Times New Roman" w:cs="Times New Roman"/>
        </w:rPr>
        <w:t xml:space="preserve"> finance the construction of the Aswan Dam, Nasser ordered the seizure and nationalisation of the Suez Canal with the help of Soviet weapons and financial support. Angry that Nasser was backing Algerian insurgents, the British turned to Israel and the French for help in retaking the canal through an armed invasion.</w:t>
      </w:r>
      <w:r>
        <w:rPr>
          <w:rFonts w:ascii="Times New Roman" w:hAnsi="Times New Roman" w:cs="Times New Roman"/>
        </w:rPr>
        <w:t xml:space="preserve"> </w:t>
      </w:r>
      <w:r w:rsidRPr="00B44C3D">
        <w:rPr>
          <w:rFonts w:ascii="Times New Roman" w:hAnsi="Times New Roman" w:cs="Times New Roman"/>
          <w:vertAlign w:val="superscript"/>
        </w:rPr>
        <w:fldChar w:fldCharType="begin"/>
      </w:r>
      <w:r w:rsidRPr="00B44C3D">
        <w:rPr>
          <w:rFonts w:ascii="Times New Roman" w:hAnsi="Times New Roman" w:cs="Times New Roman"/>
          <w:vertAlign w:val="superscript"/>
        </w:rPr>
        <w:instrText xml:space="preserve"> NOTEREF _Ref150618279 </w:instrText>
      </w:r>
      <w:r>
        <w:rPr>
          <w:rFonts w:ascii="Times New Roman" w:hAnsi="Times New Roman" w:cs="Times New Roman"/>
          <w:vertAlign w:val="superscript"/>
        </w:rPr>
        <w:instrText xml:space="preserve"> \* MERGEFORMAT </w:instrText>
      </w:r>
      <w:r w:rsidRPr="00B44C3D">
        <w:rPr>
          <w:rFonts w:ascii="Times New Roman" w:hAnsi="Times New Roman" w:cs="Times New Roman"/>
          <w:vertAlign w:val="superscript"/>
        </w:rPr>
        <w:fldChar w:fldCharType="separate"/>
      </w:r>
      <w:r w:rsidRPr="00B44C3D">
        <w:rPr>
          <w:rFonts w:ascii="Times New Roman" w:hAnsi="Times New Roman" w:cs="Times New Roman"/>
          <w:vertAlign w:val="superscript"/>
        </w:rPr>
        <w:t>2</w:t>
      </w:r>
      <w:r w:rsidRPr="00B44C3D">
        <w:rPr>
          <w:rFonts w:ascii="Times New Roman" w:hAnsi="Times New Roman" w:cs="Times New Roman"/>
          <w:vertAlign w:val="superscript"/>
        </w:rPr>
        <w:fldChar w:fldCharType="end"/>
      </w:r>
      <w:r>
        <w:rPr>
          <w:rFonts w:ascii="Times New Roman" w:hAnsi="Times New Roman" w:cs="Times New Roman"/>
        </w:rPr>
        <w:t xml:space="preserve"> (h.1)</w:t>
      </w:r>
      <w:r w:rsidR="009B4746">
        <w:rPr>
          <w:rFonts w:ascii="Times New Roman" w:hAnsi="Times New Roman" w:cs="Times New Roman"/>
        </w:rPr>
        <w:t xml:space="preserve"> </w:t>
      </w:r>
    </w:p>
    <w:p w14:paraId="7CA6E7AC" w14:textId="57C2755E" w:rsidR="00992ECA" w:rsidRDefault="00992ECA" w:rsidP="00992ECA">
      <w:pPr>
        <w:spacing w:line="480" w:lineRule="auto"/>
        <w:rPr>
          <w:rFonts w:ascii="Times New Roman" w:hAnsi="Times New Roman" w:cs="Times New Roman"/>
        </w:rPr>
      </w:pPr>
      <w:r>
        <w:rPr>
          <w:rFonts w:ascii="Times New Roman" w:hAnsi="Times New Roman" w:cs="Times New Roman"/>
        </w:rPr>
        <w:tab/>
      </w:r>
      <w:r w:rsidR="009B4746">
        <w:rPr>
          <w:rFonts w:ascii="Times New Roman" w:hAnsi="Times New Roman" w:cs="Times New Roman"/>
        </w:rPr>
        <w:t xml:space="preserve">It was stated by </w:t>
      </w:r>
      <w:r w:rsidR="009B4746" w:rsidRPr="009B4746">
        <w:rPr>
          <w:rFonts w:ascii="Times New Roman" w:hAnsi="Times New Roman" w:cs="Times New Roman"/>
        </w:rPr>
        <w:t>Turner 2007</w:t>
      </w:r>
      <w:r w:rsidR="009B4746">
        <w:rPr>
          <w:rFonts w:ascii="Times New Roman" w:hAnsi="Times New Roman" w:cs="Times New Roman"/>
        </w:rPr>
        <w:t xml:space="preserve"> that f</w:t>
      </w:r>
      <w:r w:rsidR="009B4746" w:rsidRPr="009B4746">
        <w:rPr>
          <w:rFonts w:ascii="Times New Roman" w:hAnsi="Times New Roman" w:cs="Times New Roman"/>
        </w:rPr>
        <w:t>ollowing the nationalisation of the Suez Canal by Egyptian President Gamal Abdel Nasser, the U</w:t>
      </w:r>
      <w:r w:rsidR="009B4746">
        <w:rPr>
          <w:rFonts w:ascii="Times New Roman" w:hAnsi="Times New Roman" w:cs="Times New Roman"/>
        </w:rPr>
        <w:t xml:space="preserve">nited </w:t>
      </w:r>
      <w:r w:rsidR="009B4746" w:rsidRPr="009B4746">
        <w:rPr>
          <w:rFonts w:ascii="Times New Roman" w:hAnsi="Times New Roman" w:cs="Times New Roman"/>
        </w:rPr>
        <w:t>K</w:t>
      </w:r>
      <w:r w:rsidR="009B4746">
        <w:rPr>
          <w:rFonts w:ascii="Times New Roman" w:hAnsi="Times New Roman" w:cs="Times New Roman"/>
        </w:rPr>
        <w:t>ingdom</w:t>
      </w:r>
      <w:r w:rsidR="009B4746" w:rsidRPr="009B4746">
        <w:rPr>
          <w:rFonts w:ascii="Times New Roman" w:hAnsi="Times New Roman" w:cs="Times New Roman"/>
        </w:rPr>
        <w:t xml:space="preserve">, France, and Israel launched a military intervention known as the Suez Crisis in 1956. </w:t>
      </w:r>
      <w:r w:rsidR="009B4746" w:rsidRPr="009B4746">
        <w:rPr>
          <w:rFonts w:ascii="Times New Roman" w:hAnsi="Times New Roman" w:cs="Times New Roman"/>
        </w:rPr>
        <w:t>After</w:t>
      </w:r>
      <w:r w:rsidR="009B4746" w:rsidRPr="009B4746">
        <w:rPr>
          <w:rFonts w:ascii="Times New Roman" w:hAnsi="Times New Roman" w:cs="Times New Roman"/>
        </w:rPr>
        <w:t xml:space="preserve"> Israel's invasion of the Sinai Peninsula in October 1956, the U</w:t>
      </w:r>
      <w:r w:rsidR="009B4746">
        <w:rPr>
          <w:rFonts w:ascii="Times New Roman" w:hAnsi="Times New Roman" w:cs="Times New Roman"/>
        </w:rPr>
        <w:t xml:space="preserve">nited </w:t>
      </w:r>
      <w:r w:rsidR="009B4746" w:rsidRPr="009B4746">
        <w:rPr>
          <w:rFonts w:ascii="Times New Roman" w:hAnsi="Times New Roman" w:cs="Times New Roman"/>
        </w:rPr>
        <w:t>K</w:t>
      </w:r>
      <w:r w:rsidR="009B4746">
        <w:rPr>
          <w:rFonts w:ascii="Times New Roman" w:hAnsi="Times New Roman" w:cs="Times New Roman"/>
        </w:rPr>
        <w:t>ingdom</w:t>
      </w:r>
      <w:r w:rsidR="009B4746" w:rsidRPr="009B4746">
        <w:rPr>
          <w:rFonts w:ascii="Times New Roman" w:hAnsi="Times New Roman" w:cs="Times New Roman"/>
        </w:rPr>
        <w:t xml:space="preserve"> and France had been plotting in secret to retake control of the canal. After Egypt and Israel disregarded the U</w:t>
      </w:r>
      <w:r w:rsidR="009B4746">
        <w:rPr>
          <w:rFonts w:ascii="Times New Roman" w:hAnsi="Times New Roman" w:cs="Times New Roman"/>
        </w:rPr>
        <w:t xml:space="preserve">nited </w:t>
      </w:r>
      <w:r w:rsidR="009B4746" w:rsidRPr="009B4746">
        <w:rPr>
          <w:rFonts w:ascii="Times New Roman" w:hAnsi="Times New Roman" w:cs="Times New Roman"/>
        </w:rPr>
        <w:t>K</w:t>
      </w:r>
      <w:r w:rsidR="009B4746">
        <w:rPr>
          <w:rFonts w:ascii="Times New Roman" w:hAnsi="Times New Roman" w:cs="Times New Roman"/>
        </w:rPr>
        <w:t>ingdom</w:t>
      </w:r>
      <w:r w:rsidR="009B4746" w:rsidRPr="009B4746">
        <w:rPr>
          <w:rFonts w:ascii="Times New Roman" w:hAnsi="Times New Roman" w:cs="Times New Roman"/>
        </w:rPr>
        <w:t xml:space="preserve"> and France's ultimatum to end hostilities, they launched airstrikes and a military campaign against Egypt. Widespread international condemnation greeted the action, which the US opposed as a risky escalation. The U</w:t>
      </w:r>
      <w:r w:rsidR="009B4746">
        <w:rPr>
          <w:rFonts w:ascii="Times New Roman" w:hAnsi="Times New Roman" w:cs="Times New Roman"/>
        </w:rPr>
        <w:t xml:space="preserve">nited </w:t>
      </w:r>
      <w:r w:rsidR="009B4746" w:rsidRPr="009B4746">
        <w:rPr>
          <w:rFonts w:ascii="Times New Roman" w:hAnsi="Times New Roman" w:cs="Times New Roman"/>
        </w:rPr>
        <w:t>N</w:t>
      </w:r>
      <w:r w:rsidR="009B4746">
        <w:rPr>
          <w:rFonts w:ascii="Times New Roman" w:hAnsi="Times New Roman" w:cs="Times New Roman"/>
        </w:rPr>
        <w:t xml:space="preserve">ations </w:t>
      </w:r>
      <w:r w:rsidR="009B4746" w:rsidRPr="009B4746">
        <w:rPr>
          <w:rFonts w:ascii="Times New Roman" w:hAnsi="Times New Roman" w:cs="Times New Roman"/>
        </w:rPr>
        <w:t>stepped in and ordered the invasion forces to leave Egypt and cease their activities. When the U</w:t>
      </w:r>
      <w:r w:rsidR="009B4746">
        <w:rPr>
          <w:rFonts w:ascii="Times New Roman" w:hAnsi="Times New Roman" w:cs="Times New Roman"/>
        </w:rPr>
        <w:t xml:space="preserve">nited </w:t>
      </w:r>
      <w:r w:rsidR="009B4746" w:rsidRPr="009B4746">
        <w:rPr>
          <w:rFonts w:ascii="Times New Roman" w:hAnsi="Times New Roman" w:cs="Times New Roman"/>
        </w:rPr>
        <w:t>N</w:t>
      </w:r>
      <w:r w:rsidR="009B4746">
        <w:rPr>
          <w:rFonts w:ascii="Times New Roman" w:hAnsi="Times New Roman" w:cs="Times New Roman"/>
        </w:rPr>
        <w:t>ations</w:t>
      </w:r>
      <w:r w:rsidR="009B4746" w:rsidRPr="009B4746">
        <w:rPr>
          <w:rFonts w:ascii="Times New Roman" w:hAnsi="Times New Roman" w:cs="Times New Roman"/>
        </w:rPr>
        <w:t xml:space="preserve"> and other countries put pressure on the U</w:t>
      </w:r>
      <w:r w:rsidR="009B4746">
        <w:rPr>
          <w:rFonts w:ascii="Times New Roman" w:hAnsi="Times New Roman" w:cs="Times New Roman"/>
        </w:rPr>
        <w:t xml:space="preserve">nited </w:t>
      </w:r>
      <w:r w:rsidR="009B4746" w:rsidRPr="009B4746">
        <w:rPr>
          <w:rFonts w:ascii="Times New Roman" w:hAnsi="Times New Roman" w:cs="Times New Roman"/>
        </w:rPr>
        <w:t>K</w:t>
      </w:r>
      <w:r w:rsidR="009B4746">
        <w:rPr>
          <w:rFonts w:ascii="Times New Roman" w:hAnsi="Times New Roman" w:cs="Times New Roman"/>
        </w:rPr>
        <w:t>ingdom</w:t>
      </w:r>
      <w:r w:rsidR="009B4746" w:rsidRPr="009B4746">
        <w:rPr>
          <w:rFonts w:ascii="Times New Roman" w:hAnsi="Times New Roman" w:cs="Times New Roman"/>
        </w:rPr>
        <w:t>, France, and</w:t>
      </w:r>
      <w:r w:rsidR="009B4746">
        <w:rPr>
          <w:rFonts w:ascii="Times New Roman" w:hAnsi="Times New Roman" w:cs="Times New Roman"/>
        </w:rPr>
        <w:t xml:space="preserve"> </w:t>
      </w:r>
      <w:r w:rsidR="009B4746" w:rsidRPr="009B4746">
        <w:rPr>
          <w:rFonts w:ascii="Times New Roman" w:hAnsi="Times New Roman" w:cs="Times New Roman"/>
        </w:rPr>
        <w:t>Israel eventually agreed to a cease-fire and removed its soldiers. The Suez Crisis brought to light how the post-World War II geopolitical scene was shifting and how European colonial countries were becoming less powerful.</w:t>
      </w:r>
      <w:r w:rsidR="009B4746">
        <w:rPr>
          <w:rStyle w:val="FootnoteReference"/>
          <w:rFonts w:ascii="Times New Roman" w:hAnsi="Times New Roman" w:cs="Times New Roman"/>
        </w:rPr>
        <w:footnoteReference w:id="5"/>
      </w:r>
      <w:r>
        <w:rPr>
          <w:rFonts w:ascii="Times New Roman" w:hAnsi="Times New Roman" w:cs="Times New Roman"/>
        </w:rPr>
        <w:t xml:space="preserve"> </w:t>
      </w:r>
    </w:p>
    <w:p w14:paraId="1C78B5D6" w14:textId="0B6C6099" w:rsidR="00992ECA" w:rsidRDefault="00992ECA" w:rsidP="00992ECA">
      <w:pPr>
        <w:spacing w:line="480" w:lineRule="auto"/>
        <w:ind w:firstLine="720"/>
        <w:rPr>
          <w:rFonts w:ascii="Times New Roman" w:hAnsi="Times New Roman" w:cs="Times New Roman"/>
        </w:rPr>
      </w:pPr>
      <w:r>
        <w:rPr>
          <w:rFonts w:ascii="Times New Roman" w:hAnsi="Times New Roman" w:cs="Times New Roman"/>
        </w:rPr>
        <w:lastRenderedPageBreak/>
        <w:t xml:space="preserve">It was mentioned in </w:t>
      </w:r>
      <w:r w:rsidRPr="00992ECA">
        <w:rPr>
          <w:rFonts w:ascii="Times New Roman" w:hAnsi="Times New Roman" w:cs="Times New Roman"/>
        </w:rPr>
        <w:t>Critchlow 1999</w:t>
      </w:r>
      <w:r>
        <w:rPr>
          <w:rFonts w:ascii="Times New Roman" w:hAnsi="Times New Roman" w:cs="Times New Roman"/>
        </w:rPr>
        <w:t xml:space="preserve"> that </w:t>
      </w:r>
      <w:r w:rsidRPr="00992ECA">
        <w:rPr>
          <w:rFonts w:ascii="Times New Roman" w:hAnsi="Times New Roman" w:cs="Times New Roman"/>
        </w:rPr>
        <w:t>the</w:t>
      </w:r>
      <w:r w:rsidRPr="00992ECA">
        <w:rPr>
          <w:rFonts w:ascii="Times New Roman" w:hAnsi="Times New Roman" w:cs="Times New Roman"/>
        </w:rPr>
        <w:t xml:space="preserve"> rivalry between the Soviet Union and the United States during the Cold War, which aimed to increase both countries' might and ideological supremacy, influenced the Suez Crisis. The U</w:t>
      </w:r>
      <w:r>
        <w:rPr>
          <w:rFonts w:ascii="Times New Roman" w:hAnsi="Times New Roman" w:cs="Times New Roman"/>
        </w:rPr>
        <w:t xml:space="preserve">nited </w:t>
      </w:r>
      <w:r w:rsidRPr="00992ECA">
        <w:rPr>
          <w:rFonts w:ascii="Times New Roman" w:hAnsi="Times New Roman" w:cs="Times New Roman"/>
        </w:rPr>
        <w:t>S</w:t>
      </w:r>
      <w:r>
        <w:rPr>
          <w:rFonts w:ascii="Times New Roman" w:hAnsi="Times New Roman" w:cs="Times New Roman"/>
        </w:rPr>
        <w:t>tates</w:t>
      </w:r>
      <w:r w:rsidRPr="00992ECA">
        <w:rPr>
          <w:rFonts w:ascii="Times New Roman" w:hAnsi="Times New Roman" w:cs="Times New Roman"/>
        </w:rPr>
        <w:t xml:space="preserve"> viewed the Suez Crisis as an attempt by former colonial powers to restore authority in an area headed towards independence</w:t>
      </w:r>
      <w:r>
        <w:rPr>
          <w:rFonts w:ascii="Times New Roman" w:hAnsi="Times New Roman" w:cs="Times New Roman"/>
        </w:rPr>
        <w:t xml:space="preserve"> and they also </w:t>
      </w:r>
      <w:r w:rsidRPr="00992ECA">
        <w:rPr>
          <w:rFonts w:ascii="Times New Roman" w:hAnsi="Times New Roman" w:cs="Times New Roman"/>
        </w:rPr>
        <w:t>supported decolonization and opposed European colonial regions. The U</w:t>
      </w:r>
      <w:r>
        <w:rPr>
          <w:rFonts w:ascii="Times New Roman" w:hAnsi="Times New Roman" w:cs="Times New Roman"/>
        </w:rPr>
        <w:t xml:space="preserve">nited </w:t>
      </w:r>
      <w:r w:rsidRPr="00992ECA">
        <w:rPr>
          <w:rFonts w:ascii="Times New Roman" w:hAnsi="Times New Roman" w:cs="Times New Roman"/>
        </w:rPr>
        <w:t>S</w:t>
      </w:r>
      <w:r>
        <w:rPr>
          <w:rFonts w:ascii="Times New Roman" w:hAnsi="Times New Roman" w:cs="Times New Roman"/>
        </w:rPr>
        <w:t xml:space="preserve">tates </w:t>
      </w:r>
      <w:r w:rsidRPr="00992ECA">
        <w:rPr>
          <w:rFonts w:ascii="Times New Roman" w:hAnsi="Times New Roman" w:cs="Times New Roman"/>
        </w:rPr>
        <w:t>feared that the situation would worsen and turn into a larger war involving the Soviet Union, which would raise Cold War tensions and put the world in danger of war. The U</w:t>
      </w:r>
      <w:r>
        <w:rPr>
          <w:rFonts w:ascii="Times New Roman" w:hAnsi="Times New Roman" w:cs="Times New Roman"/>
        </w:rPr>
        <w:t xml:space="preserve">nited </w:t>
      </w:r>
      <w:r w:rsidRPr="00992ECA">
        <w:rPr>
          <w:rFonts w:ascii="Times New Roman" w:hAnsi="Times New Roman" w:cs="Times New Roman"/>
        </w:rPr>
        <w:t>S</w:t>
      </w:r>
      <w:r>
        <w:rPr>
          <w:rFonts w:ascii="Times New Roman" w:hAnsi="Times New Roman" w:cs="Times New Roman"/>
        </w:rPr>
        <w:t>tates</w:t>
      </w:r>
      <w:r w:rsidRPr="00992ECA">
        <w:rPr>
          <w:rFonts w:ascii="Times New Roman" w:hAnsi="Times New Roman" w:cs="Times New Roman"/>
        </w:rPr>
        <w:t xml:space="preserve"> promoted a peaceful resolution to the issue by using diplomatic channels, such as applying pressure through the U</w:t>
      </w:r>
      <w:r>
        <w:rPr>
          <w:rFonts w:ascii="Times New Roman" w:hAnsi="Times New Roman" w:cs="Times New Roman"/>
        </w:rPr>
        <w:t xml:space="preserve">nited </w:t>
      </w:r>
      <w:r w:rsidRPr="00992ECA">
        <w:rPr>
          <w:rFonts w:ascii="Times New Roman" w:hAnsi="Times New Roman" w:cs="Times New Roman"/>
        </w:rPr>
        <w:t>N</w:t>
      </w:r>
      <w:r>
        <w:rPr>
          <w:rFonts w:ascii="Times New Roman" w:hAnsi="Times New Roman" w:cs="Times New Roman"/>
        </w:rPr>
        <w:t>ations</w:t>
      </w:r>
      <w:r w:rsidRPr="00992ECA">
        <w:rPr>
          <w:rFonts w:ascii="Times New Roman" w:hAnsi="Times New Roman" w:cs="Times New Roman"/>
        </w:rPr>
        <w:t>. For international trade, especially the transit of oil, the Suez Canal was essential, and the U</w:t>
      </w:r>
      <w:r>
        <w:rPr>
          <w:rFonts w:ascii="Times New Roman" w:hAnsi="Times New Roman" w:cs="Times New Roman"/>
        </w:rPr>
        <w:t xml:space="preserve">nited </w:t>
      </w:r>
      <w:r w:rsidRPr="00992ECA">
        <w:rPr>
          <w:rFonts w:ascii="Times New Roman" w:hAnsi="Times New Roman" w:cs="Times New Roman"/>
        </w:rPr>
        <w:t>S</w:t>
      </w:r>
      <w:r>
        <w:rPr>
          <w:rFonts w:ascii="Times New Roman" w:hAnsi="Times New Roman" w:cs="Times New Roman"/>
        </w:rPr>
        <w:t>tates</w:t>
      </w:r>
      <w:r w:rsidRPr="00992ECA">
        <w:rPr>
          <w:rFonts w:ascii="Times New Roman" w:hAnsi="Times New Roman" w:cs="Times New Roman"/>
        </w:rPr>
        <w:t xml:space="preserve"> viewed the crisis as an</w:t>
      </w:r>
      <w:r>
        <w:rPr>
          <w:rFonts w:ascii="Times New Roman" w:hAnsi="Times New Roman" w:cs="Times New Roman"/>
        </w:rPr>
        <w:t xml:space="preserve"> opportunity</w:t>
      </w:r>
      <w:r w:rsidRPr="00992ECA">
        <w:rPr>
          <w:rFonts w:ascii="Times New Roman" w:hAnsi="Times New Roman" w:cs="Times New Roman"/>
        </w:rPr>
        <w:t xml:space="preserve"> to demonstrate its power in the Middle East. The crisis brought to light the intricacies of Cold War-era international politics as well as the emergence of the U</w:t>
      </w:r>
      <w:r>
        <w:rPr>
          <w:rFonts w:ascii="Times New Roman" w:hAnsi="Times New Roman" w:cs="Times New Roman"/>
        </w:rPr>
        <w:t xml:space="preserve">nited </w:t>
      </w:r>
      <w:r w:rsidRPr="00992ECA">
        <w:rPr>
          <w:rFonts w:ascii="Times New Roman" w:hAnsi="Times New Roman" w:cs="Times New Roman"/>
        </w:rPr>
        <w:t>S</w:t>
      </w:r>
      <w:r>
        <w:rPr>
          <w:rFonts w:ascii="Times New Roman" w:hAnsi="Times New Roman" w:cs="Times New Roman"/>
        </w:rPr>
        <w:t>tates</w:t>
      </w:r>
      <w:r w:rsidRPr="00992ECA">
        <w:rPr>
          <w:rFonts w:ascii="Times New Roman" w:hAnsi="Times New Roman" w:cs="Times New Roman"/>
        </w:rPr>
        <w:t xml:space="preserve"> as a superpower.</w:t>
      </w:r>
      <w:r>
        <w:rPr>
          <w:rStyle w:val="FootnoteReference"/>
          <w:rFonts w:ascii="Times New Roman" w:hAnsi="Times New Roman" w:cs="Times New Roman"/>
        </w:rPr>
        <w:footnoteReference w:id="6"/>
      </w:r>
    </w:p>
    <w:p w14:paraId="6D8466E5" w14:textId="77777777" w:rsidR="00992ECA" w:rsidRDefault="00992ECA" w:rsidP="00992ECA">
      <w:pPr>
        <w:spacing w:line="480" w:lineRule="auto"/>
        <w:rPr>
          <w:rFonts w:ascii="Times New Roman" w:hAnsi="Times New Roman" w:cs="Times New Roman"/>
        </w:rPr>
      </w:pPr>
      <w:r>
        <w:rPr>
          <w:rFonts w:ascii="Times New Roman" w:hAnsi="Times New Roman" w:cs="Times New Roman"/>
        </w:rPr>
        <w:tab/>
      </w:r>
      <w:r w:rsidRPr="00992ECA">
        <w:rPr>
          <w:rFonts w:ascii="Times New Roman" w:hAnsi="Times New Roman" w:cs="Times New Roman"/>
        </w:rPr>
        <w:t xml:space="preserve">The colonial powers weakened during the Suez Crisis, included The British and French colonial powers in the Middle East began to wane after the Suez </w:t>
      </w:r>
      <w:r w:rsidRPr="00992ECA">
        <w:rPr>
          <w:rFonts w:ascii="Times New Roman" w:hAnsi="Times New Roman" w:cs="Times New Roman"/>
        </w:rPr>
        <w:t>Crisis. The</w:t>
      </w:r>
      <w:r w:rsidRPr="00992ECA">
        <w:rPr>
          <w:rFonts w:ascii="Times New Roman" w:hAnsi="Times New Roman" w:cs="Times New Roman"/>
        </w:rPr>
        <w:t xml:space="preserve"> colonial states' diminished standing and legitimacy on the global scene. the start of the region's transition towards decolonization.</w:t>
      </w:r>
      <w:r>
        <w:rPr>
          <w:rFonts w:ascii="Times New Roman" w:hAnsi="Times New Roman" w:cs="Times New Roman"/>
        </w:rPr>
        <w:t xml:space="preserve"> According to </w:t>
      </w:r>
      <w:r w:rsidRPr="00992ECA">
        <w:rPr>
          <w:rFonts w:ascii="Times New Roman" w:hAnsi="Times New Roman" w:cs="Times New Roman"/>
        </w:rPr>
        <w:t>Nichols 2012</w:t>
      </w:r>
      <w:r>
        <w:rPr>
          <w:rFonts w:ascii="Times New Roman" w:hAnsi="Times New Roman" w:cs="Times New Roman"/>
        </w:rPr>
        <w:t xml:space="preserve">, </w:t>
      </w:r>
      <w:r w:rsidRPr="00992ECA">
        <w:rPr>
          <w:rFonts w:ascii="Times New Roman" w:hAnsi="Times New Roman" w:cs="Times New Roman"/>
        </w:rPr>
        <w:t>The collapse of French and British colonial power in the Middle East underwent a dramatic change with the Suez Crisis. It revealed the bellicose behaviour of erstwhile colonial powers like France and the United Kingdom as well as the emergence of the U</w:t>
      </w:r>
      <w:r>
        <w:rPr>
          <w:rFonts w:ascii="Times New Roman" w:hAnsi="Times New Roman" w:cs="Times New Roman"/>
        </w:rPr>
        <w:t xml:space="preserve">nited </w:t>
      </w:r>
      <w:r w:rsidRPr="00992ECA">
        <w:rPr>
          <w:rFonts w:ascii="Times New Roman" w:hAnsi="Times New Roman" w:cs="Times New Roman"/>
        </w:rPr>
        <w:t>S</w:t>
      </w:r>
      <w:r>
        <w:rPr>
          <w:rFonts w:ascii="Times New Roman" w:hAnsi="Times New Roman" w:cs="Times New Roman"/>
        </w:rPr>
        <w:t>tates</w:t>
      </w:r>
      <w:r w:rsidRPr="00992ECA">
        <w:rPr>
          <w:rFonts w:ascii="Times New Roman" w:hAnsi="Times New Roman" w:cs="Times New Roman"/>
        </w:rPr>
        <w:t xml:space="preserve"> as a world superpower. The U</w:t>
      </w:r>
      <w:r>
        <w:rPr>
          <w:rFonts w:ascii="Times New Roman" w:hAnsi="Times New Roman" w:cs="Times New Roman"/>
        </w:rPr>
        <w:t xml:space="preserve">nited </w:t>
      </w:r>
      <w:r w:rsidRPr="00992ECA">
        <w:rPr>
          <w:rFonts w:ascii="Times New Roman" w:hAnsi="Times New Roman" w:cs="Times New Roman"/>
        </w:rPr>
        <w:t>S</w:t>
      </w:r>
      <w:r>
        <w:rPr>
          <w:rFonts w:ascii="Times New Roman" w:hAnsi="Times New Roman" w:cs="Times New Roman"/>
        </w:rPr>
        <w:t xml:space="preserve">tates </w:t>
      </w:r>
      <w:r w:rsidRPr="00992ECA">
        <w:rPr>
          <w:rFonts w:ascii="Times New Roman" w:hAnsi="Times New Roman" w:cs="Times New Roman"/>
        </w:rPr>
        <w:t>pushed for a diplomatic solution and used U</w:t>
      </w:r>
      <w:r>
        <w:rPr>
          <w:rFonts w:ascii="Times New Roman" w:hAnsi="Times New Roman" w:cs="Times New Roman"/>
        </w:rPr>
        <w:t xml:space="preserve">nited </w:t>
      </w:r>
      <w:r w:rsidRPr="00992ECA">
        <w:rPr>
          <w:rFonts w:ascii="Times New Roman" w:hAnsi="Times New Roman" w:cs="Times New Roman"/>
        </w:rPr>
        <w:t>N</w:t>
      </w:r>
      <w:r>
        <w:rPr>
          <w:rFonts w:ascii="Times New Roman" w:hAnsi="Times New Roman" w:cs="Times New Roman"/>
        </w:rPr>
        <w:t>ation</w:t>
      </w:r>
      <w:r w:rsidRPr="00992ECA">
        <w:rPr>
          <w:rFonts w:ascii="Times New Roman" w:hAnsi="Times New Roman" w:cs="Times New Roman"/>
        </w:rPr>
        <w:t xml:space="preserve"> pressure to force their withdrawal in opposition to the military action. This highlighted a change in the balance of </w:t>
      </w:r>
      <w:r w:rsidRPr="00992ECA">
        <w:rPr>
          <w:rFonts w:ascii="Times New Roman" w:hAnsi="Times New Roman" w:cs="Times New Roman"/>
        </w:rPr>
        <w:lastRenderedPageBreak/>
        <w:t>power, with the US taking the lead in mediating international disputes. Along with strengthening nationalism and independence movements, the crisis also made Nasser's position as a symbol of anti-colonial struggle more prominent. The crisis undermined the credibility and status of the U</w:t>
      </w:r>
      <w:r>
        <w:rPr>
          <w:rFonts w:ascii="Times New Roman" w:hAnsi="Times New Roman" w:cs="Times New Roman"/>
        </w:rPr>
        <w:t xml:space="preserve">nited </w:t>
      </w:r>
      <w:r w:rsidRPr="00992ECA">
        <w:rPr>
          <w:rFonts w:ascii="Times New Roman" w:hAnsi="Times New Roman" w:cs="Times New Roman"/>
        </w:rPr>
        <w:t>K</w:t>
      </w:r>
      <w:r>
        <w:rPr>
          <w:rFonts w:ascii="Times New Roman" w:hAnsi="Times New Roman" w:cs="Times New Roman"/>
        </w:rPr>
        <w:t>ingdom</w:t>
      </w:r>
      <w:r w:rsidRPr="00992ECA">
        <w:rPr>
          <w:rFonts w:ascii="Times New Roman" w:hAnsi="Times New Roman" w:cs="Times New Roman"/>
        </w:rPr>
        <w:t xml:space="preserve"> and France internationally. The crisis also brought to light the significance of global institutions such as the</w:t>
      </w:r>
      <w:r>
        <w:rPr>
          <w:rFonts w:ascii="Times New Roman" w:hAnsi="Times New Roman" w:cs="Times New Roman"/>
        </w:rPr>
        <w:t xml:space="preserve"> </w:t>
      </w:r>
      <w:r w:rsidRPr="00992ECA">
        <w:rPr>
          <w:rFonts w:ascii="Times New Roman" w:hAnsi="Times New Roman" w:cs="Times New Roman"/>
        </w:rPr>
        <w:t>United Nations in settling disputes and preserving world peace.</w:t>
      </w:r>
      <w:r>
        <w:rPr>
          <w:rStyle w:val="FootnoteReference"/>
          <w:rFonts w:ascii="Times New Roman" w:hAnsi="Times New Roman" w:cs="Times New Roman"/>
        </w:rPr>
        <w:footnoteReference w:id="7"/>
      </w:r>
      <w:r>
        <w:rPr>
          <w:rFonts w:ascii="Times New Roman" w:hAnsi="Times New Roman" w:cs="Times New Roman"/>
        </w:rPr>
        <w:t xml:space="preserve"> </w:t>
      </w:r>
    </w:p>
    <w:p w14:paraId="09AD156A" w14:textId="23D9970C" w:rsidR="00992ECA" w:rsidRDefault="00992ECA" w:rsidP="00992ECA">
      <w:pPr>
        <w:spacing w:line="480" w:lineRule="auto"/>
        <w:ind w:firstLine="720"/>
        <w:rPr>
          <w:rFonts w:ascii="Times New Roman" w:hAnsi="Times New Roman" w:cs="Times New Roman"/>
        </w:rPr>
      </w:pPr>
      <w:r>
        <w:rPr>
          <w:rFonts w:ascii="Times New Roman" w:hAnsi="Times New Roman" w:cs="Times New Roman"/>
        </w:rPr>
        <w:t>It was mentioned in Peden</w:t>
      </w:r>
      <w:r w:rsidRPr="00992ECA">
        <w:rPr>
          <w:rFonts w:ascii="Times New Roman" w:hAnsi="Times New Roman" w:cs="Times New Roman"/>
        </w:rPr>
        <w:t xml:space="preserve"> 2012</w:t>
      </w:r>
      <w:r>
        <w:rPr>
          <w:rFonts w:ascii="Times New Roman" w:hAnsi="Times New Roman" w:cs="Times New Roman"/>
        </w:rPr>
        <w:t xml:space="preserve"> that </w:t>
      </w:r>
      <w:r w:rsidRPr="00992ECA">
        <w:rPr>
          <w:rFonts w:ascii="Times New Roman" w:hAnsi="Times New Roman" w:cs="Times New Roman"/>
        </w:rPr>
        <w:t>in</w:t>
      </w:r>
      <w:r w:rsidRPr="00992ECA">
        <w:rPr>
          <w:rFonts w:ascii="Times New Roman" w:hAnsi="Times New Roman" w:cs="Times New Roman"/>
        </w:rPr>
        <w:t xml:space="preserve"> international relations, the 1956 Suez Crisis was crucial, especially for the participating colonial countries. It was thought that the unsuccessful military intervention by France, Britain, and Israel to retake control of the Suez Canal from Egypt was out of date and at odds with the widespread anti-colonial attitudes of the world. The criticism of the United States highlighted these powers' isolation and incapacity to adjust to shifting global power dynamics, further undermining their image. The crisis brought to light these countries' transgressions of international law, which were viewed as an infringement on Egypt's sovereignty. The crisis also made it harder to believe that the colonial powers would help former colonies achieve their goals of independence and self-determination. This incident highlighted the need for a fresh strategy in international affairs that honoured state sovereignty, individual autonomy,</w:t>
      </w:r>
      <w:r>
        <w:rPr>
          <w:rFonts w:ascii="Times New Roman" w:hAnsi="Times New Roman" w:cs="Times New Roman"/>
        </w:rPr>
        <w:t xml:space="preserve"> and global politics.</w:t>
      </w:r>
      <w:r>
        <w:rPr>
          <w:rStyle w:val="FootnoteReference"/>
          <w:rFonts w:ascii="Times New Roman" w:hAnsi="Times New Roman" w:cs="Times New Roman"/>
        </w:rPr>
        <w:footnoteReference w:id="8"/>
      </w:r>
    </w:p>
    <w:p w14:paraId="23EF5927" w14:textId="764BC442" w:rsidR="00992ECA" w:rsidRDefault="00992ECA" w:rsidP="00992ECA">
      <w:pPr>
        <w:spacing w:line="480" w:lineRule="auto"/>
        <w:rPr>
          <w:rFonts w:ascii="Times New Roman" w:hAnsi="Times New Roman" w:cs="Times New Roman"/>
        </w:rPr>
      </w:pPr>
      <w:r>
        <w:rPr>
          <w:rFonts w:ascii="Times New Roman" w:hAnsi="Times New Roman" w:cs="Times New Roman"/>
        </w:rPr>
        <w:tab/>
      </w:r>
      <w:r w:rsidRPr="00992ECA">
        <w:rPr>
          <w:rFonts w:ascii="Times New Roman" w:hAnsi="Times New Roman" w:cs="Times New Roman"/>
        </w:rPr>
        <w:t>A</w:t>
      </w:r>
      <w:r>
        <w:rPr>
          <w:rFonts w:ascii="Times New Roman" w:hAnsi="Times New Roman" w:cs="Times New Roman"/>
        </w:rPr>
        <w:t xml:space="preserve">ccording to </w:t>
      </w:r>
      <w:r w:rsidRPr="00992ECA">
        <w:rPr>
          <w:rFonts w:ascii="Times New Roman" w:hAnsi="Times New Roman" w:cs="Times New Roman"/>
        </w:rPr>
        <w:t>Varble 2009</w:t>
      </w:r>
      <w:r>
        <w:rPr>
          <w:rFonts w:ascii="Times New Roman" w:hAnsi="Times New Roman" w:cs="Times New Roman"/>
        </w:rPr>
        <w:t xml:space="preserve">, the </w:t>
      </w:r>
      <w:r w:rsidRPr="00992ECA">
        <w:rPr>
          <w:rFonts w:ascii="Times New Roman" w:hAnsi="Times New Roman" w:cs="Times New Roman"/>
        </w:rPr>
        <w:t xml:space="preserve">critical turning point in the decolonization of the Middle East occurred with the Suez Crisis of 1956. Gamal Abdel Nasser, the president of Egypt, nationalised the Suez Canal, endangering the strategic and commercial interests of </w:t>
      </w:r>
      <w:r w:rsidRPr="00992ECA">
        <w:rPr>
          <w:rFonts w:ascii="Times New Roman" w:hAnsi="Times New Roman" w:cs="Times New Roman"/>
        </w:rPr>
        <w:lastRenderedPageBreak/>
        <w:t xml:space="preserve">Israel, Britain, and France. Global power dynamics changed </w:t>
      </w:r>
      <w:r w:rsidRPr="00992ECA">
        <w:rPr>
          <w:rFonts w:ascii="Times New Roman" w:hAnsi="Times New Roman" w:cs="Times New Roman"/>
        </w:rPr>
        <w:t>because of</w:t>
      </w:r>
      <w:r w:rsidRPr="00992ECA">
        <w:rPr>
          <w:rFonts w:ascii="Times New Roman" w:hAnsi="Times New Roman" w:cs="Times New Roman"/>
        </w:rPr>
        <w:t xml:space="preserve"> opposition to the intervention from the international community, which included the US and the Soviet Union. The crisis also highlighted the post-World War II decolonization movements' momentum and the previously colonised countries' growing yearning for independence, which challenged colonial dominance in the area.</w:t>
      </w:r>
      <w:r>
        <w:rPr>
          <w:rStyle w:val="FootnoteReference"/>
          <w:rFonts w:ascii="Times New Roman" w:hAnsi="Times New Roman" w:cs="Times New Roman"/>
        </w:rPr>
        <w:footnoteReference w:id="9"/>
      </w:r>
    </w:p>
    <w:p w14:paraId="4FDFA112" w14:textId="047647BC" w:rsidR="00992ECA" w:rsidRDefault="00992ECA" w:rsidP="00992ECA">
      <w:pPr>
        <w:spacing w:line="480" w:lineRule="auto"/>
        <w:rPr>
          <w:rFonts w:ascii="Times New Roman" w:hAnsi="Times New Roman" w:cs="Times New Roman"/>
        </w:rPr>
      </w:pPr>
      <w:r>
        <w:rPr>
          <w:rFonts w:ascii="Times New Roman" w:hAnsi="Times New Roman" w:cs="Times New Roman"/>
        </w:rPr>
        <w:tab/>
      </w:r>
      <w:r w:rsidR="00761F56">
        <w:rPr>
          <w:rFonts w:ascii="Times New Roman" w:hAnsi="Times New Roman" w:cs="Times New Roman"/>
        </w:rPr>
        <w:t xml:space="preserve">It was mentioned in </w:t>
      </w:r>
      <w:r w:rsidR="00761F56" w:rsidRPr="00761F56">
        <w:rPr>
          <w:rFonts w:ascii="Times New Roman" w:hAnsi="Times New Roman" w:cs="Times New Roman"/>
        </w:rPr>
        <w:t>Ferris 2013</w:t>
      </w:r>
      <w:r w:rsidR="00761F56">
        <w:rPr>
          <w:rFonts w:ascii="Times New Roman" w:hAnsi="Times New Roman" w:cs="Times New Roman"/>
        </w:rPr>
        <w:t xml:space="preserve"> that </w:t>
      </w:r>
      <w:r w:rsidR="00761F56" w:rsidRPr="00761F56">
        <w:rPr>
          <w:rFonts w:ascii="Times New Roman" w:hAnsi="Times New Roman" w:cs="Times New Roman"/>
        </w:rPr>
        <w:t xml:space="preserve">Egypt's nationalist movement reached a turning point during the Gamal Abdel Nasser-led Suez Crisis, when Egypt affirmed its independence and sovereignty from colonial rule. The subsequent counterattack by Israel, Britain, and France </w:t>
      </w:r>
      <w:r w:rsidR="00761F56" w:rsidRPr="00761F56">
        <w:rPr>
          <w:rFonts w:ascii="Times New Roman" w:hAnsi="Times New Roman" w:cs="Times New Roman"/>
        </w:rPr>
        <w:t>to</w:t>
      </w:r>
      <w:r w:rsidR="00761F56" w:rsidRPr="00761F56">
        <w:rPr>
          <w:rFonts w:ascii="Times New Roman" w:hAnsi="Times New Roman" w:cs="Times New Roman"/>
        </w:rPr>
        <w:t xml:space="preserve"> retake power increased popular support for Nasser in Egypt and the Arab world. Many in favour of independence saw resonance in Nasser's refusal of Western interference. His effective opposition to the invasion was further solidified as a leader against foreign dominance, thanks in large part to diplomatic pressure from the US and the Soviet Union. Nasser's place as a pivotal character in the Middle East's decolonization narrative was cemented as the crisis bolstered Egyptians' sense of pride and unity as a people and helped to the larger wave of decolonization movements throughout the region.</w:t>
      </w:r>
      <w:r w:rsidR="00761F56">
        <w:rPr>
          <w:rStyle w:val="FootnoteReference"/>
          <w:rFonts w:ascii="Times New Roman" w:hAnsi="Times New Roman" w:cs="Times New Roman"/>
        </w:rPr>
        <w:footnoteReference w:id="10"/>
      </w:r>
      <w:r w:rsidR="00761F56">
        <w:rPr>
          <w:rFonts w:ascii="Times New Roman" w:hAnsi="Times New Roman" w:cs="Times New Roman"/>
        </w:rPr>
        <w:t xml:space="preserve"> </w:t>
      </w:r>
      <w:r w:rsidR="00761F56" w:rsidRPr="00761F56">
        <w:rPr>
          <w:rFonts w:ascii="Times New Roman" w:hAnsi="Times New Roman" w:cs="Times New Roman"/>
        </w:rPr>
        <w:t>Mehran Kamrava 2015</w:t>
      </w:r>
      <w:r w:rsidR="00761F56">
        <w:rPr>
          <w:rFonts w:ascii="Times New Roman" w:hAnsi="Times New Roman" w:cs="Times New Roman"/>
        </w:rPr>
        <w:t xml:space="preserve"> states that t</w:t>
      </w:r>
      <w:r w:rsidR="00761F56" w:rsidRPr="00761F56">
        <w:rPr>
          <w:rFonts w:ascii="Times New Roman" w:hAnsi="Times New Roman" w:cs="Times New Roman"/>
        </w:rPr>
        <w:t xml:space="preserve">he 1956 Suez Crisis spurred debates and activities in the Middle East over independence and defiance of outside meddling. Middle Eastern nations became more united and patriotic </w:t>
      </w:r>
      <w:r w:rsidR="00761F56" w:rsidRPr="00761F56">
        <w:rPr>
          <w:rFonts w:ascii="Times New Roman" w:hAnsi="Times New Roman" w:cs="Times New Roman"/>
        </w:rPr>
        <w:t>because of</w:t>
      </w:r>
      <w:r w:rsidR="00761F56" w:rsidRPr="00761F56">
        <w:rPr>
          <w:rFonts w:ascii="Times New Roman" w:hAnsi="Times New Roman" w:cs="Times New Roman"/>
        </w:rPr>
        <w:t xml:space="preserve"> Egypt's nationalisation of the Suez Canal and the invasions that followed by Israel, France, and the United Kingdom. Nations were prompted by this crisis to reaffirm their sovereignty, fend against outside meddling, and seize more authority over their political and economic futures. It had an impact on later movements and regional nationalist </w:t>
      </w:r>
      <w:r w:rsidR="00761F56" w:rsidRPr="00761F56">
        <w:rPr>
          <w:rFonts w:ascii="Times New Roman" w:hAnsi="Times New Roman" w:cs="Times New Roman"/>
        </w:rPr>
        <w:lastRenderedPageBreak/>
        <w:t>goals.</w:t>
      </w:r>
      <w:r w:rsidR="00761F56">
        <w:rPr>
          <w:rStyle w:val="FootnoteReference"/>
          <w:rFonts w:ascii="Times New Roman" w:hAnsi="Times New Roman" w:cs="Times New Roman"/>
        </w:rPr>
        <w:footnoteReference w:id="11"/>
      </w:r>
      <w:r w:rsidR="00BE65D1">
        <w:rPr>
          <w:rFonts w:ascii="Times New Roman" w:hAnsi="Times New Roman" w:cs="Times New Roman"/>
        </w:rPr>
        <w:t xml:space="preserve"> Consistent with </w:t>
      </w:r>
      <w:r w:rsidR="00BE65D1" w:rsidRPr="00BE65D1">
        <w:rPr>
          <w:rFonts w:ascii="Times New Roman" w:hAnsi="Times New Roman" w:cs="Times New Roman"/>
        </w:rPr>
        <w:t>Rogan 2012</w:t>
      </w:r>
      <w:r w:rsidR="00BE65D1">
        <w:rPr>
          <w:rFonts w:ascii="Times New Roman" w:hAnsi="Times New Roman" w:cs="Times New Roman"/>
        </w:rPr>
        <w:t xml:space="preserve">, a </w:t>
      </w:r>
      <w:r w:rsidR="00BE65D1" w:rsidRPr="00BE65D1">
        <w:rPr>
          <w:rFonts w:ascii="Times New Roman" w:hAnsi="Times New Roman" w:cs="Times New Roman"/>
        </w:rPr>
        <w:t xml:space="preserve">pivotal moment in Arab nationalism, the Suez Crisis fostered harmony and a revitalised feeling of common identity among Arab states. Gazal Abdel Nasser, the president of Egypt at the time, was a well-known proponent of Arab unification and nationalism. Many were moved by his compelling leadership and appeal for an Arab </w:t>
      </w:r>
      <w:r w:rsidR="00BE65D1" w:rsidRPr="00BE65D1">
        <w:rPr>
          <w:rFonts w:ascii="Times New Roman" w:hAnsi="Times New Roman" w:cs="Times New Roman"/>
        </w:rPr>
        <w:t>reaction, emphasising</w:t>
      </w:r>
      <w:r w:rsidR="00BE65D1" w:rsidRPr="00BE65D1">
        <w:rPr>
          <w:rFonts w:ascii="Times New Roman" w:hAnsi="Times New Roman" w:cs="Times New Roman"/>
        </w:rPr>
        <w:t xml:space="preserve"> the need of cooperation and group action in the face of outside meddling. Though to varied degrees of success, Nasser's position and emphasis on pan-Arab cooperation impacted other movements and leaders. It continues to be an important episode in the history of Arab nationalism and the quest for an Arab unity front.</w:t>
      </w:r>
      <w:r w:rsidR="00BE65D1">
        <w:rPr>
          <w:rStyle w:val="FootnoteReference"/>
          <w:rFonts w:ascii="Times New Roman" w:hAnsi="Times New Roman" w:cs="Times New Roman"/>
        </w:rPr>
        <w:footnoteReference w:id="12"/>
      </w:r>
    </w:p>
    <w:p w14:paraId="7333A909" w14:textId="77777777" w:rsidR="001706F8" w:rsidRDefault="00BE65D1" w:rsidP="00992ECA">
      <w:pPr>
        <w:spacing w:line="480" w:lineRule="auto"/>
        <w:rPr>
          <w:rFonts w:ascii="Times New Roman" w:hAnsi="Times New Roman" w:cs="Times New Roman"/>
        </w:rPr>
      </w:pPr>
      <w:r>
        <w:rPr>
          <w:rFonts w:ascii="Times New Roman" w:hAnsi="Times New Roman" w:cs="Times New Roman"/>
        </w:rPr>
        <w:tab/>
      </w:r>
      <w:r w:rsidR="00F56FE8">
        <w:rPr>
          <w:rFonts w:ascii="Times New Roman" w:hAnsi="Times New Roman" w:cs="Times New Roman"/>
        </w:rPr>
        <w:t xml:space="preserve">As per </w:t>
      </w:r>
      <w:r w:rsidR="00F56FE8" w:rsidRPr="00F56FE8">
        <w:rPr>
          <w:rFonts w:ascii="Times New Roman" w:hAnsi="Times New Roman" w:cs="Times New Roman"/>
        </w:rPr>
        <w:t>Jstor (Organization and others 1964</w:t>
      </w:r>
      <w:r w:rsidR="00F56FE8">
        <w:rPr>
          <w:rFonts w:ascii="Times New Roman" w:hAnsi="Times New Roman" w:cs="Times New Roman"/>
        </w:rPr>
        <w:t>, t</w:t>
      </w:r>
      <w:r w:rsidRPr="00BE65D1">
        <w:rPr>
          <w:rFonts w:ascii="Times New Roman" w:hAnsi="Times New Roman" w:cs="Times New Roman"/>
        </w:rPr>
        <w:t xml:space="preserve">he dynamics of the Cold War, oil interests, and geopolitical clout all contributed to the United States' considerable rise in power in the Middle East over the second part of the 20th and early 21st centuries. The US frequently backed governments that served their interests </w:t>
      </w:r>
      <w:r w:rsidRPr="00BE65D1">
        <w:rPr>
          <w:rFonts w:ascii="Times New Roman" w:hAnsi="Times New Roman" w:cs="Times New Roman"/>
        </w:rPr>
        <w:t>to</w:t>
      </w:r>
      <w:r w:rsidRPr="00BE65D1">
        <w:rPr>
          <w:rFonts w:ascii="Times New Roman" w:hAnsi="Times New Roman" w:cs="Times New Roman"/>
        </w:rPr>
        <w:t xml:space="preserve"> limit Soviet influence and preserve stability in the area. Because of its large oil reserves and its relationships with oil-rich countries like Saudi Arabia, the US also got deeply involved in the politics of the region. However, criticism and difficulties have been encountered by its effect, resulting in differing opinions among nations and people. Maintaining a consistent influence has proven difficult due to political, social, and cultural variations, and the debate around US interventions and policies has impacted its long-term impact.</w:t>
      </w:r>
      <w:r w:rsidR="00F56FE8">
        <w:rPr>
          <w:rStyle w:val="FootnoteReference"/>
          <w:rFonts w:ascii="Times New Roman" w:hAnsi="Times New Roman" w:cs="Times New Roman"/>
        </w:rPr>
        <w:footnoteReference w:id="13"/>
      </w:r>
      <w:r w:rsidR="00870A52">
        <w:rPr>
          <w:rFonts w:ascii="Times New Roman" w:hAnsi="Times New Roman" w:cs="Times New Roman"/>
        </w:rPr>
        <w:t xml:space="preserve"> </w:t>
      </w:r>
      <w:r w:rsidR="00870A52" w:rsidRPr="00870A52">
        <w:rPr>
          <w:rFonts w:ascii="Times New Roman" w:hAnsi="Times New Roman" w:cs="Times New Roman"/>
        </w:rPr>
        <w:t>In accordance with</w:t>
      </w:r>
      <w:r w:rsidR="00870A52">
        <w:rPr>
          <w:rFonts w:ascii="Times New Roman" w:hAnsi="Times New Roman" w:cs="Times New Roman"/>
        </w:rPr>
        <w:t xml:space="preserve"> </w:t>
      </w:r>
      <w:r w:rsidR="00870A52" w:rsidRPr="00870A52">
        <w:rPr>
          <w:rFonts w:ascii="Times New Roman" w:hAnsi="Times New Roman" w:cs="Times New Roman"/>
        </w:rPr>
        <w:t>Fowler 2018</w:t>
      </w:r>
      <w:r w:rsidR="00870A52">
        <w:rPr>
          <w:rFonts w:ascii="Times New Roman" w:hAnsi="Times New Roman" w:cs="Times New Roman"/>
        </w:rPr>
        <w:t>, t</w:t>
      </w:r>
      <w:r w:rsidR="00870A52" w:rsidRPr="00870A52">
        <w:rPr>
          <w:rFonts w:ascii="Times New Roman" w:hAnsi="Times New Roman" w:cs="Times New Roman"/>
        </w:rPr>
        <w:t xml:space="preserve">he United </w:t>
      </w:r>
      <w:r w:rsidR="00870A52" w:rsidRPr="00870A52">
        <w:rPr>
          <w:rFonts w:ascii="Times New Roman" w:hAnsi="Times New Roman" w:cs="Times New Roman"/>
        </w:rPr>
        <w:lastRenderedPageBreak/>
        <w:t xml:space="preserve">States launched the Eisenhower Doctrine in 1957 with the intention of restraining communism in the Middle East. </w:t>
      </w:r>
      <w:r w:rsidR="00870A52" w:rsidRPr="00870A52">
        <w:rPr>
          <w:rFonts w:ascii="Times New Roman" w:hAnsi="Times New Roman" w:cs="Times New Roman"/>
        </w:rPr>
        <w:t>To</w:t>
      </w:r>
      <w:r w:rsidR="00870A52" w:rsidRPr="00870A52">
        <w:rPr>
          <w:rFonts w:ascii="Times New Roman" w:hAnsi="Times New Roman" w:cs="Times New Roman"/>
        </w:rPr>
        <w:t xml:space="preserve"> promote peace and stability, it was a pledge to offer financial and military support to any Middle Eastern nation under communist danger. As a result, US policy towards the region changed, realising its strategic significance in the US-Soviet rivalry for global dominance. Through ties with various Middle Eastern nations, military support, and financial help, the US built a foothold in the area. Long-term effects of this doctrine on US engagement in the area included reshaping Cold War dynamics, alliances, and conflicts.</w:t>
      </w:r>
      <w:r w:rsidR="001706F8">
        <w:rPr>
          <w:rStyle w:val="FootnoteReference"/>
          <w:rFonts w:ascii="Times New Roman" w:hAnsi="Times New Roman" w:cs="Times New Roman"/>
        </w:rPr>
        <w:footnoteReference w:id="14"/>
      </w:r>
      <w:r w:rsidR="001706F8">
        <w:rPr>
          <w:rFonts w:ascii="Times New Roman" w:hAnsi="Times New Roman" w:cs="Times New Roman"/>
        </w:rPr>
        <w:t xml:space="preserve"> </w:t>
      </w:r>
    </w:p>
    <w:p w14:paraId="7908D970" w14:textId="1FE8BF86" w:rsidR="00BE65D1" w:rsidRDefault="001706F8" w:rsidP="001706F8">
      <w:pPr>
        <w:spacing w:line="480" w:lineRule="auto"/>
        <w:ind w:firstLine="720"/>
        <w:rPr>
          <w:rFonts w:ascii="Times New Roman" w:hAnsi="Times New Roman" w:cs="Times New Roman"/>
        </w:rPr>
      </w:pPr>
      <w:r>
        <w:rPr>
          <w:rFonts w:ascii="Times New Roman" w:hAnsi="Times New Roman" w:cs="Times New Roman"/>
        </w:rPr>
        <w:t xml:space="preserve">It was highlighted in </w:t>
      </w:r>
      <w:r w:rsidRPr="001706F8">
        <w:rPr>
          <w:rFonts w:ascii="Times New Roman" w:hAnsi="Times New Roman" w:cs="Times New Roman"/>
        </w:rPr>
        <w:t>Yergin 1991</w:t>
      </w:r>
      <w:r>
        <w:rPr>
          <w:rFonts w:ascii="Times New Roman" w:hAnsi="Times New Roman" w:cs="Times New Roman"/>
        </w:rPr>
        <w:t>, that o</w:t>
      </w:r>
      <w:r w:rsidRPr="001706F8">
        <w:rPr>
          <w:rFonts w:ascii="Times New Roman" w:hAnsi="Times New Roman" w:cs="Times New Roman"/>
        </w:rPr>
        <w:t>wing to its strategic, political, and ideological significance, the Middle East saw heavy action throughout the Cold War. The area attracted strategic interests because to its closeness to Europe, accessibility to important sea routes, and oil reserves. Given the importance of oil to the global economy, both the US and the USSR strove to obtain access to these resources. As a result of countries siding with either superpower, the Cold War competition was acted out through proxy wars that reflected the greater ideological battle. The Soviet Union supported nations like Syria and Iraq, while the United States formed relationships with Saudi Arabia and Iran. Both superpowers developed military bases and alliances in the region. Conflicting ideologies between communism and</w:t>
      </w:r>
      <w:r>
        <w:rPr>
          <w:rFonts w:ascii="Times New Roman" w:hAnsi="Times New Roman" w:cs="Times New Roman"/>
        </w:rPr>
        <w:t xml:space="preserve"> w</w:t>
      </w:r>
      <w:r w:rsidRPr="001706F8">
        <w:rPr>
          <w:rFonts w:ascii="Times New Roman" w:hAnsi="Times New Roman" w:cs="Times New Roman"/>
        </w:rPr>
        <w:t>ith the United States championing democratic norms and the Soviet Union endorsing socialist doctrines, capitalism also played a part in the Middle East. The politics of the region are still shaped by this Cold War rivalry, which adds to its instability.</w:t>
      </w:r>
      <w:r>
        <w:rPr>
          <w:rStyle w:val="FootnoteReference"/>
          <w:rFonts w:ascii="Times New Roman" w:hAnsi="Times New Roman" w:cs="Times New Roman"/>
        </w:rPr>
        <w:footnoteReference w:id="15"/>
      </w:r>
    </w:p>
    <w:p w14:paraId="1B045C48" w14:textId="24EA389C" w:rsidR="00870A52" w:rsidRDefault="001706F8" w:rsidP="001706F8">
      <w:pPr>
        <w:spacing w:line="480" w:lineRule="auto"/>
        <w:ind w:firstLine="720"/>
        <w:rPr>
          <w:rFonts w:ascii="Times New Roman" w:hAnsi="Times New Roman" w:cs="Times New Roman"/>
        </w:rPr>
      </w:pPr>
      <w:r>
        <w:rPr>
          <w:rFonts w:ascii="Times New Roman" w:hAnsi="Times New Roman" w:cs="Times New Roman"/>
        </w:rPr>
        <w:lastRenderedPageBreak/>
        <w:t xml:space="preserve">According to </w:t>
      </w:r>
      <w:r w:rsidRPr="001706F8">
        <w:rPr>
          <w:rFonts w:ascii="Times New Roman" w:hAnsi="Times New Roman" w:cs="Times New Roman"/>
        </w:rPr>
        <w:t>Kyle 2011</w:t>
      </w:r>
      <w:r>
        <w:rPr>
          <w:rFonts w:ascii="Times New Roman" w:hAnsi="Times New Roman" w:cs="Times New Roman"/>
        </w:rPr>
        <w:t>, f</w:t>
      </w:r>
      <w:r w:rsidRPr="001706F8">
        <w:rPr>
          <w:rFonts w:ascii="Times New Roman" w:hAnsi="Times New Roman" w:cs="Times New Roman"/>
        </w:rPr>
        <w:t xml:space="preserve">ollowing the Suez Crisis of 1956, key international powers including the US, UK, and France redefined their influence, resulting in a dramatic change in the Middle East's power dynamics. This signalled the end of the European colonial powers and the beginning of a more multipolar world dominated by the US and the USSR. Tensions and unresolved concerns from the crisis also paved the way for further confrontations, including the 1967 Six-Day War and the </w:t>
      </w:r>
      <w:r w:rsidRPr="001706F8">
        <w:rPr>
          <w:rFonts w:ascii="Times New Roman" w:hAnsi="Times New Roman" w:cs="Times New Roman"/>
        </w:rPr>
        <w:t>Arab Israeli</w:t>
      </w:r>
      <w:r w:rsidRPr="001706F8">
        <w:rPr>
          <w:rFonts w:ascii="Times New Roman" w:hAnsi="Times New Roman" w:cs="Times New Roman"/>
        </w:rPr>
        <w:t xml:space="preserve"> conflict. After the Suez Crisis, the balance of power in the region changed, resulting in enduring rivalries and tensions that altered alliances and geopolitical agendas.</w:t>
      </w:r>
      <w:r>
        <w:rPr>
          <w:rStyle w:val="FootnoteReference"/>
          <w:rFonts w:ascii="Times New Roman" w:hAnsi="Times New Roman" w:cs="Times New Roman"/>
        </w:rPr>
        <w:footnoteReference w:id="16"/>
      </w:r>
    </w:p>
    <w:p w14:paraId="051854CE" w14:textId="6AD55464" w:rsidR="001706F8" w:rsidRDefault="001706F8" w:rsidP="001706F8">
      <w:pPr>
        <w:spacing w:line="480" w:lineRule="auto"/>
        <w:ind w:firstLine="720"/>
        <w:rPr>
          <w:rFonts w:ascii="Times New Roman" w:hAnsi="Times New Roman" w:cs="Times New Roman"/>
        </w:rPr>
      </w:pPr>
      <w:r w:rsidRPr="001706F8">
        <w:rPr>
          <w:rFonts w:ascii="Times New Roman" w:hAnsi="Times New Roman" w:cs="Times New Roman"/>
        </w:rPr>
        <w:t xml:space="preserve">The Suez Crisis of 1956 was a pivotal moment that reshaped the dynamics of power in the Middle East. This watershed event not only marked the decline of European colonial influence but also </w:t>
      </w:r>
      <w:r w:rsidRPr="001706F8">
        <w:rPr>
          <w:rFonts w:ascii="Times New Roman" w:hAnsi="Times New Roman" w:cs="Times New Roman"/>
        </w:rPr>
        <w:t>signalled</w:t>
      </w:r>
      <w:r w:rsidRPr="001706F8">
        <w:rPr>
          <w:rFonts w:ascii="Times New Roman" w:hAnsi="Times New Roman" w:cs="Times New Roman"/>
        </w:rPr>
        <w:t xml:space="preserve"> the rise of regional powers and the United States as a key player in the region. The crisis significantly weakened Britain and France's hold in the Middle East while amplifying the prominence of Egypt and other Arab nations, asserting their independence and influence. Moreover, it highlighted the importance of diplomacy and international cooperation, as seen through the intervention of the United Nations and the subsequent shift towards a more multipolar world order in the region. The Suez Crisis thus stands as a crucial turning point in the history of the Middle East, redefining the balance of power and setting the stage for evolving geopolitical realities in the years that followed.</w:t>
      </w:r>
    </w:p>
    <w:p w14:paraId="5F8C0534" w14:textId="77777777" w:rsidR="009356C4" w:rsidRDefault="009356C4" w:rsidP="001706F8">
      <w:pPr>
        <w:spacing w:line="480" w:lineRule="auto"/>
        <w:ind w:firstLine="720"/>
        <w:rPr>
          <w:rFonts w:ascii="Times New Roman" w:hAnsi="Times New Roman" w:cs="Times New Roman"/>
        </w:rPr>
      </w:pPr>
    </w:p>
    <w:p w14:paraId="24B4F52C" w14:textId="77777777" w:rsidR="009356C4" w:rsidRDefault="009356C4" w:rsidP="001706F8">
      <w:pPr>
        <w:spacing w:line="480" w:lineRule="auto"/>
        <w:ind w:firstLine="720"/>
        <w:rPr>
          <w:rFonts w:ascii="Times New Roman" w:hAnsi="Times New Roman" w:cs="Times New Roman"/>
        </w:rPr>
      </w:pPr>
    </w:p>
    <w:p w14:paraId="076877D0" w14:textId="77777777" w:rsidR="009356C4" w:rsidRDefault="009356C4" w:rsidP="001706F8">
      <w:pPr>
        <w:spacing w:line="480" w:lineRule="auto"/>
        <w:ind w:firstLine="720"/>
        <w:rPr>
          <w:rFonts w:ascii="Times New Roman" w:hAnsi="Times New Roman" w:cs="Times New Roman"/>
        </w:rPr>
      </w:pPr>
    </w:p>
    <w:p w14:paraId="39BBE37E" w14:textId="77777777" w:rsidR="009356C4" w:rsidRDefault="009356C4" w:rsidP="001706F8">
      <w:pPr>
        <w:spacing w:line="480" w:lineRule="auto"/>
        <w:ind w:firstLine="720"/>
        <w:rPr>
          <w:rFonts w:ascii="Times New Roman" w:hAnsi="Times New Roman" w:cs="Times New Roman"/>
        </w:rPr>
      </w:pPr>
    </w:p>
    <w:p w14:paraId="31C55B80" w14:textId="77777777" w:rsidR="009356C4" w:rsidRPr="009356C4" w:rsidRDefault="009356C4" w:rsidP="009356C4">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9356C4">
        <w:rPr>
          <w:rFonts w:ascii="Times New Roman" w:eastAsia="Times New Roman" w:hAnsi="Times New Roman" w:cs="Times New Roman"/>
          <w:b/>
          <w:bCs/>
          <w:color w:val="000000"/>
          <w:kern w:val="36"/>
          <w:sz w:val="36"/>
          <w:szCs w:val="36"/>
          <w:lang w:eastAsia="en-GB"/>
          <w14:ligatures w14:val="none"/>
        </w:rPr>
        <w:lastRenderedPageBreak/>
        <w:t>Bibliography</w:t>
      </w:r>
    </w:p>
    <w:p w14:paraId="7B540B59" w14:textId="77777777"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t>Archive, U.S. Department of State. 2023. ‘Suez Crisis, 1956’, </w:t>
      </w:r>
      <w:r w:rsidRPr="009356C4">
        <w:rPr>
          <w:rFonts w:ascii="Times New Roman" w:eastAsia="Times New Roman" w:hAnsi="Times New Roman" w:cs="Times New Roman"/>
          <w:i/>
          <w:iCs/>
          <w:color w:val="000000"/>
          <w:kern w:val="0"/>
          <w:lang w:eastAsia="en-GB"/>
          <w14:ligatures w14:val="none"/>
        </w:rPr>
        <w:t>State.gov</w:t>
      </w:r>
      <w:r w:rsidRPr="009356C4">
        <w:rPr>
          <w:rFonts w:ascii="Times New Roman" w:eastAsia="Times New Roman" w:hAnsi="Times New Roman" w:cs="Times New Roman"/>
          <w:color w:val="000000"/>
          <w:kern w:val="0"/>
          <w:lang w:eastAsia="en-GB"/>
          <w14:ligatures w14:val="none"/>
        </w:rPr>
        <w:t> &lt;https://2001-2009.state.gov/r/pa/ho/time/lw/97179.htm#:~:text=The%20Suez%20Crisis%20of%201956&gt; [accessed 7 November 2023]</w:t>
      </w:r>
    </w:p>
    <w:p w14:paraId="62444AF8" w14:textId="77777777"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t>Critchlow, James. 1999. ‘Western Cold War Broadcasting’, </w:t>
      </w:r>
      <w:r w:rsidRPr="009356C4">
        <w:rPr>
          <w:rFonts w:ascii="Times New Roman" w:eastAsia="Times New Roman" w:hAnsi="Times New Roman" w:cs="Times New Roman"/>
          <w:i/>
          <w:iCs/>
          <w:color w:val="000000"/>
          <w:kern w:val="0"/>
          <w:lang w:eastAsia="en-GB"/>
          <w14:ligatures w14:val="none"/>
        </w:rPr>
        <w:t>Journal of Cold War Studies</w:t>
      </w:r>
      <w:r w:rsidRPr="009356C4">
        <w:rPr>
          <w:rFonts w:ascii="Times New Roman" w:eastAsia="Times New Roman" w:hAnsi="Times New Roman" w:cs="Times New Roman"/>
          <w:color w:val="000000"/>
          <w:kern w:val="0"/>
          <w:lang w:eastAsia="en-GB"/>
          <w14:ligatures w14:val="none"/>
        </w:rPr>
        <w:t>, 1.3: 168–75 &lt;https://doi.org/10.1162/152039799316976841&gt;</w:t>
      </w:r>
    </w:p>
    <w:p w14:paraId="70FCECAC" w14:textId="197FDB1B"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t>Ferris, Jesse. 2013. </w:t>
      </w:r>
      <w:r w:rsidRPr="009356C4">
        <w:rPr>
          <w:rFonts w:ascii="Times New Roman" w:eastAsia="Times New Roman" w:hAnsi="Times New Roman" w:cs="Times New Roman"/>
          <w:i/>
          <w:iCs/>
          <w:color w:val="000000"/>
          <w:kern w:val="0"/>
          <w:lang w:eastAsia="en-GB"/>
          <w14:ligatures w14:val="none"/>
        </w:rPr>
        <w:t xml:space="preserve">Nasser’s </w:t>
      </w:r>
      <w:r w:rsidR="00DF024C" w:rsidRPr="009356C4">
        <w:rPr>
          <w:rFonts w:ascii="Times New Roman" w:eastAsia="Times New Roman" w:hAnsi="Times New Roman" w:cs="Times New Roman"/>
          <w:i/>
          <w:iCs/>
          <w:color w:val="000000"/>
          <w:kern w:val="0"/>
          <w:lang w:eastAsia="en-GB"/>
          <w14:ligatures w14:val="none"/>
        </w:rPr>
        <w:t>Gamble:</w:t>
      </w:r>
      <w:r w:rsidRPr="009356C4">
        <w:rPr>
          <w:rFonts w:ascii="Times New Roman" w:eastAsia="Times New Roman" w:hAnsi="Times New Roman" w:cs="Times New Roman"/>
          <w:i/>
          <w:iCs/>
          <w:color w:val="000000"/>
          <w:kern w:val="0"/>
          <w:lang w:eastAsia="en-GB"/>
          <w14:ligatures w14:val="none"/>
        </w:rPr>
        <w:t xml:space="preserve"> How Intervention in Yemen Caused the Six-Day War and the Decline of Egyptian </w:t>
      </w:r>
      <w:r w:rsidR="00DF024C" w:rsidRPr="009356C4">
        <w:rPr>
          <w:rFonts w:ascii="Times New Roman" w:eastAsia="Times New Roman" w:hAnsi="Times New Roman" w:cs="Times New Roman"/>
          <w:i/>
          <w:iCs/>
          <w:color w:val="000000"/>
          <w:kern w:val="0"/>
          <w:lang w:eastAsia="en-GB"/>
          <w14:ligatures w14:val="none"/>
        </w:rPr>
        <w:t>Power</w:t>
      </w:r>
      <w:r w:rsidR="00DF024C" w:rsidRPr="009356C4">
        <w:rPr>
          <w:rFonts w:ascii="Times New Roman" w:eastAsia="Times New Roman" w:hAnsi="Times New Roman" w:cs="Times New Roman"/>
          <w:color w:val="000000"/>
          <w:kern w:val="0"/>
          <w:lang w:eastAsia="en-GB"/>
          <w14:ligatures w14:val="none"/>
        </w:rPr>
        <w:t xml:space="preserve"> (</w:t>
      </w:r>
      <w:r w:rsidRPr="009356C4">
        <w:rPr>
          <w:rFonts w:ascii="Times New Roman" w:eastAsia="Times New Roman" w:hAnsi="Times New Roman" w:cs="Times New Roman"/>
          <w:color w:val="000000"/>
          <w:kern w:val="0"/>
          <w:lang w:eastAsia="en-GB"/>
          <w14:ligatures w14:val="none"/>
        </w:rPr>
        <w:t>Princeton, N.J.: Princeton University Press)</w:t>
      </w:r>
    </w:p>
    <w:p w14:paraId="321087DC" w14:textId="77777777"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t>Fowler, Randall. 2018. </w:t>
      </w:r>
      <w:r w:rsidRPr="009356C4">
        <w:rPr>
          <w:rFonts w:ascii="Times New Roman" w:eastAsia="Times New Roman" w:hAnsi="Times New Roman" w:cs="Times New Roman"/>
          <w:i/>
          <w:iCs/>
          <w:color w:val="000000"/>
          <w:kern w:val="0"/>
          <w:lang w:eastAsia="en-GB"/>
          <w14:ligatures w14:val="none"/>
        </w:rPr>
        <w:t>More than a Doctrine</w:t>
      </w:r>
      <w:r w:rsidRPr="009356C4">
        <w:rPr>
          <w:rFonts w:ascii="Times New Roman" w:eastAsia="Times New Roman" w:hAnsi="Times New Roman" w:cs="Times New Roman"/>
          <w:color w:val="000000"/>
          <w:kern w:val="0"/>
          <w:lang w:eastAsia="en-GB"/>
          <w14:ligatures w14:val="none"/>
        </w:rPr>
        <w:t> (U of Nebraska Press)</w:t>
      </w:r>
    </w:p>
    <w:p w14:paraId="3F38C2B0" w14:textId="77777777"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t>History.com Editors. 2018. ‘Suez Crisis’, </w:t>
      </w:r>
      <w:r w:rsidRPr="009356C4">
        <w:rPr>
          <w:rFonts w:ascii="Times New Roman" w:eastAsia="Times New Roman" w:hAnsi="Times New Roman" w:cs="Times New Roman"/>
          <w:i/>
          <w:iCs/>
          <w:color w:val="000000"/>
          <w:kern w:val="0"/>
          <w:lang w:eastAsia="en-GB"/>
          <w14:ligatures w14:val="none"/>
        </w:rPr>
        <w:t>HISTORY</w:t>
      </w:r>
      <w:r w:rsidRPr="009356C4">
        <w:rPr>
          <w:rFonts w:ascii="Times New Roman" w:eastAsia="Times New Roman" w:hAnsi="Times New Roman" w:cs="Times New Roman"/>
          <w:color w:val="000000"/>
          <w:kern w:val="0"/>
          <w:lang w:eastAsia="en-GB"/>
          <w14:ligatures w14:val="none"/>
        </w:rPr>
        <w:t> (A&amp;E Television Networks) &lt;https://www.history.com/topics/cold-war/suez-crisis&gt; [accessed 11 November 2023]</w:t>
      </w:r>
    </w:p>
    <w:p w14:paraId="7F91A383" w14:textId="3751B4A5"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t xml:space="preserve">Jstor (Organization, Organization </w:t>
      </w:r>
      <w:r w:rsidR="00DF024C" w:rsidRPr="009356C4">
        <w:rPr>
          <w:rFonts w:ascii="Times New Roman" w:eastAsia="Times New Roman" w:hAnsi="Times New Roman" w:cs="Times New Roman"/>
          <w:color w:val="000000"/>
          <w:kern w:val="0"/>
          <w:lang w:eastAsia="en-GB"/>
          <w14:ligatures w14:val="none"/>
        </w:rPr>
        <w:t>of</w:t>
      </w:r>
      <w:r w:rsidRPr="009356C4">
        <w:rPr>
          <w:rFonts w:ascii="Times New Roman" w:eastAsia="Times New Roman" w:hAnsi="Times New Roman" w:cs="Times New Roman"/>
          <w:color w:val="000000"/>
          <w:kern w:val="0"/>
          <w:lang w:eastAsia="en-GB"/>
          <w14:ligatures w14:val="none"/>
        </w:rPr>
        <w:t xml:space="preserve"> American Historians, and Mississippi Valley Historical Association. 1964. </w:t>
      </w:r>
      <w:r w:rsidRPr="009356C4">
        <w:rPr>
          <w:rFonts w:ascii="Times New Roman" w:eastAsia="Times New Roman" w:hAnsi="Times New Roman" w:cs="Times New Roman"/>
          <w:i/>
          <w:iCs/>
          <w:color w:val="000000"/>
          <w:kern w:val="0"/>
          <w:lang w:eastAsia="en-GB"/>
          <w14:ligatures w14:val="none"/>
        </w:rPr>
        <w:t>Journal of American History.</w:t>
      </w:r>
      <w:r w:rsidRPr="009356C4">
        <w:rPr>
          <w:rFonts w:ascii="Times New Roman" w:eastAsia="Times New Roman" w:hAnsi="Times New Roman" w:cs="Times New Roman"/>
          <w:color w:val="000000"/>
          <w:kern w:val="0"/>
          <w:lang w:eastAsia="en-GB"/>
          <w14:ligatures w14:val="none"/>
        </w:rPr>
        <w:t xml:space="preserve"> (Bloomington, Ind., Etc.: Organization </w:t>
      </w:r>
      <w:r w:rsidR="00DF024C" w:rsidRPr="009356C4">
        <w:rPr>
          <w:rFonts w:ascii="Times New Roman" w:eastAsia="Times New Roman" w:hAnsi="Times New Roman" w:cs="Times New Roman"/>
          <w:color w:val="000000"/>
          <w:kern w:val="0"/>
          <w:lang w:eastAsia="en-GB"/>
          <w14:ligatures w14:val="none"/>
        </w:rPr>
        <w:t>of</w:t>
      </w:r>
      <w:r w:rsidRPr="009356C4">
        <w:rPr>
          <w:rFonts w:ascii="Times New Roman" w:eastAsia="Times New Roman" w:hAnsi="Times New Roman" w:cs="Times New Roman"/>
          <w:color w:val="000000"/>
          <w:kern w:val="0"/>
          <w:lang w:eastAsia="en-GB"/>
          <w14:ligatures w14:val="none"/>
        </w:rPr>
        <w:t xml:space="preserve"> American Historians)</w:t>
      </w:r>
    </w:p>
    <w:p w14:paraId="113AE708" w14:textId="3F9E29E5"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t>Kyle, Keith. 2011. </w:t>
      </w:r>
      <w:r w:rsidR="00DF024C" w:rsidRPr="009356C4">
        <w:rPr>
          <w:rFonts w:ascii="Times New Roman" w:eastAsia="Times New Roman" w:hAnsi="Times New Roman" w:cs="Times New Roman"/>
          <w:i/>
          <w:iCs/>
          <w:color w:val="000000"/>
          <w:kern w:val="0"/>
          <w:lang w:eastAsia="en-GB"/>
          <w14:ligatures w14:val="none"/>
        </w:rPr>
        <w:t>Suez:</w:t>
      </w:r>
      <w:r w:rsidRPr="009356C4">
        <w:rPr>
          <w:rFonts w:ascii="Times New Roman" w:eastAsia="Times New Roman" w:hAnsi="Times New Roman" w:cs="Times New Roman"/>
          <w:i/>
          <w:iCs/>
          <w:color w:val="000000"/>
          <w:kern w:val="0"/>
          <w:lang w:eastAsia="en-GB"/>
          <w14:ligatures w14:val="none"/>
        </w:rPr>
        <w:t xml:space="preserve"> Britain’s End of Empire in the Middle East</w:t>
      </w:r>
      <w:r w:rsidRPr="009356C4">
        <w:rPr>
          <w:rFonts w:ascii="Times New Roman" w:eastAsia="Times New Roman" w:hAnsi="Times New Roman" w:cs="Times New Roman"/>
          <w:color w:val="000000"/>
          <w:kern w:val="0"/>
          <w:lang w:eastAsia="en-GB"/>
          <w14:ligatures w14:val="none"/>
        </w:rPr>
        <w:t> (</w:t>
      </w:r>
      <w:r w:rsidR="00DF024C" w:rsidRPr="009356C4">
        <w:rPr>
          <w:rFonts w:ascii="Times New Roman" w:eastAsia="Times New Roman" w:hAnsi="Times New Roman" w:cs="Times New Roman"/>
          <w:color w:val="000000"/>
          <w:kern w:val="0"/>
          <w:lang w:eastAsia="en-GB"/>
          <w14:ligatures w14:val="none"/>
        </w:rPr>
        <w:t>London;</w:t>
      </w:r>
      <w:r w:rsidRPr="009356C4">
        <w:rPr>
          <w:rFonts w:ascii="Times New Roman" w:eastAsia="Times New Roman" w:hAnsi="Times New Roman" w:cs="Times New Roman"/>
          <w:color w:val="000000"/>
          <w:kern w:val="0"/>
          <w:lang w:eastAsia="en-GB"/>
          <w14:ligatures w14:val="none"/>
        </w:rPr>
        <w:t xml:space="preserve"> New York: I.B. Tauris)</w:t>
      </w:r>
    </w:p>
    <w:p w14:paraId="1BBDDCEC" w14:textId="3FA81009"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t>Mehran Kamrava. 2015. </w:t>
      </w:r>
      <w:r w:rsidRPr="009356C4">
        <w:rPr>
          <w:rFonts w:ascii="Times New Roman" w:eastAsia="Times New Roman" w:hAnsi="Times New Roman" w:cs="Times New Roman"/>
          <w:i/>
          <w:iCs/>
          <w:color w:val="000000"/>
          <w:kern w:val="0"/>
          <w:lang w:eastAsia="en-GB"/>
          <w14:ligatures w14:val="none"/>
        </w:rPr>
        <w:t xml:space="preserve">The Modern Middle </w:t>
      </w:r>
      <w:r w:rsidR="00DF024C" w:rsidRPr="009356C4">
        <w:rPr>
          <w:rFonts w:ascii="Times New Roman" w:eastAsia="Times New Roman" w:hAnsi="Times New Roman" w:cs="Times New Roman"/>
          <w:i/>
          <w:iCs/>
          <w:color w:val="000000"/>
          <w:kern w:val="0"/>
          <w:lang w:eastAsia="en-GB"/>
          <w14:ligatures w14:val="none"/>
        </w:rPr>
        <w:t>East:</w:t>
      </w:r>
      <w:r w:rsidRPr="009356C4">
        <w:rPr>
          <w:rFonts w:ascii="Times New Roman" w:eastAsia="Times New Roman" w:hAnsi="Times New Roman" w:cs="Times New Roman"/>
          <w:i/>
          <w:iCs/>
          <w:color w:val="000000"/>
          <w:kern w:val="0"/>
          <w:lang w:eastAsia="en-GB"/>
          <w14:ligatures w14:val="none"/>
        </w:rPr>
        <w:t xml:space="preserve"> A Political History since the First World War</w:t>
      </w:r>
      <w:r w:rsidRPr="009356C4">
        <w:rPr>
          <w:rFonts w:ascii="Times New Roman" w:eastAsia="Times New Roman" w:hAnsi="Times New Roman" w:cs="Times New Roman"/>
          <w:color w:val="000000"/>
          <w:kern w:val="0"/>
          <w:lang w:eastAsia="en-GB"/>
          <w14:ligatures w14:val="none"/>
        </w:rPr>
        <w:t> (Brantford, Ontario: W. Ross Macdonald School Resource Services Library)</w:t>
      </w:r>
    </w:p>
    <w:p w14:paraId="5DD11A5B" w14:textId="77777777"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t>Nichols, D A. 2012. </w:t>
      </w:r>
      <w:r w:rsidRPr="009356C4">
        <w:rPr>
          <w:rFonts w:ascii="Times New Roman" w:eastAsia="Times New Roman" w:hAnsi="Times New Roman" w:cs="Times New Roman"/>
          <w:i/>
          <w:iCs/>
          <w:color w:val="000000"/>
          <w:kern w:val="0"/>
          <w:lang w:eastAsia="en-GB"/>
          <w14:ligatures w14:val="none"/>
        </w:rPr>
        <w:t>Eisenhower 1956: The President’s Year of Crisis-Suez and the Brink of War</w:t>
      </w:r>
      <w:r w:rsidRPr="009356C4">
        <w:rPr>
          <w:rFonts w:ascii="Times New Roman" w:eastAsia="Times New Roman" w:hAnsi="Times New Roman" w:cs="Times New Roman"/>
          <w:color w:val="000000"/>
          <w:kern w:val="0"/>
          <w:lang w:eastAsia="en-GB"/>
          <w14:ligatures w14:val="none"/>
        </w:rPr>
        <w:t> (Kansas: Pi Gamma Mu)</w:t>
      </w:r>
    </w:p>
    <w:p w14:paraId="39ECFFFB" w14:textId="77777777"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t>PEDEN, G. C. 2012. ‘SUEZ and BRITAIN’S DECLINE as a WORLD POWER’, </w:t>
      </w:r>
      <w:r w:rsidRPr="009356C4">
        <w:rPr>
          <w:rFonts w:ascii="Times New Roman" w:eastAsia="Times New Roman" w:hAnsi="Times New Roman" w:cs="Times New Roman"/>
          <w:i/>
          <w:iCs/>
          <w:color w:val="000000"/>
          <w:kern w:val="0"/>
          <w:lang w:eastAsia="en-GB"/>
          <w14:ligatures w14:val="none"/>
        </w:rPr>
        <w:t>The Historical Journal</w:t>
      </w:r>
      <w:r w:rsidRPr="009356C4">
        <w:rPr>
          <w:rFonts w:ascii="Times New Roman" w:eastAsia="Times New Roman" w:hAnsi="Times New Roman" w:cs="Times New Roman"/>
          <w:color w:val="000000"/>
          <w:kern w:val="0"/>
          <w:lang w:eastAsia="en-GB"/>
          <w14:ligatures w14:val="none"/>
        </w:rPr>
        <w:t>, 55.4: 1073–96 &lt;https://doi.org/10.1017/s0018246x12000246&gt;</w:t>
      </w:r>
    </w:p>
    <w:p w14:paraId="542521BD" w14:textId="77777777"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t>Rogan, Eugene. 2012. </w:t>
      </w:r>
      <w:r w:rsidRPr="009356C4">
        <w:rPr>
          <w:rFonts w:ascii="Times New Roman" w:eastAsia="Times New Roman" w:hAnsi="Times New Roman" w:cs="Times New Roman"/>
          <w:i/>
          <w:iCs/>
          <w:color w:val="000000"/>
          <w:kern w:val="0"/>
          <w:lang w:eastAsia="en-GB"/>
          <w14:ligatures w14:val="none"/>
        </w:rPr>
        <w:t>The Arabs</w:t>
      </w:r>
      <w:r w:rsidRPr="009356C4">
        <w:rPr>
          <w:rFonts w:ascii="Times New Roman" w:eastAsia="Times New Roman" w:hAnsi="Times New Roman" w:cs="Times New Roman"/>
          <w:color w:val="000000"/>
          <w:kern w:val="0"/>
          <w:lang w:eastAsia="en-GB"/>
          <w14:ligatures w14:val="none"/>
        </w:rPr>
        <w:t> (Basic Books)</w:t>
      </w:r>
    </w:p>
    <w:p w14:paraId="2F8C3C88" w14:textId="0AEECB12"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t>Turner, Barry. 2007. </w:t>
      </w:r>
      <w:r w:rsidRPr="009356C4">
        <w:rPr>
          <w:rFonts w:ascii="Times New Roman" w:eastAsia="Times New Roman" w:hAnsi="Times New Roman" w:cs="Times New Roman"/>
          <w:i/>
          <w:iCs/>
          <w:color w:val="000000"/>
          <w:kern w:val="0"/>
          <w:lang w:eastAsia="en-GB"/>
          <w14:ligatures w14:val="none"/>
        </w:rPr>
        <w:t xml:space="preserve">Suez </w:t>
      </w:r>
      <w:r w:rsidR="00DF024C" w:rsidRPr="009356C4">
        <w:rPr>
          <w:rFonts w:ascii="Times New Roman" w:eastAsia="Times New Roman" w:hAnsi="Times New Roman" w:cs="Times New Roman"/>
          <w:i/>
          <w:iCs/>
          <w:color w:val="000000"/>
          <w:kern w:val="0"/>
          <w:lang w:eastAsia="en-GB"/>
          <w14:ligatures w14:val="none"/>
        </w:rPr>
        <w:t>1956:</w:t>
      </w:r>
      <w:r w:rsidRPr="009356C4">
        <w:rPr>
          <w:rFonts w:ascii="Times New Roman" w:eastAsia="Times New Roman" w:hAnsi="Times New Roman" w:cs="Times New Roman"/>
          <w:i/>
          <w:iCs/>
          <w:color w:val="000000"/>
          <w:kern w:val="0"/>
          <w:lang w:eastAsia="en-GB"/>
          <w14:ligatures w14:val="none"/>
        </w:rPr>
        <w:t xml:space="preserve"> The inside Story of the First Oil War</w:t>
      </w:r>
      <w:r w:rsidRPr="009356C4">
        <w:rPr>
          <w:rFonts w:ascii="Times New Roman" w:eastAsia="Times New Roman" w:hAnsi="Times New Roman" w:cs="Times New Roman"/>
          <w:color w:val="000000"/>
          <w:kern w:val="0"/>
          <w:lang w:eastAsia="en-GB"/>
          <w14:ligatures w14:val="none"/>
        </w:rPr>
        <w:t> (London: Hodder &amp; Stoughton)</w:t>
      </w:r>
    </w:p>
    <w:p w14:paraId="31FB0453" w14:textId="77777777"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t>Varble, Derek. 2009. </w:t>
      </w:r>
      <w:r w:rsidRPr="009356C4">
        <w:rPr>
          <w:rFonts w:ascii="Times New Roman" w:eastAsia="Times New Roman" w:hAnsi="Times New Roman" w:cs="Times New Roman"/>
          <w:i/>
          <w:iCs/>
          <w:color w:val="000000"/>
          <w:kern w:val="0"/>
          <w:lang w:eastAsia="en-GB"/>
          <w14:ligatures w14:val="none"/>
        </w:rPr>
        <w:t>The Suez Crisis</w:t>
      </w:r>
      <w:r w:rsidRPr="009356C4">
        <w:rPr>
          <w:rFonts w:ascii="Times New Roman" w:eastAsia="Times New Roman" w:hAnsi="Times New Roman" w:cs="Times New Roman"/>
          <w:color w:val="000000"/>
          <w:kern w:val="0"/>
          <w:lang w:eastAsia="en-GB"/>
          <w14:ligatures w14:val="none"/>
        </w:rPr>
        <w:t> (New York: Rosen Pub)</w:t>
      </w:r>
    </w:p>
    <w:p w14:paraId="05E1B29B" w14:textId="0E7963E3"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t>William Roger Louis, and Roger Owen. 2011. </w:t>
      </w:r>
      <w:r w:rsidRPr="009356C4">
        <w:rPr>
          <w:rFonts w:ascii="Times New Roman" w:eastAsia="Times New Roman" w:hAnsi="Times New Roman" w:cs="Times New Roman"/>
          <w:i/>
          <w:iCs/>
          <w:color w:val="000000"/>
          <w:kern w:val="0"/>
          <w:lang w:eastAsia="en-GB"/>
          <w14:ligatures w14:val="none"/>
        </w:rPr>
        <w:t xml:space="preserve">Suez </w:t>
      </w:r>
      <w:r w:rsidR="00DF024C" w:rsidRPr="009356C4">
        <w:rPr>
          <w:rFonts w:ascii="Times New Roman" w:eastAsia="Times New Roman" w:hAnsi="Times New Roman" w:cs="Times New Roman"/>
          <w:i/>
          <w:iCs/>
          <w:color w:val="000000"/>
          <w:kern w:val="0"/>
          <w:lang w:eastAsia="en-GB"/>
          <w14:ligatures w14:val="none"/>
        </w:rPr>
        <w:t>1956:</w:t>
      </w:r>
      <w:r w:rsidRPr="009356C4">
        <w:rPr>
          <w:rFonts w:ascii="Times New Roman" w:eastAsia="Times New Roman" w:hAnsi="Times New Roman" w:cs="Times New Roman"/>
          <w:i/>
          <w:iCs/>
          <w:color w:val="000000"/>
          <w:kern w:val="0"/>
          <w:lang w:eastAsia="en-GB"/>
          <w14:ligatures w14:val="none"/>
        </w:rPr>
        <w:t xml:space="preserve"> The Crisis and Its Consequences</w:t>
      </w:r>
      <w:r w:rsidRPr="009356C4">
        <w:rPr>
          <w:rFonts w:ascii="Times New Roman" w:eastAsia="Times New Roman" w:hAnsi="Times New Roman" w:cs="Times New Roman"/>
          <w:color w:val="000000"/>
          <w:kern w:val="0"/>
          <w:lang w:eastAsia="en-GB"/>
          <w14:ligatures w14:val="none"/>
        </w:rPr>
        <w:t> (Oxford: Clarendon Press)</w:t>
      </w:r>
    </w:p>
    <w:p w14:paraId="3E8D9E9A" w14:textId="4753F39E"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lastRenderedPageBreak/>
        <w:t>Yergin, Daniel. 1991. </w:t>
      </w:r>
      <w:r w:rsidRPr="009356C4">
        <w:rPr>
          <w:rFonts w:ascii="Times New Roman" w:eastAsia="Times New Roman" w:hAnsi="Times New Roman" w:cs="Times New Roman"/>
          <w:i/>
          <w:iCs/>
          <w:color w:val="000000"/>
          <w:kern w:val="0"/>
          <w:lang w:eastAsia="en-GB"/>
          <w14:ligatures w14:val="none"/>
        </w:rPr>
        <w:t xml:space="preserve">The </w:t>
      </w:r>
      <w:r w:rsidR="00DF024C" w:rsidRPr="009356C4">
        <w:rPr>
          <w:rFonts w:ascii="Times New Roman" w:eastAsia="Times New Roman" w:hAnsi="Times New Roman" w:cs="Times New Roman"/>
          <w:i/>
          <w:iCs/>
          <w:color w:val="000000"/>
          <w:kern w:val="0"/>
          <w:lang w:eastAsia="en-GB"/>
          <w14:ligatures w14:val="none"/>
        </w:rPr>
        <w:t>Prize:</w:t>
      </w:r>
      <w:r w:rsidRPr="009356C4">
        <w:rPr>
          <w:rFonts w:ascii="Times New Roman" w:eastAsia="Times New Roman" w:hAnsi="Times New Roman" w:cs="Times New Roman"/>
          <w:i/>
          <w:iCs/>
          <w:color w:val="000000"/>
          <w:kern w:val="0"/>
          <w:lang w:eastAsia="en-GB"/>
          <w14:ligatures w14:val="none"/>
        </w:rPr>
        <w:t xml:space="preserve"> The Epic Quest for Oil, Money &amp; Power</w:t>
      </w:r>
      <w:r w:rsidRPr="009356C4">
        <w:rPr>
          <w:rFonts w:ascii="Times New Roman" w:eastAsia="Times New Roman" w:hAnsi="Times New Roman" w:cs="Times New Roman"/>
          <w:color w:val="000000"/>
          <w:kern w:val="0"/>
          <w:lang w:eastAsia="en-GB"/>
          <w14:ligatures w14:val="none"/>
        </w:rPr>
        <w:t> (</w:t>
      </w:r>
      <w:r w:rsidR="00DF024C" w:rsidRPr="009356C4">
        <w:rPr>
          <w:rFonts w:ascii="Times New Roman" w:eastAsia="Times New Roman" w:hAnsi="Times New Roman" w:cs="Times New Roman"/>
          <w:color w:val="000000"/>
          <w:kern w:val="0"/>
          <w:lang w:eastAsia="en-GB"/>
          <w14:ligatures w14:val="none"/>
        </w:rPr>
        <w:t>London;</w:t>
      </w:r>
      <w:r w:rsidRPr="009356C4">
        <w:rPr>
          <w:rFonts w:ascii="Times New Roman" w:eastAsia="Times New Roman" w:hAnsi="Times New Roman" w:cs="Times New Roman"/>
          <w:color w:val="000000"/>
          <w:kern w:val="0"/>
          <w:lang w:eastAsia="en-GB"/>
          <w14:ligatures w14:val="none"/>
        </w:rPr>
        <w:t xml:space="preserve"> New York: Simon &amp; Schuster)</w:t>
      </w:r>
    </w:p>
    <w:p w14:paraId="5A0A5FEC" w14:textId="17F3F2DE" w:rsidR="009356C4" w:rsidRPr="009356C4" w:rsidRDefault="009356C4" w:rsidP="009356C4">
      <w:pPr>
        <w:spacing w:after="240" w:line="360" w:lineRule="atLeast"/>
        <w:ind w:hanging="720"/>
        <w:rPr>
          <w:rFonts w:ascii="Times New Roman" w:eastAsia="Times New Roman" w:hAnsi="Times New Roman" w:cs="Times New Roman"/>
          <w:color w:val="000000"/>
          <w:kern w:val="0"/>
          <w:lang w:eastAsia="en-GB"/>
          <w14:ligatures w14:val="none"/>
        </w:rPr>
      </w:pPr>
      <w:r w:rsidRPr="009356C4">
        <w:rPr>
          <w:rFonts w:ascii="Times New Roman" w:eastAsia="Times New Roman" w:hAnsi="Times New Roman" w:cs="Times New Roman"/>
          <w:color w:val="000000"/>
          <w:kern w:val="0"/>
          <w:lang w:eastAsia="en-GB"/>
          <w14:ligatures w14:val="none"/>
        </w:rPr>
        <w:t>Zelikow, Philip, and Ernest R. May. 2018. </w:t>
      </w:r>
      <w:r w:rsidRPr="009356C4">
        <w:rPr>
          <w:rFonts w:ascii="Times New Roman" w:eastAsia="Times New Roman" w:hAnsi="Times New Roman" w:cs="Times New Roman"/>
          <w:i/>
          <w:iCs/>
          <w:color w:val="000000"/>
          <w:kern w:val="0"/>
          <w:lang w:eastAsia="en-GB"/>
          <w14:ligatures w14:val="none"/>
        </w:rPr>
        <w:t xml:space="preserve">Suez </w:t>
      </w:r>
      <w:r w:rsidR="00DF024C" w:rsidRPr="009356C4">
        <w:rPr>
          <w:rFonts w:ascii="Times New Roman" w:eastAsia="Times New Roman" w:hAnsi="Times New Roman" w:cs="Times New Roman"/>
          <w:i/>
          <w:iCs/>
          <w:color w:val="000000"/>
          <w:kern w:val="0"/>
          <w:lang w:eastAsia="en-GB"/>
          <w14:ligatures w14:val="none"/>
        </w:rPr>
        <w:t>Deconstructed:</w:t>
      </w:r>
      <w:r w:rsidRPr="009356C4">
        <w:rPr>
          <w:rFonts w:ascii="Times New Roman" w:eastAsia="Times New Roman" w:hAnsi="Times New Roman" w:cs="Times New Roman"/>
          <w:i/>
          <w:iCs/>
          <w:color w:val="000000"/>
          <w:kern w:val="0"/>
          <w:lang w:eastAsia="en-GB"/>
          <w14:ligatures w14:val="none"/>
        </w:rPr>
        <w:t xml:space="preserve"> An Interactive Study in Crisis, War, and </w:t>
      </w:r>
      <w:r w:rsidR="00DF024C" w:rsidRPr="009356C4">
        <w:rPr>
          <w:rFonts w:ascii="Times New Roman" w:eastAsia="Times New Roman" w:hAnsi="Times New Roman" w:cs="Times New Roman"/>
          <w:i/>
          <w:iCs/>
          <w:color w:val="000000"/>
          <w:kern w:val="0"/>
          <w:lang w:eastAsia="en-GB"/>
          <w14:ligatures w14:val="none"/>
        </w:rPr>
        <w:t>peace making</w:t>
      </w:r>
      <w:r w:rsidR="00DF024C" w:rsidRPr="009356C4">
        <w:rPr>
          <w:rFonts w:ascii="Times New Roman" w:eastAsia="Times New Roman" w:hAnsi="Times New Roman" w:cs="Times New Roman"/>
          <w:color w:val="000000"/>
          <w:kern w:val="0"/>
          <w:lang w:eastAsia="en-GB"/>
          <w14:ligatures w14:val="none"/>
        </w:rPr>
        <w:t xml:space="preserve"> (</w:t>
      </w:r>
      <w:r w:rsidRPr="009356C4">
        <w:rPr>
          <w:rFonts w:ascii="Times New Roman" w:eastAsia="Times New Roman" w:hAnsi="Times New Roman" w:cs="Times New Roman"/>
          <w:color w:val="000000"/>
          <w:kern w:val="0"/>
          <w:lang w:eastAsia="en-GB"/>
          <w14:ligatures w14:val="none"/>
        </w:rPr>
        <w:t>Washington, D.C.: Brookings Institution Press)</w:t>
      </w:r>
    </w:p>
    <w:p w14:paraId="11059FAE" w14:textId="77777777" w:rsidR="009356C4" w:rsidRPr="002B00B0" w:rsidRDefault="009356C4" w:rsidP="001706F8">
      <w:pPr>
        <w:spacing w:line="480" w:lineRule="auto"/>
        <w:ind w:firstLine="720"/>
        <w:rPr>
          <w:rFonts w:ascii="Times New Roman" w:hAnsi="Times New Roman" w:cs="Times New Roman"/>
        </w:rPr>
      </w:pPr>
    </w:p>
    <w:sectPr w:rsidR="009356C4" w:rsidRPr="002B00B0">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81C51" w14:textId="77777777" w:rsidR="00C60E7E" w:rsidRDefault="00C60E7E" w:rsidP="00C60E7E">
      <w:r>
        <w:separator/>
      </w:r>
    </w:p>
  </w:endnote>
  <w:endnote w:type="continuationSeparator" w:id="0">
    <w:p w14:paraId="52C9BC74" w14:textId="77777777" w:rsidR="00C60E7E" w:rsidRDefault="00C60E7E" w:rsidP="00C60E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4558534"/>
      <w:docPartObj>
        <w:docPartGallery w:val="Page Numbers (Bottom of Page)"/>
        <w:docPartUnique/>
      </w:docPartObj>
    </w:sdtPr>
    <w:sdtContent>
      <w:p w14:paraId="6A14D18A" w14:textId="097695F7" w:rsidR="00B44C3D" w:rsidRDefault="00B44C3D" w:rsidP="000707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1ECFBF" w14:textId="77777777" w:rsidR="00B44C3D" w:rsidRDefault="00B44C3D" w:rsidP="00B44C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7556823"/>
      <w:docPartObj>
        <w:docPartGallery w:val="Page Numbers (Bottom of Page)"/>
        <w:docPartUnique/>
      </w:docPartObj>
    </w:sdtPr>
    <w:sdtContent>
      <w:p w14:paraId="5A4697DE" w14:textId="1C235A1A" w:rsidR="00B44C3D" w:rsidRDefault="00B44C3D" w:rsidP="000707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46C6D4" w14:textId="77777777" w:rsidR="00B44C3D" w:rsidRDefault="00B44C3D" w:rsidP="00B44C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05AA4" w14:textId="77777777" w:rsidR="00C60E7E" w:rsidRDefault="00C60E7E" w:rsidP="00C60E7E">
      <w:r>
        <w:separator/>
      </w:r>
    </w:p>
  </w:footnote>
  <w:footnote w:type="continuationSeparator" w:id="0">
    <w:p w14:paraId="30878F7A" w14:textId="77777777" w:rsidR="00C60E7E" w:rsidRDefault="00C60E7E" w:rsidP="00C60E7E">
      <w:r>
        <w:continuationSeparator/>
      </w:r>
    </w:p>
  </w:footnote>
  <w:footnote w:id="1">
    <w:p w14:paraId="4F9ACD9D" w14:textId="77777777" w:rsidR="00681DA2" w:rsidRDefault="00681DA2" w:rsidP="00681DA2">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Archive, U.S. Department of State. 2023. ‘Suez Crisis, 1956’,</w:t>
      </w:r>
      <w:r>
        <w:rPr>
          <w:rStyle w:val="apple-converted-space"/>
          <w:color w:val="000000"/>
        </w:rPr>
        <w:t> </w:t>
      </w:r>
      <w:r>
        <w:rPr>
          <w:i/>
          <w:iCs/>
          <w:color w:val="000000"/>
        </w:rPr>
        <w:t>State.gov</w:t>
      </w:r>
      <w:r>
        <w:rPr>
          <w:rStyle w:val="apple-converted-space"/>
          <w:color w:val="000000"/>
        </w:rPr>
        <w:t> </w:t>
      </w:r>
      <w:r>
        <w:rPr>
          <w:color w:val="000000"/>
        </w:rPr>
        <w:t>&lt;https://2001-2009.state.gov/r/pa/ho/time/lw/97179.htm#:~:text=The%20Suez%20Crisis%20of%201956&gt; [accessed 7 November 2023]</w:t>
      </w:r>
    </w:p>
    <w:p w14:paraId="00CEDFCC" w14:textId="77777777" w:rsidR="00681DA2" w:rsidRDefault="00681DA2" w:rsidP="00681DA2">
      <w:pPr>
        <w:pStyle w:val="FootnoteText"/>
      </w:pPr>
    </w:p>
  </w:footnote>
  <w:footnote w:id="2">
    <w:p w14:paraId="2B37C8ED" w14:textId="77777777" w:rsidR="00681DA2" w:rsidRDefault="00681DA2" w:rsidP="00681DA2">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History.com Editors. 2018. ‘Suez Crisis’,</w:t>
      </w:r>
      <w:r>
        <w:rPr>
          <w:rStyle w:val="apple-converted-space"/>
          <w:color w:val="000000"/>
        </w:rPr>
        <w:t> </w:t>
      </w:r>
      <w:r>
        <w:rPr>
          <w:i/>
          <w:iCs/>
          <w:color w:val="000000"/>
        </w:rPr>
        <w:t>HISTORY</w:t>
      </w:r>
      <w:r>
        <w:rPr>
          <w:rStyle w:val="apple-converted-space"/>
          <w:color w:val="000000"/>
        </w:rPr>
        <w:t> </w:t>
      </w:r>
      <w:r>
        <w:rPr>
          <w:color w:val="000000"/>
        </w:rPr>
        <w:t>(A&amp;E Television Networks) &lt;https://www.history.com/topics/cold-war/suez-crisis&gt; [accessed 11 November 2023]</w:t>
      </w:r>
    </w:p>
    <w:p w14:paraId="3E3D25D6" w14:textId="1623F3BB" w:rsidR="00681DA2" w:rsidRDefault="00681DA2">
      <w:pPr>
        <w:pStyle w:val="FootnoteText"/>
      </w:pPr>
    </w:p>
  </w:footnote>
  <w:footnote w:id="3">
    <w:p w14:paraId="5C36995C" w14:textId="426E6C59" w:rsidR="00681DA2" w:rsidRDefault="00681DA2" w:rsidP="00681DA2">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William Roger Louis, and Roger Owen. 2011.</w:t>
      </w:r>
      <w:r>
        <w:rPr>
          <w:rStyle w:val="apple-converted-space"/>
          <w:color w:val="000000"/>
        </w:rPr>
        <w:t> </w:t>
      </w:r>
      <w:r>
        <w:rPr>
          <w:i/>
          <w:iCs/>
          <w:color w:val="000000"/>
        </w:rPr>
        <w:t xml:space="preserve">Suez </w:t>
      </w:r>
      <w:r>
        <w:rPr>
          <w:i/>
          <w:iCs/>
          <w:color w:val="000000"/>
        </w:rPr>
        <w:t>1956:</w:t>
      </w:r>
      <w:r>
        <w:rPr>
          <w:i/>
          <w:iCs/>
          <w:color w:val="000000"/>
        </w:rPr>
        <w:t xml:space="preserve"> The Crisis and Its Consequences</w:t>
      </w:r>
      <w:r>
        <w:rPr>
          <w:rStyle w:val="apple-converted-space"/>
          <w:color w:val="000000"/>
        </w:rPr>
        <w:t> </w:t>
      </w:r>
      <w:r>
        <w:rPr>
          <w:color w:val="000000"/>
        </w:rPr>
        <w:t>(Oxford: Clarendon Press)</w:t>
      </w:r>
    </w:p>
    <w:p w14:paraId="671E9668" w14:textId="35A64E4A" w:rsidR="00681DA2" w:rsidRDefault="00681DA2">
      <w:pPr>
        <w:pStyle w:val="FootnoteText"/>
      </w:pPr>
    </w:p>
  </w:footnote>
  <w:footnote w:id="4">
    <w:p w14:paraId="61296C56" w14:textId="034D8C4F" w:rsidR="00E627FD" w:rsidRDefault="00E627FD" w:rsidP="00E627FD">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Zelikow, Philip, and Ernest R. May. 2018.</w:t>
      </w:r>
      <w:r>
        <w:rPr>
          <w:rStyle w:val="apple-converted-space"/>
          <w:color w:val="000000"/>
        </w:rPr>
        <w:t> </w:t>
      </w:r>
      <w:r>
        <w:rPr>
          <w:i/>
          <w:iCs/>
          <w:color w:val="000000"/>
        </w:rPr>
        <w:t xml:space="preserve">Suez </w:t>
      </w:r>
      <w:r>
        <w:rPr>
          <w:i/>
          <w:iCs/>
          <w:color w:val="000000"/>
        </w:rPr>
        <w:t>Deconstructed:</w:t>
      </w:r>
      <w:r>
        <w:rPr>
          <w:i/>
          <w:iCs/>
          <w:color w:val="000000"/>
        </w:rPr>
        <w:t xml:space="preserve"> An Interactive Study in Crisis, War, and </w:t>
      </w:r>
      <w:r>
        <w:rPr>
          <w:i/>
          <w:iCs/>
          <w:color w:val="000000"/>
        </w:rPr>
        <w:t>Peace-</w:t>
      </w:r>
      <w:r w:rsidR="00B44C3D">
        <w:rPr>
          <w:i/>
          <w:iCs/>
          <w:color w:val="000000"/>
        </w:rPr>
        <w:t>making</w:t>
      </w:r>
      <w:r w:rsidR="00B44C3D">
        <w:rPr>
          <w:color w:val="000000"/>
        </w:rPr>
        <w:t xml:space="preserve"> (</w:t>
      </w:r>
      <w:r>
        <w:rPr>
          <w:color w:val="000000"/>
        </w:rPr>
        <w:t>Washington, D.C.: Brookings Institution Press)</w:t>
      </w:r>
    </w:p>
    <w:p w14:paraId="46328457" w14:textId="0D2DFEDB" w:rsidR="00E627FD" w:rsidRDefault="00E627FD">
      <w:pPr>
        <w:pStyle w:val="FootnoteText"/>
      </w:pPr>
    </w:p>
  </w:footnote>
  <w:footnote w:id="5">
    <w:p w14:paraId="211E181F" w14:textId="1DC41E6D" w:rsidR="009B4746" w:rsidRDefault="009B4746" w:rsidP="009B4746">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Turner, Barry. 2007.</w:t>
      </w:r>
      <w:r>
        <w:rPr>
          <w:rStyle w:val="apple-converted-space"/>
          <w:color w:val="000000"/>
        </w:rPr>
        <w:t> </w:t>
      </w:r>
      <w:r>
        <w:rPr>
          <w:i/>
          <w:iCs/>
          <w:color w:val="000000"/>
        </w:rPr>
        <w:t xml:space="preserve">Suez </w:t>
      </w:r>
      <w:r>
        <w:rPr>
          <w:i/>
          <w:iCs/>
          <w:color w:val="000000"/>
        </w:rPr>
        <w:t>1956:</w:t>
      </w:r>
      <w:r>
        <w:rPr>
          <w:i/>
          <w:iCs/>
          <w:color w:val="000000"/>
        </w:rPr>
        <w:t xml:space="preserve"> The inside Story of the First Oil War</w:t>
      </w:r>
      <w:r>
        <w:rPr>
          <w:rStyle w:val="apple-converted-space"/>
          <w:color w:val="000000"/>
        </w:rPr>
        <w:t> </w:t>
      </w:r>
      <w:r>
        <w:rPr>
          <w:color w:val="000000"/>
        </w:rPr>
        <w:t>(London: Hodder &amp; Stoughton)</w:t>
      </w:r>
    </w:p>
    <w:p w14:paraId="544FF3C9" w14:textId="1A902CB0" w:rsidR="009B4746" w:rsidRDefault="009B4746">
      <w:pPr>
        <w:pStyle w:val="FootnoteText"/>
      </w:pPr>
    </w:p>
  </w:footnote>
  <w:footnote w:id="6">
    <w:p w14:paraId="19CC9063" w14:textId="77777777" w:rsidR="00992ECA" w:rsidRDefault="00992ECA" w:rsidP="00992ECA">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Critchlow, James. 1999. ‘Western Cold War Broadcasting’,</w:t>
      </w:r>
      <w:r>
        <w:rPr>
          <w:rStyle w:val="apple-converted-space"/>
          <w:color w:val="000000"/>
        </w:rPr>
        <w:t> </w:t>
      </w:r>
      <w:r>
        <w:rPr>
          <w:i/>
          <w:iCs/>
          <w:color w:val="000000"/>
        </w:rPr>
        <w:t>Journal of Cold War Studies</w:t>
      </w:r>
      <w:r>
        <w:rPr>
          <w:color w:val="000000"/>
        </w:rPr>
        <w:t>, 1.3: 168–75 &lt;https://doi.org/10.1162/152039799316976841&gt;</w:t>
      </w:r>
    </w:p>
    <w:p w14:paraId="2DF7AFF3" w14:textId="57CBEBF2" w:rsidR="00992ECA" w:rsidRDefault="00992ECA">
      <w:pPr>
        <w:pStyle w:val="FootnoteText"/>
      </w:pPr>
    </w:p>
  </w:footnote>
  <w:footnote w:id="7">
    <w:p w14:paraId="13A3E5D7" w14:textId="77777777" w:rsidR="00992ECA" w:rsidRDefault="00992ECA" w:rsidP="00992ECA">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Nichols, D A. 2012.</w:t>
      </w:r>
      <w:r>
        <w:rPr>
          <w:rStyle w:val="apple-converted-space"/>
          <w:color w:val="000000"/>
        </w:rPr>
        <w:t> </w:t>
      </w:r>
      <w:r>
        <w:rPr>
          <w:i/>
          <w:iCs/>
          <w:color w:val="000000"/>
        </w:rPr>
        <w:t>Eisenhower 1956: The President’s Year of Crisis-Suez and the Brink of War</w:t>
      </w:r>
      <w:r>
        <w:rPr>
          <w:rStyle w:val="apple-converted-space"/>
          <w:color w:val="000000"/>
        </w:rPr>
        <w:t> </w:t>
      </w:r>
      <w:r>
        <w:rPr>
          <w:color w:val="000000"/>
        </w:rPr>
        <w:t>(Kansas: Pi Gamma Mu)</w:t>
      </w:r>
    </w:p>
    <w:p w14:paraId="186C3F50" w14:textId="11B51CBC" w:rsidR="00992ECA" w:rsidRDefault="00992ECA">
      <w:pPr>
        <w:pStyle w:val="FootnoteText"/>
      </w:pPr>
    </w:p>
  </w:footnote>
  <w:footnote w:id="8">
    <w:p w14:paraId="3DDA84C1" w14:textId="77777777" w:rsidR="00992ECA" w:rsidRDefault="00992ECA" w:rsidP="00992ECA">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PEDEN, G. C. 2012. ‘SUEZ and BRITAIN’S DECLINE as a WORLD POWER’,</w:t>
      </w:r>
      <w:r>
        <w:rPr>
          <w:rStyle w:val="apple-converted-space"/>
          <w:color w:val="000000"/>
        </w:rPr>
        <w:t> </w:t>
      </w:r>
      <w:r>
        <w:rPr>
          <w:i/>
          <w:iCs/>
          <w:color w:val="000000"/>
        </w:rPr>
        <w:t>The Historical Journal</w:t>
      </w:r>
      <w:r>
        <w:rPr>
          <w:color w:val="000000"/>
        </w:rPr>
        <w:t>, 55.4: 1073–96 &lt;https://doi.org/10.1017/s0018246x12000246&gt;</w:t>
      </w:r>
    </w:p>
    <w:p w14:paraId="391F6E8D" w14:textId="0323C725" w:rsidR="00992ECA" w:rsidRDefault="00992ECA">
      <w:pPr>
        <w:pStyle w:val="FootnoteText"/>
      </w:pPr>
    </w:p>
  </w:footnote>
  <w:footnote w:id="9">
    <w:p w14:paraId="388186F5" w14:textId="77777777" w:rsidR="00992ECA" w:rsidRDefault="00992ECA" w:rsidP="00992ECA">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Varble, Derek. 2009.</w:t>
      </w:r>
      <w:r>
        <w:rPr>
          <w:rStyle w:val="apple-converted-space"/>
          <w:color w:val="000000"/>
        </w:rPr>
        <w:t> </w:t>
      </w:r>
      <w:r>
        <w:rPr>
          <w:i/>
          <w:iCs/>
          <w:color w:val="000000"/>
        </w:rPr>
        <w:t>The Suez Crisis</w:t>
      </w:r>
      <w:r>
        <w:rPr>
          <w:rStyle w:val="apple-converted-space"/>
          <w:color w:val="000000"/>
        </w:rPr>
        <w:t> </w:t>
      </w:r>
      <w:r>
        <w:rPr>
          <w:color w:val="000000"/>
        </w:rPr>
        <w:t>(New York: Rosen Pub)</w:t>
      </w:r>
    </w:p>
    <w:p w14:paraId="53B5109C" w14:textId="5C232AFC" w:rsidR="00992ECA" w:rsidRDefault="00992ECA">
      <w:pPr>
        <w:pStyle w:val="FootnoteText"/>
      </w:pPr>
    </w:p>
  </w:footnote>
  <w:footnote w:id="10">
    <w:p w14:paraId="5410B780" w14:textId="45D9AC06" w:rsidR="00761F56" w:rsidRDefault="00761F56" w:rsidP="00761F56">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Ferris, Jesse. 2013.</w:t>
      </w:r>
      <w:r>
        <w:rPr>
          <w:rStyle w:val="apple-converted-space"/>
          <w:color w:val="000000"/>
        </w:rPr>
        <w:t> </w:t>
      </w:r>
      <w:r>
        <w:rPr>
          <w:i/>
          <w:iCs/>
          <w:color w:val="000000"/>
        </w:rPr>
        <w:t xml:space="preserve">Nasser’s </w:t>
      </w:r>
      <w:r>
        <w:rPr>
          <w:i/>
          <w:iCs/>
          <w:color w:val="000000"/>
        </w:rPr>
        <w:t>Gamble:</w:t>
      </w:r>
      <w:r>
        <w:rPr>
          <w:i/>
          <w:iCs/>
          <w:color w:val="000000"/>
        </w:rPr>
        <w:t xml:space="preserve"> How Intervention in Yemen Caused the Six-Day War and the Decline of Egyptian </w:t>
      </w:r>
      <w:r>
        <w:rPr>
          <w:i/>
          <w:iCs/>
          <w:color w:val="000000"/>
        </w:rPr>
        <w:t>Power</w:t>
      </w:r>
      <w:r>
        <w:rPr>
          <w:color w:val="000000"/>
        </w:rPr>
        <w:t xml:space="preserve"> (</w:t>
      </w:r>
      <w:r>
        <w:rPr>
          <w:color w:val="000000"/>
        </w:rPr>
        <w:t>Princeton, N.J.: Princeton University Press)</w:t>
      </w:r>
    </w:p>
    <w:p w14:paraId="09101388" w14:textId="205C83B7" w:rsidR="00761F56" w:rsidRDefault="00761F56">
      <w:pPr>
        <w:pStyle w:val="FootnoteText"/>
      </w:pPr>
    </w:p>
  </w:footnote>
  <w:footnote w:id="11">
    <w:p w14:paraId="418972CE" w14:textId="5A866541" w:rsidR="00761F56" w:rsidRDefault="00761F56" w:rsidP="00761F56">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Mehran Kamrava. 2015.</w:t>
      </w:r>
      <w:r>
        <w:rPr>
          <w:rStyle w:val="apple-converted-space"/>
          <w:color w:val="000000"/>
        </w:rPr>
        <w:t> </w:t>
      </w:r>
      <w:r>
        <w:rPr>
          <w:i/>
          <w:iCs/>
          <w:color w:val="000000"/>
        </w:rPr>
        <w:t xml:space="preserve">The Modern Middle </w:t>
      </w:r>
      <w:r>
        <w:rPr>
          <w:i/>
          <w:iCs/>
          <w:color w:val="000000"/>
        </w:rPr>
        <w:t>East:</w:t>
      </w:r>
      <w:r>
        <w:rPr>
          <w:i/>
          <w:iCs/>
          <w:color w:val="000000"/>
        </w:rPr>
        <w:t xml:space="preserve"> A Political History since the First World War</w:t>
      </w:r>
      <w:r>
        <w:rPr>
          <w:rStyle w:val="apple-converted-space"/>
          <w:color w:val="000000"/>
        </w:rPr>
        <w:t> </w:t>
      </w:r>
      <w:r>
        <w:rPr>
          <w:color w:val="000000"/>
        </w:rPr>
        <w:t>(Brantford, Ontario: W. Ross Macdonald School Resource Services Library)</w:t>
      </w:r>
    </w:p>
    <w:p w14:paraId="60C78C3E" w14:textId="510630B0" w:rsidR="00761F56" w:rsidRDefault="00761F56">
      <w:pPr>
        <w:pStyle w:val="FootnoteText"/>
      </w:pPr>
    </w:p>
  </w:footnote>
  <w:footnote w:id="12">
    <w:p w14:paraId="01F3094A" w14:textId="77777777" w:rsidR="00BE65D1" w:rsidRDefault="00BE65D1" w:rsidP="00BE65D1">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Rogan, Eugene. 2012.</w:t>
      </w:r>
      <w:r>
        <w:rPr>
          <w:rStyle w:val="apple-converted-space"/>
          <w:color w:val="000000"/>
        </w:rPr>
        <w:t> </w:t>
      </w:r>
      <w:r>
        <w:rPr>
          <w:i/>
          <w:iCs/>
          <w:color w:val="000000"/>
        </w:rPr>
        <w:t>The Arabs</w:t>
      </w:r>
      <w:r>
        <w:rPr>
          <w:rStyle w:val="apple-converted-space"/>
          <w:color w:val="000000"/>
        </w:rPr>
        <w:t> </w:t>
      </w:r>
      <w:r>
        <w:rPr>
          <w:color w:val="000000"/>
        </w:rPr>
        <w:t>(Basic Books)</w:t>
      </w:r>
    </w:p>
    <w:p w14:paraId="48AAA215" w14:textId="63B80ADC" w:rsidR="00BE65D1" w:rsidRDefault="00BE65D1">
      <w:pPr>
        <w:pStyle w:val="FootnoteText"/>
      </w:pPr>
    </w:p>
  </w:footnote>
  <w:footnote w:id="13">
    <w:p w14:paraId="1B162101" w14:textId="2016F37E" w:rsidR="00F56FE8" w:rsidRPr="00870A52" w:rsidRDefault="00F56FE8" w:rsidP="00870A52">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 xml:space="preserve">Jstor (Organization, Organization </w:t>
      </w:r>
      <w:r>
        <w:rPr>
          <w:color w:val="000000"/>
        </w:rPr>
        <w:t>of</w:t>
      </w:r>
      <w:r>
        <w:rPr>
          <w:color w:val="000000"/>
        </w:rPr>
        <w:t xml:space="preserve"> American Historians, and Mississippi Valley Historical Association. 1964.</w:t>
      </w:r>
      <w:r>
        <w:rPr>
          <w:rStyle w:val="apple-converted-space"/>
          <w:color w:val="000000"/>
        </w:rPr>
        <w:t> </w:t>
      </w:r>
      <w:r>
        <w:rPr>
          <w:i/>
          <w:iCs/>
          <w:color w:val="000000"/>
        </w:rPr>
        <w:t>Journal of American History.</w:t>
      </w:r>
      <w:r>
        <w:rPr>
          <w:rStyle w:val="apple-converted-space"/>
          <w:color w:val="000000"/>
        </w:rPr>
        <w:t> </w:t>
      </w:r>
      <w:r>
        <w:rPr>
          <w:color w:val="000000"/>
        </w:rPr>
        <w:t xml:space="preserve">(Bloomington, Ind., Etc.: Organization </w:t>
      </w:r>
      <w:r>
        <w:rPr>
          <w:color w:val="000000"/>
        </w:rPr>
        <w:t>of</w:t>
      </w:r>
      <w:r>
        <w:rPr>
          <w:color w:val="000000"/>
        </w:rPr>
        <w:t xml:space="preserve"> American Historians)</w:t>
      </w:r>
    </w:p>
  </w:footnote>
  <w:footnote w:id="14">
    <w:p w14:paraId="47C52D2A" w14:textId="77777777" w:rsidR="001706F8" w:rsidRDefault="001706F8" w:rsidP="001706F8">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Fowler, Randall. 2018.</w:t>
      </w:r>
      <w:r>
        <w:rPr>
          <w:rStyle w:val="apple-converted-space"/>
          <w:color w:val="000000"/>
        </w:rPr>
        <w:t> </w:t>
      </w:r>
      <w:r>
        <w:rPr>
          <w:i/>
          <w:iCs/>
          <w:color w:val="000000"/>
        </w:rPr>
        <w:t>More than a Doctrine</w:t>
      </w:r>
      <w:r>
        <w:rPr>
          <w:rStyle w:val="apple-converted-space"/>
          <w:color w:val="000000"/>
        </w:rPr>
        <w:t> </w:t>
      </w:r>
      <w:r>
        <w:rPr>
          <w:color w:val="000000"/>
        </w:rPr>
        <w:t>(U of Nebraska Press)</w:t>
      </w:r>
    </w:p>
    <w:p w14:paraId="396CF5F8" w14:textId="72626E0F" w:rsidR="001706F8" w:rsidRDefault="001706F8">
      <w:pPr>
        <w:pStyle w:val="FootnoteText"/>
      </w:pPr>
    </w:p>
  </w:footnote>
  <w:footnote w:id="15">
    <w:p w14:paraId="511D0811" w14:textId="7F805CF7" w:rsidR="001706F8" w:rsidRDefault="001706F8" w:rsidP="001706F8">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Yergin, Daniel. 1991.</w:t>
      </w:r>
      <w:r>
        <w:rPr>
          <w:rStyle w:val="apple-converted-space"/>
          <w:color w:val="000000"/>
        </w:rPr>
        <w:t> </w:t>
      </w:r>
      <w:r>
        <w:rPr>
          <w:i/>
          <w:iCs/>
          <w:color w:val="000000"/>
        </w:rPr>
        <w:t xml:space="preserve">The </w:t>
      </w:r>
      <w:r>
        <w:rPr>
          <w:i/>
          <w:iCs/>
          <w:color w:val="000000"/>
        </w:rPr>
        <w:t>Prize:</w:t>
      </w:r>
      <w:r>
        <w:rPr>
          <w:i/>
          <w:iCs/>
          <w:color w:val="000000"/>
        </w:rPr>
        <w:t xml:space="preserve"> The Epic Quest for Oil, Money &amp; Power</w:t>
      </w:r>
      <w:r>
        <w:rPr>
          <w:rStyle w:val="apple-converted-space"/>
          <w:color w:val="000000"/>
        </w:rPr>
        <w:t> </w:t>
      </w:r>
      <w:r>
        <w:rPr>
          <w:color w:val="000000"/>
        </w:rPr>
        <w:t>(</w:t>
      </w:r>
      <w:r>
        <w:rPr>
          <w:color w:val="000000"/>
        </w:rPr>
        <w:t>London;</w:t>
      </w:r>
      <w:r>
        <w:rPr>
          <w:color w:val="000000"/>
        </w:rPr>
        <w:t xml:space="preserve"> New York: Simon &amp; Schuster)</w:t>
      </w:r>
    </w:p>
    <w:p w14:paraId="3F0837E5" w14:textId="61CB5941" w:rsidR="001706F8" w:rsidRDefault="001706F8">
      <w:pPr>
        <w:pStyle w:val="FootnoteText"/>
      </w:pPr>
    </w:p>
  </w:footnote>
  <w:footnote w:id="16">
    <w:p w14:paraId="6BD4F34D" w14:textId="1E015ED8" w:rsidR="001706F8" w:rsidRDefault="001706F8" w:rsidP="001706F8">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Kyle, Keith. 2011.</w:t>
      </w:r>
      <w:r>
        <w:rPr>
          <w:rStyle w:val="apple-converted-space"/>
          <w:color w:val="000000"/>
        </w:rPr>
        <w:t> </w:t>
      </w:r>
      <w:r w:rsidR="009356C4">
        <w:rPr>
          <w:i/>
          <w:iCs/>
          <w:color w:val="000000"/>
        </w:rPr>
        <w:t>Suez:</w:t>
      </w:r>
      <w:r>
        <w:rPr>
          <w:i/>
          <w:iCs/>
          <w:color w:val="000000"/>
        </w:rPr>
        <w:t xml:space="preserve"> Britain’s End of Empire in the Middle East</w:t>
      </w:r>
      <w:r>
        <w:rPr>
          <w:rStyle w:val="apple-converted-space"/>
          <w:color w:val="000000"/>
        </w:rPr>
        <w:t> </w:t>
      </w:r>
      <w:r>
        <w:rPr>
          <w:color w:val="000000"/>
        </w:rPr>
        <w:t>(</w:t>
      </w:r>
      <w:r w:rsidR="009356C4">
        <w:rPr>
          <w:color w:val="000000"/>
        </w:rPr>
        <w:t>London;</w:t>
      </w:r>
      <w:r>
        <w:rPr>
          <w:color w:val="000000"/>
        </w:rPr>
        <w:t xml:space="preserve"> New York: I.B. Tauris)</w:t>
      </w:r>
    </w:p>
    <w:p w14:paraId="08D52F93" w14:textId="6386CD21" w:rsidR="001706F8" w:rsidRDefault="001706F8">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B76C1"/>
    <w:multiLevelType w:val="multilevel"/>
    <w:tmpl w:val="4FE683E0"/>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2615707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52B"/>
    <w:rsid w:val="001706F8"/>
    <w:rsid w:val="002B00B0"/>
    <w:rsid w:val="00544ADB"/>
    <w:rsid w:val="00681DA2"/>
    <w:rsid w:val="00761F56"/>
    <w:rsid w:val="00870A52"/>
    <w:rsid w:val="008817DA"/>
    <w:rsid w:val="009356C4"/>
    <w:rsid w:val="00992ECA"/>
    <w:rsid w:val="009B4746"/>
    <w:rsid w:val="00B44C3D"/>
    <w:rsid w:val="00BE189F"/>
    <w:rsid w:val="00BE65D1"/>
    <w:rsid w:val="00C60E7E"/>
    <w:rsid w:val="00D4352B"/>
    <w:rsid w:val="00DF024C"/>
    <w:rsid w:val="00E627FD"/>
    <w:rsid w:val="00F56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E6AEB9"/>
  <w15:chartTrackingRefBased/>
  <w15:docId w15:val="{F495FA8D-F2E5-4F40-9A29-C59C69C29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356C4"/>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8817DA"/>
    <w:pPr>
      <w:spacing w:after="200" w:line="276" w:lineRule="auto"/>
      <w:ind w:left="720"/>
      <w:contextualSpacing/>
    </w:pPr>
    <w:rPr>
      <w:rFonts w:eastAsiaTheme="minorEastAsia"/>
      <w:kern w:val="0"/>
      <w:sz w:val="22"/>
      <w:szCs w:val="22"/>
      <w:lang w:eastAsia="en-GB"/>
      <w14:ligatures w14:val="none"/>
    </w:rPr>
  </w:style>
  <w:style w:type="paragraph" w:styleId="FootnoteText">
    <w:name w:val="footnote text"/>
    <w:basedOn w:val="Normal"/>
    <w:link w:val="FootnoteTextChar"/>
    <w:uiPriority w:val="99"/>
    <w:semiHidden/>
    <w:unhideWhenUsed/>
    <w:rsid w:val="00C60E7E"/>
    <w:rPr>
      <w:sz w:val="20"/>
      <w:szCs w:val="20"/>
    </w:rPr>
  </w:style>
  <w:style w:type="character" w:customStyle="1" w:styleId="FootnoteTextChar">
    <w:name w:val="Footnote Text Char"/>
    <w:basedOn w:val="DefaultParagraphFont"/>
    <w:link w:val="FootnoteText"/>
    <w:uiPriority w:val="99"/>
    <w:semiHidden/>
    <w:rsid w:val="00C60E7E"/>
    <w:rPr>
      <w:sz w:val="20"/>
      <w:szCs w:val="20"/>
    </w:rPr>
  </w:style>
  <w:style w:type="character" w:styleId="FootnoteReference">
    <w:name w:val="footnote reference"/>
    <w:basedOn w:val="DefaultParagraphFont"/>
    <w:uiPriority w:val="99"/>
    <w:semiHidden/>
    <w:unhideWhenUsed/>
    <w:rsid w:val="00C60E7E"/>
    <w:rPr>
      <w:vertAlign w:val="superscript"/>
    </w:rPr>
  </w:style>
  <w:style w:type="paragraph" w:styleId="NormalWeb">
    <w:name w:val="Normal (Web)"/>
    <w:basedOn w:val="Normal"/>
    <w:uiPriority w:val="99"/>
    <w:unhideWhenUsed/>
    <w:rsid w:val="00C60E7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60E7E"/>
  </w:style>
  <w:style w:type="paragraph" w:styleId="Footer">
    <w:name w:val="footer"/>
    <w:basedOn w:val="Normal"/>
    <w:link w:val="FooterChar"/>
    <w:uiPriority w:val="99"/>
    <w:unhideWhenUsed/>
    <w:rsid w:val="00B44C3D"/>
    <w:pPr>
      <w:tabs>
        <w:tab w:val="center" w:pos="4513"/>
        <w:tab w:val="right" w:pos="9026"/>
      </w:tabs>
    </w:pPr>
  </w:style>
  <w:style w:type="character" w:customStyle="1" w:styleId="FooterChar">
    <w:name w:val="Footer Char"/>
    <w:basedOn w:val="DefaultParagraphFont"/>
    <w:link w:val="Footer"/>
    <w:uiPriority w:val="99"/>
    <w:rsid w:val="00B44C3D"/>
  </w:style>
  <w:style w:type="character" w:styleId="PageNumber">
    <w:name w:val="page number"/>
    <w:basedOn w:val="DefaultParagraphFont"/>
    <w:uiPriority w:val="99"/>
    <w:semiHidden/>
    <w:unhideWhenUsed/>
    <w:rsid w:val="00B44C3D"/>
  </w:style>
  <w:style w:type="character" w:customStyle="1" w:styleId="Heading1Char">
    <w:name w:val="Heading 1 Char"/>
    <w:basedOn w:val="DefaultParagraphFont"/>
    <w:link w:val="Heading1"/>
    <w:uiPriority w:val="9"/>
    <w:rsid w:val="009356C4"/>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59770">
      <w:bodyDiv w:val="1"/>
      <w:marLeft w:val="0"/>
      <w:marRight w:val="0"/>
      <w:marTop w:val="0"/>
      <w:marBottom w:val="0"/>
      <w:divBdr>
        <w:top w:val="none" w:sz="0" w:space="0" w:color="auto"/>
        <w:left w:val="none" w:sz="0" w:space="0" w:color="auto"/>
        <w:bottom w:val="none" w:sz="0" w:space="0" w:color="auto"/>
        <w:right w:val="none" w:sz="0" w:space="0" w:color="auto"/>
      </w:divBdr>
      <w:divsChild>
        <w:div w:id="1273124303">
          <w:marLeft w:val="-720"/>
          <w:marRight w:val="0"/>
          <w:marTop w:val="0"/>
          <w:marBottom w:val="0"/>
          <w:divBdr>
            <w:top w:val="none" w:sz="0" w:space="0" w:color="auto"/>
            <w:left w:val="none" w:sz="0" w:space="0" w:color="auto"/>
            <w:bottom w:val="none" w:sz="0" w:space="0" w:color="auto"/>
            <w:right w:val="none" w:sz="0" w:space="0" w:color="auto"/>
          </w:divBdr>
        </w:div>
      </w:divsChild>
    </w:div>
    <w:div w:id="159466222">
      <w:bodyDiv w:val="1"/>
      <w:marLeft w:val="0"/>
      <w:marRight w:val="0"/>
      <w:marTop w:val="0"/>
      <w:marBottom w:val="0"/>
      <w:divBdr>
        <w:top w:val="none" w:sz="0" w:space="0" w:color="auto"/>
        <w:left w:val="none" w:sz="0" w:space="0" w:color="auto"/>
        <w:bottom w:val="none" w:sz="0" w:space="0" w:color="auto"/>
        <w:right w:val="none" w:sz="0" w:space="0" w:color="auto"/>
      </w:divBdr>
      <w:divsChild>
        <w:div w:id="86195808">
          <w:marLeft w:val="-720"/>
          <w:marRight w:val="0"/>
          <w:marTop w:val="0"/>
          <w:marBottom w:val="0"/>
          <w:divBdr>
            <w:top w:val="none" w:sz="0" w:space="0" w:color="auto"/>
            <w:left w:val="none" w:sz="0" w:space="0" w:color="auto"/>
            <w:bottom w:val="none" w:sz="0" w:space="0" w:color="auto"/>
            <w:right w:val="none" w:sz="0" w:space="0" w:color="auto"/>
          </w:divBdr>
        </w:div>
      </w:divsChild>
    </w:div>
    <w:div w:id="277377077">
      <w:bodyDiv w:val="1"/>
      <w:marLeft w:val="0"/>
      <w:marRight w:val="0"/>
      <w:marTop w:val="0"/>
      <w:marBottom w:val="0"/>
      <w:divBdr>
        <w:top w:val="none" w:sz="0" w:space="0" w:color="auto"/>
        <w:left w:val="none" w:sz="0" w:space="0" w:color="auto"/>
        <w:bottom w:val="none" w:sz="0" w:space="0" w:color="auto"/>
        <w:right w:val="none" w:sz="0" w:space="0" w:color="auto"/>
      </w:divBdr>
      <w:divsChild>
        <w:div w:id="50539190">
          <w:marLeft w:val="-720"/>
          <w:marRight w:val="0"/>
          <w:marTop w:val="0"/>
          <w:marBottom w:val="0"/>
          <w:divBdr>
            <w:top w:val="none" w:sz="0" w:space="0" w:color="auto"/>
            <w:left w:val="none" w:sz="0" w:space="0" w:color="auto"/>
            <w:bottom w:val="none" w:sz="0" w:space="0" w:color="auto"/>
            <w:right w:val="none" w:sz="0" w:space="0" w:color="auto"/>
          </w:divBdr>
        </w:div>
      </w:divsChild>
    </w:div>
    <w:div w:id="318769140">
      <w:bodyDiv w:val="1"/>
      <w:marLeft w:val="0"/>
      <w:marRight w:val="0"/>
      <w:marTop w:val="0"/>
      <w:marBottom w:val="0"/>
      <w:divBdr>
        <w:top w:val="none" w:sz="0" w:space="0" w:color="auto"/>
        <w:left w:val="none" w:sz="0" w:space="0" w:color="auto"/>
        <w:bottom w:val="none" w:sz="0" w:space="0" w:color="auto"/>
        <w:right w:val="none" w:sz="0" w:space="0" w:color="auto"/>
      </w:divBdr>
      <w:divsChild>
        <w:div w:id="356853716">
          <w:marLeft w:val="-720"/>
          <w:marRight w:val="0"/>
          <w:marTop w:val="0"/>
          <w:marBottom w:val="0"/>
          <w:divBdr>
            <w:top w:val="none" w:sz="0" w:space="0" w:color="auto"/>
            <w:left w:val="none" w:sz="0" w:space="0" w:color="auto"/>
            <w:bottom w:val="none" w:sz="0" w:space="0" w:color="auto"/>
            <w:right w:val="none" w:sz="0" w:space="0" w:color="auto"/>
          </w:divBdr>
        </w:div>
      </w:divsChild>
    </w:div>
    <w:div w:id="876242410">
      <w:bodyDiv w:val="1"/>
      <w:marLeft w:val="0"/>
      <w:marRight w:val="0"/>
      <w:marTop w:val="0"/>
      <w:marBottom w:val="0"/>
      <w:divBdr>
        <w:top w:val="none" w:sz="0" w:space="0" w:color="auto"/>
        <w:left w:val="none" w:sz="0" w:space="0" w:color="auto"/>
        <w:bottom w:val="none" w:sz="0" w:space="0" w:color="auto"/>
        <w:right w:val="none" w:sz="0" w:space="0" w:color="auto"/>
      </w:divBdr>
      <w:divsChild>
        <w:div w:id="1858079369">
          <w:marLeft w:val="-720"/>
          <w:marRight w:val="0"/>
          <w:marTop w:val="0"/>
          <w:marBottom w:val="0"/>
          <w:divBdr>
            <w:top w:val="none" w:sz="0" w:space="0" w:color="auto"/>
            <w:left w:val="none" w:sz="0" w:space="0" w:color="auto"/>
            <w:bottom w:val="none" w:sz="0" w:space="0" w:color="auto"/>
            <w:right w:val="none" w:sz="0" w:space="0" w:color="auto"/>
          </w:divBdr>
        </w:div>
      </w:divsChild>
    </w:div>
    <w:div w:id="910655309">
      <w:bodyDiv w:val="1"/>
      <w:marLeft w:val="0"/>
      <w:marRight w:val="0"/>
      <w:marTop w:val="0"/>
      <w:marBottom w:val="0"/>
      <w:divBdr>
        <w:top w:val="none" w:sz="0" w:space="0" w:color="auto"/>
        <w:left w:val="none" w:sz="0" w:space="0" w:color="auto"/>
        <w:bottom w:val="none" w:sz="0" w:space="0" w:color="auto"/>
        <w:right w:val="none" w:sz="0" w:space="0" w:color="auto"/>
      </w:divBdr>
      <w:divsChild>
        <w:div w:id="1621112300">
          <w:marLeft w:val="-720"/>
          <w:marRight w:val="0"/>
          <w:marTop w:val="0"/>
          <w:marBottom w:val="0"/>
          <w:divBdr>
            <w:top w:val="none" w:sz="0" w:space="0" w:color="auto"/>
            <w:left w:val="none" w:sz="0" w:space="0" w:color="auto"/>
            <w:bottom w:val="none" w:sz="0" w:space="0" w:color="auto"/>
            <w:right w:val="none" w:sz="0" w:space="0" w:color="auto"/>
          </w:divBdr>
        </w:div>
      </w:divsChild>
    </w:div>
    <w:div w:id="1186287632">
      <w:bodyDiv w:val="1"/>
      <w:marLeft w:val="0"/>
      <w:marRight w:val="0"/>
      <w:marTop w:val="0"/>
      <w:marBottom w:val="0"/>
      <w:divBdr>
        <w:top w:val="none" w:sz="0" w:space="0" w:color="auto"/>
        <w:left w:val="none" w:sz="0" w:space="0" w:color="auto"/>
        <w:bottom w:val="none" w:sz="0" w:space="0" w:color="auto"/>
        <w:right w:val="none" w:sz="0" w:space="0" w:color="auto"/>
      </w:divBdr>
      <w:divsChild>
        <w:div w:id="1703364575">
          <w:marLeft w:val="-720"/>
          <w:marRight w:val="0"/>
          <w:marTop w:val="0"/>
          <w:marBottom w:val="0"/>
          <w:divBdr>
            <w:top w:val="none" w:sz="0" w:space="0" w:color="auto"/>
            <w:left w:val="none" w:sz="0" w:space="0" w:color="auto"/>
            <w:bottom w:val="none" w:sz="0" w:space="0" w:color="auto"/>
            <w:right w:val="none" w:sz="0" w:space="0" w:color="auto"/>
          </w:divBdr>
        </w:div>
      </w:divsChild>
    </w:div>
    <w:div w:id="1461994492">
      <w:bodyDiv w:val="1"/>
      <w:marLeft w:val="0"/>
      <w:marRight w:val="0"/>
      <w:marTop w:val="0"/>
      <w:marBottom w:val="0"/>
      <w:divBdr>
        <w:top w:val="none" w:sz="0" w:space="0" w:color="auto"/>
        <w:left w:val="none" w:sz="0" w:space="0" w:color="auto"/>
        <w:bottom w:val="none" w:sz="0" w:space="0" w:color="auto"/>
        <w:right w:val="none" w:sz="0" w:space="0" w:color="auto"/>
      </w:divBdr>
      <w:divsChild>
        <w:div w:id="634722688">
          <w:marLeft w:val="-720"/>
          <w:marRight w:val="0"/>
          <w:marTop w:val="0"/>
          <w:marBottom w:val="0"/>
          <w:divBdr>
            <w:top w:val="none" w:sz="0" w:space="0" w:color="auto"/>
            <w:left w:val="none" w:sz="0" w:space="0" w:color="auto"/>
            <w:bottom w:val="none" w:sz="0" w:space="0" w:color="auto"/>
            <w:right w:val="none" w:sz="0" w:space="0" w:color="auto"/>
          </w:divBdr>
        </w:div>
      </w:divsChild>
    </w:div>
    <w:div w:id="1504970218">
      <w:bodyDiv w:val="1"/>
      <w:marLeft w:val="0"/>
      <w:marRight w:val="0"/>
      <w:marTop w:val="0"/>
      <w:marBottom w:val="0"/>
      <w:divBdr>
        <w:top w:val="none" w:sz="0" w:space="0" w:color="auto"/>
        <w:left w:val="none" w:sz="0" w:space="0" w:color="auto"/>
        <w:bottom w:val="none" w:sz="0" w:space="0" w:color="auto"/>
        <w:right w:val="none" w:sz="0" w:space="0" w:color="auto"/>
      </w:divBdr>
      <w:divsChild>
        <w:div w:id="97871491">
          <w:marLeft w:val="-720"/>
          <w:marRight w:val="0"/>
          <w:marTop w:val="0"/>
          <w:marBottom w:val="0"/>
          <w:divBdr>
            <w:top w:val="none" w:sz="0" w:space="0" w:color="auto"/>
            <w:left w:val="none" w:sz="0" w:space="0" w:color="auto"/>
            <w:bottom w:val="none" w:sz="0" w:space="0" w:color="auto"/>
            <w:right w:val="none" w:sz="0" w:space="0" w:color="auto"/>
          </w:divBdr>
        </w:div>
      </w:divsChild>
    </w:div>
    <w:div w:id="1599438128">
      <w:bodyDiv w:val="1"/>
      <w:marLeft w:val="0"/>
      <w:marRight w:val="0"/>
      <w:marTop w:val="0"/>
      <w:marBottom w:val="0"/>
      <w:divBdr>
        <w:top w:val="none" w:sz="0" w:space="0" w:color="auto"/>
        <w:left w:val="none" w:sz="0" w:space="0" w:color="auto"/>
        <w:bottom w:val="none" w:sz="0" w:space="0" w:color="auto"/>
        <w:right w:val="none" w:sz="0" w:space="0" w:color="auto"/>
      </w:divBdr>
      <w:divsChild>
        <w:div w:id="1219853887">
          <w:marLeft w:val="-720"/>
          <w:marRight w:val="0"/>
          <w:marTop w:val="0"/>
          <w:marBottom w:val="0"/>
          <w:divBdr>
            <w:top w:val="none" w:sz="0" w:space="0" w:color="auto"/>
            <w:left w:val="none" w:sz="0" w:space="0" w:color="auto"/>
            <w:bottom w:val="none" w:sz="0" w:space="0" w:color="auto"/>
            <w:right w:val="none" w:sz="0" w:space="0" w:color="auto"/>
          </w:divBdr>
        </w:div>
      </w:divsChild>
    </w:div>
    <w:div w:id="1605772991">
      <w:bodyDiv w:val="1"/>
      <w:marLeft w:val="0"/>
      <w:marRight w:val="0"/>
      <w:marTop w:val="0"/>
      <w:marBottom w:val="0"/>
      <w:divBdr>
        <w:top w:val="none" w:sz="0" w:space="0" w:color="auto"/>
        <w:left w:val="none" w:sz="0" w:space="0" w:color="auto"/>
        <w:bottom w:val="none" w:sz="0" w:space="0" w:color="auto"/>
        <w:right w:val="none" w:sz="0" w:space="0" w:color="auto"/>
      </w:divBdr>
      <w:divsChild>
        <w:div w:id="882013448">
          <w:marLeft w:val="-720"/>
          <w:marRight w:val="0"/>
          <w:marTop w:val="0"/>
          <w:marBottom w:val="0"/>
          <w:divBdr>
            <w:top w:val="none" w:sz="0" w:space="0" w:color="auto"/>
            <w:left w:val="none" w:sz="0" w:space="0" w:color="auto"/>
            <w:bottom w:val="none" w:sz="0" w:space="0" w:color="auto"/>
            <w:right w:val="none" w:sz="0" w:space="0" w:color="auto"/>
          </w:divBdr>
        </w:div>
      </w:divsChild>
    </w:div>
    <w:div w:id="1621759004">
      <w:bodyDiv w:val="1"/>
      <w:marLeft w:val="0"/>
      <w:marRight w:val="0"/>
      <w:marTop w:val="0"/>
      <w:marBottom w:val="0"/>
      <w:divBdr>
        <w:top w:val="none" w:sz="0" w:space="0" w:color="auto"/>
        <w:left w:val="none" w:sz="0" w:space="0" w:color="auto"/>
        <w:bottom w:val="none" w:sz="0" w:space="0" w:color="auto"/>
        <w:right w:val="none" w:sz="0" w:space="0" w:color="auto"/>
      </w:divBdr>
      <w:divsChild>
        <w:div w:id="831986776">
          <w:marLeft w:val="-720"/>
          <w:marRight w:val="0"/>
          <w:marTop w:val="0"/>
          <w:marBottom w:val="0"/>
          <w:divBdr>
            <w:top w:val="none" w:sz="0" w:space="0" w:color="auto"/>
            <w:left w:val="none" w:sz="0" w:space="0" w:color="auto"/>
            <w:bottom w:val="none" w:sz="0" w:space="0" w:color="auto"/>
            <w:right w:val="none" w:sz="0" w:space="0" w:color="auto"/>
          </w:divBdr>
        </w:div>
      </w:divsChild>
    </w:div>
    <w:div w:id="1655331157">
      <w:bodyDiv w:val="1"/>
      <w:marLeft w:val="0"/>
      <w:marRight w:val="0"/>
      <w:marTop w:val="0"/>
      <w:marBottom w:val="0"/>
      <w:divBdr>
        <w:top w:val="none" w:sz="0" w:space="0" w:color="auto"/>
        <w:left w:val="none" w:sz="0" w:space="0" w:color="auto"/>
        <w:bottom w:val="none" w:sz="0" w:space="0" w:color="auto"/>
        <w:right w:val="none" w:sz="0" w:space="0" w:color="auto"/>
      </w:divBdr>
      <w:divsChild>
        <w:div w:id="409423790">
          <w:marLeft w:val="-720"/>
          <w:marRight w:val="0"/>
          <w:marTop w:val="0"/>
          <w:marBottom w:val="0"/>
          <w:divBdr>
            <w:top w:val="none" w:sz="0" w:space="0" w:color="auto"/>
            <w:left w:val="none" w:sz="0" w:space="0" w:color="auto"/>
            <w:bottom w:val="none" w:sz="0" w:space="0" w:color="auto"/>
            <w:right w:val="none" w:sz="0" w:space="0" w:color="auto"/>
          </w:divBdr>
        </w:div>
      </w:divsChild>
    </w:div>
    <w:div w:id="1868369667">
      <w:bodyDiv w:val="1"/>
      <w:marLeft w:val="0"/>
      <w:marRight w:val="0"/>
      <w:marTop w:val="0"/>
      <w:marBottom w:val="0"/>
      <w:divBdr>
        <w:top w:val="none" w:sz="0" w:space="0" w:color="auto"/>
        <w:left w:val="none" w:sz="0" w:space="0" w:color="auto"/>
        <w:bottom w:val="none" w:sz="0" w:space="0" w:color="auto"/>
        <w:right w:val="none" w:sz="0" w:space="0" w:color="auto"/>
      </w:divBdr>
      <w:divsChild>
        <w:div w:id="1080324427">
          <w:marLeft w:val="-720"/>
          <w:marRight w:val="0"/>
          <w:marTop w:val="0"/>
          <w:marBottom w:val="0"/>
          <w:divBdr>
            <w:top w:val="none" w:sz="0" w:space="0" w:color="auto"/>
            <w:left w:val="none" w:sz="0" w:space="0" w:color="auto"/>
            <w:bottom w:val="none" w:sz="0" w:space="0" w:color="auto"/>
            <w:right w:val="none" w:sz="0" w:space="0" w:color="auto"/>
          </w:divBdr>
        </w:div>
      </w:divsChild>
    </w:div>
    <w:div w:id="1913732269">
      <w:bodyDiv w:val="1"/>
      <w:marLeft w:val="0"/>
      <w:marRight w:val="0"/>
      <w:marTop w:val="0"/>
      <w:marBottom w:val="0"/>
      <w:divBdr>
        <w:top w:val="none" w:sz="0" w:space="0" w:color="auto"/>
        <w:left w:val="none" w:sz="0" w:space="0" w:color="auto"/>
        <w:bottom w:val="none" w:sz="0" w:space="0" w:color="auto"/>
        <w:right w:val="none" w:sz="0" w:space="0" w:color="auto"/>
      </w:divBdr>
      <w:divsChild>
        <w:div w:id="1722754270">
          <w:marLeft w:val="-720"/>
          <w:marRight w:val="0"/>
          <w:marTop w:val="0"/>
          <w:marBottom w:val="0"/>
          <w:divBdr>
            <w:top w:val="none" w:sz="0" w:space="0" w:color="auto"/>
            <w:left w:val="none" w:sz="0" w:space="0" w:color="auto"/>
            <w:bottom w:val="none" w:sz="0" w:space="0" w:color="auto"/>
            <w:right w:val="none" w:sz="0" w:space="0" w:color="auto"/>
          </w:divBdr>
        </w:div>
      </w:divsChild>
    </w:div>
    <w:div w:id="1919972309">
      <w:bodyDiv w:val="1"/>
      <w:marLeft w:val="0"/>
      <w:marRight w:val="0"/>
      <w:marTop w:val="0"/>
      <w:marBottom w:val="0"/>
      <w:divBdr>
        <w:top w:val="none" w:sz="0" w:space="0" w:color="auto"/>
        <w:left w:val="none" w:sz="0" w:space="0" w:color="auto"/>
        <w:bottom w:val="none" w:sz="0" w:space="0" w:color="auto"/>
        <w:right w:val="none" w:sz="0" w:space="0" w:color="auto"/>
      </w:divBdr>
      <w:divsChild>
        <w:div w:id="1916011923">
          <w:marLeft w:val="-720"/>
          <w:marRight w:val="0"/>
          <w:marTop w:val="0"/>
          <w:marBottom w:val="0"/>
          <w:divBdr>
            <w:top w:val="none" w:sz="0" w:space="0" w:color="auto"/>
            <w:left w:val="none" w:sz="0" w:space="0" w:color="auto"/>
            <w:bottom w:val="none" w:sz="0" w:space="0" w:color="auto"/>
            <w:right w:val="none" w:sz="0" w:space="0" w:color="auto"/>
          </w:divBdr>
        </w:div>
      </w:divsChild>
    </w:div>
    <w:div w:id="2075077499">
      <w:bodyDiv w:val="1"/>
      <w:marLeft w:val="0"/>
      <w:marRight w:val="0"/>
      <w:marTop w:val="0"/>
      <w:marBottom w:val="0"/>
      <w:divBdr>
        <w:top w:val="none" w:sz="0" w:space="0" w:color="auto"/>
        <w:left w:val="none" w:sz="0" w:space="0" w:color="auto"/>
        <w:bottom w:val="none" w:sz="0" w:space="0" w:color="auto"/>
        <w:right w:val="none" w:sz="0" w:space="0" w:color="auto"/>
      </w:divBdr>
      <w:divsChild>
        <w:div w:id="1072387855">
          <w:marLeft w:val="-720"/>
          <w:marRight w:val="0"/>
          <w:marTop w:val="0"/>
          <w:marBottom w:val="0"/>
          <w:divBdr>
            <w:top w:val="none" w:sz="0" w:space="0" w:color="auto"/>
            <w:left w:val="none" w:sz="0" w:space="0" w:color="auto"/>
            <w:bottom w:val="none" w:sz="0" w:space="0" w:color="auto"/>
            <w:right w:val="none" w:sz="0" w:space="0" w:color="auto"/>
          </w:divBdr>
        </w:div>
      </w:divsChild>
    </w:div>
    <w:div w:id="2140951952">
      <w:bodyDiv w:val="1"/>
      <w:marLeft w:val="0"/>
      <w:marRight w:val="0"/>
      <w:marTop w:val="0"/>
      <w:marBottom w:val="0"/>
      <w:divBdr>
        <w:top w:val="none" w:sz="0" w:space="0" w:color="auto"/>
        <w:left w:val="none" w:sz="0" w:space="0" w:color="auto"/>
        <w:bottom w:val="none" w:sz="0" w:space="0" w:color="auto"/>
        <w:right w:val="none" w:sz="0" w:space="0" w:color="auto"/>
      </w:divBdr>
      <w:divsChild>
        <w:div w:id="126661753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78DB11-8D71-9845-B5DC-A7D750F1B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2559</Words>
  <Characters>14951</Characters>
  <Application>Microsoft Office Word</Application>
  <DocSecurity>0</DocSecurity>
  <Lines>233</Lines>
  <Paragraphs>39</Paragraphs>
  <ScaleCrop>false</ScaleCrop>
  <Company/>
  <LinksUpToDate>false</LinksUpToDate>
  <CharactersWithSpaces>17471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2</cp:revision>
  <dcterms:created xsi:type="dcterms:W3CDTF">2023-11-18T00:01:00Z</dcterms:created>
  <dcterms:modified xsi:type="dcterms:W3CDTF">2023-11-18T00:01:00Z</dcterms:modified>
</cp:coreProperties>
</file>