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1670" w:rsidRPr="00A648FB" w:rsidRDefault="00CC1670" w:rsidP="00A648FB">
      <w:pPr>
        <w:spacing w:line="360" w:lineRule="auto"/>
        <w:jc w:val="both"/>
        <w:rPr>
          <w:rFonts w:ascii="Times New Roman" w:hAnsi="Times New Roman" w:cs="Times New Roman"/>
          <w:b/>
          <w:color w:val="000000" w:themeColor="text1"/>
          <w:sz w:val="24"/>
          <w:szCs w:val="24"/>
        </w:rPr>
      </w:pPr>
    </w:p>
    <w:p w:rsidR="00CC1670" w:rsidRPr="00A648FB" w:rsidRDefault="00CC1670" w:rsidP="00A648FB">
      <w:pPr>
        <w:spacing w:line="360" w:lineRule="auto"/>
        <w:jc w:val="both"/>
        <w:rPr>
          <w:rFonts w:ascii="Times New Roman" w:hAnsi="Times New Roman" w:cs="Times New Roman"/>
          <w:b/>
          <w:color w:val="000000" w:themeColor="text1"/>
          <w:sz w:val="24"/>
          <w:szCs w:val="24"/>
        </w:rPr>
      </w:pPr>
    </w:p>
    <w:p w:rsidR="00CC1670" w:rsidRPr="00A648FB" w:rsidRDefault="00CC1670" w:rsidP="00A648FB">
      <w:pPr>
        <w:spacing w:line="360" w:lineRule="auto"/>
        <w:jc w:val="both"/>
        <w:rPr>
          <w:rFonts w:ascii="Times New Roman" w:hAnsi="Times New Roman" w:cs="Times New Roman"/>
          <w:b/>
          <w:color w:val="000000" w:themeColor="text1"/>
          <w:sz w:val="24"/>
          <w:szCs w:val="24"/>
        </w:rPr>
      </w:pPr>
    </w:p>
    <w:p w:rsidR="00CC1670" w:rsidRPr="00A648FB" w:rsidRDefault="00CC1670" w:rsidP="00A648FB">
      <w:pPr>
        <w:spacing w:line="360" w:lineRule="auto"/>
        <w:jc w:val="both"/>
        <w:rPr>
          <w:rFonts w:ascii="Times New Roman" w:hAnsi="Times New Roman" w:cs="Times New Roman"/>
          <w:b/>
          <w:color w:val="000000" w:themeColor="text1"/>
          <w:sz w:val="24"/>
          <w:szCs w:val="24"/>
        </w:rPr>
      </w:pPr>
    </w:p>
    <w:p w:rsidR="008E4FC7" w:rsidRPr="00A648FB" w:rsidRDefault="00A648FB" w:rsidP="00A648FB">
      <w:pPr>
        <w:spacing w:line="360" w:lineRule="auto"/>
        <w:jc w:val="center"/>
        <w:rPr>
          <w:rFonts w:ascii="Times New Roman" w:hAnsi="Times New Roman" w:cs="Times New Roman"/>
          <w:b/>
          <w:color w:val="000000" w:themeColor="text1"/>
          <w:sz w:val="36"/>
          <w:szCs w:val="24"/>
        </w:rPr>
      </w:pPr>
      <w:r w:rsidRPr="00A648FB">
        <w:rPr>
          <w:rFonts w:ascii="Times New Roman" w:hAnsi="Times New Roman" w:cs="Times New Roman"/>
          <w:b/>
          <w:color w:val="000000" w:themeColor="text1"/>
          <w:sz w:val="36"/>
          <w:szCs w:val="24"/>
        </w:rPr>
        <w:t>Marketing Management- Assessment 2</w:t>
      </w:r>
    </w:p>
    <w:p w:rsidR="00E77BFC" w:rsidRPr="00A648FB" w:rsidRDefault="008E4FC7"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br w:type="page"/>
      </w:r>
    </w:p>
    <w:p w:rsidR="00A156F4"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lastRenderedPageBreak/>
        <w:t xml:space="preserve"> </w:t>
      </w:r>
    </w:p>
    <w:p w:rsidR="00A156F4" w:rsidRPr="00A648FB" w:rsidRDefault="00A156F4" w:rsidP="00A648FB">
      <w:pPr>
        <w:spacing w:line="360" w:lineRule="auto"/>
        <w:jc w:val="both"/>
        <w:rPr>
          <w:rFonts w:ascii="Times New Roman" w:hAnsi="Times New Roman" w:cs="Times New Roman"/>
          <w:color w:val="000000" w:themeColor="text1"/>
          <w:sz w:val="24"/>
          <w:szCs w:val="24"/>
        </w:rPr>
      </w:pPr>
    </w:p>
    <w:sdt>
      <w:sdtPr>
        <w:rPr>
          <w:rFonts w:ascii="Times New Roman" w:eastAsiaTheme="minorEastAsia" w:hAnsi="Times New Roman" w:cs="Times New Roman"/>
          <w:b w:val="0"/>
          <w:bCs w:val="0"/>
          <w:color w:val="000000" w:themeColor="text1"/>
          <w:sz w:val="24"/>
          <w:szCs w:val="24"/>
        </w:rPr>
        <w:id w:val="371950876"/>
        <w:docPartObj>
          <w:docPartGallery w:val="Table of Contents"/>
          <w:docPartUnique/>
        </w:docPartObj>
      </w:sdtPr>
      <w:sdtContent>
        <w:p w:rsidR="00CC1670" w:rsidRPr="00A648FB" w:rsidRDefault="00A648FB" w:rsidP="00A648FB">
          <w:pPr>
            <w:pStyle w:val="TOCHeading"/>
            <w:spacing w:line="360" w:lineRule="auto"/>
            <w:jc w:val="center"/>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Table of Contents</w:t>
          </w:r>
        </w:p>
        <w:p w:rsidR="00A648FB" w:rsidRPr="00A648FB" w:rsidRDefault="00644730"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A648FB">
            <w:rPr>
              <w:rFonts w:ascii="Times New Roman" w:hAnsi="Times New Roman" w:cs="Times New Roman"/>
              <w:color w:val="000000" w:themeColor="text1"/>
              <w:sz w:val="24"/>
              <w:szCs w:val="24"/>
            </w:rPr>
            <w:fldChar w:fldCharType="begin"/>
          </w:r>
          <w:r w:rsidR="00A648FB" w:rsidRPr="00A648FB">
            <w:rPr>
              <w:rFonts w:ascii="Times New Roman" w:hAnsi="Times New Roman" w:cs="Times New Roman"/>
              <w:color w:val="000000" w:themeColor="text1"/>
              <w:sz w:val="24"/>
              <w:szCs w:val="24"/>
            </w:rPr>
            <w:instrText xml:space="preserve"> TOC \o "1-3" \h \z \u </w:instrText>
          </w:r>
          <w:r w:rsidRPr="00A648FB">
            <w:rPr>
              <w:rFonts w:ascii="Times New Roman" w:hAnsi="Times New Roman" w:cs="Times New Roman"/>
              <w:color w:val="000000" w:themeColor="text1"/>
              <w:sz w:val="24"/>
              <w:szCs w:val="24"/>
            </w:rPr>
            <w:fldChar w:fldCharType="separate"/>
          </w:r>
          <w:hyperlink w:anchor="_Toc58776227" w:history="1">
            <w:r w:rsidR="00A648FB" w:rsidRPr="00A648FB">
              <w:rPr>
                <w:rStyle w:val="Hyperlink"/>
                <w:rFonts w:ascii="Times New Roman" w:hAnsi="Times New Roman" w:cs="Times New Roman"/>
                <w:noProof/>
                <w:color w:val="000000" w:themeColor="text1"/>
                <w:sz w:val="24"/>
                <w:szCs w:val="24"/>
              </w:rPr>
              <w:t>Introduction</w:t>
            </w:r>
            <w:r w:rsidR="00A648FB" w:rsidRPr="00A648FB">
              <w:rPr>
                <w:rFonts w:ascii="Times New Roman" w:hAnsi="Times New Roman" w:cs="Times New Roman"/>
                <w:noProof/>
                <w:webHidden/>
                <w:color w:val="000000" w:themeColor="text1"/>
                <w:sz w:val="24"/>
                <w:szCs w:val="24"/>
              </w:rPr>
              <w:tab/>
            </w:r>
            <w:r w:rsidR="00A648FB" w:rsidRPr="00A648FB">
              <w:rPr>
                <w:rFonts w:ascii="Times New Roman" w:hAnsi="Times New Roman" w:cs="Times New Roman"/>
                <w:noProof/>
                <w:webHidden/>
                <w:color w:val="000000" w:themeColor="text1"/>
                <w:sz w:val="24"/>
                <w:szCs w:val="24"/>
              </w:rPr>
              <w:fldChar w:fldCharType="begin"/>
            </w:r>
            <w:r w:rsidR="00A648FB" w:rsidRPr="00A648FB">
              <w:rPr>
                <w:rFonts w:ascii="Times New Roman" w:hAnsi="Times New Roman" w:cs="Times New Roman"/>
                <w:noProof/>
                <w:webHidden/>
                <w:color w:val="000000" w:themeColor="text1"/>
                <w:sz w:val="24"/>
                <w:szCs w:val="24"/>
              </w:rPr>
              <w:instrText xml:space="preserve"> PAGEREF _Toc58776227 \h </w:instrText>
            </w:r>
            <w:r w:rsidR="00A648FB" w:rsidRPr="00A648FB">
              <w:rPr>
                <w:rFonts w:ascii="Times New Roman" w:hAnsi="Times New Roman" w:cs="Times New Roman"/>
                <w:noProof/>
                <w:webHidden/>
                <w:color w:val="000000" w:themeColor="text1"/>
                <w:sz w:val="24"/>
                <w:szCs w:val="24"/>
              </w:rPr>
            </w:r>
            <w:r w:rsidR="00A648FB" w:rsidRPr="00A648FB">
              <w:rPr>
                <w:rFonts w:ascii="Times New Roman" w:hAnsi="Times New Roman" w:cs="Times New Roman"/>
                <w:noProof/>
                <w:webHidden/>
                <w:color w:val="000000" w:themeColor="text1"/>
                <w:sz w:val="24"/>
                <w:szCs w:val="24"/>
              </w:rPr>
              <w:fldChar w:fldCharType="separate"/>
            </w:r>
            <w:r w:rsidR="00A648FB" w:rsidRPr="00A648FB">
              <w:rPr>
                <w:rFonts w:ascii="Times New Roman" w:hAnsi="Times New Roman" w:cs="Times New Roman"/>
                <w:noProof/>
                <w:webHidden/>
                <w:color w:val="000000" w:themeColor="text1"/>
                <w:sz w:val="24"/>
                <w:szCs w:val="24"/>
              </w:rPr>
              <w:t>3</w:t>
            </w:r>
            <w:r w:rsidR="00A648FB"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28" w:history="1">
            <w:r w:rsidRPr="00A648FB">
              <w:rPr>
                <w:rStyle w:val="Hyperlink"/>
                <w:rFonts w:ascii="Times New Roman" w:hAnsi="Times New Roman" w:cs="Times New Roman"/>
                <w:noProof/>
                <w:color w:val="000000" w:themeColor="text1"/>
                <w:sz w:val="24"/>
                <w:szCs w:val="24"/>
              </w:rPr>
              <w:t>Organizational Context</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_Toc58776228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3</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29" w:history="1">
            <w:r w:rsidRPr="00A648FB">
              <w:rPr>
                <w:rStyle w:val="Hyperlink"/>
                <w:rFonts w:ascii="Times New Roman" w:hAnsi="Times New Roman" w:cs="Times New Roman"/>
                <w:noProof/>
                <w:color w:val="000000" w:themeColor="text1"/>
                <w:sz w:val="24"/>
                <w:szCs w:val="24"/>
              </w:rPr>
              <w:t>Environmental Market Analysis</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_Toc58776229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3</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776230" w:history="1">
            <w:r w:rsidRPr="00A648FB">
              <w:rPr>
                <w:rStyle w:val="Hyperlink"/>
                <w:rFonts w:ascii="Times New Roman" w:hAnsi="Times New Roman" w:cs="Times New Roman"/>
                <w:noProof/>
                <w:color w:val="000000" w:themeColor="text1"/>
                <w:sz w:val="24"/>
                <w:szCs w:val="24"/>
              </w:rPr>
              <w:t>External Influence Driver using PESTLE</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_Toc58776230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3</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776231" w:history="1">
            <w:r w:rsidRPr="00A648FB">
              <w:rPr>
                <w:rStyle w:val="Hyperlink"/>
                <w:rFonts w:ascii="Times New Roman" w:hAnsi="Times New Roman" w:cs="Times New Roman"/>
                <w:noProof/>
                <w:color w:val="000000" w:themeColor="text1"/>
                <w:sz w:val="24"/>
                <w:szCs w:val="24"/>
              </w:rPr>
              <w:t>Internal Environmental Analysis using SWOT</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_Toc58776231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7</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32" w:history="1">
            <w:r w:rsidRPr="00A648FB">
              <w:rPr>
                <w:rStyle w:val="Hyperlink"/>
                <w:rFonts w:ascii="Times New Roman" w:hAnsi="Times New Roman" w:cs="Times New Roman"/>
                <w:noProof/>
                <w:color w:val="000000" w:themeColor="text1"/>
                <w:sz w:val="24"/>
                <w:szCs w:val="24"/>
              </w:rPr>
              <w:t>Role of Marketing</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_Toc58776232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8</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33" w:history="1">
            <w:r w:rsidRPr="00A648FB">
              <w:rPr>
                <w:rStyle w:val="Hyperlink"/>
                <w:rFonts w:ascii="Times New Roman" w:hAnsi="Times New Roman" w:cs="Times New Roman"/>
                <w:noProof/>
                <w:color w:val="000000" w:themeColor="text1"/>
                <w:sz w:val="24"/>
                <w:szCs w:val="24"/>
              </w:rPr>
              <w:t>Recommendation for the Future</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_Toc58776233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8</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34" w:history="1">
            <w:r w:rsidRPr="00A648FB">
              <w:rPr>
                <w:rStyle w:val="Hyperlink"/>
                <w:rFonts w:ascii="Times New Roman" w:hAnsi="Times New Roman" w:cs="Times New Roman"/>
                <w:noProof/>
                <w:color w:val="000000" w:themeColor="text1"/>
                <w:sz w:val="24"/>
                <w:szCs w:val="24"/>
              </w:rPr>
              <w:t>Conclusion</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_Toc58776234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8</w:t>
            </w:r>
            <w:r w:rsidRPr="00A648FB">
              <w:rPr>
                <w:rFonts w:ascii="Times New Roman" w:hAnsi="Times New Roman" w:cs="Times New Roman"/>
                <w:noProof/>
                <w:webHidden/>
                <w:color w:val="000000" w:themeColor="text1"/>
                <w:sz w:val="24"/>
                <w:szCs w:val="24"/>
              </w:rPr>
              <w:fldChar w:fldCharType="end"/>
            </w:r>
          </w:hyperlink>
        </w:p>
        <w:p w:rsidR="00A648FB" w:rsidRPr="00A648FB" w:rsidRDefault="00A648FB" w:rsidP="00A648F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776235" w:history="1">
            <w:r w:rsidRPr="00A648FB">
              <w:rPr>
                <w:rStyle w:val="Hyperlink"/>
                <w:rFonts w:ascii="Times New Roman" w:hAnsi="Times New Roman" w:cs="Times New Roman"/>
                <w:noProof/>
                <w:color w:val="000000" w:themeColor="text1"/>
                <w:sz w:val="24"/>
                <w:szCs w:val="24"/>
              </w:rPr>
              <w:t>Reference</w:t>
            </w:r>
            <w:r w:rsidRPr="00A648FB">
              <w:rPr>
                <w:rFonts w:ascii="Times New Roman" w:hAnsi="Times New Roman" w:cs="Times New Roman"/>
                <w:noProof/>
                <w:webHidden/>
                <w:color w:val="000000" w:themeColor="text1"/>
                <w:sz w:val="24"/>
                <w:szCs w:val="24"/>
              </w:rPr>
              <w:tab/>
            </w:r>
            <w:r w:rsidRPr="00A648FB">
              <w:rPr>
                <w:rFonts w:ascii="Times New Roman" w:hAnsi="Times New Roman" w:cs="Times New Roman"/>
                <w:noProof/>
                <w:webHidden/>
                <w:color w:val="000000" w:themeColor="text1"/>
                <w:sz w:val="24"/>
                <w:szCs w:val="24"/>
              </w:rPr>
              <w:fldChar w:fldCharType="begin"/>
            </w:r>
            <w:r w:rsidRPr="00A648FB">
              <w:rPr>
                <w:rFonts w:ascii="Times New Roman" w:hAnsi="Times New Roman" w:cs="Times New Roman"/>
                <w:noProof/>
                <w:webHidden/>
                <w:color w:val="000000" w:themeColor="text1"/>
                <w:sz w:val="24"/>
                <w:szCs w:val="24"/>
              </w:rPr>
              <w:instrText xml:space="preserve"> PAGEREF _Toc58776235 \h </w:instrText>
            </w:r>
            <w:r w:rsidRPr="00A648FB">
              <w:rPr>
                <w:rFonts w:ascii="Times New Roman" w:hAnsi="Times New Roman" w:cs="Times New Roman"/>
                <w:noProof/>
                <w:webHidden/>
                <w:color w:val="000000" w:themeColor="text1"/>
                <w:sz w:val="24"/>
                <w:szCs w:val="24"/>
              </w:rPr>
            </w:r>
            <w:r w:rsidRPr="00A648FB">
              <w:rPr>
                <w:rFonts w:ascii="Times New Roman" w:hAnsi="Times New Roman" w:cs="Times New Roman"/>
                <w:noProof/>
                <w:webHidden/>
                <w:color w:val="000000" w:themeColor="text1"/>
                <w:sz w:val="24"/>
                <w:szCs w:val="24"/>
              </w:rPr>
              <w:fldChar w:fldCharType="separate"/>
            </w:r>
            <w:r w:rsidRPr="00A648FB">
              <w:rPr>
                <w:rFonts w:ascii="Times New Roman" w:hAnsi="Times New Roman" w:cs="Times New Roman"/>
                <w:noProof/>
                <w:webHidden/>
                <w:color w:val="000000" w:themeColor="text1"/>
                <w:sz w:val="24"/>
                <w:szCs w:val="24"/>
              </w:rPr>
              <w:t>10</w:t>
            </w:r>
            <w:r w:rsidRPr="00A648FB">
              <w:rPr>
                <w:rFonts w:ascii="Times New Roman" w:hAnsi="Times New Roman" w:cs="Times New Roman"/>
                <w:noProof/>
                <w:webHidden/>
                <w:color w:val="000000" w:themeColor="text1"/>
                <w:sz w:val="24"/>
                <w:szCs w:val="24"/>
              </w:rPr>
              <w:fldChar w:fldCharType="end"/>
            </w:r>
          </w:hyperlink>
        </w:p>
        <w:p w:rsidR="00CC1670" w:rsidRPr="00A648FB" w:rsidRDefault="00644730"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fldChar w:fldCharType="end"/>
          </w:r>
        </w:p>
      </w:sdtContent>
    </w:sdt>
    <w:p w:rsidR="00CC1670" w:rsidRPr="00A648FB" w:rsidRDefault="00CC1670" w:rsidP="00A648FB">
      <w:pPr>
        <w:spacing w:line="360" w:lineRule="auto"/>
        <w:jc w:val="both"/>
        <w:rPr>
          <w:rFonts w:ascii="Times New Roman" w:eastAsiaTheme="majorEastAsia" w:hAnsi="Times New Roman" w:cs="Times New Roman"/>
          <w:b/>
          <w:bCs/>
          <w:color w:val="000000" w:themeColor="text1"/>
          <w:sz w:val="24"/>
          <w:szCs w:val="24"/>
        </w:rPr>
      </w:pPr>
    </w:p>
    <w:p w:rsidR="008E4FC7" w:rsidRPr="00A648FB" w:rsidRDefault="008E4FC7" w:rsidP="00A648FB">
      <w:pPr>
        <w:spacing w:line="360" w:lineRule="auto"/>
        <w:jc w:val="both"/>
        <w:rPr>
          <w:rFonts w:ascii="Times New Roman" w:eastAsiaTheme="majorEastAsia" w:hAnsi="Times New Roman" w:cs="Times New Roman"/>
          <w:b/>
          <w:bCs/>
          <w:color w:val="000000" w:themeColor="text1"/>
          <w:sz w:val="24"/>
          <w:szCs w:val="24"/>
        </w:rPr>
      </w:pPr>
      <w:r w:rsidRPr="00A648FB">
        <w:rPr>
          <w:rFonts w:ascii="Times New Roman" w:hAnsi="Times New Roman" w:cs="Times New Roman"/>
          <w:color w:val="000000" w:themeColor="text1"/>
          <w:sz w:val="24"/>
          <w:szCs w:val="24"/>
        </w:rPr>
        <w:br w:type="page"/>
      </w:r>
    </w:p>
    <w:p w:rsidR="007F7A66" w:rsidRPr="00A648FB" w:rsidRDefault="00A648FB" w:rsidP="00A648FB">
      <w:pPr>
        <w:pStyle w:val="Heading1"/>
        <w:spacing w:line="360" w:lineRule="auto"/>
        <w:jc w:val="both"/>
        <w:rPr>
          <w:rFonts w:cs="Times New Roman"/>
          <w:szCs w:val="24"/>
        </w:rPr>
      </w:pPr>
      <w:bookmarkStart w:id="0" w:name="_Toc58776227"/>
      <w:r w:rsidRPr="00A648FB">
        <w:rPr>
          <w:rFonts w:cs="Times New Roman"/>
          <w:szCs w:val="24"/>
        </w:rPr>
        <w:lastRenderedPageBreak/>
        <w:t>Introduction</w:t>
      </w:r>
      <w:bookmarkEnd w:id="0"/>
      <w:r w:rsidRPr="00A648FB">
        <w:rPr>
          <w:rFonts w:cs="Times New Roman"/>
          <w:szCs w:val="24"/>
        </w:rPr>
        <w:t xml:space="preserve">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The food and beverage retail sector has represented the largest industry in the whole UK, with a big percentage of market shares and provided the employment of 4 million people in food production and retailing. In recent years, the supermarkets of the UK have come under maximized scrutiny over the various treatments of suppliers, buyers, and consumers while the development of a strategic supply network provides an integral part of any supermarket chain. This assignment is based on the analysis of two aspects one is External Influence Driver using PESTLE and the other one is Internal Environmental Analysis using SWOT in the context of Tesco PLC. </w:t>
      </w:r>
    </w:p>
    <w:p w:rsidR="00A648FB" w:rsidRPr="00A648FB" w:rsidRDefault="00A648FB" w:rsidP="00A648FB">
      <w:pPr>
        <w:pStyle w:val="Heading1"/>
        <w:spacing w:line="360" w:lineRule="auto"/>
        <w:jc w:val="both"/>
        <w:rPr>
          <w:rFonts w:cs="Times New Roman"/>
          <w:szCs w:val="24"/>
        </w:rPr>
      </w:pPr>
      <w:bookmarkStart w:id="1" w:name="_Toc58776228"/>
      <w:r w:rsidRPr="00A648FB">
        <w:rPr>
          <w:rFonts w:cs="Times New Roman"/>
          <w:szCs w:val="24"/>
        </w:rPr>
        <w:t>Organizational Context</w:t>
      </w:r>
      <w:bookmarkEnd w:id="1"/>
      <w:r w:rsidRPr="00A648FB">
        <w:rPr>
          <w:rFonts w:cs="Times New Roman"/>
          <w:szCs w:val="24"/>
        </w:rPr>
        <w:t xml:space="preserve">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The selected organization in this context is Tesco PLC. Tesco PLC is one of the largest food suppliers and retailer in the UK that provides online services with the help of subsidies operate around 2496 store across the world and employed over 327000 people (</w:t>
      </w:r>
      <w:r w:rsidRPr="004F211D">
        <w:rPr>
          <w:rFonts w:ascii="Times New Roman" w:eastAsia="Times New Roman" w:hAnsi="Times New Roman" w:cs="Times New Roman"/>
          <w:color w:val="000000" w:themeColor="text1"/>
          <w:sz w:val="24"/>
          <w:szCs w:val="24"/>
        </w:rPr>
        <w:t>Wood</w:t>
      </w:r>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color w:val="000000" w:themeColor="text1"/>
          <w:sz w:val="24"/>
          <w:szCs w:val="24"/>
        </w:rPr>
        <w:t>et al</w:t>
      </w:r>
      <w:r w:rsidRPr="00A648FB">
        <w:rPr>
          <w:rFonts w:ascii="Times New Roman" w:eastAsia="Times New Roman" w:hAnsi="Times New Roman" w:cs="Times New Roman"/>
          <w:color w:val="000000" w:themeColor="text1"/>
          <w:sz w:val="24"/>
          <w:szCs w:val="24"/>
        </w:rPr>
        <w:t>., 2017)</w:t>
      </w:r>
      <w:r w:rsidRPr="00A648FB">
        <w:rPr>
          <w:rFonts w:ascii="Times New Roman" w:hAnsi="Times New Roman" w:cs="Times New Roman"/>
          <w:color w:val="000000" w:themeColor="text1"/>
          <w:sz w:val="24"/>
          <w:szCs w:val="24"/>
        </w:rPr>
        <w:t xml:space="preserve">. Tesco PLC, the subsidiary of Tesco. Com has worked under the four most effective banner such as express, superstore, extra, and lastly Metro. </w:t>
      </w:r>
    </w:p>
    <w:p w:rsidR="00A648FB" w:rsidRPr="00A648FB" w:rsidRDefault="00A648FB" w:rsidP="00A648FB">
      <w:pPr>
        <w:pStyle w:val="Heading1"/>
        <w:spacing w:line="360" w:lineRule="auto"/>
        <w:jc w:val="both"/>
        <w:rPr>
          <w:rFonts w:cs="Times New Roman"/>
          <w:szCs w:val="24"/>
        </w:rPr>
      </w:pPr>
      <w:bookmarkStart w:id="2" w:name="_Toc58776229"/>
      <w:r w:rsidRPr="00A648FB">
        <w:rPr>
          <w:rFonts w:cs="Times New Roman"/>
          <w:szCs w:val="24"/>
        </w:rPr>
        <w:t>Environmental Market Analysis</w:t>
      </w:r>
      <w:bookmarkEnd w:id="2"/>
      <w:r w:rsidRPr="00A648FB">
        <w:rPr>
          <w:rFonts w:cs="Times New Roman"/>
          <w:szCs w:val="24"/>
        </w:rPr>
        <w:t xml:space="preserve"> </w:t>
      </w:r>
    </w:p>
    <w:p w:rsidR="00A648FB" w:rsidRPr="00A648FB" w:rsidRDefault="00A648FB" w:rsidP="00A648FB">
      <w:pPr>
        <w:pStyle w:val="Heading2"/>
        <w:spacing w:line="360" w:lineRule="auto"/>
        <w:jc w:val="both"/>
        <w:rPr>
          <w:rFonts w:cs="Times New Roman"/>
          <w:szCs w:val="24"/>
        </w:rPr>
      </w:pPr>
      <w:bookmarkStart w:id="3" w:name="_Toc58776230"/>
      <w:r w:rsidRPr="00A648FB">
        <w:rPr>
          <w:rFonts w:cs="Times New Roman"/>
          <w:szCs w:val="24"/>
        </w:rPr>
        <w:t>External Influence Driver using PESTLE</w:t>
      </w:r>
      <w:bookmarkEnd w:id="3"/>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PESTLE analysis of Tesco mainly analysis its brand factor and then analyze the macro-environmental factor of the selected organization. Changes made to the micro economical factor have created a direct impact not only for the chosen company as Tesco PLC but also created a direct impact on the other key player in the retail industry.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Political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Including headquarters inside the United Kingdom, Tesco works over numerous nations. At one of the greatest retailers in the environment, the business must comprehend many laws that secure the security and acquiescence of its goods (</w:t>
      </w:r>
      <w:proofErr w:type="spellStart"/>
      <w:r w:rsidRPr="004F211D">
        <w:rPr>
          <w:rFonts w:ascii="Times New Roman" w:eastAsia="Times New Roman" w:hAnsi="Times New Roman" w:cs="Times New Roman"/>
          <w:color w:val="000000" w:themeColor="text1"/>
          <w:sz w:val="24"/>
          <w:szCs w:val="24"/>
        </w:rPr>
        <w:t>Rosnizam</w:t>
      </w:r>
      <w:proofErr w:type="spellEnd"/>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color w:val="000000" w:themeColor="text1"/>
          <w:sz w:val="24"/>
          <w:szCs w:val="24"/>
        </w:rPr>
        <w:t>et al</w:t>
      </w:r>
      <w:r w:rsidRPr="00A648FB">
        <w:rPr>
          <w:rFonts w:ascii="Times New Roman" w:eastAsia="Times New Roman" w:hAnsi="Times New Roman" w:cs="Times New Roman"/>
          <w:color w:val="000000" w:themeColor="text1"/>
          <w:sz w:val="24"/>
          <w:szCs w:val="24"/>
        </w:rPr>
        <w:t>., 2020)</w:t>
      </w:r>
      <w:r w:rsidRPr="00A648FB">
        <w:rPr>
          <w:rFonts w:ascii="Times New Roman" w:hAnsi="Times New Roman" w:cs="Times New Roman"/>
          <w:color w:val="000000" w:themeColor="text1"/>
          <w:sz w:val="24"/>
          <w:szCs w:val="24"/>
        </w:rPr>
        <w:t xml:space="preserve">. As a result of the business benefits over several countries that demand to have a check toward the dynamic legislative incidents, in total the nations this works in. One of the main aims is the legislative establishment. </w:t>
      </w:r>
      <w:r w:rsidRPr="00A648FB">
        <w:rPr>
          <w:rFonts w:ascii="Times New Roman" w:hAnsi="Times New Roman" w:cs="Times New Roman"/>
          <w:color w:val="000000" w:themeColor="text1"/>
          <w:sz w:val="24"/>
          <w:szCs w:val="24"/>
        </w:rPr>
        <w:lastRenderedPageBreak/>
        <w:t xml:space="preserve">Furthermore constant the legislative environment, the finer way is the possibility to carry out business. By </w:t>
      </w:r>
      <w:proofErr w:type="spellStart"/>
      <w:r w:rsidRPr="00A648FB">
        <w:rPr>
          <w:rFonts w:ascii="Times New Roman" w:hAnsi="Times New Roman" w:cs="Times New Roman"/>
          <w:color w:val="000000" w:themeColor="text1"/>
          <w:sz w:val="24"/>
          <w:szCs w:val="24"/>
        </w:rPr>
        <w:t>Brexit</w:t>
      </w:r>
      <w:proofErr w:type="spellEnd"/>
      <w:r w:rsidRPr="00A648FB">
        <w:rPr>
          <w:rFonts w:ascii="Times New Roman" w:hAnsi="Times New Roman" w:cs="Times New Roman"/>
          <w:color w:val="000000" w:themeColor="text1"/>
          <w:sz w:val="24"/>
          <w:szCs w:val="24"/>
        </w:rPr>
        <w:t>, there is a difficulty compared to the current rules and guidance which might grow up and generate a reduction or increment under trades. A different problem that will be pretended Tesco, is the China-United States trade war. The organizations looked battling to obtain a usual area of trade for the influencing of businesses by the sales fights among two nations have grown so powerful, those commands linked to merchandise by China from the American biggest goods is glared upon. The difference against demand policies, between the several stock nations, will influence the advantageousness of the organization (</w:t>
      </w:r>
      <w:r w:rsidRPr="00A648FB">
        <w:rPr>
          <w:rFonts w:ascii="Times New Roman" w:eastAsia="Times New Roman" w:hAnsi="Times New Roman" w:cs="Times New Roman"/>
          <w:color w:val="000000" w:themeColor="text1"/>
          <w:sz w:val="24"/>
          <w:szCs w:val="24"/>
        </w:rPr>
        <w:t xml:space="preserve">Jensen </w:t>
      </w:r>
      <w:r w:rsidRPr="004F211D">
        <w:rPr>
          <w:rFonts w:ascii="Times New Roman" w:eastAsia="Times New Roman" w:hAnsi="Times New Roman" w:cs="Times New Roman"/>
          <w:color w:val="000000" w:themeColor="text1"/>
          <w:sz w:val="24"/>
          <w:szCs w:val="24"/>
        </w:rPr>
        <w:t xml:space="preserve">and </w:t>
      </w:r>
      <w:proofErr w:type="spellStart"/>
      <w:r w:rsidRPr="004F211D">
        <w:rPr>
          <w:rFonts w:ascii="Times New Roman" w:eastAsia="Times New Roman" w:hAnsi="Times New Roman" w:cs="Times New Roman"/>
          <w:color w:val="000000" w:themeColor="text1"/>
          <w:sz w:val="24"/>
          <w:szCs w:val="24"/>
        </w:rPr>
        <w:t>Snaith</w:t>
      </w:r>
      <w:proofErr w:type="spellEnd"/>
      <w:r w:rsidRPr="00A648FB">
        <w:rPr>
          <w:rFonts w:ascii="Times New Roman" w:eastAsia="Times New Roman" w:hAnsi="Times New Roman" w:cs="Times New Roman"/>
          <w:color w:val="000000" w:themeColor="text1"/>
          <w:sz w:val="24"/>
          <w:szCs w:val="24"/>
        </w:rPr>
        <w:t>, 2016)</w:t>
      </w:r>
      <w:r w:rsidRPr="00A648FB">
        <w:rPr>
          <w:rFonts w:ascii="Times New Roman" w:hAnsi="Times New Roman" w:cs="Times New Roman"/>
          <w:color w:val="000000" w:themeColor="text1"/>
          <w:sz w:val="24"/>
          <w:szCs w:val="24"/>
        </w:rPr>
        <w:t>.</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Tesco Company can exactly investigate the next factors before opening or advancing in a particular business -</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Legislative balance and value of the Retail quarter under the state's prosperity</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The hazard of armed attack:</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Level of fraud - particularly levels of command in the Customer Co-operations area </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Authority and intrusion in Retail trade by the administration. </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Judicial frame for understanding implementation</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Intelligent quality assurance</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Trade management &amp; taxes linked to Customer Co-operations</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Favored selling companions</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Undefended legislation associated with Retail</w:t>
      </w:r>
    </w:p>
    <w:p w:rsidR="00A648FB" w:rsidRPr="00A648FB" w:rsidRDefault="00A648FB" w:rsidP="00A648FB">
      <w:pPr>
        <w:pStyle w:val="ListParagraph"/>
        <w:numPr>
          <w:ilvl w:val="0"/>
          <w:numId w:val="5"/>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Pricing controls – Is there a pricing supervisory tool for Customer Co-operations</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Economical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Tesco incorporates a variety of economical factors that represent a significant function in the misuse of the extensive collection of commodities. The business requires becoming a sharp eye for every commercial development that happens in the nations, it works after certain factors that will influence its income, trades, delivery, advantage (</w:t>
      </w:r>
      <w:r w:rsidRPr="00A648FB">
        <w:rPr>
          <w:rFonts w:ascii="Times New Roman" w:eastAsia="Times New Roman" w:hAnsi="Times New Roman" w:cs="Times New Roman"/>
          <w:color w:val="000000" w:themeColor="text1"/>
          <w:sz w:val="24"/>
          <w:szCs w:val="24"/>
        </w:rPr>
        <w:t xml:space="preserve">Evans </w:t>
      </w:r>
      <w:r w:rsidRPr="00B3671F">
        <w:rPr>
          <w:rFonts w:ascii="Times New Roman" w:eastAsia="Times New Roman" w:hAnsi="Times New Roman" w:cs="Times New Roman"/>
          <w:color w:val="000000" w:themeColor="text1"/>
          <w:sz w:val="24"/>
          <w:szCs w:val="24"/>
        </w:rPr>
        <w:t>and Mason</w:t>
      </w:r>
      <w:r w:rsidRPr="00A648FB">
        <w:rPr>
          <w:rFonts w:ascii="Times New Roman" w:eastAsia="Times New Roman" w:hAnsi="Times New Roman" w:cs="Times New Roman"/>
          <w:color w:val="000000" w:themeColor="text1"/>
          <w:sz w:val="24"/>
          <w:szCs w:val="24"/>
        </w:rPr>
        <w:t>, 2018)</w:t>
      </w:r>
      <w:r w:rsidRPr="00A648FB">
        <w:rPr>
          <w:rFonts w:ascii="Times New Roman" w:hAnsi="Times New Roman" w:cs="Times New Roman"/>
          <w:color w:val="000000" w:themeColor="text1"/>
          <w:sz w:val="24"/>
          <w:szCs w:val="24"/>
        </w:rPr>
        <w:t xml:space="preserve">. The business must be conscious of the numerous assessment methods, according to hold the same, toward its individual profits. Also considered the businesses nearby the business are extending, its main percentage of income is still formed of the UK. Some of the differences in the methods in the </w:t>
      </w:r>
      <w:r w:rsidRPr="00A648FB">
        <w:rPr>
          <w:rFonts w:ascii="Times New Roman" w:hAnsi="Times New Roman" w:cs="Times New Roman"/>
          <w:color w:val="000000" w:themeColor="text1"/>
          <w:sz w:val="24"/>
          <w:szCs w:val="24"/>
        </w:rPr>
        <w:lastRenderedPageBreak/>
        <w:t>United Kingdom might be leading to an influential revolution in the distribution prototype of the business; also an extra charge connected by redesigning this business may be extensive (</w:t>
      </w:r>
      <w:proofErr w:type="spellStart"/>
      <w:r w:rsidRPr="00B3671F">
        <w:rPr>
          <w:rFonts w:ascii="Times New Roman" w:eastAsia="Times New Roman" w:hAnsi="Times New Roman" w:cs="Times New Roman"/>
          <w:color w:val="000000" w:themeColor="text1"/>
          <w:sz w:val="24"/>
          <w:szCs w:val="24"/>
        </w:rPr>
        <w:t>Lasserre</w:t>
      </w:r>
      <w:proofErr w:type="spellEnd"/>
      <w:r w:rsidRPr="00A648FB">
        <w:rPr>
          <w:rFonts w:ascii="Times New Roman" w:eastAsia="Times New Roman" w:hAnsi="Times New Roman" w:cs="Times New Roman"/>
          <w:color w:val="000000" w:themeColor="text1"/>
          <w:sz w:val="24"/>
          <w:szCs w:val="24"/>
        </w:rPr>
        <w:t>, 2017)</w:t>
      </w:r>
      <w:r w:rsidRPr="00A648FB">
        <w:rPr>
          <w:rFonts w:ascii="Times New Roman" w:hAnsi="Times New Roman" w:cs="Times New Roman"/>
          <w:color w:val="000000" w:themeColor="text1"/>
          <w:sz w:val="24"/>
          <w:szCs w:val="24"/>
        </w:rPr>
        <w:t>. Tesco additionally wants to stay in memory that the pricing of the goods will change the trade. In the event, the marketplace is supporting pressure, or expansion exists, goods of regular necessity, might be valued respectively.</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One and only rise in the costs, including a cheaper growth in the disposable expenditure, will create a contraction in the trade of the commodities.</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Social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The business has shifted from important food stocks to a food cum non-food design. The stocks </w:t>
      </w:r>
      <w:proofErr w:type="gramStart"/>
      <w:r w:rsidRPr="00A648FB">
        <w:rPr>
          <w:rFonts w:ascii="Times New Roman" w:hAnsi="Times New Roman" w:cs="Times New Roman"/>
          <w:color w:val="000000" w:themeColor="text1"/>
          <w:sz w:val="24"/>
          <w:szCs w:val="24"/>
        </w:rPr>
        <w:t>that are</w:t>
      </w:r>
      <w:proofErr w:type="gramEnd"/>
      <w:r w:rsidRPr="00A648FB">
        <w:rPr>
          <w:rFonts w:ascii="Times New Roman" w:hAnsi="Times New Roman" w:cs="Times New Roman"/>
          <w:color w:val="000000" w:themeColor="text1"/>
          <w:sz w:val="24"/>
          <w:szCs w:val="24"/>
        </w:rPr>
        <w:t xml:space="preserve"> required over its numerous consumers, depending upon their common rule, or the society leadership. The outstanding option of outcomes may also be hanged on the different social factors by which somebody has </w:t>
      </w:r>
      <w:proofErr w:type="gramStart"/>
      <w:r w:rsidRPr="00A648FB">
        <w:rPr>
          <w:rFonts w:ascii="Times New Roman" w:hAnsi="Times New Roman" w:cs="Times New Roman"/>
          <w:color w:val="000000" w:themeColor="text1"/>
          <w:sz w:val="24"/>
          <w:szCs w:val="24"/>
        </w:rPr>
        <w:t>existed</w:t>
      </w:r>
      <w:proofErr w:type="gramEnd"/>
      <w:r w:rsidRPr="00A648FB">
        <w:rPr>
          <w:rFonts w:ascii="Times New Roman" w:hAnsi="Times New Roman" w:cs="Times New Roman"/>
          <w:color w:val="000000" w:themeColor="text1"/>
          <w:sz w:val="24"/>
          <w:szCs w:val="24"/>
        </w:rPr>
        <w:t xml:space="preserve"> all his experience (</w:t>
      </w:r>
      <w:proofErr w:type="spellStart"/>
      <w:r w:rsidRPr="00B3671F">
        <w:rPr>
          <w:rFonts w:ascii="Times New Roman" w:eastAsia="Times New Roman" w:hAnsi="Times New Roman" w:cs="Times New Roman"/>
          <w:color w:val="000000" w:themeColor="text1"/>
          <w:sz w:val="24"/>
          <w:szCs w:val="24"/>
        </w:rPr>
        <w:t>Weetman</w:t>
      </w:r>
      <w:proofErr w:type="spellEnd"/>
      <w:r w:rsidRPr="00A648FB">
        <w:rPr>
          <w:rFonts w:ascii="Times New Roman" w:eastAsia="Times New Roman" w:hAnsi="Times New Roman" w:cs="Times New Roman"/>
          <w:color w:val="000000" w:themeColor="text1"/>
          <w:sz w:val="24"/>
          <w:szCs w:val="24"/>
        </w:rPr>
        <w:t>, 2016)</w:t>
      </w:r>
      <w:r w:rsidRPr="00A648FB">
        <w:rPr>
          <w:rFonts w:ascii="Times New Roman" w:hAnsi="Times New Roman" w:cs="Times New Roman"/>
          <w:color w:val="000000" w:themeColor="text1"/>
          <w:sz w:val="24"/>
          <w:szCs w:val="24"/>
        </w:rPr>
        <w:t>. Those courses in varying experience and social impact between the future periods want to be imposed through Tesco Company, and the customers demand to be presented including enough goods to preferring from. By the nature of consumers, moving towards, natural goods, also Tesco must be directed to take its customer support on changing its approach towards supporting natural, to delight its consumers. Tesco Company assumes in profiting the community, with social engagement, and hence has created profession in numerous nations.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Social factors that influence Tesco Company must investigate for PESTEL review are -  </w:t>
      </w:r>
    </w:p>
    <w:p w:rsidR="00A648FB" w:rsidRPr="00A648FB" w:rsidRDefault="00A648FB" w:rsidP="00A648FB">
      <w:pPr>
        <w:pStyle w:val="ListParagraph"/>
        <w:numPr>
          <w:ilvl w:val="0"/>
          <w:numId w:val="6"/>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Statistics and experience level of the community</w:t>
      </w:r>
    </w:p>
    <w:p w:rsidR="00A648FB" w:rsidRPr="00A648FB" w:rsidRDefault="00A648FB" w:rsidP="00A648FB">
      <w:pPr>
        <w:pStyle w:val="ListParagraph"/>
        <w:numPr>
          <w:ilvl w:val="0"/>
          <w:numId w:val="6"/>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Group formation, authority, and government formation in society </w:t>
      </w:r>
    </w:p>
    <w:p w:rsidR="00A648FB" w:rsidRPr="00A648FB" w:rsidRDefault="00A648FB" w:rsidP="00A648FB">
      <w:pPr>
        <w:pStyle w:val="ListParagraph"/>
        <w:numPr>
          <w:ilvl w:val="0"/>
          <w:numId w:val="6"/>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Training level also teaching standard within the Tesco business </w:t>
      </w:r>
    </w:p>
    <w:p w:rsidR="00A648FB" w:rsidRPr="00A648FB" w:rsidRDefault="00A648FB" w:rsidP="00A648FB">
      <w:pPr>
        <w:pStyle w:val="ListParagraph"/>
        <w:numPr>
          <w:ilvl w:val="0"/>
          <w:numId w:val="6"/>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Society (gender functions, cultural conferences, etc</w:t>
      </w:r>
    </w:p>
    <w:p w:rsidR="00A648FB" w:rsidRPr="00A648FB" w:rsidRDefault="00A648FB" w:rsidP="00A648FB">
      <w:pPr>
        <w:pStyle w:val="ListParagraph"/>
        <w:numPr>
          <w:ilvl w:val="0"/>
          <w:numId w:val="6"/>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Retailer soul and a more progressive view of the community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Technological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Sales have been shifting at a quick </w:t>
      </w:r>
      <w:proofErr w:type="gramStart"/>
      <w:r w:rsidRPr="00A648FB">
        <w:rPr>
          <w:rFonts w:ascii="Times New Roman" w:hAnsi="Times New Roman" w:cs="Times New Roman"/>
          <w:color w:val="000000" w:themeColor="text1"/>
          <w:sz w:val="24"/>
          <w:szCs w:val="24"/>
        </w:rPr>
        <w:t>speed,</w:t>
      </w:r>
      <w:proofErr w:type="gramEnd"/>
      <w:r w:rsidRPr="00A648FB">
        <w:rPr>
          <w:rFonts w:ascii="Times New Roman" w:hAnsi="Times New Roman" w:cs="Times New Roman"/>
          <w:color w:val="000000" w:themeColor="text1"/>
          <w:sz w:val="24"/>
          <w:szCs w:val="24"/>
        </w:rPr>
        <w:t xml:space="preserve"> also to visit important in today's generations, a business wants to remains by improving technology. Tesco has explored various perspectives of distributing and has completed some measure of progress in several attempts. Online purchasing, </w:t>
      </w:r>
      <w:r w:rsidRPr="00A648FB">
        <w:rPr>
          <w:rFonts w:ascii="Times New Roman" w:hAnsi="Times New Roman" w:cs="Times New Roman"/>
          <w:color w:val="000000" w:themeColor="text1"/>
          <w:sz w:val="24"/>
          <w:szCs w:val="24"/>
        </w:rPr>
        <w:lastRenderedPageBreak/>
        <w:t>social media advertisements, etc. are the element of controlling the consumer, with giving several technological profits (</w:t>
      </w:r>
      <w:r w:rsidRPr="00B3671F">
        <w:rPr>
          <w:rFonts w:ascii="Times New Roman" w:eastAsia="Times New Roman" w:hAnsi="Times New Roman" w:cs="Times New Roman"/>
          <w:color w:val="000000" w:themeColor="text1"/>
          <w:sz w:val="24"/>
          <w:szCs w:val="24"/>
        </w:rPr>
        <w:t>Armstrong</w:t>
      </w:r>
      <w:r w:rsidRPr="00A648FB">
        <w:rPr>
          <w:rFonts w:ascii="Times New Roman" w:eastAsia="Times New Roman" w:hAnsi="Times New Roman" w:cs="Times New Roman"/>
          <w:color w:val="000000" w:themeColor="text1"/>
          <w:sz w:val="24"/>
          <w:szCs w:val="24"/>
        </w:rPr>
        <w:t>, 2017)</w:t>
      </w:r>
      <w:r w:rsidRPr="00A648FB">
        <w:rPr>
          <w:rFonts w:ascii="Times New Roman" w:hAnsi="Times New Roman" w:cs="Times New Roman"/>
          <w:color w:val="000000" w:themeColor="text1"/>
          <w:sz w:val="24"/>
          <w:szCs w:val="24"/>
        </w:rPr>
        <w:t>. The business has operated to change the biases of purchasing to an online one, including 43% of its customers now, buying from social media and receiving their assets home distributed. The current report by Tesco, about its pair-up including Amazon Go to build new technology for cashier-less accounting, is a modernize which will transform the way local purchasing is engaged. That will assist customers to avoid the lengthy files and support them conserve period, including hassle-free accounting. (</w:t>
      </w:r>
      <w:proofErr w:type="spellStart"/>
      <w:r w:rsidRPr="00A648FB">
        <w:rPr>
          <w:rFonts w:ascii="Times New Roman" w:eastAsia="Times New Roman" w:hAnsi="Times New Roman" w:cs="Times New Roman"/>
          <w:color w:val="000000" w:themeColor="text1"/>
          <w:sz w:val="24"/>
          <w:szCs w:val="24"/>
        </w:rPr>
        <w:t>Khin</w:t>
      </w:r>
      <w:proofErr w:type="spellEnd"/>
      <w:r w:rsidRPr="00A648FB">
        <w:rPr>
          <w:rFonts w:ascii="Times New Roman" w:eastAsia="Times New Roman" w:hAnsi="Times New Roman" w:cs="Times New Roman"/>
          <w:color w:val="000000" w:themeColor="text1"/>
          <w:sz w:val="24"/>
          <w:szCs w:val="24"/>
        </w:rPr>
        <w:t xml:space="preserve"> </w:t>
      </w:r>
      <w:r w:rsidRPr="00B3671F">
        <w:rPr>
          <w:rFonts w:ascii="Times New Roman" w:eastAsia="Times New Roman" w:hAnsi="Times New Roman" w:cs="Times New Roman"/>
          <w:color w:val="000000" w:themeColor="text1"/>
          <w:sz w:val="24"/>
          <w:szCs w:val="24"/>
        </w:rPr>
        <w:t>and Ho</w:t>
      </w:r>
      <w:r w:rsidRPr="00A648FB">
        <w:rPr>
          <w:rFonts w:ascii="Times New Roman" w:eastAsia="Times New Roman" w:hAnsi="Times New Roman" w:cs="Times New Roman"/>
          <w:color w:val="000000" w:themeColor="text1"/>
          <w:sz w:val="24"/>
          <w:szCs w:val="24"/>
        </w:rPr>
        <w:t>, 2019)</w:t>
      </w:r>
      <w:r w:rsidRPr="00A648FB">
        <w:rPr>
          <w:rFonts w:ascii="Times New Roman" w:hAnsi="Times New Roman" w:cs="Times New Roman"/>
          <w:color w:val="000000" w:themeColor="text1"/>
          <w:sz w:val="24"/>
          <w:szCs w:val="24"/>
        </w:rPr>
        <w:t xml:space="preserve"> Tesco Company has advanced in several power capability designs to degrade its copy footstep.</w:t>
      </w:r>
      <w:bookmarkStart w:id="4" w:name="_GoBack"/>
      <w:bookmarkEnd w:id="4"/>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Technology factor includes getting the subsequent results - </w:t>
      </w:r>
    </w:p>
    <w:p w:rsidR="00A648FB" w:rsidRPr="00A648FB" w:rsidRDefault="00A648FB" w:rsidP="00A648FB">
      <w:pPr>
        <w:pStyle w:val="ListParagraph"/>
        <w:numPr>
          <w:ilvl w:val="0"/>
          <w:numId w:val="7"/>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Current technical progress by Tesco contestants</w:t>
      </w:r>
    </w:p>
    <w:p w:rsidR="00A648FB" w:rsidRPr="00A648FB" w:rsidRDefault="00A648FB" w:rsidP="00A648FB">
      <w:pPr>
        <w:pStyle w:val="ListParagraph"/>
        <w:numPr>
          <w:ilvl w:val="0"/>
          <w:numId w:val="7"/>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high-tech influence on goods offering </w:t>
      </w:r>
    </w:p>
    <w:p w:rsidR="00A648FB" w:rsidRPr="00A648FB" w:rsidRDefault="00A648FB" w:rsidP="00A648FB">
      <w:pPr>
        <w:pStyle w:val="ListParagraph"/>
        <w:numPr>
          <w:ilvl w:val="0"/>
          <w:numId w:val="7"/>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Influence on price formation in the Local business</w:t>
      </w:r>
    </w:p>
    <w:p w:rsidR="00A648FB" w:rsidRPr="00A648FB" w:rsidRDefault="00A648FB" w:rsidP="00A648FB">
      <w:pPr>
        <w:pStyle w:val="ListParagraph"/>
        <w:numPr>
          <w:ilvl w:val="0"/>
          <w:numId w:val="7"/>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Influence on profit chain formation in the Customer Assistance division</w:t>
      </w:r>
    </w:p>
    <w:p w:rsidR="00A648FB" w:rsidRPr="00A648FB" w:rsidRDefault="00A648FB" w:rsidP="00A648FB">
      <w:pPr>
        <w:pStyle w:val="ListParagraph"/>
        <w:numPr>
          <w:ilvl w:val="0"/>
          <w:numId w:val="7"/>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Speed of technological distribution</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Legal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Some variation in administration systems immediately influences the regulations of the business. It wants to comprehend both the social also the foreign business rules, to maintain stable services (</w:t>
      </w:r>
      <w:proofErr w:type="spellStart"/>
      <w:r w:rsidRPr="00A648FB">
        <w:rPr>
          <w:rFonts w:ascii="Times New Roman" w:eastAsia="Times New Roman" w:hAnsi="Times New Roman" w:cs="Times New Roman"/>
          <w:color w:val="000000" w:themeColor="text1"/>
          <w:sz w:val="24"/>
          <w:szCs w:val="24"/>
        </w:rPr>
        <w:t>Rowles</w:t>
      </w:r>
      <w:proofErr w:type="spellEnd"/>
      <w:r w:rsidRPr="00A648FB">
        <w:rPr>
          <w:rFonts w:ascii="Times New Roman" w:eastAsia="Times New Roman" w:hAnsi="Times New Roman" w:cs="Times New Roman"/>
          <w:color w:val="000000" w:themeColor="text1"/>
          <w:sz w:val="24"/>
          <w:szCs w:val="24"/>
        </w:rPr>
        <w:t xml:space="preserve"> and Brown, 2016)</w:t>
      </w:r>
      <w:r w:rsidRPr="00A648FB">
        <w:rPr>
          <w:rFonts w:ascii="Times New Roman" w:hAnsi="Times New Roman" w:cs="Times New Roman"/>
          <w:color w:val="000000" w:themeColor="text1"/>
          <w:sz w:val="24"/>
          <w:szCs w:val="24"/>
        </w:rPr>
        <w:t xml:space="preserve">. For instance, the Food Retail Service has weapon down some commands which require </w:t>
      </w:r>
      <w:proofErr w:type="gramStart"/>
      <w:r w:rsidRPr="00A648FB">
        <w:rPr>
          <w:rFonts w:ascii="Times New Roman" w:hAnsi="Times New Roman" w:cs="Times New Roman"/>
          <w:color w:val="000000" w:themeColor="text1"/>
          <w:sz w:val="24"/>
          <w:szCs w:val="24"/>
        </w:rPr>
        <w:t>to comprehend</w:t>
      </w:r>
      <w:proofErr w:type="gramEnd"/>
      <w:r w:rsidRPr="00A648FB">
        <w:rPr>
          <w:rFonts w:ascii="Times New Roman" w:hAnsi="Times New Roman" w:cs="Times New Roman"/>
          <w:color w:val="000000" w:themeColor="text1"/>
          <w:sz w:val="24"/>
          <w:szCs w:val="24"/>
        </w:rPr>
        <w:t xml:space="preserve"> with all the features in the local section. In the year 2016, there are common charges forced on Tesco Company, concerning the period and gender preference that controlled in the professional experience.</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Common judicial factors which Tesco Plc direction should recognize while starting a brand-new business are - </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Anti-trust law </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Judgment law</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Rights, protection / Intelligent feature law</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Customer security and e-business</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lastRenderedPageBreak/>
        <w:t>Commissioning law</w:t>
      </w:r>
    </w:p>
    <w:p w:rsidR="00A648FB" w:rsidRPr="00A648FB" w:rsidRDefault="00A648FB" w:rsidP="00A648FB">
      <w:pPr>
        <w:pStyle w:val="ListParagraph"/>
        <w:numPr>
          <w:ilvl w:val="0"/>
          <w:numId w:val="8"/>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Fitness and security law</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Environmental Factors:</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The company has proposed several actions to change the situation and build an extra sustainable community. The common environmental circumstances that a firm should recognize previously are - </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Climate</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Environment evolution</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Acts controlling environmental deterioration</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Air and h2O infection management in the Local business</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Reclaim</w:t>
      </w:r>
    </w:p>
    <w:p w:rsidR="00A648FB" w:rsidRPr="00A648FB" w:rsidRDefault="00A648FB" w:rsidP="00A648FB">
      <w:pPr>
        <w:pStyle w:val="ListParagraph"/>
        <w:numPr>
          <w:ilvl w:val="0"/>
          <w:numId w:val="9"/>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Perspectives via "grassy" or environmental commodities</w:t>
      </w:r>
    </w:p>
    <w:p w:rsidR="00A648FB" w:rsidRPr="00A648FB" w:rsidRDefault="00A648FB" w:rsidP="00A648FB">
      <w:pPr>
        <w:pStyle w:val="Heading2"/>
        <w:spacing w:line="360" w:lineRule="auto"/>
        <w:jc w:val="both"/>
        <w:rPr>
          <w:rFonts w:cs="Times New Roman"/>
          <w:szCs w:val="24"/>
        </w:rPr>
      </w:pPr>
      <w:bookmarkStart w:id="5" w:name="_Toc58776231"/>
      <w:r w:rsidRPr="00A648FB">
        <w:rPr>
          <w:rFonts w:cs="Times New Roman"/>
          <w:szCs w:val="24"/>
        </w:rPr>
        <w:t>Internal Environmental Analysis using SWOT</w:t>
      </w:r>
      <w:bookmarkEnd w:id="5"/>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The main purpose of the SWOT analysis is to closely identify the marketing strategy that Tesco PLC incorporated for exploiting their external opportunity. SWOT analysis is a combination of strength, weakness, opportunity, and threat. While the strength and weakness of the business organization have evaluated the internal strategic factor, on the other hand, opportunity and threat consider as external strategic factors. For this assignment, we mainly consider the internal strategic factor that is the strength and weakness of Tesco PLC using SWOT analysis.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 xml:space="preserve">Strength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Tesco PLC is one of the leader retailers in the retail industry with numerous strengths that enable Tesco PLC for thriving in the UK retail supermarket. This strength factor of Tesco PLC not only helps the company to protect its market share around the other key player but also helps Tesco PLC for penetrating the new global market (</w:t>
      </w:r>
      <w:r w:rsidRPr="00A648FB">
        <w:rPr>
          <w:rFonts w:ascii="Times New Roman" w:eastAsia="Times New Roman" w:hAnsi="Times New Roman" w:cs="Times New Roman"/>
          <w:color w:val="000000" w:themeColor="text1"/>
          <w:sz w:val="24"/>
          <w:szCs w:val="24"/>
        </w:rPr>
        <w:t xml:space="preserve">Solutions </w:t>
      </w:r>
      <w:r w:rsidRPr="00B3671F">
        <w:rPr>
          <w:rFonts w:ascii="Times New Roman" w:eastAsia="Times New Roman" w:hAnsi="Times New Roman" w:cs="Times New Roman"/>
          <w:color w:val="000000" w:themeColor="text1"/>
          <w:sz w:val="24"/>
          <w:szCs w:val="24"/>
        </w:rPr>
        <w:t>and Belt</w:t>
      </w:r>
      <w:r w:rsidRPr="00A648FB">
        <w:rPr>
          <w:rFonts w:ascii="Times New Roman" w:eastAsia="Times New Roman" w:hAnsi="Times New Roman" w:cs="Times New Roman"/>
          <w:color w:val="000000" w:themeColor="text1"/>
          <w:sz w:val="24"/>
          <w:szCs w:val="24"/>
        </w:rPr>
        <w:t>, 2017)</w:t>
      </w:r>
      <w:r w:rsidRPr="00A648FB">
        <w:rPr>
          <w:rFonts w:ascii="Times New Roman" w:hAnsi="Times New Roman" w:cs="Times New Roman"/>
          <w:color w:val="000000" w:themeColor="text1"/>
          <w:sz w:val="24"/>
          <w:szCs w:val="24"/>
        </w:rPr>
        <w:t xml:space="preserve">. The strength factor of Tesco PLC is categorized in the below section.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 xml:space="preserve">The higher level of Customer Requirement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lastRenderedPageBreak/>
        <w:t xml:space="preserve">Tesco PLC has always provided adequate help to its wide range of customers because this company has a dedicated CRM department that deals with each of the aspects of the customer equipment and customer satisfaction.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 xml:space="preserve">The strong based dealer community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Tesco PLC has developed among the wide ranges of distributer as well as a dealer in which the dealer has not only promotes the products of Tesco PLC and also they are intended to invest it on an R&amp;D for explaining to the customer how Tesco PLC extracts the maximum number of benefit from the products.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Higher skill set among employee</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Employees of Tesco PLC has acquired the highest skill set because of the implementation of training and learning program among the employees (</w:t>
      </w:r>
      <w:r w:rsidRPr="00B3671F">
        <w:rPr>
          <w:rFonts w:ascii="Times New Roman" w:eastAsia="Times New Roman" w:hAnsi="Times New Roman" w:cs="Times New Roman"/>
          <w:color w:val="000000" w:themeColor="text1"/>
          <w:sz w:val="24"/>
          <w:szCs w:val="24"/>
        </w:rPr>
        <w:t>Vu</w:t>
      </w:r>
      <w:r w:rsidRPr="00A648FB">
        <w:rPr>
          <w:rFonts w:ascii="Times New Roman" w:eastAsia="Times New Roman" w:hAnsi="Times New Roman" w:cs="Times New Roman"/>
          <w:color w:val="000000" w:themeColor="text1"/>
          <w:sz w:val="24"/>
          <w:szCs w:val="24"/>
        </w:rPr>
        <w:t>, 2016)</w:t>
      </w:r>
      <w:r w:rsidRPr="00A648FB">
        <w:rPr>
          <w:rFonts w:ascii="Times New Roman" w:hAnsi="Times New Roman" w:cs="Times New Roman"/>
          <w:color w:val="000000" w:themeColor="text1"/>
          <w:sz w:val="24"/>
          <w:szCs w:val="24"/>
        </w:rPr>
        <w:t xml:space="preserve">. Tesco PLC has invested a large number of resources to training and learning programs for the employees that result in a specific workforce that is not only the higher skill level also motivated employees to get associated with their respective task. </w:t>
      </w:r>
    </w:p>
    <w:p w:rsidR="00A648FB" w:rsidRPr="00A648FB" w:rsidRDefault="00A648FB" w:rsidP="00A648FB">
      <w:pPr>
        <w:spacing w:line="360" w:lineRule="auto"/>
        <w:jc w:val="both"/>
        <w:rPr>
          <w:rFonts w:ascii="Times New Roman" w:hAnsi="Times New Roman" w:cs="Times New Roman"/>
          <w:b/>
          <w:color w:val="000000" w:themeColor="text1"/>
          <w:sz w:val="24"/>
          <w:szCs w:val="24"/>
        </w:rPr>
      </w:pPr>
      <w:r w:rsidRPr="00A648FB">
        <w:rPr>
          <w:rFonts w:ascii="Times New Roman" w:hAnsi="Times New Roman" w:cs="Times New Roman"/>
          <w:b/>
          <w:color w:val="000000" w:themeColor="text1"/>
          <w:sz w:val="24"/>
          <w:szCs w:val="24"/>
        </w:rPr>
        <w:t xml:space="preserve">Weakness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Weakness is the weakest area of Tesco PLC that needs to be improving in a timely manner. Specific business strategy is based on the identification of weakness factor and then applies strategic tools for minimizing the issues. The weakness of Tesco PLC has classified in the below section </w:t>
      </w:r>
    </w:p>
    <w:p w:rsidR="00A648FB" w:rsidRPr="00A648FB" w:rsidRDefault="00A648FB" w:rsidP="00A648FB">
      <w:pPr>
        <w:pStyle w:val="ListParagraph"/>
        <w:numPr>
          <w:ilvl w:val="0"/>
          <w:numId w:val="10"/>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Financial planning has not been done properly and effectively. The current asset5 ratio and the liquid asset ratio stated that Tesco PLC has used the cash more effectively than what theory are doing in the present time.</w:t>
      </w:r>
    </w:p>
    <w:p w:rsidR="00A648FB" w:rsidRPr="00A648FB" w:rsidRDefault="00A648FB" w:rsidP="00A648FB">
      <w:pPr>
        <w:pStyle w:val="ListParagraph"/>
        <w:numPr>
          <w:ilvl w:val="0"/>
          <w:numId w:val="10"/>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The second weakness is the higher level of attrition rate among the wide ranges of employees. Among the many other retail key players, Tesco PLC has large numbers of attrition and they have to spend lots more money on providing training to its employees and develop the largest workforce (</w:t>
      </w:r>
      <w:r w:rsidRPr="00A648FB">
        <w:rPr>
          <w:rFonts w:ascii="Times New Roman" w:eastAsia="Times New Roman" w:hAnsi="Times New Roman" w:cs="Times New Roman"/>
          <w:color w:val="000000" w:themeColor="text1"/>
          <w:sz w:val="24"/>
          <w:szCs w:val="24"/>
        </w:rPr>
        <w:t xml:space="preserve">Crane </w:t>
      </w:r>
      <w:r w:rsidRPr="00A648FB">
        <w:rPr>
          <w:rFonts w:ascii="Times New Roman" w:eastAsia="Times New Roman" w:hAnsi="Times New Roman" w:cs="Times New Roman"/>
          <w:i/>
          <w:color w:val="000000" w:themeColor="text1"/>
          <w:sz w:val="24"/>
          <w:szCs w:val="24"/>
        </w:rPr>
        <w:t>et al</w:t>
      </w:r>
      <w:r w:rsidRPr="00A648FB">
        <w:rPr>
          <w:rFonts w:ascii="Times New Roman" w:eastAsia="Times New Roman" w:hAnsi="Times New Roman" w:cs="Times New Roman"/>
          <w:color w:val="000000" w:themeColor="text1"/>
          <w:sz w:val="24"/>
          <w:szCs w:val="24"/>
        </w:rPr>
        <w:t>., 2019)</w:t>
      </w:r>
      <w:r w:rsidRPr="00A648FB">
        <w:rPr>
          <w:rFonts w:ascii="Times New Roman" w:hAnsi="Times New Roman" w:cs="Times New Roman"/>
          <w:color w:val="000000" w:themeColor="text1"/>
          <w:sz w:val="24"/>
          <w:szCs w:val="24"/>
        </w:rPr>
        <w:t xml:space="preserve">. </w:t>
      </w:r>
    </w:p>
    <w:p w:rsidR="00A648FB" w:rsidRPr="00A648FB" w:rsidRDefault="00A648FB" w:rsidP="00A648FB">
      <w:pPr>
        <w:pStyle w:val="ListParagraph"/>
        <w:numPr>
          <w:ilvl w:val="0"/>
          <w:numId w:val="10"/>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lastRenderedPageBreak/>
        <w:t xml:space="preserve">The organizational structure of Tesco PLC has not properly compatible with the present business model so it has limited the expansion of Tesco PLC business to the adjacent product segment </w:t>
      </w:r>
    </w:p>
    <w:p w:rsidR="00A648FB" w:rsidRPr="00A648FB" w:rsidRDefault="00A648FB" w:rsidP="00A648FB">
      <w:pPr>
        <w:pStyle w:val="ListParagraph"/>
        <w:numPr>
          <w:ilvl w:val="0"/>
          <w:numId w:val="10"/>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The last weakness of Tesco PLC is the day's inventory is high as compare to the other key player. It makes Tesco PLC raise more capital for investing in the channel and has created the impact of long term growth in the Tesco PLC business. </w:t>
      </w:r>
    </w:p>
    <w:p w:rsidR="00A648FB" w:rsidRPr="00A648FB" w:rsidRDefault="00A648FB" w:rsidP="00A648FB">
      <w:pPr>
        <w:pStyle w:val="Heading1"/>
        <w:spacing w:line="360" w:lineRule="auto"/>
        <w:jc w:val="both"/>
        <w:rPr>
          <w:rFonts w:cs="Times New Roman"/>
          <w:szCs w:val="24"/>
        </w:rPr>
      </w:pPr>
      <w:bookmarkStart w:id="6" w:name="_Toc58776232"/>
      <w:r w:rsidRPr="00A648FB">
        <w:rPr>
          <w:rFonts w:cs="Times New Roman"/>
          <w:szCs w:val="24"/>
        </w:rPr>
        <w:t>Role of Marketing</w:t>
      </w:r>
      <w:bookmarkEnd w:id="6"/>
      <w:r w:rsidRPr="00A648FB">
        <w:rPr>
          <w:rFonts w:cs="Times New Roman"/>
          <w:szCs w:val="24"/>
        </w:rPr>
        <w:t xml:space="preserve">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Marketing has been played the most important part in promoting the business and mission of the business organization (</w:t>
      </w:r>
      <w:proofErr w:type="spellStart"/>
      <w:r w:rsidRPr="00B3671F">
        <w:rPr>
          <w:rFonts w:ascii="Times New Roman" w:eastAsia="Times New Roman" w:hAnsi="Times New Roman" w:cs="Times New Roman"/>
          <w:color w:val="000000" w:themeColor="text1"/>
          <w:sz w:val="24"/>
          <w:szCs w:val="24"/>
        </w:rPr>
        <w:t>Iankova</w:t>
      </w:r>
      <w:proofErr w:type="spellEnd"/>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color w:val="000000" w:themeColor="text1"/>
          <w:sz w:val="24"/>
          <w:szCs w:val="24"/>
        </w:rPr>
        <w:t>et al</w:t>
      </w:r>
      <w:r w:rsidRPr="00A648FB">
        <w:rPr>
          <w:rFonts w:ascii="Times New Roman" w:eastAsia="Times New Roman" w:hAnsi="Times New Roman" w:cs="Times New Roman"/>
          <w:color w:val="000000" w:themeColor="text1"/>
          <w:sz w:val="24"/>
          <w:szCs w:val="24"/>
        </w:rPr>
        <w:t>., 2019)</w:t>
      </w:r>
      <w:r w:rsidRPr="00A648FB">
        <w:rPr>
          <w:rFonts w:ascii="Times New Roman" w:hAnsi="Times New Roman" w:cs="Times New Roman"/>
          <w:color w:val="000000" w:themeColor="text1"/>
          <w:sz w:val="24"/>
          <w:szCs w:val="24"/>
        </w:rPr>
        <w:t>. In the below section analysis has been made of the role of marketing in the context of Tesco PLC.</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Meets both with the customer needs and their special requirement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Ensures the survival and reputation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Widen the growth in the international market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Adaptation of the right price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Better product specification and product offering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Manage stiff competition </w:t>
      </w:r>
    </w:p>
    <w:p w:rsidR="00A648FB" w:rsidRPr="00A648FB" w:rsidRDefault="00A648FB" w:rsidP="00A648FB">
      <w:pPr>
        <w:pStyle w:val="ListParagraph"/>
        <w:numPr>
          <w:ilvl w:val="0"/>
          <w:numId w:val="4"/>
        </w:num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Maximize Economic Growth </w:t>
      </w:r>
    </w:p>
    <w:p w:rsidR="00A648FB" w:rsidRPr="00A648FB" w:rsidRDefault="00A648FB" w:rsidP="00A648FB">
      <w:pPr>
        <w:pStyle w:val="Heading1"/>
        <w:spacing w:line="360" w:lineRule="auto"/>
        <w:jc w:val="both"/>
        <w:rPr>
          <w:rFonts w:cs="Times New Roman"/>
          <w:szCs w:val="24"/>
        </w:rPr>
      </w:pPr>
      <w:bookmarkStart w:id="7" w:name="_Toc58776233"/>
      <w:r w:rsidRPr="00A648FB">
        <w:rPr>
          <w:rFonts w:cs="Times New Roman"/>
          <w:szCs w:val="24"/>
        </w:rPr>
        <w:t>Recommendation for the Future</w:t>
      </w:r>
      <w:bookmarkEnd w:id="7"/>
      <w:r w:rsidRPr="00A648FB">
        <w:rPr>
          <w:rFonts w:cs="Times New Roman"/>
          <w:szCs w:val="24"/>
        </w:rPr>
        <w:t xml:space="preserve">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It is recommended to the management of Tesco PLC that they should strengthen the customer penetration that consisted of maximizing Tesco PLC relationship with the customer that the customer spends more time in the retail stores. So the management needs to implement the loyalty program that not only provided lower price and affordable deals but also it allows gaining customer information based on the expenditure of the customer. Based on this information, the management is able to tend to the customer and then allocate resources based on the customer preferences, therefore maximize the profitability of the company. </w:t>
      </w:r>
    </w:p>
    <w:p w:rsidR="00A648FB" w:rsidRPr="00A648FB" w:rsidRDefault="00A648FB" w:rsidP="00A648FB">
      <w:pPr>
        <w:pStyle w:val="Heading1"/>
        <w:spacing w:line="360" w:lineRule="auto"/>
        <w:jc w:val="both"/>
        <w:rPr>
          <w:rFonts w:cs="Times New Roman"/>
          <w:szCs w:val="24"/>
        </w:rPr>
      </w:pPr>
      <w:bookmarkStart w:id="8" w:name="_Toc58776234"/>
      <w:r w:rsidRPr="00A648FB">
        <w:rPr>
          <w:rFonts w:cs="Times New Roman"/>
          <w:szCs w:val="24"/>
        </w:rPr>
        <w:lastRenderedPageBreak/>
        <w:t>Conclusion</w:t>
      </w:r>
      <w:bookmarkEnd w:id="8"/>
      <w:r w:rsidRPr="00A648FB">
        <w:rPr>
          <w:rFonts w:cs="Times New Roman"/>
          <w:szCs w:val="24"/>
        </w:rPr>
        <w:t xml:space="preserve">  </w:t>
      </w:r>
    </w:p>
    <w:p w:rsidR="00A648FB" w:rsidRPr="00A648FB" w:rsidRDefault="00A648FB" w:rsidP="00A648FB">
      <w:pPr>
        <w:spacing w:line="360" w:lineRule="auto"/>
        <w:jc w:val="both"/>
        <w:rPr>
          <w:rFonts w:ascii="Times New Roman" w:hAnsi="Times New Roman" w:cs="Times New Roman"/>
          <w:color w:val="000000" w:themeColor="text1"/>
          <w:sz w:val="24"/>
          <w:szCs w:val="24"/>
        </w:rPr>
      </w:pPr>
      <w:r w:rsidRPr="00A648FB">
        <w:rPr>
          <w:rFonts w:ascii="Times New Roman" w:hAnsi="Times New Roman" w:cs="Times New Roman"/>
          <w:color w:val="000000" w:themeColor="text1"/>
          <w:sz w:val="24"/>
          <w:szCs w:val="24"/>
        </w:rPr>
        <w:t xml:space="preserve">Based on the above analysis it is concluded that external factor analysis with PESTLE and internal factor analysis with SWOT analysis has created a positive impact on the business of Tesco PLC. Further with the proper utilization of these two analysis techniques, Tesco PLC is able to understand its strength and weakness, then provide a strategic procedure for mitigating these issues. It is also concluded that with the help of PESTLE and SWOT analysis, the management of Tesco PLC understands the key competitors in the UK retail market.  </w:t>
      </w:r>
    </w:p>
    <w:p w:rsidR="00A648FB" w:rsidRPr="00A648FB" w:rsidRDefault="00A648FB" w:rsidP="00A648FB">
      <w:pPr>
        <w:spacing w:line="360" w:lineRule="auto"/>
        <w:jc w:val="both"/>
        <w:rPr>
          <w:rFonts w:ascii="Times New Roman" w:hAnsi="Times New Roman" w:cs="Times New Roman"/>
          <w:color w:val="000000" w:themeColor="text1"/>
          <w:sz w:val="24"/>
          <w:szCs w:val="24"/>
        </w:rPr>
      </w:pPr>
    </w:p>
    <w:p w:rsidR="00A648FB" w:rsidRPr="00A648FB" w:rsidRDefault="00A648FB" w:rsidP="00A648FB">
      <w:pPr>
        <w:spacing w:line="360" w:lineRule="auto"/>
        <w:jc w:val="both"/>
        <w:rPr>
          <w:rFonts w:ascii="Times New Roman" w:eastAsiaTheme="majorEastAsia" w:hAnsi="Times New Roman" w:cs="Times New Roman"/>
          <w:b/>
          <w:bCs/>
          <w:color w:val="000000" w:themeColor="text1"/>
          <w:sz w:val="24"/>
          <w:szCs w:val="24"/>
        </w:rPr>
      </w:pPr>
      <w:r w:rsidRPr="00A648FB">
        <w:rPr>
          <w:rFonts w:ascii="Times New Roman" w:hAnsi="Times New Roman" w:cs="Times New Roman"/>
          <w:color w:val="000000" w:themeColor="text1"/>
          <w:sz w:val="24"/>
          <w:szCs w:val="24"/>
        </w:rPr>
        <w:br w:type="page"/>
      </w:r>
    </w:p>
    <w:p w:rsidR="007F7A66" w:rsidRPr="00A648FB" w:rsidRDefault="00A648FB" w:rsidP="00A648FB">
      <w:pPr>
        <w:pStyle w:val="Heading1"/>
        <w:spacing w:line="360" w:lineRule="auto"/>
        <w:jc w:val="both"/>
        <w:rPr>
          <w:rFonts w:cs="Times New Roman"/>
          <w:szCs w:val="24"/>
        </w:rPr>
      </w:pPr>
      <w:bookmarkStart w:id="9" w:name="_Toc58776235"/>
      <w:r w:rsidRPr="00A648FB">
        <w:rPr>
          <w:rFonts w:cs="Times New Roman"/>
          <w:szCs w:val="24"/>
        </w:rPr>
        <w:lastRenderedPageBreak/>
        <w:t>Reference</w:t>
      </w:r>
      <w:bookmarkEnd w:id="9"/>
      <w:r w:rsidRPr="00A648FB">
        <w:rPr>
          <w:rFonts w:cs="Times New Roman"/>
          <w:szCs w:val="24"/>
        </w:rPr>
        <w:t xml:space="preserve"> </w:t>
      </w:r>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r w:rsidRPr="00A648FB">
        <w:rPr>
          <w:rFonts w:ascii="Times New Roman" w:eastAsia="Times New Roman" w:hAnsi="Times New Roman" w:cs="Times New Roman"/>
          <w:color w:val="000000" w:themeColor="text1"/>
          <w:sz w:val="24"/>
          <w:szCs w:val="24"/>
        </w:rPr>
        <w:t xml:space="preserve">Armstrong, P., 2017. </w:t>
      </w:r>
      <w:r w:rsidRPr="00A648FB">
        <w:rPr>
          <w:rFonts w:ascii="Times New Roman" w:eastAsia="Times New Roman" w:hAnsi="Times New Roman" w:cs="Times New Roman"/>
          <w:i/>
          <w:iCs/>
          <w:color w:val="000000" w:themeColor="text1"/>
          <w:sz w:val="24"/>
          <w:szCs w:val="24"/>
        </w:rPr>
        <w:t xml:space="preserve">Disruptive technologies: understand, evaluate, </w:t>
      </w:r>
      <w:proofErr w:type="gramStart"/>
      <w:r w:rsidRPr="00A648FB">
        <w:rPr>
          <w:rFonts w:ascii="Times New Roman" w:eastAsia="Times New Roman" w:hAnsi="Times New Roman" w:cs="Times New Roman"/>
          <w:i/>
          <w:iCs/>
          <w:color w:val="000000" w:themeColor="text1"/>
          <w:sz w:val="24"/>
          <w:szCs w:val="24"/>
        </w:rPr>
        <w:t>respond</w:t>
      </w:r>
      <w:proofErr w:type="gramEnd"/>
      <w:r w:rsidRPr="00A648FB">
        <w:rPr>
          <w:rFonts w:ascii="Times New Roman" w:eastAsia="Times New Roman" w:hAnsi="Times New Roman" w:cs="Times New Roman"/>
          <w:color w:val="000000" w:themeColor="text1"/>
          <w:sz w:val="24"/>
          <w:szCs w:val="24"/>
        </w:rPr>
        <w:t xml:space="preserve">. </w:t>
      </w:r>
      <w:proofErr w:type="spellStart"/>
      <w:proofErr w:type="gramStart"/>
      <w:r w:rsidRPr="00A648FB">
        <w:rPr>
          <w:rFonts w:ascii="Times New Roman" w:eastAsia="Times New Roman" w:hAnsi="Times New Roman" w:cs="Times New Roman"/>
          <w:color w:val="000000" w:themeColor="text1"/>
          <w:sz w:val="24"/>
          <w:szCs w:val="24"/>
        </w:rPr>
        <w:t>Kogan</w:t>
      </w:r>
      <w:proofErr w:type="spellEnd"/>
      <w:r w:rsidRPr="00A648FB">
        <w:rPr>
          <w:rFonts w:ascii="Times New Roman" w:eastAsia="Times New Roman" w:hAnsi="Times New Roman" w:cs="Times New Roman"/>
          <w:color w:val="000000" w:themeColor="text1"/>
          <w:sz w:val="24"/>
          <w:szCs w:val="24"/>
        </w:rPr>
        <w:t xml:space="preserve"> Page Publishers.</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r w:rsidRPr="00A648FB">
        <w:rPr>
          <w:rFonts w:ascii="Times New Roman" w:eastAsia="Times New Roman" w:hAnsi="Times New Roman" w:cs="Times New Roman"/>
          <w:color w:val="000000" w:themeColor="text1"/>
          <w:sz w:val="24"/>
          <w:szCs w:val="24"/>
        </w:rPr>
        <w:t xml:space="preserve">Crane, A., </w:t>
      </w:r>
      <w:proofErr w:type="spellStart"/>
      <w:r w:rsidRPr="00A648FB">
        <w:rPr>
          <w:rFonts w:ascii="Times New Roman" w:eastAsia="Times New Roman" w:hAnsi="Times New Roman" w:cs="Times New Roman"/>
          <w:color w:val="000000" w:themeColor="text1"/>
          <w:sz w:val="24"/>
          <w:szCs w:val="24"/>
        </w:rPr>
        <w:t>Matten</w:t>
      </w:r>
      <w:proofErr w:type="spellEnd"/>
      <w:r w:rsidRPr="00A648FB">
        <w:rPr>
          <w:rFonts w:ascii="Times New Roman" w:eastAsia="Times New Roman" w:hAnsi="Times New Roman" w:cs="Times New Roman"/>
          <w:color w:val="000000" w:themeColor="text1"/>
          <w:sz w:val="24"/>
          <w:szCs w:val="24"/>
        </w:rPr>
        <w:t xml:space="preserve">, D., </w:t>
      </w:r>
      <w:proofErr w:type="spellStart"/>
      <w:r w:rsidRPr="00A648FB">
        <w:rPr>
          <w:rFonts w:ascii="Times New Roman" w:eastAsia="Times New Roman" w:hAnsi="Times New Roman" w:cs="Times New Roman"/>
          <w:color w:val="000000" w:themeColor="text1"/>
          <w:sz w:val="24"/>
          <w:szCs w:val="24"/>
        </w:rPr>
        <w:t>Glozer</w:t>
      </w:r>
      <w:proofErr w:type="spellEnd"/>
      <w:r w:rsidRPr="00A648FB">
        <w:rPr>
          <w:rFonts w:ascii="Times New Roman" w:eastAsia="Times New Roman" w:hAnsi="Times New Roman" w:cs="Times New Roman"/>
          <w:color w:val="000000" w:themeColor="text1"/>
          <w:sz w:val="24"/>
          <w:szCs w:val="24"/>
        </w:rPr>
        <w:t xml:space="preserve">, S. and Spence, L., 2019. </w:t>
      </w:r>
      <w:r w:rsidRPr="00A648FB">
        <w:rPr>
          <w:rFonts w:ascii="Times New Roman" w:eastAsia="Times New Roman" w:hAnsi="Times New Roman" w:cs="Times New Roman"/>
          <w:i/>
          <w:iCs/>
          <w:color w:val="000000" w:themeColor="text1"/>
          <w:sz w:val="24"/>
          <w:szCs w:val="24"/>
        </w:rPr>
        <w:t>Business ethics: Managing corporate citizenship and sustainability in the age of globalization</w:t>
      </w:r>
      <w:r w:rsidRPr="00A648FB">
        <w:rPr>
          <w:rFonts w:ascii="Times New Roman" w:eastAsia="Times New Roman" w:hAnsi="Times New Roman" w:cs="Times New Roman"/>
          <w:color w:val="000000" w:themeColor="text1"/>
          <w:sz w:val="24"/>
          <w:szCs w:val="24"/>
        </w:rPr>
        <w:t>. Oxford University Press, USA.</w:t>
      </w:r>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r w:rsidRPr="00A648FB">
        <w:rPr>
          <w:rFonts w:ascii="Times New Roman" w:eastAsia="Times New Roman" w:hAnsi="Times New Roman" w:cs="Times New Roman"/>
          <w:color w:val="000000" w:themeColor="text1"/>
          <w:sz w:val="24"/>
          <w:szCs w:val="24"/>
        </w:rPr>
        <w:t xml:space="preserve">Evans, B. and Mason, R., 2018. </w:t>
      </w:r>
      <w:r w:rsidRPr="00A648FB">
        <w:rPr>
          <w:rFonts w:ascii="Times New Roman" w:eastAsia="Times New Roman" w:hAnsi="Times New Roman" w:cs="Times New Roman"/>
          <w:i/>
          <w:iCs/>
          <w:color w:val="000000" w:themeColor="text1"/>
          <w:sz w:val="24"/>
          <w:szCs w:val="24"/>
        </w:rPr>
        <w:t>The lean supply chain: managing the challenge at Tesco</w:t>
      </w:r>
      <w:r w:rsidRPr="00A648FB">
        <w:rPr>
          <w:rFonts w:ascii="Times New Roman" w:eastAsia="Times New Roman" w:hAnsi="Times New Roman" w:cs="Times New Roman"/>
          <w:color w:val="000000" w:themeColor="text1"/>
          <w:sz w:val="24"/>
          <w:szCs w:val="24"/>
        </w:rPr>
        <w:t xml:space="preserve">. </w:t>
      </w:r>
      <w:proofErr w:type="spellStart"/>
      <w:proofErr w:type="gramStart"/>
      <w:r w:rsidRPr="00A648FB">
        <w:rPr>
          <w:rFonts w:ascii="Times New Roman" w:eastAsia="Times New Roman" w:hAnsi="Times New Roman" w:cs="Times New Roman"/>
          <w:color w:val="000000" w:themeColor="text1"/>
          <w:sz w:val="24"/>
          <w:szCs w:val="24"/>
        </w:rPr>
        <w:t>Kogan</w:t>
      </w:r>
      <w:proofErr w:type="spellEnd"/>
      <w:r w:rsidRPr="00A648FB">
        <w:rPr>
          <w:rFonts w:ascii="Times New Roman" w:eastAsia="Times New Roman" w:hAnsi="Times New Roman" w:cs="Times New Roman"/>
          <w:color w:val="000000" w:themeColor="text1"/>
          <w:sz w:val="24"/>
          <w:szCs w:val="24"/>
        </w:rPr>
        <w:t xml:space="preserve"> Page Publishers.</w:t>
      </w:r>
      <w:proofErr w:type="gramEnd"/>
    </w:p>
    <w:p w:rsidR="00A648FB" w:rsidRPr="00B3671F"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r w:rsidRPr="00A648FB">
        <w:rPr>
          <w:rFonts w:ascii="Times New Roman" w:eastAsia="Times New Roman" w:hAnsi="Times New Roman" w:cs="Times New Roman"/>
          <w:color w:val="000000" w:themeColor="text1"/>
          <w:sz w:val="24"/>
          <w:szCs w:val="24"/>
        </w:rPr>
        <w:tab/>
      </w:r>
      <w:proofErr w:type="spellStart"/>
      <w:proofErr w:type="gramStart"/>
      <w:r w:rsidRPr="00B3671F">
        <w:rPr>
          <w:rFonts w:ascii="Times New Roman" w:eastAsia="Times New Roman" w:hAnsi="Times New Roman" w:cs="Times New Roman"/>
          <w:color w:val="000000" w:themeColor="text1"/>
          <w:sz w:val="24"/>
          <w:szCs w:val="24"/>
        </w:rPr>
        <w:t>Iankova</w:t>
      </w:r>
      <w:proofErr w:type="spellEnd"/>
      <w:r w:rsidRPr="00B3671F">
        <w:rPr>
          <w:rFonts w:ascii="Times New Roman" w:eastAsia="Times New Roman" w:hAnsi="Times New Roman" w:cs="Times New Roman"/>
          <w:color w:val="000000" w:themeColor="text1"/>
          <w:sz w:val="24"/>
          <w:szCs w:val="24"/>
        </w:rPr>
        <w:t xml:space="preserve">, S., Davies, I., Archer-Brown, C., </w:t>
      </w:r>
      <w:proofErr w:type="spellStart"/>
      <w:r w:rsidRPr="00B3671F">
        <w:rPr>
          <w:rFonts w:ascii="Times New Roman" w:eastAsia="Times New Roman" w:hAnsi="Times New Roman" w:cs="Times New Roman"/>
          <w:color w:val="000000" w:themeColor="text1"/>
          <w:sz w:val="24"/>
          <w:szCs w:val="24"/>
        </w:rPr>
        <w:t>Marder</w:t>
      </w:r>
      <w:proofErr w:type="spellEnd"/>
      <w:r w:rsidRPr="00B3671F">
        <w:rPr>
          <w:rFonts w:ascii="Times New Roman" w:eastAsia="Times New Roman" w:hAnsi="Times New Roman" w:cs="Times New Roman"/>
          <w:color w:val="000000" w:themeColor="text1"/>
          <w:sz w:val="24"/>
          <w:szCs w:val="24"/>
        </w:rPr>
        <w:t xml:space="preserve">, B. and </w:t>
      </w:r>
      <w:proofErr w:type="spellStart"/>
      <w:r w:rsidRPr="00B3671F">
        <w:rPr>
          <w:rFonts w:ascii="Times New Roman" w:eastAsia="Times New Roman" w:hAnsi="Times New Roman" w:cs="Times New Roman"/>
          <w:color w:val="000000" w:themeColor="text1"/>
          <w:sz w:val="24"/>
          <w:szCs w:val="24"/>
        </w:rPr>
        <w:t>Yau</w:t>
      </w:r>
      <w:proofErr w:type="spellEnd"/>
      <w:r w:rsidRPr="00B3671F">
        <w:rPr>
          <w:rFonts w:ascii="Times New Roman" w:eastAsia="Times New Roman" w:hAnsi="Times New Roman" w:cs="Times New Roman"/>
          <w:color w:val="000000" w:themeColor="text1"/>
          <w:sz w:val="24"/>
          <w:szCs w:val="24"/>
        </w:rPr>
        <w:t>, A., 2019.</w:t>
      </w:r>
      <w:proofErr w:type="gramEnd"/>
      <w:r w:rsidRPr="00B3671F">
        <w:rPr>
          <w:rFonts w:ascii="Times New Roman" w:eastAsia="Times New Roman" w:hAnsi="Times New Roman" w:cs="Times New Roman"/>
          <w:color w:val="000000" w:themeColor="text1"/>
          <w:sz w:val="24"/>
          <w:szCs w:val="24"/>
        </w:rPr>
        <w:t xml:space="preserve"> </w:t>
      </w:r>
      <w:proofErr w:type="gramStart"/>
      <w:r w:rsidRPr="00B3671F">
        <w:rPr>
          <w:rFonts w:ascii="Times New Roman" w:eastAsia="Times New Roman" w:hAnsi="Times New Roman" w:cs="Times New Roman"/>
          <w:color w:val="000000" w:themeColor="text1"/>
          <w:sz w:val="24"/>
          <w:szCs w:val="24"/>
        </w:rPr>
        <w:t xml:space="preserve">A comparison </w:t>
      </w:r>
      <w:r w:rsidRPr="00A648FB">
        <w:rPr>
          <w:rFonts w:ascii="Times New Roman" w:eastAsia="Times New Roman" w:hAnsi="Times New Roman" w:cs="Times New Roman"/>
          <w:color w:val="000000" w:themeColor="text1"/>
          <w:sz w:val="24"/>
          <w:szCs w:val="24"/>
        </w:rPr>
        <w:tab/>
      </w:r>
      <w:r w:rsidRPr="00B3671F">
        <w:rPr>
          <w:rFonts w:ascii="Times New Roman" w:eastAsia="Times New Roman" w:hAnsi="Times New Roman" w:cs="Times New Roman"/>
          <w:color w:val="000000" w:themeColor="text1"/>
          <w:sz w:val="24"/>
          <w:szCs w:val="24"/>
        </w:rPr>
        <w:t>of social media marketing between B2B, B2C and mixed business models.</w:t>
      </w:r>
      <w:proofErr w:type="gramEnd"/>
      <w:r w:rsidRPr="00B3671F">
        <w:rPr>
          <w:rFonts w:ascii="Times New Roman" w:eastAsia="Times New Roman" w:hAnsi="Times New Roman" w:cs="Times New Roman"/>
          <w:color w:val="000000" w:themeColor="text1"/>
          <w:sz w:val="24"/>
          <w:szCs w:val="24"/>
        </w:rPr>
        <w:t xml:space="preserve"> </w:t>
      </w:r>
      <w:proofErr w:type="gramStart"/>
      <w:r w:rsidRPr="00B3671F">
        <w:rPr>
          <w:rFonts w:ascii="Times New Roman" w:eastAsia="Times New Roman" w:hAnsi="Times New Roman" w:cs="Times New Roman"/>
          <w:i/>
          <w:iCs/>
          <w:color w:val="000000" w:themeColor="text1"/>
          <w:sz w:val="24"/>
          <w:szCs w:val="24"/>
        </w:rPr>
        <w:t xml:space="preserve">Industrial </w:t>
      </w:r>
      <w:r w:rsidRPr="00A648FB">
        <w:rPr>
          <w:rFonts w:ascii="Times New Roman" w:eastAsia="Times New Roman" w:hAnsi="Times New Roman" w:cs="Times New Roman"/>
          <w:i/>
          <w:iCs/>
          <w:color w:val="000000" w:themeColor="text1"/>
          <w:sz w:val="24"/>
          <w:szCs w:val="24"/>
        </w:rPr>
        <w:tab/>
      </w:r>
      <w:r w:rsidRPr="00B3671F">
        <w:rPr>
          <w:rFonts w:ascii="Times New Roman" w:eastAsia="Times New Roman" w:hAnsi="Times New Roman" w:cs="Times New Roman"/>
          <w:i/>
          <w:iCs/>
          <w:color w:val="000000" w:themeColor="text1"/>
          <w:sz w:val="24"/>
          <w:szCs w:val="24"/>
        </w:rPr>
        <w:t>Marketing Management</w:t>
      </w:r>
      <w:r w:rsidRPr="00B3671F">
        <w:rPr>
          <w:rFonts w:ascii="Times New Roman" w:eastAsia="Times New Roman" w:hAnsi="Times New Roman" w:cs="Times New Roman"/>
          <w:color w:val="000000" w:themeColor="text1"/>
          <w:sz w:val="24"/>
          <w:szCs w:val="24"/>
        </w:rPr>
        <w:t xml:space="preserve">, </w:t>
      </w:r>
      <w:r w:rsidRPr="00B3671F">
        <w:rPr>
          <w:rFonts w:ascii="Times New Roman" w:eastAsia="Times New Roman" w:hAnsi="Times New Roman" w:cs="Times New Roman"/>
          <w:i/>
          <w:iCs/>
          <w:color w:val="000000" w:themeColor="text1"/>
          <w:sz w:val="24"/>
          <w:szCs w:val="24"/>
        </w:rPr>
        <w:t>81</w:t>
      </w:r>
      <w:r w:rsidRPr="00B3671F">
        <w:rPr>
          <w:rFonts w:ascii="Times New Roman" w:eastAsia="Times New Roman" w:hAnsi="Times New Roman" w:cs="Times New Roman"/>
          <w:color w:val="000000" w:themeColor="text1"/>
          <w:sz w:val="24"/>
          <w:szCs w:val="24"/>
        </w:rPr>
        <w:t>, pp.169-179.</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r w:rsidRPr="00A648FB">
        <w:rPr>
          <w:rFonts w:ascii="Times New Roman" w:eastAsia="Times New Roman" w:hAnsi="Times New Roman" w:cs="Times New Roman"/>
          <w:color w:val="000000" w:themeColor="text1"/>
          <w:sz w:val="24"/>
          <w:szCs w:val="24"/>
        </w:rPr>
        <w:t xml:space="preserve">Jensen, M.D. and </w:t>
      </w:r>
      <w:proofErr w:type="spellStart"/>
      <w:r w:rsidRPr="00A648FB">
        <w:rPr>
          <w:rFonts w:ascii="Times New Roman" w:eastAsia="Times New Roman" w:hAnsi="Times New Roman" w:cs="Times New Roman"/>
          <w:color w:val="000000" w:themeColor="text1"/>
          <w:sz w:val="24"/>
          <w:szCs w:val="24"/>
        </w:rPr>
        <w:t>Snaith</w:t>
      </w:r>
      <w:proofErr w:type="spellEnd"/>
      <w:r w:rsidRPr="00A648FB">
        <w:rPr>
          <w:rFonts w:ascii="Times New Roman" w:eastAsia="Times New Roman" w:hAnsi="Times New Roman" w:cs="Times New Roman"/>
          <w:color w:val="000000" w:themeColor="text1"/>
          <w:sz w:val="24"/>
          <w:szCs w:val="24"/>
        </w:rPr>
        <w:t xml:space="preserve">, H., 2016. </w:t>
      </w:r>
      <w:proofErr w:type="gramStart"/>
      <w:r w:rsidRPr="00A648FB">
        <w:rPr>
          <w:rFonts w:ascii="Times New Roman" w:eastAsia="Times New Roman" w:hAnsi="Times New Roman" w:cs="Times New Roman"/>
          <w:color w:val="000000" w:themeColor="text1"/>
          <w:sz w:val="24"/>
          <w:szCs w:val="24"/>
        </w:rPr>
        <w:t xml:space="preserve">When politics prevails: the political economy of a </w:t>
      </w:r>
      <w:proofErr w:type="spellStart"/>
      <w:r w:rsidRPr="00A648FB">
        <w:rPr>
          <w:rFonts w:ascii="Times New Roman" w:eastAsia="Times New Roman" w:hAnsi="Times New Roman" w:cs="Times New Roman"/>
          <w:color w:val="000000" w:themeColor="text1"/>
          <w:sz w:val="24"/>
          <w:szCs w:val="24"/>
        </w:rPr>
        <w:t>Brexit</w:t>
      </w:r>
      <w:proofErr w:type="spellEnd"/>
      <w:r w:rsidRPr="00A648FB">
        <w:rPr>
          <w:rFonts w:ascii="Times New Roman" w:eastAsia="Times New Roman" w:hAnsi="Times New Roman" w:cs="Times New Roman"/>
          <w:color w:val="000000" w:themeColor="text1"/>
          <w:sz w:val="24"/>
          <w:szCs w:val="24"/>
        </w:rPr>
        <w:t>.</w:t>
      </w:r>
      <w:proofErr w:type="gramEnd"/>
      <w:r w:rsidRPr="00A648FB">
        <w:rPr>
          <w:rFonts w:ascii="Times New Roman" w:eastAsia="Times New Roman" w:hAnsi="Times New Roman" w:cs="Times New Roman"/>
          <w:color w:val="000000" w:themeColor="text1"/>
          <w:sz w:val="24"/>
          <w:szCs w:val="24"/>
        </w:rPr>
        <w:t xml:space="preserve"> </w:t>
      </w:r>
      <w:proofErr w:type="gramStart"/>
      <w:r w:rsidRPr="00A648FB">
        <w:rPr>
          <w:rFonts w:ascii="Times New Roman" w:eastAsia="Times New Roman" w:hAnsi="Times New Roman" w:cs="Times New Roman"/>
          <w:i/>
          <w:iCs/>
          <w:color w:val="000000" w:themeColor="text1"/>
          <w:sz w:val="24"/>
          <w:szCs w:val="24"/>
        </w:rPr>
        <w:t>Journal of European Public Policy</w:t>
      </w:r>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iCs/>
          <w:color w:val="000000" w:themeColor="text1"/>
          <w:sz w:val="24"/>
          <w:szCs w:val="24"/>
        </w:rPr>
        <w:t>23</w:t>
      </w:r>
      <w:r w:rsidRPr="00A648FB">
        <w:rPr>
          <w:rFonts w:ascii="Times New Roman" w:eastAsia="Times New Roman" w:hAnsi="Times New Roman" w:cs="Times New Roman"/>
          <w:color w:val="000000" w:themeColor="text1"/>
          <w:sz w:val="24"/>
          <w:szCs w:val="24"/>
        </w:rPr>
        <w:t>(9), pp.1302-1310.</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spellStart"/>
      <w:proofErr w:type="gramStart"/>
      <w:r w:rsidRPr="00A648FB">
        <w:rPr>
          <w:rFonts w:ascii="Times New Roman" w:eastAsia="Times New Roman" w:hAnsi="Times New Roman" w:cs="Times New Roman"/>
          <w:color w:val="000000" w:themeColor="text1"/>
          <w:sz w:val="24"/>
          <w:szCs w:val="24"/>
        </w:rPr>
        <w:t>Khin</w:t>
      </w:r>
      <w:proofErr w:type="spellEnd"/>
      <w:r w:rsidRPr="00A648FB">
        <w:rPr>
          <w:rFonts w:ascii="Times New Roman" w:eastAsia="Times New Roman" w:hAnsi="Times New Roman" w:cs="Times New Roman"/>
          <w:color w:val="000000" w:themeColor="text1"/>
          <w:sz w:val="24"/>
          <w:szCs w:val="24"/>
        </w:rPr>
        <w:t>, S. and Ho, T.C., 2019.</w:t>
      </w:r>
      <w:proofErr w:type="gramEnd"/>
      <w:r w:rsidRPr="00A648FB">
        <w:rPr>
          <w:rFonts w:ascii="Times New Roman" w:eastAsia="Times New Roman" w:hAnsi="Times New Roman" w:cs="Times New Roman"/>
          <w:color w:val="000000" w:themeColor="text1"/>
          <w:sz w:val="24"/>
          <w:szCs w:val="24"/>
        </w:rPr>
        <w:t xml:space="preserve"> </w:t>
      </w:r>
      <w:proofErr w:type="gramStart"/>
      <w:r w:rsidRPr="00A648FB">
        <w:rPr>
          <w:rFonts w:ascii="Times New Roman" w:eastAsia="Times New Roman" w:hAnsi="Times New Roman" w:cs="Times New Roman"/>
          <w:color w:val="000000" w:themeColor="text1"/>
          <w:sz w:val="24"/>
          <w:szCs w:val="24"/>
        </w:rPr>
        <w:t>Digital technology, digital capability and organizational performance.</w:t>
      </w:r>
      <w:proofErr w:type="gramEnd"/>
      <w:r w:rsidRPr="00A648FB">
        <w:rPr>
          <w:rFonts w:ascii="Times New Roman" w:eastAsia="Times New Roman" w:hAnsi="Times New Roman" w:cs="Times New Roman"/>
          <w:color w:val="000000" w:themeColor="text1"/>
          <w:sz w:val="24"/>
          <w:szCs w:val="24"/>
        </w:rPr>
        <w:t xml:space="preserve"> </w:t>
      </w:r>
      <w:proofErr w:type="gramStart"/>
      <w:r w:rsidRPr="00A648FB">
        <w:rPr>
          <w:rFonts w:ascii="Times New Roman" w:eastAsia="Times New Roman" w:hAnsi="Times New Roman" w:cs="Times New Roman"/>
          <w:i/>
          <w:iCs/>
          <w:color w:val="000000" w:themeColor="text1"/>
          <w:sz w:val="24"/>
          <w:szCs w:val="24"/>
        </w:rPr>
        <w:t>International Journal of Innovation Science</w:t>
      </w:r>
      <w:r w:rsidRPr="00A648FB">
        <w:rPr>
          <w:rFonts w:ascii="Times New Roman" w:eastAsia="Times New Roman" w:hAnsi="Times New Roman" w:cs="Times New Roman"/>
          <w:color w:val="000000" w:themeColor="text1"/>
          <w:sz w:val="24"/>
          <w:szCs w:val="24"/>
        </w:rPr>
        <w:t>.</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spellStart"/>
      <w:r w:rsidRPr="00A648FB">
        <w:rPr>
          <w:rFonts w:ascii="Times New Roman" w:eastAsia="Times New Roman" w:hAnsi="Times New Roman" w:cs="Times New Roman"/>
          <w:color w:val="000000" w:themeColor="text1"/>
          <w:sz w:val="24"/>
          <w:szCs w:val="24"/>
        </w:rPr>
        <w:t>Lasserre</w:t>
      </w:r>
      <w:proofErr w:type="spellEnd"/>
      <w:r w:rsidRPr="00A648FB">
        <w:rPr>
          <w:rFonts w:ascii="Times New Roman" w:eastAsia="Times New Roman" w:hAnsi="Times New Roman" w:cs="Times New Roman"/>
          <w:color w:val="000000" w:themeColor="text1"/>
          <w:sz w:val="24"/>
          <w:szCs w:val="24"/>
        </w:rPr>
        <w:t xml:space="preserve">, P., 2017. </w:t>
      </w:r>
      <w:proofErr w:type="gramStart"/>
      <w:r w:rsidRPr="00A648FB">
        <w:rPr>
          <w:rFonts w:ascii="Times New Roman" w:eastAsia="Times New Roman" w:hAnsi="Times New Roman" w:cs="Times New Roman"/>
          <w:i/>
          <w:iCs/>
          <w:color w:val="000000" w:themeColor="text1"/>
          <w:sz w:val="24"/>
          <w:szCs w:val="24"/>
        </w:rPr>
        <w:t>Global strategic management</w:t>
      </w:r>
      <w:r w:rsidRPr="00A648FB">
        <w:rPr>
          <w:rFonts w:ascii="Times New Roman" w:eastAsia="Times New Roman" w:hAnsi="Times New Roman" w:cs="Times New Roman"/>
          <w:color w:val="000000" w:themeColor="text1"/>
          <w:sz w:val="24"/>
          <w:szCs w:val="24"/>
        </w:rPr>
        <w:t>.</w:t>
      </w:r>
      <w:proofErr w:type="gramEnd"/>
      <w:r w:rsidRPr="00A648FB">
        <w:rPr>
          <w:rFonts w:ascii="Times New Roman" w:eastAsia="Times New Roman" w:hAnsi="Times New Roman" w:cs="Times New Roman"/>
          <w:color w:val="000000" w:themeColor="text1"/>
          <w:sz w:val="24"/>
          <w:szCs w:val="24"/>
        </w:rPr>
        <w:t xml:space="preserve"> Macmillan International Higher Education, 6(10), 364-398.</w:t>
      </w:r>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spellStart"/>
      <w:proofErr w:type="gramStart"/>
      <w:r w:rsidRPr="00A648FB">
        <w:rPr>
          <w:rFonts w:ascii="Times New Roman" w:eastAsia="Times New Roman" w:hAnsi="Times New Roman" w:cs="Times New Roman"/>
          <w:color w:val="000000" w:themeColor="text1"/>
          <w:sz w:val="24"/>
          <w:szCs w:val="24"/>
        </w:rPr>
        <w:t>Rosnizam</w:t>
      </w:r>
      <w:proofErr w:type="spellEnd"/>
      <w:r w:rsidRPr="00A648FB">
        <w:rPr>
          <w:rFonts w:ascii="Times New Roman" w:eastAsia="Times New Roman" w:hAnsi="Times New Roman" w:cs="Times New Roman"/>
          <w:color w:val="000000" w:themeColor="text1"/>
          <w:sz w:val="24"/>
          <w:szCs w:val="24"/>
        </w:rPr>
        <w:t xml:space="preserve">, M.R.A.B., </w:t>
      </w:r>
      <w:proofErr w:type="spellStart"/>
      <w:r w:rsidRPr="00A648FB">
        <w:rPr>
          <w:rFonts w:ascii="Times New Roman" w:eastAsia="Times New Roman" w:hAnsi="Times New Roman" w:cs="Times New Roman"/>
          <w:color w:val="000000" w:themeColor="text1"/>
          <w:sz w:val="24"/>
          <w:szCs w:val="24"/>
        </w:rPr>
        <w:t>Kee</w:t>
      </w:r>
      <w:proofErr w:type="spellEnd"/>
      <w:r w:rsidRPr="00A648FB">
        <w:rPr>
          <w:rFonts w:ascii="Times New Roman" w:eastAsia="Times New Roman" w:hAnsi="Times New Roman" w:cs="Times New Roman"/>
          <w:color w:val="000000" w:themeColor="text1"/>
          <w:sz w:val="24"/>
          <w:szCs w:val="24"/>
        </w:rPr>
        <w:t xml:space="preserve">, D.M.H., </w:t>
      </w:r>
      <w:proofErr w:type="spellStart"/>
      <w:r w:rsidRPr="00A648FB">
        <w:rPr>
          <w:rFonts w:ascii="Times New Roman" w:eastAsia="Times New Roman" w:hAnsi="Times New Roman" w:cs="Times New Roman"/>
          <w:color w:val="000000" w:themeColor="text1"/>
          <w:sz w:val="24"/>
          <w:szCs w:val="24"/>
        </w:rPr>
        <w:t>Akhir</w:t>
      </w:r>
      <w:proofErr w:type="spellEnd"/>
      <w:r w:rsidRPr="00A648FB">
        <w:rPr>
          <w:rFonts w:ascii="Times New Roman" w:eastAsia="Times New Roman" w:hAnsi="Times New Roman" w:cs="Times New Roman"/>
          <w:color w:val="000000" w:themeColor="text1"/>
          <w:sz w:val="24"/>
          <w:szCs w:val="24"/>
        </w:rPr>
        <w:t xml:space="preserve">, M.E.H.B.M., </w:t>
      </w:r>
      <w:proofErr w:type="spellStart"/>
      <w:r w:rsidRPr="00A648FB">
        <w:rPr>
          <w:rFonts w:ascii="Times New Roman" w:eastAsia="Times New Roman" w:hAnsi="Times New Roman" w:cs="Times New Roman"/>
          <w:color w:val="000000" w:themeColor="text1"/>
          <w:sz w:val="24"/>
          <w:szCs w:val="24"/>
        </w:rPr>
        <w:t>Shahqira</w:t>
      </w:r>
      <w:proofErr w:type="spellEnd"/>
      <w:r w:rsidRPr="00A648FB">
        <w:rPr>
          <w:rFonts w:ascii="Times New Roman" w:eastAsia="Times New Roman" w:hAnsi="Times New Roman" w:cs="Times New Roman"/>
          <w:color w:val="000000" w:themeColor="text1"/>
          <w:sz w:val="24"/>
          <w:szCs w:val="24"/>
        </w:rPr>
        <w:t xml:space="preserve">, M., </w:t>
      </w:r>
      <w:proofErr w:type="spellStart"/>
      <w:r w:rsidRPr="00A648FB">
        <w:rPr>
          <w:rFonts w:ascii="Times New Roman" w:eastAsia="Times New Roman" w:hAnsi="Times New Roman" w:cs="Times New Roman"/>
          <w:color w:val="000000" w:themeColor="text1"/>
          <w:sz w:val="24"/>
          <w:szCs w:val="24"/>
        </w:rPr>
        <w:t>Yusoff</w:t>
      </w:r>
      <w:proofErr w:type="spellEnd"/>
      <w:r w:rsidRPr="00A648FB">
        <w:rPr>
          <w:rFonts w:ascii="Times New Roman" w:eastAsia="Times New Roman" w:hAnsi="Times New Roman" w:cs="Times New Roman"/>
          <w:color w:val="000000" w:themeColor="text1"/>
          <w:sz w:val="24"/>
          <w:szCs w:val="24"/>
        </w:rPr>
        <w:t xml:space="preserve">, M.A.H.B.M., </w:t>
      </w:r>
      <w:proofErr w:type="spellStart"/>
      <w:r w:rsidRPr="00A648FB">
        <w:rPr>
          <w:rFonts w:ascii="Times New Roman" w:eastAsia="Times New Roman" w:hAnsi="Times New Roman" w:cs="Times New Roman"/>
          <w:color w:val="000000" w:themeColor="text1"/>
          <w:sz w:val="24"/>
          <w:szCs w:val="24"/>
        </w:rPr>
        <w:t>Budiman</w:t>
      </w:r>
      <w:proofErr w:type="spellEnd"/>
      <w:r w:rsidRPr="00A648FB">
        <w:rPr>
          <w:rFonts w:ascii="Times New Roman" w:eastAsia="Times New Roman" w:hAnsi="Times New Roman" w:cs="Times New Roman"/>
          <w:color w:val="000000" w:themeColor="text1"/>
          <w:sz w:val="24"/>
          <w:szCs w:val="24"/>
        </w:rPr>
        <w:t xml:space="preserve">, R.S. and </w:t>
      </w:r>
      <w:proofErr w:type="spellStart"/>
      <w:r w:rsidRPr="00A648FB">
        <w:rPr>
          <w:rFonts w:ascii="Times New Roman" w:eastAsia="Times New Roman" w:hAnsi="Times New Roman" w:cs="Times New Roman"/>
          <w:color w:val="000000" w:themeColor="text1"/>
          <w:sz w:val="24"/>
          <w:szCs w:val="24"/>
        </w:rPr>
        <w:t>Alajmi</w:t>
      </w:r>
      <w:proofErr w:type="spellEnd"/>
      <w:r w:rsidRPr="00A648FB">
        <w:rPr>
          <w:rFonts w:ascii="Times New Roman" w:eastAsia="Times New Roman" w:hAnsi="Times New Roman" w:cs="Times New Roman"/>
          <w:color w:val="000000" w:themeColor="text1"/>
          <w:sz w:val="24"/>
          <w:szCs w:val="24"/>
        </w:rPr>
        <w:t>, A.M., 2020.</w:t>
      </w:r>
      <w:proofErr w:type="gramEnd"/>
      <w:r w:rsidRPr="00A648FB">
        <w:rPr>
          <w:rFonts w:ascii="Times New Roman" w:eastAsia="Times New Roman" w:hAnsi="Times New Roman" w:cs="Times New Roman"/>
          <w:color w:val="000000" w:themeColor="text1"/>
          <w:sz w:val="24"/>
          <w:szCs w:val="24"/>
        </w:rPr>
        <w:t xml:space="preserve"> Market Opportunities and Challenges: A Case Study of Tesco. </w:t>
      </w:r>
      <w:proofErr w:type="gramStart"/>
      <w:r w:rsidRPr="00A648FB">
        <w:rPr>
          <w:rFonts w:ascii="Times New Roman" w:eastAsia="Times New Roman" w:hAnsi="Times New Roman" w:cs="Times New Roman"/>
          <w:i/>
          <w:iCs/>
          <w:color w:val="000000" w:themeColor="text1"/>
          <w:sz w:val="24"/>
          <w:szCs w:val="24"/>
        </w:rPr>
        <w:t>Journal of the community development in Asia</w:t>
      </w:r>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iCs/>
          <w:color w:val="000000" w:themeColor="text1"/>
          <w:sz w:val="24"/>
          <w:szCs w:val="24"/>
        </w:rPr>
        <w:t>3</w:t>
      </w:r>
      <w:r w:rsidRPr="00A648FB">
        <w:rPr>
          <w:rFonts w:ascii="Times New Roman" w:eastAsia="Times New Roman" w:hAnsi="Times New Roman" w:cs="Times New Roman"/>
          <w:color w:val="000000" w:themeColor="text1"/>
          <w:sz w:val="24"/>
          <w:szCs w:val="24"/>
        </w:rPr>
        <w:t>(2), pp.18-27.</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spellStart"/>
      <w:proofErr w:type="gramStart"/>
      <w:r w:rsidRPr="00A648FB">
        <w:rPr>
          <w:rFonts w:ascii="Times New Roman" w:eastAsia="Times New Roman" w:hAnsi="Times New Roman" w:cs="Times New Roman"/>
          <w:color w:val="000000" w:themeColor="text1"/>
          <w:sz w:val="24"/>
          <w:szCs w:val="24"/>
        </w:rPr>
        <w:t>Rowles</w:t>
      </w:r>
      <w:proofErr w:type="spellEnd"/>
      <w:r w:rsidRPr="00A648FB">
        <w:rPr>
          <w:rFonts w:ascii="Times New Roman" w:eastAsia="Times New Roman" w:hAnsi="Times New Roman" w:cs="Times New Roman"/>
          <w:color w:val="000000" w:themeColor="text1"/>
          <w:sz w:val="24"/>
          <w:szCs w:val="24"/>
        </w:rPr>
        <w:t>, D. and Brown, T., 2017.</w:t>
      </w:r>
      <w:proofErr w:type="gramEnd"/>
      <w:r w:rsidRPr="00A648FB">
        <w:rPr>
          <w:rFonts w:ascii="Times New Roman" w:eastAsia="Times New Roman" w:hAnsi="Times New Roman" w:cs="Times New Roman"/>
          <w:color w:val="000000" w:themeColor="text1"/>
          <w:sz w:val="24"/>
          <w:szCs w:val="24"/>
        </w:rPr>
        <w:t xml:space="preserve"> </w:t>
      </w:r>
      <w:proofErr w:type="gramStart"/>
      <w:r w:rsidRPr="00A648FB">
        <w:rPr>
          <w:rFonts w:ascii="Times New Roman" w:eastAsia="Times New Roman" w:hAnsi="Times New Roman" w:cs="Times New Roman"/>
          <w:i/>
          <w:iCs/>
          <w:color w:val="000000" w:themeColor="text1"/>
          <w:sz w:val="24"/>
          <w:szCs w:val="24"/>
        </w:rPr>
        <w:t>Building digital culture: a practical guide to successful digital transformation</w:t>
      </w:r>
      <w:r w:rsidRPr="00A648FB">
        <w:rPr>
          <w:rFonts w:ascii="Times New Roman" w:eastAsia="Times New Roman" w:hAnsi="Times New Roman" w:cs="Times New Roman"/>
          <w:color w:val="000000" w:themeColor="text1"/>
          <w:sz w:val="24"/>
          <w:szCs w:val="24"/>
        </w:rPr>
        <w:t>.</w:t>
      </w:r>
      <w:proofErr w:type="gramEnd"/>
      <w:r w:rsidRPr="00A648FB">
        <w:rPr>
          <w:rFonts w:ascii="Times New Roman" w:eastAsia="Times New Roman" w:hAnsi="Times New Roman" w:cs="Times New Roman"/>
          <w:color w:val="000000" w:themeColor="text1"/>
          <w:sz w:val="24"/>
          <w:szCs w:val="24"/>
        </w:rPr>
        <w:t xml:space="preserve"> </w:t>
      </w:r>
      <w:proofErr w:type="spellStart"/>
      <w:proofErr w:type="gramStart"/>
      <w:r w:rsidRPr="00A648FB">
        <w:rPr>
          <w:rFonts w:ascii="Times New Roman" w:eastAsia="Times New Roman" w:hAnsi="Times New Roman" w:cs="Times New Roman"/>
          <w:color w:val="000000" w:themeColor="text1"/>
          <w:sz w:val="24"/>
          <w:szCs w:val="24"/>
        </w:rPr>
        <w:t>Kogan</w:t>
      </w:r>
      <w:proofErr w:type="spellEnd"/>
      <w:r w:rsidRPr="00A648FB">
        <w:rPr>
          <w:rFonts w:ascii="Times New Roman" w:eastAsia="Times New Roman" w:hAnsi="Times New Roman" w:cs="Times New Roman"/>
          <w:color w:val="000000" w:themeColor="text1"/>
          <w:sz w:val="24"/>
          <w:szCs w:val="24"/>
        </w:rPr>
        <w:t xml:space="preserve"> Page Publishers.</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gramStart"/>
      <w:r w:rsidRPr="00A648FB">
        <w:rPr>
          <w:rFonts w:ascii="Times New Roman" w:eastAsia="Times New Roman" w:hAnsi="Times New Roman" w:cs="Times New Roman"/>
          <w:color w:val="000000" w:themeColor="text1"/>
          <w:sz w:val="24"/>
          <w:szCs w:val="24"/>
        </w:rPr>
        <w:t>Solutions, I. and Belt, G.B., 2017.</w:t>
      </w:r>
      <w:proofErr w:type="gramEnd"/>
      <w:r w:rsidRPr="00A648FB">
        <w:rPr>
          <w:rFonts w:ascii="Times New Roman" w:eastAsia="Times New Roman" w:hAnsi="Times New Roman" w:cs="Times New Roman"/>
          <w:color w:val="000000" w:themeColor="text1"/>
          <w:sz w:val="24"/>
          <w:szCs w:val="24"/>
        </w:rPr>
        <w:t xml:space="preserve"> </w:t>
      </w:r>
      <w:proofErr w:type="gramStart"/>
      <w:r w:rsidRPr="00A648FB">
        <w:rPr>
          <w:rFonts w:ascii="Times New Roman" w:eastAsia="Times New Roman" w:hAnsi="Times New Roman" w:cs="Times New Roman"/>
          <w:color w:val="000000" w:themeColor="text1"/>
          <w:sz w:val="24"/>
          <w:szCs w:val="24"/>
        </w:rPr>
        <w:t>THE IMPACT OF STRATEGIC MANAGEMENT AND STRATEGIC THINKING APPROACHES ON BUSINESS PERFORMANCE OF COMPANIES OPERATING IN THE RETAIL INDUSTRY.</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gramStart"/>
      <w:r w:rsidRPr="00A648FB">
        <w:rPr>
          <w:rFonts w:ascii="Times New Roman" w:eastAsia="Times New Roman" w:hAnsi="Times New Roman" w:cs="Times New Roman"/>
          <w:color w:val="000000" w:themeColor="text1"/>
          <w:sz w:val="24"/>
          <w:szCs w:val="24"/>
        </w:rPr>
        <w:t>Vu, M., 2016.</w:t>
      </w:r>
      <w:proofErr w:type="gramEnd"/>
      <w:r w:rsidRPr="00A648FB">
        <w:rPr>
          <w:rFonts w:ascii="Times New Roman" w:eastAsia="Times New Roman" w:hAnsi="Times New Roman" w:cs="Times New Roman"/>
          <w:color w:val="000000" w:themeColor="text1"/>
          <w:sz w:val="24"/>
          <w:szCs w:val="24"/>
        </w:rPr>
        <w:t xml:space="preserve"> IS THE BALANCED SCORECARD USEFUL IN A COMPETITIVE INDUSTRY</w:t>
      </w:r>
      <w:proofErr w:type="gramStart"/>
      <w:r w:rsidRPr="00A648FB">
        <w:rPr>
          <w:rFonts w:ascii="Times New Roman" w:eastAsia="Times New Roman" w:hAnsi="Times New Roman" w:cs="Times New Roman"/>
          <w:color w:val="000000" w:themeColor="text1"/>
          <w:sz w:val="24"/>
          <w:szCs w:val="24"/>
        </w:rPr>
        <w:t>?:</w:t>
      </w:r>
      <w:proofErr w:type="gramEnd"/>
      <w:r w:rsidRPr="00A648FB">
        <w:rPr>
          <w:rFonts w:ascii="Times New Roman" w:eastAsia="Times New Roman" w:hAnsi="Times New Roman" w:cs="Times New Roman"/>
          <w:color w:val="000000" w:themeColor="text1"/>
          <w:sz w:val="24"/>
          <w:szCs w:val="24"/>
        </w:rPr>
        <w:t xml:space="preserve"> Using Tesco PLC as a case study in the UK grocery retail industry.</w:t>
      </w:r>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spellStart"/>
      <w:r w:rsidRPr="00A648FB">
        <w:rPr>
          <w:rFonts w:ascii="Times New Roman" w:eastAsia="Times New Roman" w:hAnsi="Times New Roman" w:cs="Times New Roman"/>
          <w:color w:val="000000" w:themeColor="text1"/>
          <w:sz w:val="24"/>
          <w:szCs w:val="24"/>
        </w:rPr>
        <w:t>Weetman</w:t>
      </w:r>
      <w:proofErr w:type="spellEnd"/>
      <w:r w:rsidRPr="00A648FB">
        <w:rPr>
          <w:rFonts w:ascii="Times New Roman" w:eastAsia="Times New Roman" w:hAnsi="Times New Roman" w:cs="Times New Roman"/>
          <w:color w:val="000000" w:themeColor="text1"/>
          <w:sz w:val="24"/>
          <w:szCs w:val="24"/>
        </w:rPr>
        <w:t xml:space="preserve">, C., 2016. </w:t>
      </w:r>
      <w:r w:rsidRPr="00A648FB">
        <w:rPr>
          <w:rFonts w:ascii="Times New Roman" w:eastAsia="Times New Roman" w:hAnsi="Times New Roman" w:cs="Times New Roman"/>
          <w:i/>
          <w:iCs/>
          <w:color w:val="000000" w:themeColor="text1"/>
          <w:sz w:val="24"/>
          <w:szCs w:val="24"/>
        </w:rPr>
        <w:t>A circular economy handbook for business and supply chains: Repair, remake, redesign, rethink</w:t>
      </w:r>
      <w:r w:rsidRPr="00A648FB">
        <w:rPr>
          <w:rFonts w:ascii="Times New Roman" w:eastAsia="Times New Roman" w:hAnsi="Times New Roman" w:cs="Times New Roman"/>
          <w:color w:val="000000" w:themeColor="text1"/>
          <w:sz w:val="24"/>
          <w:szCs w:val="24"/>
        </w:rPr>
        <w:t xml:space="preserve">. </w:t>
      </w:r>
      <w:proofErr w:type="spellStart"/>
      <w:proofErr w:type="gramStart"/>
      <w:r w:rsidRPr="00A648FB">
        <w:rPr>
          <w:rFonts w:ascii="Times New Roman" w:eastAsia="Times New Roman" w:hAnsi="Times New Roman" w:cs="Times New Roman"/>
          <w:color w:val="000000" w:themeColor="text1"/>
          <w:sz w:val="24"/>
          <w:szCs w:val="24"/>
        </w:rPr>
        <w:t>Kogan</w:t>
      </w:r>
      <w:proofErr w:type="spellEnd"/>
      <w:r w:rsidRPr="00A648FB">
        <w:rPr>
          <w:rFonts w:ascii="Times New Roman" w:eastAsia="Times New Roman" w:hAnsi="Times New Roman" w:cs="Times New Roman"/>
          <w:color w:val="000000" w:themeColor="text1"/>
          <w:sz w:val="24"/>
          <w:szCs w:val="24"/>
        </w:rPr>
        <w:t xml:space="preserve"> Page Publishers.</w:t>
      </w:r>
      <w:proofErr w:type="gramEnd"/>
    </w:p>
    <w:p w:rsidR="00A648FB" w:rsidRPr="00A648FB" w:rsidRDefault="00A648FB" w:rsidP="00A648FB">
      <w:pPr>
        <w:spacing w:after="0" w:line="360" w:lineRule="auto"/>
        <w:ind w:left="270" w:firstLine="90"/>
        <w:jc w:val="both"/>
        <w:rPr>
          <w:rFonts w:ascii="Times New Roman" w:eastAsia="Times New Roman" w:hAnsi="Times New Roman" w:cs="Times New Roman"/>
          <w:color w:val="000000" w:themeColor="text1"/>
          <w:sz w:val="24"/>
          <w:szCs w:val="24"/>
        </w:rPr>
      </w:pPr>
      <w:proofErr w:type="gramStart"/>
      <w:r w:rsidRPr="00A648FB">
        <w:rPr>
          <w:rFonts w:ascii="Times New Roman" w:eastAsia="Times New Roman" w:hAnsi="Times New Roman" w:cs="Times New Roman"/>
          <w:color w:val="000000" w:themeColor="text1"/>
          <w:sz w:val="24"/>
          <w:szCs w:val="24"/>
        </w:rPr>
        <w:t>Wood, S., Wrigley, N. and Coe, N.M., 2017.</w:t>
      </w:r>
      <w:proofErr w:type="gramEnd"/>
      <w:r w:rsidRPr="00A648FB">
        <w:rPr>
          <w:rFonts w:ascii="Times New Roman" w:eastAsia="Times New Roman" w:hAnsi="Times New Roman" w:cs="Times New Roman"/>
          <w:color w:val="000000" w:themeColor="text1"/>
          <w:sz w:val="24"/>
          <w:szCs w:val="24"/>
        </w:rPr>
        <w:t xml:space="preserve"> Capital discipline and financial market relations in retail globalization: insights from the case of Tesco plc. </w:t>
      </w:r>
      <w:proofErr w:type="gramStart"/>
      <w:r w:rsidRPr="00A648FB">
        <w:rPr>
          <w:rFonts w:ascii="Times New Roman" w:eastAsia="Times New Roman" w:hAnsi="Times New Roman" w:cs="Times New Roman"/>
          <w:i/>
          <w:iCs/>
          <w:color w:val="000000" w:themeColor="text1"/>
          <w:sz w:val="24"/>
          <w:szCs w:val="24"/>
        </w:rPr>
        <w:t>Journal of Economic Geography</w:t>
      </w:r>
      <w:r w:rsidRPr="00A648FB">
        <w:rPr>
          <w:rFonts w:ascii="Times New Roman" w:eastAsia="Times New Roman" w:hAnsi="Times New Roman" w:cs="Times New Roman"/>
          <w:color w:val="000000" w:themeColor="text1"/>
          <w:sz w:val="24"/>
          <w:szCs w:val="24"/>
        </w:rPr>
        <w:t xml:space="preserve">, </w:t>
      </w:r>
      <w:r w:rsidRPr="00A648FB">
        <w:rPr>
          <w:rFonts w:ascii="Times New Roman" w:eastAsia="Times New Roman" w:hAnsi="Times New Roman" w:cs="Times New Roman"/>
          <w:i/>
          <w:iCs/>
          <w:color w:val="000000" w:themeColor="text1"/>
          <w:sz w:val="24"/>
          <w:szCs w:val="24"/>
        </w:rPr>
        <w:t>17</w:t>
      </w:r>
      <w:r w:rsidRPr="00A648FB">
        <w:rPr>
          <w:rFonts w:ascii="Times New Roman" w:eastAsia="Times New Roman" w:hAnsi="Times New Roman" w:cs="Times New Roman"/>
          <w:color w:val="000000" w:themeColor="text1"/>
          <w:sz w:val="24"/>
          <w:szCs w:val="24"/>
        </w:rPr>
        <w:t>(1), pp.31-57.</w:t>
      </w:r>
      <w:proofErr w:type="gramEnd"/>
    </w:p>
    <w:sectPr w:rsidR="00A648FB" w:rsidRPr="00A648FB" w:rsidSect="00A75BE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83124"/>
    <w:multiLevelType w:val="hybridMultilevel"/>
    <w:tmpl w:val="B94C3472"/>
    <w:lvl w:ilvl="0" w:tplc="5508A726">
      <w:start w:val="1"/>
      <w:numFmt w:val="bullet"/>
      <w:lvlText w:val=""/>
      <w:lvlJc w:val="left"/>
      <w:pPr>
        <w:ind w:left="720" w:hanging="360"/>
      </w:pPr>
      <w:rPr>
        <w:rFonts w:ascii="Symbol" w:hAnsi="Symbol" w:hint="default"/>
      </w:rPr>
    </w:lvl>
    <w:lvl w:ilvl="1" w:tplc="EC54E19A" w:tentative="1">
      <w:start w:val="1"/>
      <w:numFmt w:val="bullet"/>
      <w:lvlText w:val="o"/>
      <w:lvlJc w:val="left"/>
      <w:pPr>
        <w:ind w:left="1440" w:hanging="360"/>
      </w:pPr>
      <w:rPr>
        <w:rFonts w:ascii="Courier New" w:hAnsi="Courier New" w:cs="Courier New" w:hint="default"/>
      </w:rPr>
    </w:lvl>
    <w:lvl w:ilvl="2" w:tplc="96664444" w:tentative="1">
      <w:start w:val="1"/>
      <w:numFmt w:val="bullet"/>
      <w:lvlText w:val=""/>
      <w:lvlJc w:val="left"/>
      <w:pPr>
        <w:ind w:left="2160" w:hanging="360"/>
      </w:pPr>
      <w:rPr>
        <w:rFonts w:ascii="Wingdings" w:hAnsi="Wingdings" w:hint="default"/>
      </w:rPr>
    </w:lvl>
    <w:lvl w:ilvl="3" w:tplc="78D01F28" w:tentative="1">
      <w:start w:val="1"/>
      <w:numFmt w:val="bullet"/>
      <w:lvlText w:val=""/>
      <w:lvlJc w:val="left"/>
      <w:pPr>
        <w:ind w:left="2880" w:hanging="360"/>
      </w:pPr>
      <w:rPr>
        <w:rFonts w:ascii="Symbol" w:hAnsi="Symbol" w:hint="default"/>
      </w:rPr>
    </w:lvl>
    <w:lvl w:ilvl="4" w:tplc="9D6E2B24" w:tentative="1">
      <w:start w:val="1"/>
      <w:numFmt w:val="bullet"/>
      <w:lvlText w:val="o"/>
      <w:lvlJc w:val="left"/>
      <w:pPr>
        <w:ind w:left="3600" w:hanging="360"/>
      </w:pPr>
      <w:rPr>
        <w:rFonts w:ascii="Courier New" w:hAnsi="Courier New" w:cs="Courier New" w:hint="default"/>
      </w:rPr>
    </w:lvl>
    <w:lvl w:ilvl="5" w:tplc="8EA84C44" w:tentative="1">
      <w:start w:val="1"/>
      <w:numFmt w:val="bullet"/>
      <w:lvlText w:val=""/>
      <w:lvlJc w:val="left"/>
      <w:pPr>
        <w:ind w:left="4320" w:hanging="360"/>
      </w:pPr>
      <w:rPr>
        <w:rFonts w:ascii="Wingdings" w:hAnsi="Wingdings" w:hint="default"/>
      </w:rPr>
    </w:lvl>
    <w:lvl w:ilvl="6" w:tplc="37004DAE" w:tentative="1">
      <w:start w:val="1"/>
      <w:numFmt w:val="bullet"/>
      <w:lvlText w:val=""/>
      <w:lvlJc w:val="left"/>
      <w:pPr>
        <w:ind w:left="5040" w:hanging="360"/>
      </w:pPr>
      <w:rPr>
        <w:rFonts w:ascii="Symbol" w:hAnsi="Symbol" w:hint="default"/>
      </w:rPr>
    </w:lvl>
    <w:lvl w:ilvl="7" w:tplc="666248E6" w:tentative="1">
      <w:start w:val="1"/>
      <w:numFmt w:val="bullet"/>
      <w:lvlText w:val="o"/>
      <w:lvlJc w:val="left"/>
      <w:pPr>
        <w:ind w:left="5760" w:hanging="360"/>
      </w:pPr>
      <w:rPr>
        <w:rFonts w:ascii="Courier New" w:hAnsi="Courier New" w:cs="Courier New" w:hint="default"/>
      </w:rPr>
    </w:lvl>
    <w:lvl w:ilvl="8" w:tplc="F468F1B0" w:tentative="1">
      <w:start w:val="1"/>
      <w:numFmt w:val="bullet"/>
      <w:lvlText w:val=""/>
      <w:lvlJc w:val="left"/>
      <w:pPr>
        <w:ind w:left="6480" w:hanging="360"/>
      </w:pPr>
      <w:rPr>
        <w:rFonts w:ascii="Wingdings" w:hAnsi="Wingdings" w:hint="default"/>
      </w:rPr>
    </w:lvl>
  </w:abstractNum>
  <w:abstractNum w:abstractNumId="1">
    <w:nsid w:val="0F195C03"/>
    <w:multiLevelType w:val="hybridMultilevel"/>
    <w:tmpl w:val="43428F62"/>
    <w:lvl w:ilvl="0" w:tplc="28941A6E">
      <w:start w:val="1"/>
      <w:numFmt w:val="bullet"/>
      <w:lvlText w:val=""/>
      <w:lvlJc w:val="left"/>
      <w:pPr>
        <w:ind w:left="720" w:hanging="360"/>
      </w:pPr>
      <w:rPr>
        <w:rFonts w:ascii="Symbol" w:hAnsi="Symbol" w:hint="default"/>
      </w:rPr>
    </w:lvl>
    <w:lvl w:ilvl="1" w:tplc="69F440C8" w:tentative="1">
      <w:start w:val="1"/>
      <w:numFmt w:val="bullet"/>
      <w:lvlText w:val="o"/>
      <w:lvlJc w:val="left"/>
      <w:pPr>
        <w:ind w:left="1440" w:hanging="360"/>
      </w:pPr>
      <w:rPr>
        <w:rFonts w:ascii="Courier New" w:hAnsi="Courier New" w:cs="Courier New" w:hint="default"/>
      </w:rPr>
    </w:lvl>
    <w:lvl w:ilvl="2" w:tplc="9A8A1CBA" w:tentative="1">
      <w:start w:val="1"/>
      <w:numFmt w:val="bullet"/>
      <w:lvlText w:val=""/>
      <w:lvlJc w:val="left"/>
      <w:pPr>
        <w:ind w:left="2160" w:hanging="360"/>
      </w:pPr>
      <w:rPr>
        <w:rFonts w:ascii="Wingdings" w:hAnsi="Wingdings" w:hint="default"/>
      </w:rPr>
    </w:lvl>
    <w:lvl w:ilvl="3" w:tplc="88940E00" w:tentative="1">
      <w:start w:val="1"/>
      <w:numFmt w:val="bullet"/>
      <w:lvlText w:val=""/>
      <w:lvlJc w:val="left"/>
      <w:pPr>
        <w:ind w:left="2880" w:hanging="360"/>
      </w:pPr>
      <w:rPr>
        <w:rFonts w:ascii="Symbol" w:hAnsi="Symbol" w:hint="default"/>
      </w:rPr>
    </w:lvl>
    <w:lvl w:ilvl="4" w:tplc="550C38B6" w:tentative="1">
      <w:start w:val="1"/>
      <w:numFmt w:val="bullet"/>
      <w:lvlText w:val="o"/>
      <w:lvlJc w:val="left"/>
      <w:pPr>
        <w:ind w:left="3600" w:hanging="360"/>
      </w:pPr>
      <w:rPr>
        <w:rFonts w:ascii="Courier New" w:hAnsi="Courier New" w:cs="Courier New" w:hint="default"/>
      </w:rPr>
    </w:lvl>
    <w:lvl w:ilvl="5" w:tplc="EBA6C406" w:tentative="1">
      <w:start w:val="1"/>
      <w:numFmt w:val="bullet"/>
      <w:lvlText w:val=""/>
      <w:lvlJc w:val="left"/>
      <w:pPr>
        <w:ind w:left="4320" w:hanging="360"/>
      </w:pPr>
      <w:rPr>
        <w:rFonts w:ascii="Wingdings" w:hAnsi="Wingdings" w:hint="default"/>
      </w:rPr>
    </w:lvl>
    <w:lvl w:ilvl="6" w:tplc="AD0C5516" w:tentative="1">
      <w:start w:val="1"/>
      <w:numFmt w:val="bullet"/>
      <w:lvlText w:val=""/>
      <w:lvlJc w:val="left"/>
      <w:pPr>
        <w:ind w:left="5040" w:hanging="360"/>
      </w:pPr>
      <w:rPr>
        <w:rFonts w:ascii="Symbol" w:hAnsi="Symbol" w:hint="default"/>
      </w:rPr>
    </w:lvl>
    <w:lvl w:ilvl="7" w:tplc="959ABC18" w:tentative="1">
      <w:start w:val="1"/>
      <w:numFmt w:val="bullet"/>
      <w:lvlText w:val="o"/>
      <w:lvlJc w:val="left"/>
      <w:pPr>
        <w:ind w:left="5760" w:hanging="360"/>
      </w:pPr>
      <w:rPr>
        <w:rFonts w:ascii="Courier New" w:hAnsi="Courier New" w:cs="Courier New" w:hint="default"/>
      </w:rPr>
    </w:lvl>
    <w:lvl w:ilvl="8" w:tplc="792CF42C" w:tentative="1">
      <w:start w:val="1"/>
      <w:numFmt w:val="bullet"/>
      <w:lvlText w:val=""/>
      <w:lvlJc w:val="left"/>
      <w:pPr>
        <w:ind w:left="6480" w:hanging="360"/>
      </w:pPr>
      <w:rPr>
        <w:rFonts w:ascii="Wingdings" w:hAnsi="Wingdings" w:hint="default"/>
      </w:rPr>
    </w:lvl>
  </w:abstractNum>
  <w:abstractNum w:abstractNumId="2">
    <w:nsid w:val="258E6C40"/>
    <w:multiLevelType w:val="hybridMultilevel"/>
    <w:tmpl w:val="556A1830"/>
    <w:lvl w:ilvl="0" w:tplc="90244EC0">
      <w:start w:val="1"/>
      <w:numFmt w:val="bullet"/>
      <w:lvlText w:val=""/>
      <w:lvlJc w:val="left"/>
      <w:pPr>
        <w:ind w:left="720" w:hanging="360"/>
      </w:pPr>
      <w:rPr>
        <w:rFonts w:ascii="Symbol" w:hAnsi="Symbol" w:hint="default"/>
      </w:rPr>
    </w:lvl>
    <w:lvl w:ilvl="1" w:tplc="6AF4B14A" w:tentative="1">
      <w:start w:val="1"/>
      <w:numFmt w:val="bullet"/>
      <w:lvlText w:val="o"/>
      <w:lvlJc w:val="left"/>
      <w:pPr>
        <w:ind w:left="1440" w:hanging="360"/>
      </w:pPr>
      <w:rPr>
        <w:rFonts w:ascii="Courier New" w:hAnsi="Courier New" w:cs="Courier New" w:hint="default"/>
      </w:rPr>
    </w:lvl>
    <w:lvl w:ilvl="2" w:tplc="DE1A42E6" w:tentative="1">
      <w:start w:val="1"/>
      <w:numFmt w:val="bullet"/>
      <w:lvlText w:val=""/>
      <w:lvlJc w:val="left"/>
      <w:pPr>
        <w:ind w:left="2160" w:hanging="360"/>
      </w:pPr>
      <w:rPr>
        <w:rFonts w:ascii="Wingdings" w:hAnsi="Wingdings" w:hint="default"/>
      </w:rPr>
    </w:lvl>
    <w:lvl w:ilvl="3" w:tplc="E12C08E8" w:tentative="1">
      <w:start w:val="1"/>
      <w:numFmt w:val="bullet"/>
      <w:lvlText w:val=""/>
      <w:lvlJc w:val="left"/>
      <w:pPr>
        <w:ind w:left="2880" w:hanging="360"/>
      </w:pPr>
      <w:rPr>
        <w:rFonts w:ascii="Symbol" w:hAnsi="Symbol" w:hint="default"/>
      </w:rPr>
    </w:lvl>
    <w:lvl w:ilvl="4" w:tplc="091E30A8" w:tentative="1">
      <w:start w:val="1"/>
      <w:numFmt w:val="bullet"/>
      <w:lvlText w:val="o"/>
      <w:lvlJc w:val="left"/>
      <w:pPr>
        <w:ind w:left="3600" w:hanging="360"/>
      </w:pPr>
      <w:rPr>
        <w:rFonts w:ascii="Courier New" w:hAnsi="Courier New" w:cs="Courier New" w:hint="default"/>
      </w:rPr>
    </w:lvl>
    <w:lvl w:ilvl="5" w:tplc="181083C8" w:tentative="1">
      <w:start w:val="1"/>
      <w:numFmt w:val="bullet"/>
      <w:lvlText w:val=""/>
      <w:lvlJc w:val="left"/>
      <w:pPr>
        <w:ind w:left="4320" w:hanging="360"/>
      </w:pPr>
      <w:rPr>
        <w:rFonts w:ascii="Wingdings" w:hAnsi="Wingdings" w:hint="default"/>
      </w:rPr>
    </w:lvl>
    <w:lvl w:ilvl="6" w:tplc="0562D41A" w:tentative="1">
      <w:start w:val="1"/>
      <w:numFmt w:val="bullet"/>
      <w:lvlText w:val=""/>
      <w:lvlJc w:val="left"/>
      <w:pPr>
        <w:ind w:left="5040" w:hanging="360"/>
      </w:pPr>
      <w:rPr>
        <w:rFonts w:ascii="Symbol" w:hAnsi="Symbol" w:hint="default"/>
      </w:rPr>
    </w:lvl>
    <w:lvl w:ilvl="7" w:tplc="6816A50C" w:tentative="1">
      <w:start w:val="1"/>
      <w:numFmt w:val="bullet"/>
      <w:lvlText w:val="o"/>
      <w:lvlJc w:val="left"/>
      <w:pPr>
        <w:ind w:left="5760" w:hanging="360"/>
      </w:pPr>
      <w:rPr>
        <w:rFonts w:ascii="Courier New" w:hAnsi="Courier New" w:cs="Courier New" w:hint="default"/>
      </w:rPr>
    </w:lvl>
    <w:lvl w:ilvl="8" w:tplc="43428694" w:tentative="1">
      <w:start w:val="1"/>
      <w:numFmt w:val="bullet"/>
      <w:lvlText w:val=""/>
      <w:lvlJc w:val="left"/>
      <w:pPr>
        <w:ind w:left="6480" w:hanging="360"/>
      </w:pPr>
      <w:rPr>
        <w:rFonts w:ascii="Wingdings" w:hAnsi="Wingdings" w:hint="default"/>
      </w:rPr>
    </w:lvl>
  </w:abstractNum>
  <w:abstractNum w:abstractNumId="3">
    <w:nsid w:val="35262A27"/>
    <w:multiLevelType w:val="hybridMultilevel"/>
    <w:tmpl w:val="8A901EAC"/>
    <w:lvl w:ilvl="0" w:tplc="5B24D5E4">
      <w:start w:val="1"/>
      <w:numFmt w:val="bullet"/>
      <w:lvlText w:val=""/>
      <w:lvlJc w:val="left"/>
      <w:pPr>
        <w:ind w:left="720" w:hanging="360"/>
      </w:pPr>
      <w:rPr>
        <w:rFonts w:ascii="Symbol" w:hAnsi="Symbol" w:hint="default"/>
      </w:rPr>
    </w:lvl>
    <w:lvl w:ilvl="1" w:tplc="21FE572C" w:tentative="1">
      <w:start w:val="1"/>
      <w:numFmt w:val="bullet"/>
      <w:lvlText w:val="o"/>
      <w:lvlJc w:val="left"/>
      <w:pPr>
        <w:ind w:left="1440" w:hanging="360"/>
      </w:pPr>
      <w:rPr>
        <w:rFonts w:ascii="Courier New" w:hAnsi="Courier New" w:cs="Courier New" w:hint="default"/>
      </w:rPr>
    </w:lvl>
    <w:lvl w:ilvl="2" w:tplc="9F18EFD8" w:tentative="1">
      <w:start w:val="1"/>
      <w:numFmt w:val="bullet"/>
      <w:lvlText w:val=""/>
      <w:lvlJc w:val="left"/>
      <w:pPr>
        <w:ind w:left="2160" w:hanging="360"/>
      </w:pPr>
      <w:rPr>
        <w:rFonts w:ascii="Wingdings" w:hAnsi="Wingdings" w:hint="default"/>
      </w:rPr>
    </w:lvl>
    <w:lvl w:ilvl="3" w:tplc="F2F666D6" w:tentative="1">
      <w:start w:val="1"/>
      <w:numFmt w:val="bullet"/>
      <w:lvlText w:val=""/>
      <w:lvlJc w:val="left"/>
      <w:pPr>
        <w:ind w:left="2880" w:hanging="360"/>
      </w:pPr>
      <w:rPr>
        <w:rFonts w:ascii="Symbol" w:hAnsi="Symbol" w:hint="default"/>
      </w:rPr>
    </w:lvl>
    <w:lvl w:ilvl="4" w:tplc="9B942970" w:tentative="1">
      <w:start w:val="1"/>
      <w:numFmt w:val="bullet"/>
      <w:lvlText w:val="o"/>
      <w:lvlJc w:val="left"/>
      <w:pPr>
        <w:ind w:left="3600" w:hanging="360"/>
      </w:pPr>
      <w:rPr>
        <w:rFonts w:ascii="Courier New" w:hAnsi="Courier New" w:cs="Courier New" w:hint="default"/>
      </w:rPr>
    </w:lvl>
    <w:lvl w:ilvl="5" w:tplc="F3FE2262" w:tentative="1">
      <w:start w:val="1"/>
      <w:numFmt w:val="bullet"/>
      <w:lvlText w:val=""/>
      <w:lvlJc w:val="left"/>
      <w:pPr>
        <w:ind w:left="4320" w:hanging="360"/>
      </w:pPr>
      <w:rPr>
        <w:rFonts w:ascii="Wingdings" w:hAnsi="Wingdings" w:hint="default"/>
      </w:rPr>
    </w:lvl>
    <w:lvl w:ilvl="6" w:tplc="7CCE7D5A" w:tentative="1">
      <w:start w:val="1"/>
      <w:numFmt w:val="bullet"/>
      <w:lvlText w:val=""/>
      <w:lvlJc w:val="left"/>
      <w:pPr>
        <w:ind w:left="5040" w:hanging="360"/>
      </w:pPr>
      <w:rPr>
        <w:rFonts w:ascii="Symbol" w:hAnsi="Symbol" w:hint="default"/>
      </w:rPr>
    </w:lvl>
    <w:lvl w:ilvl="7" w:tplc="440A92B2" w:tentative="1">
      <w:start w:val="1"/>
      <w:numFmt w:val="bullet"/>
      <w:lvlText w:val="o"/>
      <w:lvlJc w:val="left"/>
      <w:pPr>
        <w:ind w:left="5760" w:hanging="360"/>
      </w:pPr>
      <w:rPr>
        <w:rFonts w:ascii="Courier New" w:hAnsi="Courier New" w:cs="Courier New" w:hint="default"/>
      </w:rPr>
    </w:lvl>
    <w:lvl w:ilvl="8" w:tplc="2D2A3240" w:tentative="1">
      <w:start w:val="1"/>
      <w:numFmt w:val="bullet"/>
      <w:lvlText w:val=""/>
      <w:lvlJc w:val="left"/>
      <w:pPr>
        <w:ind w:left="6480" w:hanging="360"/>
      </w:pPr>
      <w:rPr>
        <w:rFonts w:ascii="Wingdings" w:hAnsi="Wingdings" w:hint="default"/>
      </w:rPr>
    </w:lvl>
  </w:abstractNum>
  <w:abstractNum w:abstractNumId="4">
    <w:nsid w:val="3E6C7312"/>
    <w:multiLevelType w:val="hybridMultilevel"/>
    <w:tmpl w:val="9E8CCF4A"/>
    <w:lvl w:ilvl="0" w:tplc="2F3A53C0">
      <w:start w:val="1"/>
      <w:numFmt w:val="bullet"/>
      <w:lvlText w:val=""/>
      <w:lvlJc w:val="left"/>
      <w:pPr>
        <w:ind w:left="720" w:hanging="360"/>
      </w:pPr>
      <w:rPr>
        <w:rFonts w:ascii="Symbol" w:hAnsi="Symbol" w:hint="default"/>
      </w:rPr>
    </w:lvl>
    <w:lvl w:ilvl="1" w:tplc="584000C0" w:tentative="1">
      <w:start w:val="1"/>
      <w:numFmt w:val="bullet"/>
      <w:lvlText w:val="o"/>
      <w:lvlJc w:val="left"/>
      <w:pPr>
        <w:ind w:left="1440" w:hanging="360"/>
      </w:pPr>
      <w:rPr>
        <w:rFonts w:ascii="Courier New" w:hAnsi="Courier New" w:cs="Courier New" w:hint="default"/>
      </w:rPr>
    </w:lvl>
    <w:lvl w:ilvl="2" w:tplc="3CF4CEA6" w:tentative="1">
      <w:start w:val="1"/>
      <w:numFmt w:val="bullet"/>
      <w:lvlText w:val=""/>
      <w:lvlJc w:val="left"/>
      <w:pPr>
        <w:ind w:left="2160" w:hanging="360"/>
      </w:pPr>
      <w:rPr>
        <w:rFonts w:ascii="Wingdings" w:hAnsi="Wingdings" w:hint="default"/>
      </w:rPr>
    </w:lvl>
    <w:lvl w:ilvl="3" w:tplc="3CAACCE8" w:tentative="1">
      <w:start w:val="1"/>
      <w:numFmt w:val="bullet"/>
      <w:lvlText w:val=""/>
      <w:lvlJc w:val="left"/>
      <w:pPr>
        <w:ind w:left="2880" w:hanging="360"/>
      </w:pPr>
      <w:rPr>
        <w:rFonts w:ascii="Symbol" w:hAnsi="Symbol" w:hint="default"/>
      </w:rPr>
    </w:lvl>
    <w:lvl w:ilvl="4" w:tplc="5AA4A044" w:tentative="1">
      <w:start w:val="1"/>
      <w:numFmt w:val="bullet"/>
      <w:lvlText w:val="o"/>
      <w:lvlJc w:val="left"/>
      <w:pPr>
        <w:ind w:left="3600" w:hanging="360"/>
      </w:pPr>
      <w:rPr>
        <w:rFonts w:ascii="Courier New" w:hAnsi="Courier New" w:cs="Courier New" w:hint="default"/>
      </w:rPr>
    </w:lvl>
    <w:lvl w:ilvl="5" w:tplc="C1C65184" w:tentative="1">
      <w:start w:val="1"/>
      <w:numFmt w:val="bullet"/>
      <w:lvlText w:val=""/>
      <w:lvlJc w:val="left"/>
      <w:pPr>
        <w:ind w:left="4320" w:hanging="360"/>
      </w:pPr>
      <w:rPr>
        <w:rFonts w:ascii="Wingdings" w:hAnsi="Wingdings" w:hint="default"/>
      </w:rPr>
    </w:lvl>
    <w:lvl w:ilvl="6" w:tplc="A058BE1C" w:tentative="1">
      <w:start w:val="1"/>
      <w:numFmt w:val="bullet"/>
      <w:lvlText w:val=""/>
      <w:lvlJc w:val="left"/>
      <w:pPr>
        <w:ind w:left="5040" w:hanging="360"/>
      </w:pPr>
      <w:rPr>
        <w:rFonts w:ascii="Symbol" w:hAnsi="Symbol" w:hint="default"/>
      </w:rPr>
    </w:lvl>
    <w:lvl w:ilvl="7" w:tplc="AE9284EA" w:tentative="1">
      <w:start w:val="1"/>
      <w:numFmt w:val="bullet"/>
      <w:lvlText w:val="o"/>
      <w:lvlJc w:val="left"/>
      <w:pPr>
        <w:ind w:left="5760" w:hanging="360"/>
      </w:pPr>
      <w:rPr>
        <w:rFonts w:ascii="Courier New" w:hAnsi="Courier New" w:cs="Courier New" w:hint="default"/>
      </w:rPr>
    </w:lvl>
    <w:lvl w:ilvl="8" w:tplc="6E42331C" w:tentative="1">
      <w:start w:val="1"/>
      <w:numFmt w:val="bullet"/>
      <w:lvlText w:val=""/>
      <w:lvlJc w:val="left"/>
      <w:pPr>
        <w:ind w:left="6480" w:hanging="360"/>
      </w:pPr>
      <w:rPr>
        <w:rFonts w:ascii="Wingdings" w:hAnsi="Wingdings" w:hint="default"/>
      </w:rPr>
    </w:lvl>
  </w:abstractNum>
  <w:abstractNum w:abstractNumId="5">
    <w:nsid w:val="3FA677A8"/>
    <w:multiLevelType w:val="hybridMultilevel"/>
    <w:tmpl w:val="5622BFA2"/>
    <w:lvl w:ilvl="0" w:tplc="C4185E02">
      <w:start w:val="1"/>
      <w:numFmt w:val="bullet"/>
      <w:lvlText w:val=""/>
      <w:lvlJc w:val="left"/>
      <w:pPr>
        <w:ind w:left="720" w:hanging="360"/>
      </w:pPr>
      <w:rPr>
        <w:rFonts w:ascii="Symbol" w:hAnsi="Symbol" w:hint="default"/>
      </w:rPr>
    </w:lvl>
    <w:lvl w:ilvl="1" w:tplc="C84A5B9C" w:tentative="1">
      <w:start w:val="1"/>
      <w:numFmt w:val="bullet"/>
      <w:lvlText w:val="o"/>
      <w:lvlJc w:val="left"/>
      <w:pPr>
        <w:ind w:left="1440" w:hanging="360"/>
      </w:pPr>
      <w:rPr>
        <w:rFonts w:ascii="Courier New" w:hAnsi="Courier New" w:cs="Courier New" w:hint="default"/>
      </w:rPr>
    </w:lvl>
    <w:lvl w:ilvl="2" w:tplc="D3805164" w:tentative="1">
      <w:start w:val="1"/>
      <w:numFmt w:val="bullet"/>
      <w:lvlText w:val=""/>
      <w:lvlJc w:val="left"/>
      <w:pPr>
        <w:ind w:left="2160" w:hanging="360"/>
      </w:pPr>
      <w:rPr>
        <w:rFonts w:ascii="Wingdings" w:hAnsi="Wingdings" w:hint="default"/>
      </w:rPr>
    </w:lvl>
    <w:lvl w:ilvl="3" w:tplc="BF70C78E" w:tentative="1">
      <w:start w:val="1"/>
      <w:numFmt w:val="bullet"/>
      <w:lvlText w:val=""/>
      <w:lvlJc w:val="left"/>
      <w:pPr>
        <w:ind w:left="2880" w:hanging="360"/>
      </w:pPr>
      <w:rPr>
        <w:rFonts w:ascii="Symbol" w:hAnsi="Symbol" w:hint="default"/>
      </w:rPr>
    </w:lvl>
    <w:lvl w:ilvl="4" w:tplc="2C16CF8C" w:tentative="1">
      <w:start w:val="1"/>
      <w:numFmt w:val="bullet"/>
      <w:lvlText w:val="o"/>
      <w:lvlJc w:val="left"/>
      <w:pPr>
        <w:ind w:left="3600" w:hanging="360"/>
      </w:pPr>
      <w:rPr>
        <w:rFonts w:ascii="Courier New" w:hAnsi="Courier New" w:cs="Courier New" w:hint="default"/>
      </w:rPr>
    </w:lvl>
    <w:lvl w:ilvl="5" w:tplc="B5D2AC50" w:tentative="1">
      <w:start w:val="1"/>
      <w:numFmt w:val="bullet"/>
      <w:lvlText w:val=""/>
      <w:lvlJc w:val="left"/>
      <w:pPr>
        <w:ind w:left="4320" w:hanging="360"/>
      </w:pPr>
      <w:rPr>
        <w:rFonts w:ascii="Wingdings" w:hAnsi="Wingdings" w:hint="default"/>
      </w:rPr>
    </w:lvl>
    <w:lvl w:ilvl="6" w:tplc="0680AC6E" w:tentative="1">
      <w:start w:val="1"/>
      <w:numFmt w:val="bullet"/>
      <w:lvlText w:val=""/>
      <w:lvlJc w:val="left"/>
      <w:pPr>
        <w:ind w:left="5040" w:hanging="360"/>
      </w:pPr>
      <w:rPr>
        <w:rFonts w:ascii="Symbol" w:hAnsi="Symbol" w:hint="default"/>
      </w:rPr>
    </w:lvl>
    <w:lvl w:ilvl="7" w:tplc="67FEF7E2" w:tentative="1">
      <w:start w:val="1"/>
      <w:numFmt w:val="bullet"/>
      <w:lvlText w:val="o"/>
      <w:lvlJc w:val="left"/>
      <w:pPr>
        <w:ind w:left="5760" w:hanging="360"/>
      </w:pPr>
      <w:rPr>
        <w:rFonts w:ascii="Courier New" w:hAnsi="Courier New" w:cs="Courier New" w:hint="default"/>
      </w:rPr>
    </w:lvl>
    <w:lvl w:ilvl="8" w:tplc="2E0CDE8C" w:tentative="1">
      <w:start w:val="1"/>
      <w:numFmt w:val="bullet"/>
      <w:lvlText w:val=""/>
      <w:lvlJc w:val="left"/>
      <w:pPr>
        <w:ind w:left="6480" w:hanging="360"/>
      </w:pPr>
      <w:rPr>
        <w:rFonts w:ascii="Wingdings" w:hAnsi="Wingdings" w:hint="default"/>
      </w:rPr>
    </w:lvl>
  </w:abstractNum>
  <w:abstractNum w:abstractNumId="6">
    <w:nsid w:val="68875E6E"/>
    <w:multiLevelType w:val="hybridMultilevel"/>
    <w:tmpl w:val="C4D6FB56"/>
    <w:lvl w:ilvl="0" w:tplc="1938EA56">
      <w:start w:val="1"/>
      <w:numFmt w:val="decimal"/>
      <w:lvlText w:val="%1."/>
      <w:lvlJc w:val="left"/>
      <w:pPr>
        <w:ind w:left="720" w:hanging="360"/>
      </w:pPr>
    </w:lvl>
    <w:lvl w:ilvl="1" w:tplc="6D28F1AA" w:tentative="1">
      <w:start w:val="1"/>
      <w:numFmt w:val="lowerLetter"/>
      <w:lvlText w:val="%2."/>
      <w:lvlJc w:val="left"/>
      <w:pPr>
        <w:ind w:left="1440" w:hanging="360"/>
      </w:pPr>
    </w:lvl>
    <w:lvl w:ilvl="2" w:tplc="8DBC0EB6" w:tentative="1">
      <w:start w:val="1"/>
      <w:numFmt w:val="lowerRoman"/>
      <w:lvlText w:val="%3."/>
      <w:lvlJc w:val="right"/>
      <w:pPr>
        <w:ind w:left="2160" w:hanging="180"/>
      </w:pPr>
    </w:lvl>
    <w:lvl w:ilvl="3" w:tplc="9D067FB8" w:tentative="1">
      <w:start w:val="1"/>
      <w:numFmt w:val="decimal"/>
      <w:lvlText w:val="%4."/>
      <w:lvlJc w:val="left"/>
      <w:pPr>
        <w:ind w:left="2880" w:hanging="360"/>
      </w:pPr>
    </w:lvl>
    <w:lvl w:ilvl="4" w:tplc="1DF47F00" w:tentative="1">
      <w:start w:val="1"/>
      <w:numFmt w:val="lowerLetter"/>
      <w:lvlText w:val="%5."/>
      <w:lvlJc w:val="left"/>
      <w:pPr>
        <w:ind w:left="3600" w:hanging="360"/>
      </w:pPr>
    </w:lvl>
    <w:lvl w:ilvl="5" w:tplc="BF080766" w:tentative="1">
      <w:start w:val="1"/>
      <w:numFmt w:val="lowerRoman"/>
      <w:lvlText w:val="%6."/>
      <w:lvlJc w:val="right"/>
      <w:pPr>
        <w:ind w:left="4320" w:hanging="180"/>
      </w:pPr>
    </w:lvl>
    <w:lvl w:ilvl="6" w:tplc="4AAAD68A" w:tentative="1">
      <w:start w:val="1"/>
      <w:numFmt w:val="decimal"/>
      <w:lvlText w:val="%7."/>
      <w:lvlJc w:val="left"/>
      <w:pPr>
        <w:ind w:left="5040" w:hanging="360"/>
      </w:pPr>
    </w:lvl>
    <w:lvl w:ilvl="7" w:tplc="E73C855E" w:tentative="1">
      <w:start w:val="1"/>
      <w:numFmt w:val="lowerLetter"/>
      <w:lvlText w:val="%8."/>
      <w:lvlJc w:val="left"/>
      <w:pPr>
        <w:ind w:left="5760" w:hanging="360"/>
      </w:pPr>
    </w:lvl>
    <w:lvl w:ilvl="8" w:tplc="0BECDD2A" w:tentative="1">
      <w:start w:val="1"/>
      <w:numFmt w:val="lowerRoman"/>
      <w:lvlText w:val="%9."/>
      <w:lvlJc w:val="right"/>
      <w:pPr>
        <w:ind w:left="6480" w:hanging="180"/>
      </w:pPr>
    </w:lvl>
  </w:abstractNum>
  <w:abstractNum w:abstractNumId="7">
    <w:nsid w:val="6A755EEA"/>
    <w:multiLevelType w:val="hybridMultilevel"/>
    <w:tmpl w:val="E6B8B4DE"/>
    <w:lvl w:ilvl="0" w:tplc="71AAEBE4">
      <w:start w:val="1"/>
      <w:numFmt w:val="bullet"/>
      <w:lvlText w:val=""/>
      <w:lvlJc w:val="left"/>
      <w:pPr>
        <w:ind w:left="720" w:hanging="360"/>
      </w:pPr>
      <w:rPr>
        <w:rFonts w:ascii="Symbol" w:hAnsi="Symbol" w:hint="default"/>
      </w:rPr>
    </w:lvl>
    <w:lvl w:ilvl="1" w:tplc="4662B166" w:tentative="1">
      <w:start w:val="1"/>
      <w:numFmt w:val="bullet"/>
      <w:lvlText w:val="o"/>
      <w:lvlJc w:val="left"/>
      <w:pPr>
        <w:ind w:left="1440" w:hanging="360"/>
      </w:pPr>
      <w:rPr>
        <w:rFonts w:ascii="Courier New" w:hAnsi="Courier New" w:cs="Courier New" w:hint="default"/>
      </w:rPr>
    </w:lvl>
    <w:lvl w:ilvl="2" w:tplc="35B613A4" w:tentative="1">
      <w:start w:val="1"/>
      <w:numFmt w:val="bullet"/>
      <w:lvlText w:val=""/>
      <w:lvlJc w:val="left"/>
      <w:pPr>
        <w:ind w:left="2160" w:hanging="360"/>
      </w:pPr>
      <w:rPr>
        <w:rFonts w:ascii="Wingdings" w:hAnsi="Wingdings" w:hint="default"/>
      </w:rPr>
    </w:lvl>
    <w:lvl w:ilvl="3" w:tplc="B9F690E0" w:tentative="1">
      <w:start w:val="1"/>
      <w:numFmt w:val="bullet"/>
      <w:lvlText w:val=""/>
      <w:lvlJc w:val="left"/>
      <w:pPr>
        <w:ind w:left="2880" w:hanging="360"/>
      </w:pPr>
      <w:rPr>
        <w:rFonts w:ascii="Symbol" w:hAnsi="Symbol" w:hint="default"/>
      </w:rPr>
    </w:lvl>
    <w:lvl w:ilvl="4" w:tplc="478A0FAA" w:tentative="1">
      <w:start w:val="1"/>
      <w:numFmt w:val="bullet"/>
      <w:lvlText w:val="o"/>
      <w:lvlJc w:val="left"/>
      <w:pPr>
        <w:ind w:left="3600" w:hanging="360"/>
      </w:pPr>
      <w:rPr>
        <w:rFonts w:ascii="Courier New" w:hAnsi="Courier New" w:cs="Courier New" w:hint="default"/>
      </w:rPr>
    </w:lvl>
    <w:lvl w:ilvl="5" w:tplc="6F38352A" w:tentative="1">
      <w:start w:val="1"/>
      <w:numFmt w:val="bullet"/>
      <w:lvlText w:val=""/>
      <w:lvlJc w:val="left"/>
      <w:pPr>
        <w:ind w:left="4320" w:hanging="360"/>
      </w:pPr>
      <w:rPr>
        <w:rFonts w:ascii="Wingdings" w:hAnsi="Wingdings" w:hint="default"/>
      </w:rPr>
    </w:lvl>
    <w:lvl w:ilvl="6" w:tplc="FB9AE75E" w:tentative="1">
      <w:start w:val="1"/>
      <w:numFmt w:val="bullet"/>
      <w:lvlText w:val=""/>
      <w:lvlJc w:val="left"/>
      <w:pPr>
        <w:ind w:left="5040" w:hanging="360"/>
      </w:pPr>
      <w:rPr>
        <w:rFonts w:ascii="Symbol" w:hAnsi="Symbol" w:hint="default"/>
      </w:rPr>
    </w:lvl>
    <w:lvl w:ilvl="7" w:tplc="8E9462DE" w:tentative="1">
      <w:start w:val="1"/>
      <w:numFmt w:val="bullet"/>
      <w:lvlText w:val="o"/>
      <w:lvlJc w:val="left"/>
      <w:pPr>
        <w:ind w:left="5760" w:hanging="360"/>
      </w:pPr>
      <w:rPr>
        <w:rFonts w:ascii="Courier New" w:hAnsi="Courier New" w:cs="Courier New" w:hint="default"/>
      </w:rPr>
    </w:lvl>
    <w:lvl w:ilvl="8" w:tplc="67407BDA" w:tentative="1">
      <w:start w:val="1"/>
      <w:numFmt w:val="bullet"/>
      <w:lvlText w:val=""/>
      <w:lvlJc w:val="left"/>
      <w:pPr>
        <w:ind w:left="6480" w:hanging="360"/>
      </w:pPr>
      <w:rPr>
        <w:rFonts w:ascii="Wingdings" w:hAnsi="Wingdings" w:hint="default"/>
      </w:rPr>
    </w:lvl>
  </w:abstractNum>
  <w:abstractNum w:abstractNumId="8">
    <w:nsid w:val="73997A96"/>
    <w:multiLevelType w:val="hybridMultilevel"/>
    <w:tmpl w:val="5D4239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5CD7E79"/>
    <w:multiLevelType w:val="hybridMultilevel"/>
    <w:tmpl w:val="696A8D4A"/>
    <w:lvl w:ilvl="0" w:tplc="A5E24400">
      <w:start w:val="1"/>
      <w:numFmt w:val="decimal"/>
      <w:lvlText w:val="%1."/>
      <w:lvlJc w:val="left"/>
      <w:pPr>
        <w:ind w:left="720" w:hanging="360"/>
      </w:pPr>
    </w:lvl>
    <w:lvl w:ilvl="1" w:tplc="4AB095EE" w:tentative="1">
      <w:start w:val="1"/>
      <w:numFmt w:val="lowerLetter"/>
      <w:lvlText w:val="%2."/>
      <w:lvlJc w:val="left"/>
      <w:pPr>
        <w:ind w:left="1440" w:hanging="360"/>
      </w:pPr>
    </w:lvl>
    <w:lvl w:ilvl="2" w:tplc="7B2CEDC8" w:tentative="1">
      <w:start w:val="1"/>
      <w:numFmt w:val="lowerRoman"/>
      <w:lvlText w:val="%3."/>
      <w:lvlJc w:val="right"/>
      <w:pPr>
        <w:ind w:left="2160" w:hanging="180"/>
      </w:pPr>
    </w:lvl>
    <w:lvl w:ilvl="3" w:tplc="9CE0D0BA" w:tentative="1">
      <w:start w:val="1"/>
      <w:numFmt w:val="decimal"/>
      <w:lvlText w:val="%4."/>
      <w:lvlJc w:val="left"/>
      <w:pPr>
        <w:ind w:left="2880" w:hanging="360"/>
      </w:pPr>
    </w:lvl>
    <w:lvl w:ilvl="4" w:tplc="12BE46DE" w:tentative="1">
      <w:start w:val="1"/>
      <w:numFmt w:val="lowerLetter"/>
      <w:lvlText w:val="%5."/>
      <w:lvlJc w:val="left"/>
      <w:pPr>
        <w:ind w:left="3600" w:hanging="360"/>
      </w:pPr>
    </w:lvl>
    <w:lvl w:ilvl="5" w:tplc="26BE9F12" w:tentative="1">
      <w:start w:val="1"/>
      <w:numFmt w:val="lowerRoman"/>
      <w:lvlText w:val="%6."/>
      <w:lvlJc w:val="right"/>
      <w:pPr>
        <w:ind w:left="4320" w:hanging="180"/>
      </w:pPr>
    </w:lvl>
    <w:lvl w:ilvl="6" w:tplc="F49EFC38" w:tentative="1">
      <w:start w:val="1"/>
      <w:numFmt w:val="decimal"/>
      <w:lvlText w:val="%7."/>
      <w:lvlJc w:val="left"/>
      <w:pPr>
        <w:ind w:left="5040" w:hanging="360"/>
      </w:pPr>
    </w:lvl>
    <w:lvl w:ilvl="7" w:tplc="7A0EF682" w:tentative="1">
      <w:start w:val="1"/>
      <w:numFmt w:val="lowerLetter"/>
      <w:lvlText w:val="%8."/>
      <w:lvlJc w:val="left"/>
      <w:pPr>
        <w:ind w:left="5760" w:hanging="360"/>
      </w:pPr>
    </w:lvl>
    <w:lvl w:ilvl="8" w:tplc="7644B438" w:tentative="1">
      <w:start w:val="1"/>
      <w:numFmt w:val="lowerRoman"/>
      <w:lvlText w:val="%9."/>
      <w:lvlJc w:val="right"/>
      <w:pPr>
        <w:ind w:left="6480" w:hanging="180"/>
      </w:pPr>
    </w:lvl>
  </w:abstractNum>
  <w:num w:numId="1">
    <w:abstractNumId w:val="6"/>
  </w:num>
  <w:num w:numId="2">
    <w:abstractNumId w:val="5"/>
  </w:num>
  <w:num w:numId="3">
    <w:abstractNumId w:val="9"/>
  </w:num>
  <w:num w:numId="4">
    <w:abstractNumId w:val="4"/>
  </w:num>
  <w:num w:numId="5">
    <w:abstractNumId w:val="0"/>
  </w:num>
  <w:num w:numId="6">
    <w:abstractNumId w:val="1"/>
  </w:num>
  <w:num w:numId="7">
    <w:abstractNumId w:val="7"/>
  </w:num>
  <w:num w:numId="8">
    <w:abstractNumId w:val="3"/>
  </w:num>
  <w:num w:numId="9">
    <w:abstractNumId w:val="2"/>
  </w:num>
  <w:num w:numId="1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useFELayout/>
  </w:compat>
  <w:rsids>
    <w:rsidRoot w:val="0003569A"/>
    <w:rsid w:val="0003569A"/>
    <w:rsid w:val="00037D22"/>
    <w:rsid w:val="000860D3"/>
    <w:rsid w:val="00205C50"/>
    <w:rsid w:val="002351C1"/>
    <w:rsid w:val="002B0D58"/>
    <w:rsid w:val="00337179"/>
    <w:rsid w:val="00390DF9"/>
    <w:rsid w:val="003C47BC"/>
    <w:rsid w:val="00471AD0"/>
    <w:rsid w:val="004859F0"/>
    <w:rsid w:val="004F1F69"/>
    <w:rsid w:val="005506C1"/>
    <w:rsid w:val="005A3FB9"/>
    <w:rsid w:val="00625B59"/>
    <w:rsid w:val="006446B0"/>
    <w:rsid w:val="00644730"/>
    <w:rsid w:val="006C6A58"/>
    <w:rsid w:val="00746FE0"/>
    <w:rsid w:val="00774D1A"/>
    <w:rsid w:val="007E7A78"/>
    <w:rsid w:val="007F7A66"/>
    <w:rsid w:val="0083193B"/>
    <w:rsid w:val="008401F8"/>
    <w:rsid w:val="00882804"/>
    <w:rsid w:val="008E4FC7"/>
    <w:rsid w:val="00A13DB5"/>
    <w:rsid w:val="00A156F4"/>
    <w:rsid w:val="00A54047"/>
    <w:rsid w:val="00A648FB"/>
    <w:rsid w:val="00A755B8"/>
    <w:rsid w:val="00A75BE4"/>
    <w:rsid w:val="00AA7A61"/>
    <w:rsid w:val="00AF76C5"/>
    <w:rsid w:val="00B07110"/>
    <w:rsid w:val="00CC1670"/>
    <w:rsid w:val="00D368DE"/>
    <w:rsid w:val="00D65160"/>
    <w:rsid w:val="00DD043C"/>
    <w:rsid w:val="00E722EE"/>
    <w:rsid w:val="00E77BFC"/>
    <w:rsid w:val="00F1073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5BE4"/>
  </w:style>
  <w:style w:type="paragraph" w:styleId="Heading1">
    <w:name w:val="heading 1"/>
    <w:basedOn w:val="Normal"/>
    <w:next w:val="Normal"/>
    <w:link w:val="Heading1Char"/>
    <w:uiPriority w:val="9"/>
    <w:qFormat/>
    <w:rsid w:val="00A156F4"/>
    <w:pPr>
      <w:keepNext/>
      <w:keepLines/>
      <w:spacing w:before="480" w:after="0"/>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AF76C5"/>
    <w:pPr>
      <w:keepNext/>
      <w:keepLines/>
      <w:spacing w:before="200" w:after="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AF76C5"/>
    <w:pPr>
      <w:keepNext/>
      <w:keepLines/>
      <w:spacing w:before="200" w:after="0"/>
      <w:outlineLvl w:val="2"/>
    </w:pPr>
    <w:rPr>
      <w:rFonts w:ascii="Times New Roman" w:eastAsiaTheme="majorEastAsia" w:hAnsi="Times New Roman" w:cstheme="majorBidi"/>
      <w:b/>
      <w:b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0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DF9"/>
    <w:rPr>
      <w:rFonts w:ascii="Tahoma" w:hAnsi="Tahoma" w:cs="Tahoma"/>
      <w:sz w:val="16"/>
      <w:szCs w:val="16"/>
    </w:rPr>
  </w:style>
  <w:style w:type="paragraph" w:styleId="ListParagraph">
    <w:name w:val="List Paragraph"/>
    <w:basedOn w:val="Normal"/>
    <w:uiPriority w:val="34"/>
    <w:qFormat/>
    <w:rsid w:val="000860D3"/>
    <w:pPr>
      <w:ind w:left="720"/>
      <w:contextualSpacing/>
    </w:pPr>
  </w:style>
  <w:style w:type="character" w:customStyle="1" w:styleId="Heading1Char">
    <w:name w:val="Heading 1 Char"/>
    <w:basedOn w:val="DefaultParagraphFont"/>
    <w:link w:val="Heading1"/>
    <w:uiPriority w:val="9"/>
    <w:rsid w:val="00A156F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AF76C5"/>
    <w:rPr>
      <w:rFonts w:ascii="Times New Roman" w:eastAsiaTheme="majorEastAsia" w:hAnsi="Times New Roman" w:cstheme="majorBidi"/>
      <w:b/>
      <w:bCs/>
      <w:color w:val="000000" w:themeColor="text1"/>
      <w:sz w:val="24"/>
      <w:szCs w:val="26"/>
    </w:rPr>
  </w:style>
  <w:style w:type="character" w:customStyle="1" w:styleId="Heading3Char">
    <w:name w:val="Heading 3 Char"/>
    <w:basedOn w:val="DefaultParagraphFont"/>
    <w:link w:val="Heading3"/>
    <w:uiPriority w:val="9"/>
    <w:rsid w:val="00AF76C5"/>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semiHidden/>
    <w:unhideWhenUsed/>
    <w:qFormat/>
    <w:rsid w:val="00CC1670"/>
    <w:pPr>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C1670"/>
    <w:pPr>
      <w:spacing w:after="100"/>
    </w:pPr>
  </w:style>
  <w:style w:type="paragraph" w:styleId="TOC2">
    <w:name w:val="toc 2"/>
    <w:basedOn w:val="Normal"/>
    <w:next w:val="Normal"/>
    <w:autoRedefine/>
    <w:uiPriority w:val="39"/>
    <w:unhideWhenUsed/>
    <w:rsid w:val="00CC1670"/>
    <w:pPr>
      <w:spacing w:after="100"/>
      <w:ind w:left="220"/>
    </w:pPr>
  </w:style>
  <w:style w:type="paragraph" w:styleId="TOC3">
    <w:name w:val="toc 3"/>
    <w:basedOn w:val="Normal"/>
    <w:next w:val="Normal"/>
    <w:autoRedefine/>
    <w:uiPriority w:val="39"/>
    <w:unhideWhenUsed/>
    <w:rsid w:val="00CC1670"/>
    <w:pPr>
      <w:spacing w:after="100"/>
      <w:ind w:left="440"/>
    </w:pPr>
  </w:style>
  <w:style w:type="character" w:styleId="Hyperlink">
    <w:name w:val="Hyperlink"/>
    <w:basedOn w:val="DefaultParagraphFont"/>
    <w:uiPriority w:val="99"/>
    <w:unhideWhenUsed/>
    <w:rsid w:val="00CC167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E244D4-2B66-4E19-9C16-7253CE560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Likhan</dc:creator>
  <cp:lastModifiedBy>Likhan</cp:lastModifiedBy>
  <cp:revision>2</cp:revision>
  <dcterms:created xsi:type="dcterms:W3CDTF">2020-12-13T12:56:00Z</dcterms:created>
  <dcterms:modified xsi:type="dcterms:W3CDTF">2020-12-13T12:56:00Z</dcterms:modified>
</cp:coreProperties>
</file>