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BF9D4D" w14:textId="77777777" w:rsidR="0099335B" w:rsidRPr="00EE5BC3" w:rsidRDefault="0099335B" w:rsidP="0099335B">
      <w:pPr>
        <w:jc w:val="center"/>
        <w:rPr>
          <w:sz w:val="28"/>
          <w:szCs w:val="28"/>
        </w:rPr>
      </w:pPr>
      <w:r w:rsidRPr="00EE5BC3">
        <w:rPr>
          <w:b/>
          <w:sz w:val="28"/>
          <w:szCs w:val="28"/>
        </w:rPr>
        <w:t>Task 3</w:t>
      </w:r>
    </w:p>
    <w:p w14:paraId="58026C23" w14:textId="77777777" w:rsidR="0099335B" w:rsidRPr="00EE5BC3" w:rsidRDefault="0099335B" w:rsidP="0099335B">
      <w:pPr>
        <w:jc w:val="center"/>
        <w:rPr>
          <w:b/>
          <w:sz w:val="28"/>
          <w:szCs w:val="28"/>
        </w:rPr>
      </w:pPr>
    </w:p>
    <w:p w14:paraId="6FFB5A65" w14:textId="77777777" w:rsidR="0099335B" w:rsidRPr="00EE5BC3" w:rsidRDefault="0099335B" w:rsidP="0099335B">
      <w:pPr>
        <w:jc w:val="center"/>
        <w:rPr>
          <w:b/>
          <w:color w:val="auto"/>
          <w:sz w:val="28"/>
          <w:szCs w:val="28"/>
        </w:rPr>
      </w:pPr>
      <w:r w:rsidRPr="00EE5BC3">
        <w:rPr>
          <w:b/>
          <w:color w:val="auto"/>
          <w:sz w:val="28"/>
          <w:szCs w:val="28"/>
        </w:rPr>
        <w:t>Safeguarding and working in complex situations – Case Study</w:t>
      </w:r>
    </w:p>
    <w:p w14:paraId="18C7D32C" w14:textId="77777777" w:rsidR="0099335B" w:rsidRDefault="0099335B" w:rsidP="0099335B">
      <w:pPr>
        <w:rPr>
          <w:b/>
          <w:color w:val="auto"/>
          <w:sz w:val="24"/>
          <w:szCs w:val="24"/>
        </w:rPr>
      </w:pPr>
    </w:p>
    <w:p w14:paraId="44FD09D6" w14:textId="77777777" w:rsidR="0099335B" w:rsidRDefault="0099335B" w:rsidP="0099335B">
      <w:pPr>
        <w:rPr>
          <w:b/>
          <w:color w:val="auto"/>
          <w:sz w:val="24"/>
          <w:szCs w:val="24"/>
        </w:rPr>
      </w:pPr>
      <w:r>
        <w:rPr>
          <w:b/>
          <w:color w:val="auto"/>
          <w:sz w:val="24"/>
          <w:szCs w:val="24"/>
        </w:rPr>
        <w:t>Guidance;</w:t>
      </w:r>
    </w:p>
    <w:p w14:paraId="3A6F4231" w14:textId="77777777" w:rsidR="0099335B" w:rsidRPr="00706BB5" w:rsidRDefault="0099335B" w:rsidP="0099335B">
      <w:pPr>
        <w:jc w:val="both"/>
        <w:rPr>
          <w:i/>
          <w:iCs/>
          <w:sz w:val="24"/>
          <w:szCs w:val="24"/>
        </w:rPr>
      </w:pPr>
      <w:r w:rsidRPr="00F15354">
        <w:rPr>
          <w:i/>
          <w:iCs/>
          <w:sz w:val="24"/>
          <w:szCs w:val="24"/>
        </w:rPr>
        <w:t>Please ensure that you meet</w:t>
      </w:r>
      <w:r w:rsidRPr="006179BB">
        <w:rPr>
          <w:i/>
          <w:iCs/>
          <w:sz w:val="24"/>
          <w:szCs w:val="24"/>
        </w:rPr>
        <w:t xml:space="preserve"> the National Occupational Standards and assigned </w:t>
      </w:r>
      <w:r w:rsidRPr="00A5656A">
        <w:rPr>
          <w:i/>
          <w:iCs/>
          <w:sz w:val="24"/>
          <w:szCs w:val="24"/>
        </w:rPr>
        <w:t>Learning Outcomes for this task (see appendix 5 and 6 of the handbook).</w:t>
      </w:r>
      <w:r w:rsidRPr="009C7342">
        <w:rPr>
          <w:i/>
          <w:iCs/>
          <w:sz w:val="24"/>
          <w:szCs w:val="24"/>
        </w:rPr>
        <w:t xml:space="preserve"> </w:t>
      </w:r>
    </w:p>
    <w:p w14:paraId="594B1768" w14:textId="77777777" w:rsidR="0099335B" w:rsidRDefault="0099335B" w:rsidP="0099335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9335B" w:rsidRPr="008B28E7" w14:paraId="16177F9F" w14:textId="77777777" w:rsidTr="0068067A">
        <w:tc>
          <w:tcPr>
            <w:tcW w:w="10031" w:type="dxa"/>
            <w:shd w:val="clear" w:color="auto" w:fill="auto"/>
          </w:tcPr>
          <w:p w14:paraId="30CDE72B" w14:textId="77777777" w:rsidR="0099335B" w:rsidRPr="006872A0" w:rsidRDefault="0099335B" w:rsidP="0068067A">
            <w:pPr>
              <w:jc w:val="both"/>
              <w:rPr>
                <w:b/>
                <w:sz w:val="24"/>
                <w:szCs w:val="24"/>
              </w:rPr>
            </w:pPr>
            <w:r w:rsidRPr="006872A0">
              <w:rPr>
                <w:b/>
                <w:sz w:val="24"/>
                <w:szCs w:val="24"/>
              </w:rPr>
              <w:t>Question</w:t>
            </w:r>
            <w:r>
              <w:rPr>
                <w:b/>
                <w:sz w:val="24"/>
                <w:szCs w:val="24"/>
              </w:rPr>
              <w:t>:</w:t>
            </w:r>
          </w:p>
          <w:p w14:paraId="662A3629" w14:textId="77777777" w:rsidR="0099335B" w:rsidRPr="00706BB5" w:rsidRDefault="0099335B" w:rsidP="0068067A">
            <w:pPr>
              <w:jc w:val="both"/>
              <w:rPr>
                <w:sz w:val="24"/>
                <w:szCs w:val="24"/>
              </w:rPr>
            </w:pPr>
            <w:r w:rsidRPr="008B28E7">
              <w:rPr>
                <w:sz w:val="24"/>
                <w:szCs w:val="24"/>
              </w:rPr>
              <w:t>Complete a critically reflective case study based on</w:t>
            </w:r>
            <w:r>
              <w:rPr>
                <w:sz w:val="24"/>
                <w:szCs w:val="24"/>
              </w:rPr>
              <w:t xml:space="preserve"> </w:t>
            </w:r>
            <w:r w:rsidRPr="008B28E7">
              <w:rPr>
                <w:sz w:val="24"/>
                <w:szCs w:val="24"/>
              </w:rPr>
              <w:t xml:space="preserve">an </w:t>
            </w:r>
            <w:r w:rsidRPr="00EE5BC3">
              <w:rPr>
                <w:sz w:val="24"/>
                <w:szCs w:val="24"/>
              </w:rPr>
              <w:t>assessment</w:t>
            </w:r>
            <w:r>
              <w:rPr>
                <w:sz w:val="24"/>
                <w:szCs w:val="24"/>
              </w:rPr>
              <w:t xml:space="preserve"> </w:t>
            </w:r>
            <w:r w:rsidRPr="00EE5BC3">
              <w:rPr>
                <w:sz w:val="24"/>
                <w:szCs w:val="24"/>
              </w:rPr>
              <w:t>that</w:t>
            </w:r>
            <w:r>
              <w:rPr>
                <w:sz w:val="24"/>
                <w:szCs w:val="24"/>
              </w:rPr>
              <w:t xml:space="preserve"> you have u</w:t>
            </w:r>
            <w:r w:rsidRPr="008B28E7">
              <w:rPr>
                <w:sz w:val="24"/>
                <w:szCs w:val="24"/>
              </w:rPr>
              <w:t>ndertake</w:t>
            </w:r>
            <w:r>
              <w:rPr>
                <w:sz w:val="24"/>
                <w:szCs w:val="24"/>
              </w:rPr>
              <w:t>n</w:t>
            </w:r>
            <w:r w:rsidRPr="008B28E7">
              <w:rPr>
                <w:sz w:val="24"/>
                <w:szCs w:val="24"/>
              </w:rPr>
              <w:t xml:space="preserve"> with others</w:t>
            </w:r>
            <w:r>
              <w:rPr>
                <w:sz w:val="24"/>
                <w:szCs w:val="24"/>
              </w:rPr>
              <w:t>,</w:t>
            </w:r>
            <w:r w:rsidRPr="00F15354">
              <w:rPr>
                <w:b/>
                <w:bCs/>
                <w:sz w:val="24"/>
                <w:szCs w:val="24"/>
              </w:rPr>
              <w:t xml:space="preserve"> </w:t>
            </w:r>
            <w:r w:rsidRPr="00064063">
              <w:rPr>
                <w:sz w:val="24"/>
                <w:szCs w:val="24"/>
              </w:rPr>
              <w:t>in your own area of work</w:t>
            </w:r>
            <w:r w:rsidRPr="00D0503D">
              <w:rPr>
                <w:sz w:val="24"/>
                <w:szCs w:val="24"/>
              </w:rPr>
              <w:t xml:space="preserve">, </w:t>
            </w:r>
            <w:r>
              <w:rPr>
                <w:sz w:val="24"/>
                <w:szCs w:val="24"/>
              </w:rPr>
              <w:t>c</w:t>
            </w:r>
            <w:r w:rsidRPr="008B28E7">
              <w:rPr>
                <w:sz w:val="24"/>
                <w:szCs w:val="24"/>
              </w:rPr>
              <w:t>oncerning the safeguarding of either an adult or a child</w:t>
            </w:r>
            <w:r>
              <w:rPr>
                <w:sz w:val="24"/>
                <w:szCs w:val="24"/>
              </w:rPr>
              <w:t>. You must demonstrate how the case relates to or could relate to safeguarding legislation, policies, strategies and procedures (i</w:t>
            </w:r>
            <w:r w:rsidRPr="00706BB5">
              <w:rPr>
                <w:sz w:val="24"/>
                <w:szCs w:val="24"/>
              </w:rPr>
              <w:t>ncluding demonstrating an understanding of the</w:t>
            </w:r>
            <w:r>
              <w:rPr>
                <w:sz w:val="24"/>
                <w:szCs w:val="24"/>
              </w:rPr>
              <w:t xml:space="preserve"> </w:t>
            </w:r>
            <w:r w:rsidRPr="00706BB5">
              <w:rPr>
                <w:rFonts w:eastAsia="Arial"/>
                <w:color w:val="000000" w:themeColor="text1"/>
                <w:sz w:val="24"/>
                <w:szCs w:val="24"/>
              </w:rPr>
              <w:t>interface between social services provision in Wales with the United Kingdom, the European Union</w:t>
            </w:r>
            <w:r>
              <w:rPr>
                <w:rFonts w:eastAsia="Arial"/>
                <w:color w:val="000000" w:themeColor="text1"/>
                <w:sz w:val="24"/>
                <w:szCs w:val="24"/>
              </w:rPr>
              <w:t xml:space="preserve"> (EU)</w:t>
            </w:r>
            <w:r w:rsidRPr="00706BB5">
              <w:rPr>
                <w:rFonts w:eastAsia="Arial"/>
                <w:color w:val="000000" w:themeColor="text1"/>
                <w:sz w:val="24"/>
                <w:szCs w:val="24"/>
              </w:rPr>
              <w:t xml:space="preserve"> and outside the EU)</w:t>
            </w:r>
            <w:r>
              <w:rPr>
                <w:sz w:val="24"/>
                <w:szCs w:val="24"/>
              </w:rPr>
              <w:t xml:space="preserve">. You must demonstrate your understanding of the integration of analysis in assessment, collaborative working and professional judgements in increasingly complex situations </w:t>
            </w:r>
            <w:r w:rsidRPr="007374EF">
              <w:rPr>
                <w:sz w:val="24"/>
                <w:szCs w:val="24"/>
              </w:rPr>
              <w:t xml:space="preserve">and the </w:t>
            </w:r>
            <w:r>
              <w:rPr>
                <w:sz w:val="24"/>
                <w:szCs w:val="24"/>
              </w:rPr>
              <w:t xml:space="preserve">use of social work theories. You </w:t>
            </w:r>
            <w:r w:rsidRPr="00FC0334">
              <w:rPr>
                <w:sz w:val="24"/>
                <w:szCs w:val="24"/>
              </w:rPr>
              <w:t>must</w:t>
            </w:r>
            <w:r>
              <w:rPr>
                <w:sz w:val="24"/>
                <w:szCs w:val="24"/>
              </w:rPr>
              <w:t xml:space="preserve"> refer to the specific dimensions of working in Wales. </w:t>
            </w:r>
          </w:p>
          <w:p w14:paraId="7C6C9F0E" w14:textId="77777777" w:rsidR="0099335B" w:rsidRDefault="0099335B" w:rsidP="0068067A">
            <w:pPr>
              <w:jc w:val="both"/>
              <w:rPr>
                <w:sz w:val="24"/>
                <w:szCs w:val="24"/>
              </w:rPr>
            </w:pPr>
          </w:p>
          <w:p w14:paraId="6E1EC5F5" w14:textId="77777777" w:rsidR="0099335B" w:rsidRDefault="0099335B" w:rsidP="0068067A">
            <w:pPr>
              <w:jc w:val="both"/>
              <w:rPr>
                <w:sz w:val="24"/>
                <w:szCs w:val="24"/>
              </w:rPr>
            </w:pPr>
          </w:p>
          <w:p w14:paraId="2D9D3B2C" w14:textId="77777777" w:rsidR="0099335B" w:rsidRDefault="0099335B" w:rsidP="0068067A">
            <w:pPr>
              <w:jc w:val="both"/>
              <w:rPr>
                <w:i/>
                <w:sz w:val="24"/>
                <w:szCs w:val="24"/>
              </w:rPr>
            </w:pPr>
            <w:r>
              <w:rPr>
                <w:i/>
                <w:sz w:val="24"/>
                <w:szCs w:val="24"/>
              </w:rPr>
              <w:t xml:space="preserve">4000 </w:t>
            </w:r>
            <w:r w:rsidRPr="008B28E7">
              <w:rPr>
                <w:i/>
                <w:sz w:val="24"/>
                <w:szCs w:val="24"/>
              </w:rPr>
              <w:t>words</w:t>
            </w:r>
            <w:r w:rsidRPr="008B28E7">
              <w:rPr>
                <w:sz w:val="24"/>
                <w:szCs w:val="24"/>
              </w:rPr>
              <w:t xml:space="preserve"> </w:t>
            </w:r>
            <w:r w:rsidRPr="008B28E7">
              <w:rPr>
                <w:i/>
                <w:sz w:val="24"/>
                <w:szCs w:val="24"/>
              </w:rPr>
              <w:t>(+/- 10%: include your actual word count at the end of each section)</w:t>
            </w:r>
            <w:r>
              <w:rPr>
                <w:i/>
                <w:sz w:val="24"/>
                <w:szCs w:val="24"/>
              </w:rPr>
              <w:t>.</w:t>
            </w:r>
          </w:p>
          <w:p w14:paraId="03F3C182" w14:textId="77777777" w:rsidR="0099335B" w:rsidRDefault="0099335B" w:rsidP="0068067A">
            <w:pPr>
              <w:jc w:val="both"/>
              <w:rPr>
                <w:i/>
                <w:sz w:val="24"/>
                <w:szCs w:val="24"/>
              </w:rPr>
            </w:pPr>
          </w:p>
          <w:p w14:paraId="39534662" w14:textId="77777777" w:rsidR="0099335B" w:rsidRDefault="0099335B" w:rsidP="0068067A">
            <w:pPr>
              <w:spacing w:line="360" w:lineRule="auto"/>
              <w:jc w:val="both"/>
              <w:rPr>
                <w:iCs/>
                <w:sz w:val="24"/>
                <w:szCs w:val="24"/>
              </w:rPr>
            </w:pPr>
            <w:bookmarkStart w:id="0" w:name="_Hlk128301953"/>
            <w:bookmarkStart w:id="1" w:name="_Hlk128303161"/>
            <w:bookmarkStart w:id="2" w:name="_Hlk128310643"/>
            <w:bookmarkStart w:id="3" w:name="_Hlk128313184"/>
            <w:bookmarkStart w:id="4" w:name="_Hlk128383912"/>
            <w:bookmarkStart w:id="5" w:name="_Hlk128385497"/>
            <w:r>
              <w:rPr>
                <w:iCs/>
                <w:sz w:val="24"/>
                <w:szCs w:val="24"/>
              </w:rPr>
              <w:t xml:space="preserve">This case study will form a critical reflection based on a Care and Support Needs assessment completed in line with Part 3 of the Social Services and Well-Being (Wales) Act 2014 (SSWBWA). The case study will provide evidence of relations to safeguarding legislations, local policies, strategies and procedures with demonstration to how they collate with social services in and outside the United Kingdom, Europe and wider. Additionally, the case study will provide an understanding of analysis in assessment, collaborative working and professional judgements in increasingly complex situations with the use of social work theories. Lastly, an overview of the code of professional practice and the Welsh context will be considered throughout. </w:t>
            </w:r>
          </w:p>
          <w:p w14:paraId="4ABFF33F" w14:textId="77777777" w:rsidR="0099335B" w:rsidRDefault="0099335B" w:rsidP="0068067A">
            <w:pPr>
              <w:spacing w:line="360" w:lineRule="auto"/>
              <w:jc w:val="both"/>
              <w:rPr>
                <w:iCs/>
                <w:sz w:val="24"/>
                <w:szCs w:val="24"/>
              </w:rPr>
            </w:pPr>
          </w:p>
          <w:p w14:paraId="40E382F7" w14:textId="77777777" w:rsidR="0099335B" w:rsidRDefault="0099335B" w:rsidP="0068067A">
            <w:pPr>
              <w:spacing w:line="360" w:lineRule="auto"/>
              <w:jc w:val="both"/>
              <w:rPr>
                <w:iCs/>
                <w:sz w:val="24"/>
                <w:szCs w:val="24"/>
              </w:rPr>
            </w:pPr>
            <w:r>
              <w:rPr>
                <w:iCs/>
                <w:sz w:val="24"/>
                <w:szCs w:val="24"/>
              </w:rPr>
              <w:t xml:space="preserve">The case study is regarding a family who was referred to the department by an anonymous referrer through the NSPCC. The department received a safeguarding referral based on two reports by the NSPCC. The reports detailed that “5”, the eldest child within the home appears to be singled out from his two younger siblings and is made to know this. The referrer noted that “5” is often screamed and sworn at for silly things, reports of threats of physical violence ‘if they didn’t do as they were told’ and being accountable for a lot of chores at the home such as </w:t>
            </w:r>
            <w:r w:rsidRPr="003163CF">
              <w:rPr>
                <w:iCs/>
                <w:sz w:val="24"/>
                <w:szCs w:val="24"/>
              </w:rPr>
              <w:t xml:space="preserve">washing, doing all the </w:t>
            </w:r>
            <w:r w:rsidRPr="003163CF">
              <w:rPr>
                <w:iCs/>
                <w:sz w:val="24"/>
                <w:szCs w:val="24"/>
              </w:rPr>
              <w:lastRenderedPageBreak/>
              <w:t>dishes, dispos</w:t>
            </w:r>
            <w:r>
              <w:rPr>
                <w:iCs/>
                <w:sz w:val="24"/>
                <w:szCs w:val="24"/>
              </w:rPr>
              <w:t>ing</w:t>
            </w:r>
            <w:r w:rsidRPr="003163CF">
              <w:rPr>
                <w:iCs/>
                <w:sz w:val="24"/>
                <w:szCs w:val="24"/>
              </w:rPr>
              <w:t xml:space="preserve"> of the recycling, bins and chang</w:t>
            </w:r>
            <w:r>
              <w:rPr>
                <w:iCs/>
                <w:sz w:val="24"/>
                <w:szCs w:val="24"/>
              </w:rPr>
              <w:t>ing</w:t>
            </w:r>
            <w:r w:rsidRPr="003163CF">
              <w:rPr>
                <w:iCs/>
                <w:sz w:val="24"/>
                <w:szCs w:val="24"/>
              </w:rPr>
              <w:t xml:space="preserve"> the children's nappies.</w:t>
            </w:r>
            <w:r>
              <w:rPr>
                <w:iCs/>
                <w:sz w:val="24"/>
                <w:szCs w:val="24"/>
              </w:rPr>
              <w:t xml:space="preserve"> The NSPCC is a leading children’s charity in the United Kingdom that specialises in child protection to safeguard children. Safeguarding is defined as any action taken to promote the welfare of a child or young people and protect them from harm; abuse or maltreatment </w:t>
            </w:r>
            <w:r w:rsidRPr="00350964">
              <w:rPr>
                <w:iCs/>
                <w:sz w:val="24"/>
                <w:szCs w:val="24"/>
              </w:rPr>
              <w:t>(NSPCC, 2019).</w:t>
            </w:r>
          </w:p>
          <w:p w14:paraId="732417B7" w14:textId="77777777" w:rsidR="0099335B" w:rsidRDefault="0099335B" w:rsidP="0068067A">
            <w:pPr>
              <w:spacing w:line="360" w:lineRule="auto"/>
              <w:jc w:val="both"/>
              <w:rPr>
                <w:iCs/>
                <w:sz w:val="24"/>
                <w:szCs w:val="24"/>
              </w:rPr>
            </w:pPr>
          </w:p>
          <w:p w14:paraId="4AAECD74" w14:textId="77777777" w:rsidR="0099335B" w:rsidRDefault="0099335B" w:rsidP="0068067A">
            <w:pPr>
              <w:spacing w:line="360" w:lineRule="auto"/>
              <w:jc w:val="both"/>
              <w:rPr>
                <w:iCs/>
                <w:sz w:val="24"/>
                <w:szCs w:val="24"/>
              </w:rPr>
            </w:pPr>
            <w:r>
              <w:rPr>
                <w:iCs/>
                <w:sz w:val="24"/>
                <w:szCs w:val="24"/>
              </w:rPr>
              <w:t xml:space="preserve">Within the Local Authority, a Team manager holds the responsibility of triaging referrals and decides on what action they feel is necessary with an emphasis on the information already available and the level of concerns reported. The team manager is then responsible to decide the best course of action such as; no further action, consider a referral to early intervention and prevention support with consent by parents, allocate for a 3 care and support needs assessment, immediate action needs to be taken to protect the child or when there is reasonable cause to suspect that a child is suffering harm or at risk of a strategy discussion with the Police would be held to determine whether s47 child protection enquiries need to be made and how these should be undertaken (WSP, 2019; The Children Act 1989). </w:t>
            </w:r>
          </w:p>
          <w:p w14:paraId="2F0CAC4A" w14:textId="77777777" w:rsidR="0099335B" w:rsidRDefault="0099335B" w:rsidP="0068067A">
            <w:pPr>
              <w:spacing w:line="360" w:lineRule="auto"/>
              <w:jc w:val="both"/>
              <w:rPr>
                <w:iCs/>
                <w:sz w:val="24"/>
                <w:szCs w:val="24"/>
              </w:rPr>
            </w:pPr>
          </w:p>
          <w:p w14:paraId="143A61DC" w14:textId="77777777" w:rsidR="0099335B" w:rsidRDefault="0099335B" w:rsidP="0068067A">
            <w:pPr>
              <w:spacing w:line="360" w:lineRule="auto"/>
              <w:jc w:val="both"/>
              <w:rPr>
                <w:iCs/>
                <w:sz w:val="24"/>
                <w:szCs w:val="24"/>
              </w:rPr>
            </w:pPr>
            <w:r>
              <w:rPr>
                <w:iCs/>
                <w:sz w:val="24"/>
                <w:szCs w:val="24"/>
              </w:rPr>
              <w:t xml:space="preserve">Establishing whether a child is or likely to be at risk or at significant harm a Local Authority must have evidence or reasonable doubt to suspect that a child concerned is suffering or likely to suffer significant harm. In response to reasonable doubt the allocated worker will conduct these inquiries focusing on the well-being and safety of the child. Key considerations when conducting child protection enquiries is listed for guidance in the Wales Safeguarding Procedures 2019 (WSP). In cases where immediate protection and urgent action is required for children, social service and or the Police must use their statutory powers to secure safety of the child in immediate effect (WSP, 2019). </w:t>
            </w:r>
          </w:p>
          <w:p w14:paraId="1EC8F9A2" w14:textId="77777777" w:rsidR="0099335B" w:rsidRDefault="0099335B" w:rsidP="0068067A">
            <w:pPr>
              <w:spacing w:line="360" w:lineRule="auto"/>
              <w:jc w:val="both"/>
              <w:rPr>
                <w:iCs/>
                <w:sz w:val="24"/>
                <w:szCs w:val="24"/>
              </w:rPr>
            </w:pPr>
          </w:p>
          <w:p w14:paraId="1F1D84FC" w14:textId="77777777" w:rsidR="0099335B" w:rsidRDefault="0099335B" w:rsidP="0068067A">
            <w:pPr>
              <w:spacing w:line="360" w:lineRule="auto"/>
              <w:jc w:val="both"/>
              <w:rPr>
                <w:iCs/>
                <w:sz w:val="24"/>
                <w:szCs w:val="24"/>
              </w:rPr>
            </w:pPr>
            <w:bookmarkStart w:id="6" w:name="_Hlk128379614"/>
            <w:r>
              <w:rPr>
                <w:iCs/>
                <w:sz w:val="24"/>
                <w:szCs w:val="24"/>
              </w:rPr>
              <w:t xml:space="preserve">Significant harm comes from various types of harm such as physical harm, neglect and emotional abuse. Physical harm is any form of physical violence towards the child such as inflicting pain by hitting, slapping or throwing. Some of the signs and symptoms of physical violent to look out for is unexplained injuries and how the child is presenting such as exhibiting unusual behaviours (NSPCC, 2023). Neglect can come under various forms such as physical, educational, medical and emotional </w:t>
            </w:r>
            <w:r>
              <w:rPr>
                <w:iCs/>
                <w:sz w:val="24"/>
                <w:szCs w:val="24"/>
              </w:rPr>
              <w:lastRenderedPageBreak/>
              <w:t xml:space="preserve">neglect. Neglect can be difficult to identify however areas to consider is hygiene, health and development stage, housing and family issues and changes in behaviours (Radford et al, 2011). Due to the concerns noted and information already obtained, types of emotional abuse was an area that needed to be carefully assessed and considered within this piece of work. There are many types of emotional abuse such as blaming and scapegoating, not saying kind things and behaviours such as threatening and shouting at a child (NSPCC, 2023). Over time, emotional abuse and neglect can have a serious long-term impact on a child’s physical health and development. Signs to look out for in children that may be a factor indicating that they are emotionally abused are seemingly presenting as unconfident or lacking in self-assurance, struggling with their emotions, difficulties making or maintaining relationships and acting in a way that is inappropriate for their age (NSPCC, 2023). </w:t>
            </w:r>
          </w:p>
          <w:bookmarkEnd w:id="6"/>
          <w:p w14:paraId="4A8375D0" w14:textId="77777777" w:rsidR="0099335B" w:rsidRDefault="0099335B" w:rsidP="0068067A">
            <w:pPr>
              <w:spacing w:line="360" w:lineRule="auto"/>
              <w:jc w:val="both"/>
              <w:rPr>
                <w:iCs/>
                <w:sz w:val="24"/>
                <w:szCs w:val="24"/>
              </w:rPr>
            </w:pPr>
          </w:p>
          <w:p w14:paraId="304B843B" w14:textId="77777777" w:rsidR="0099335B" w:rsidRDefault="0099335B" w:rsidP="0068067A">
            <w:pPr>
              <w:spacing w:line="360" w:lineRule="auto"/>
              <w:jc w:val="both"/>
              <w:rPr>
                <w:iCs/>
                <w:sz w:val="24"/>
                <w:szCs w:val="24"/>
              </w:rPr>
            </w:pPr>
            <w:r>
              <w:rPr>
                <w:iCs/>
                <w:sz w:val="24"/>
                <w:szCs w:val="24"/>
              </w:rPr>
              <w:t xml:space="preserve">The family composition is as follows, Mum “6”, Dad “7” the young person “5” who is the age of primary school and his two younger siblings, both pre-school age. The family moved from England in the last 10 years to be in closer proximity of wider family whom were of an age that needed some support with their basic care. When I initially contacted the family to introduce myself and explain the purpose of the call I ensured to make </w:t>
            </w:r>
            <w:r w:rsidRPr="007B481C">
              <w:rPr>
                <w:iCs/>
                <w:sz w:val="24"/>
                <w:szCs w:val="24"/>
              </w:rPr>
              <w:t>an</w:t>
            </w:r>
            <w:r w:rsidRPr="007B481C">
              <w:rPr>
                <w:i/>
                <w:sz w:val="24"/>
                <w:szCs w:val="24"/>
              </w:rPr>
              <w:t xml:space="preserve"> ‘Active offer’</w:t>
            </w:r>
            <w:r>
              <w:rPr>
                <w:iCs/>
                <w:sz w:val="24"/>
                <w:szCs w:val="24"/>
              </w:rPr>
              <w:t xml:space="preserve"> which means offering an individual service in Welsh without them having to ask for it. Offering individuals the choice of language is in adherence with the Welsh Language Measure (Wales) 2011. The legislation stipulates that the English language should not be treated more favourably than the Welsh language. Offering a choice in relation to language is in adherence with the Code of Professional Practice (CoP). By offering choice supports an individual to communicate effectively. </w:t>
            </w:r>
          </w:p>
          <w:p w14:paraId="5C1C92D7" w14:textId="77777777" w:rsidR="0099335B" w:rsidRDefault="0099335B" w:rsidP="0068067A">
            <w:pPr>
              <w:spacing w:line="360" w:lineRule="auto"/>
              <w:jc w:val="both"/>
              <w:rPr>
                <w:iCs/>
                <w:sz w:val="24"/>
                <w:szCs w:val="24"/>
              </w:rPr>
            </w:pPr>
          </w:p>
          <w:p w14:paraId="4F3A1FEA" w14:textId="77777777" w:rsidR="0099335B" w:rsidRDefault="0099335B" w:rsidP="0068067A">
            <w:pPr>
              <w:spacing w:line="360" w:lineRule="auto"/>
              <w:jc w:val="both"/>
              <w:rPr>
                <w:iCs/>
                <w:sz w:val="24"/>
                <w:szCs w:val="24"/>
              </w:rPr>
            </w:pPr>
            <w:r>
              <w:rPr>
                <w:iCs/>
                <w:sz w:val="24"/>
                <w:szCs w:val="24"/>
              </w:rPr>
              <w:t xml:space="preserve">The legislative background underpinning my involvement and intervention with the family is underpinned by the SSWBWA and The Children Act (1989). The concerns reported could not be substantiated to proceed under an s47 child protection enquiry due to insufficient evidence. Therefore, the team manager allocated for an assessment due to further information being required under a Part 3 assessment in line with the SSWBWA. Upon approaching the family with the concerns shared, </w:t>
            </w:r>
            <w:r>
              <w:rPr>
                <w:iCs/>
                <w:sz w:val="24"/>
                <w:szCs w:val="24"/>
              </w:rPr>
              <w:lastRenderedPageBreak/>
              <w:t>consent is required to initiate an assessment under a Part 3 of the SSWBWA (Wales Safeguarding Procedures, 2019).</w:t>
            </w:r>
          </w:p>
          <w:p w14:paraId="03E73DBC" w14:textId="77777777" w:rsidR="0099335B" w:rsidRDefault="0099335B" w:rsidP="0068067A">
            <w:pPr>
              <w:spacing w:line="360" w:lineRule="auto"/>
              <w:jc w:val="both"/>
              <w:rPr>
                <w:iCs/>
                <w:sz w:val="24"/>
                <w:szCs w:val="24"/>
              </w:rPr>
            </w:pPr>
          </w:p>
          <w:p w14:paraId="59381416" w14:textId="77777777" w:rsidR="0099335B" w:rsidRDefault="0099335B" w:rsidP="0068067A">
            <w:pPr>
              <w:spacing w:line="360" w:lineRule="auto"/>
              <w:jc w:val="both"/>
              <w:rPr>
                <w:iCs/>
                <w:sz w:val="24"/>
                <w:szCs w:val="24"/>
              </w:rPr>
            </w:pPr>
            <w:r>
              <w:rPr>
                <w:iCs/>
                <w:sz w:val="24"/>
                <w:szCs w:val="24"/>
              </w:rPr>
              <w:t xml:space="preserve">The fundamental principles of the SSWBWA are Voice and control, prevention and early intervention, well-being, and co-production including the families and the child. The United Nations Convention on the Rights of a Child (UNCRC) has 54 articles that is in place to protect the rights of a child and young people across the world. The articles set out the rights of children to be safe, healthy, and happy which are relevant to this particular case study. </w:t>
            </w:r>
          </w:p>
          <w:p w14:paraId="57677212" w14:textId="77777777" w:rsidR="0099335B" w:rsidRDefault="0099335B" w:rsidP="0068067A">
            <w:pPr>
              <w:spacing w:line="360" w:lineRule="auto"/>
              <w:jc w:val="both"/>
              <w:rPr>
                <w:iCs/>
                <w:sz w:val="24"/>
                <w:szCs w:val="24"/>
              </w:rPr>
            </w:pPr>
          </w:p>
          <w:p w14:paraId="369013D3" w14:textId="77777777" w:rsidR="0099335B" w:rsidRDefault="0099335B" w:rsidP="0068067A">
            <w:pPr>
              <w:spacing w:line="360" w:lineRule="auto"/>
              <w:jc w:val="both"/>
              <w:rPr>
                <w:iCs/>
                <w:sz w:val="24"/>
                <w:szCs w:val="24"/>
              </w:rPr>
            </w:pPr>
            <w:r>
              <w:rPr>
                <w:iCs/>
                <w:sz w:val="24"/>
                <w:szCs w:val="24"/>
              </w:rPr>
              <w:t xml:space="preserve">The Children Act 1989 remains a principal legislation that implements the provisions of safeguarding children. The Children Act 1989 outlines the threshold of state interventions when a child is deemed as in need of safeguarding provisions when there is reasonable doubt to suspect that a child is at harm or at risk of harm. The WSP is another important piece of policy introduced in Wales to provide consistency between the principles underpinning legislation and guidance under safeguarding children. The procedures were invented to set out essential roles and responsibilities for anyone working with children or adults who is experiencing or at risk of, abuse or neglect or other harm. The procedures have adopted a blanket term to ensure that practitioners or anyone working with children and families are adapting the same approaches (Wales Safeguarding Board, 2019). The procedures also records that effective safeguarding requires a co-productive working relationships with a child who is considered to be at risk of harm and their family in order to establish what matters to them ensuring that they feel respected and informed. </w:t>
            </w:r>
          </w:p>
          <w:bookmarkEnd w:id="0"/>
          <w:p w14:paraId="50556616" w14:textId="77777777" w:rsidR="0099335B" w:rsidRDefault="0099335B" w:rsidP="0068067A">
            <w:pPr>
              <w:spacing w:line="360" w:lineRule="auto"/>
              <w:jc w:val="both"/>
              <w:rPr>
                <w:iCs/>
                <w:sz w:val="24"/>
                <w:szCs w:val="24"/>
              </w:rPr>
            </w:pPr>
          </w:p>
          <w:bookmarkEnd w:id="1"/>
          <w:p w14:paraId="773A2B10" w14:textId="77777777" w:rsidR="0099335B" w:rsidRDefault="0099335B" w:rsidP="0068067A">
            <w:pPr>
              <w:spacing w:line="360" w:lineRule="auto"/>
              <w:jc w:val="both"/>
              <w:rPr>
                <w:iCs/>
                <w:sz w:val="24"/>
                <w:szCs w:val="24"/>
              </w:rPr>
            </w:pPr>
            <w:r>
              <w:rPr>
                <w:iCs/>
                <w:sz w:val="24"/>
                <w:szCs w:val="24"/>
              </w:rPr>
              <w:t xml:space="preserve">In this particular case study, a care and support needs assessment under part 3 was to be completed on the basis that the family consented. Upon allocation, I ensured to read the departments records. The family were known to the department having been supported by early help in the past for parenting support on their own request. Issues were reported by professionals at the time that the parents were highly critical of “5” and had little understanding around how to respond to problematic behaviours considered as common for a child of “5’s” age and developmental needs at the time. At this time, professionals recorded that the parents had engaged well and was then </w:t>
            </w:r>
            <w:r>
              <w:rPr>
                <w:iCs/>
                <w:sz w:val="24"/>
                <w:szCs w:val="24"/>
              </w:rPr>
              <w:lastRenderedPageBreak/>
              <w:t xml:space="preserve">closed for support due to their outcomes being met. Concerns noted in more recent reported concerns was that is appears that “5” may have unrealistic expectations placed on them regarding chores and the care of his two younger siblings, possible emotional abuse due to reported level of criticism, alleged negativity and swearing and the impact these concerns could be having on “5’s” emotional wellbeing and self-esteem. </w:t>
            </w:r>
            <w:r w:rsidRPr="00E538B4">
              <w:rPr>
                <w:iCs/>
                <w:sz w:val="24"/>
                <w:szCs w:val="24"/>
              </w:rPr>
              <w:t>In the most recent referrals there were three types of emotional abuse</w:t>
            </w:r>
            <w:r>
              <w:rPr>
                <w:iCs/>
                <w:sz w:val="24"/>
                <w:szCs w:val="24"/>
              </w:rPr>
              <w:t xml:space="preserve"> reported</w:t>
            </w:r>
            <w:r w:rsidRPr="00E538B4">
              <w:rPr>
                <w:iCs/>
                <w:sz w:val="24"/>
                <w:szCs w:val="24"/>
              </w:rPr>
              <w:t>; failure to meet belonging/love needs referring to being singled out and being made to know it, failure to meet esteem needs referring to the reports of verbal abuse, failure to meet several needs depending on roles that includes burdening a child with adult responsibilities</w:t>
            </w:r>
            <w:r>
              <w:rPr>
                <w:iCs/>
                <w:sz w:val="24"/>
                <w:szCs w:val="24"/>
              </w:rPr>
              <w:t xml:space="preserve"> </w:t>
            </w:r>
            <w:r w:rsidRPr="00E538B4">
              <w:rPr>
                <w:iCs/>
                <w:sz w:val="24"/>
                <w:szCs w:val="24"/>
              </w:rPr>
              <w:t xml:space="preserve">(Calder and Hackett, 2013). </w:t>
            </w:r>
            <w:r>
              <w:rPr>
                <w:iCs/>
                <w:sz w:val="24"/>
                <w:szCs w:val="24"/>
              </w:rPr>
              <w:t xml:space="preserve"> </w:t>
            </w:r>
          </w:p>
          <w:p w14:paraId="0D92F32F" w14:textId="77777777" w:rsidR="0099335B" w:rsidRDefault="0099335B" w:rsidP="0068067A">
            <w:pPr>
              <w:spacing w:line="360" w:lineRule="auto"/>
              <w:jc w:val="both"/>
              <w:rPr>
                <w:iCs/>
                <w:sz w:val="24"/>
                <w:szCs w:val="24"/>
              </w:rPr>
            </w:pPr>
            <w:r>
              <w:rPr>
                <w:iCs/>
                <w:sz w:val="24"/>
                <w:szCs w:val="24"/>
              </w:rPr>
              <w:t xml:space="preserve"> </w:t>
            </w:r>
          </w:p>
          <w:p w14:paraId="59881AFA" w14:textId="77777777" w:rsidR="0099335B" w:rsidRDefault="0099335B" w:rsidP="0068067A">
            <w:pPr>
              <w:spacing w:line="360" w:lineRule="auto"/>
              <w:jc w:val="both"/>
              <w:rPr>
                <w:iCs/>
                <w:sz w:val="24"/>
                <w:szCs w:val="24"/>
              </w:rPr>
            </w:pPr>
            <w:r>
              <w:rPr>
                <w:iCs/>
                <w:sz w:val="24"/>
                <w:szCs w:val="24"/>
              </w:rPr>
              <w:t xml:space="preserve">I was mindful that the family have not had previous social services involvement that could trigger some anxieties if they felt that they had little idea as to what to expect that could impact negatively on the assessment. Therefore, during the initial visit to the family I ensured they had understood the reasons and purpose of the assessment as advised over the telephone and ensured that they had understood the information that had been shared. I then proceeded to explain possible outcomes from the completion of an assessment. </w:t>
            </w:r>
            <w:r w:rsidRPr="00DA22DD">
              <w:rPr>
                <w:iCs/>
                <w:sz w:val="24"/>
                <w:szCs w:val="24"/>
              </w:rPr>
              <w:t xml:space="preserve">I </w:t>
            </w:r>
            <w:r>
              <w:rPr>
                <w:iCs/>
                <w:sz w:val="24"/>
                <w:szCs w:val="24"/>
              </w:rPr>
              <w:t xml:space="preserve">have </w:t>
            </w:r>
            <w:r w:rsidRPr="00DA22DD">
              <w:rPr>
                <w:iCs/>
                <w:sz w:val="24"/>
                <w:szCs w:val="24"/>
              </w:rPr>
              <w:t xml:space="preserve">learnt that through our capacity to communicate effectively that we learn the knowledge and skills that we are working from. Thompson (2002) adds that to understand another person and their world, professionals need to acknowledge their own ignorance. As social workers, we are required to communicate with other professionals we may consider as </w:t>
            </w:r>
            <w:r>
              <w:rPr>
                <w:iCs/>
                <w:sz w:val="24"/>
                <w:szCs w:val="24"/>
              </w:rPr>
              <w:t>intimidating a</w:t>
            </w:r>
            <w:r w:rsidRPr="00DA22DD">
              <w:rPr>
                <w:iCs/>
                <w:sz w:val="24"/>
                <w:szCs w:val="24"/>
              </w:rPr>
              <w:t xml:space="preserve">s well as individuals we work with. It is presumed and having experienced it, that social workers may feel nervous and experience feelings of uncertainty when talking to those professionals as opposed to individuals we work with. Trevithick (2005) reports that our own feelings or reactions when we are nervous can be valuable when reflecting on how individuals may feel in relation to us. Having this knowledge and reflection improved my insight into how important it is to ensure that I </w:t>
            </w:r>
            <w:r>
              <w:rPr>
                <w:iCs/>
                <w:sz w:val="24"/>
                <w:szCs w:val="24"/>
              </w:rPr>
              <w:t>approach</w:t>
            </w:r>
            <w:r w:rsidRPr="00DA22DD">
              <w:rPr>
                <w:iCs/>
                <w:sz w:val="24"/>
                <w:szCs w:val="24"/>
              </w:rPr>
              <w:t xml:space="preserve"> families with warmth and respect.</w:t>
            </w:r>
          </w:p>
          <w:p w14:paraId="557FDEE8" w14:textId="77777777" w:rsidR="0099335B" w:rsidRDefault="0099335B" w:rsidP="0068067A">
            <w:pPr>
              <w:spacing w:line="360" w:lineRule="auto"/>
              <w:jc w:val="both"/>
              <w:rPr>
                <w:iCs/>
                <w:sz w:val="24"/>
                <w:szCs w:val="24"/>
              </w:rPr>
            </w:pPr>
          </w:p>
          <w:p w14:paraId="25974E50" w14:textId="77777777" w:rsidR="0099335B" w:rsidRDefault="0099335B" w:rsidP="0068067A">
            <w:pPr>
              <w:spacing w:line="360" w:lineRule="auto"/>
              <w:jc w:val="both"/>
              <w:rPr>
                <w:iCs/>
                <w:sz w:val="24"/>
                <w:szCs w:val="24"/>
              </w:rPr>
            </w:pPr>
            <w:r>
              <w:rPr>
                <w:iCs/>
                <w:sz w:val="24"/>
                <w:szCs w:val="24"/>
              </w:rPr>
              <w:t xml:space="preserve">Davies (2015) adds that social work skills on relationship building is key to the assessment as social work processes are. On doing do, the individuals need to be aware of the information received leading to the reason for the assessment, have </w:t>
            </w:r>
            <w:r>
              <w:rPr>
                <w:iCs/>
                <w:sz w:val="24"/>
                <w:szCs w:val="24"/>
              </w:rPr>
              <w:lastRenderedPageBreak/>
              <w:t xml:space="preserve">an understanding of in which way the information they share will be used, their role and involvement and be clear on the rights of all those involved. This will also secure the chances of trust in the profession. Consent was obtained during my initial call to the family where I introduced myself and explained the purpose of the call. In an attempt to alleviate any anxieties that the family might be feeling I started the visit off with ‘Informal opening conversation’, research has found that having an informal opening conversation can help individuals feel more at ease (Trevithick, 2005). </w:t>
            </w:r>
          </w:p>
          <w:p w14:paraId="38A41959" w14:textId="77777777" w:rsidR="0099335B" w:rsidRDefault="0099335B" w:rsidP="0068067A">
            <w:pPr>
              <w:spacing w:line="360" w:lineRule="auto"/>
              <w:jc w:val="both"/>
              <w:rPr>
                <w:iCs/>
                <w:sz w:val="24"/>
                <w:szCs w:val="24"/>
              </w:rPr>
            </w:pPr>
          </w:p>
          <w:p w14:paraId="0A6D2D59" w14:textId="77777777" w:rsidR="0099335B" w:rsidRDefault="0099335B" w:rsidP="0068067A">
            <w:pPr>
              <w:spacing w:line="360" w:lineRule="auto"/>
              <w:jc w:val="both"/>
              <w:rPr>
                <w:iCs/>
                <w:sz w:val="24"/>
                <w:szCs w:val="24"/>
              </w:rPr>
            </w:pPr>
            <w:r>
              <w:rPr>
                <w:iCs/>
                <w:sz w:val="24"/>
                <w:szCs w:val="24"/>
              </w:rPr>
              <w:t xml:space="preserve">Upon discussing the concerns shared both parents had immediately stated that this referral was malicious and they have a good idea as to where this has come from as they’ve had recent troubles with a neighbour who has recently moved to reside in the area. I was careful not to have personal prejudices regarding the parents response due to being aware of previous concerns of a similar nature. Although it is important to prepare for an assessment there is a danger in social work that practitioners will be to readily to assume any issues or needs that needs addressing and what support could be offered basing on the information already available (Martin, 2010). Milner and O’Byrne (2009) outlines five stages in the process of making assessments: Preparation, data collection, weighing the data, analysing the data and utilising the date. </w:t>
            </w:r>
          </w:p>
          <w:p w14:paraId="197163C9" w14:textId="77777777" w:rsidR="0099335B" w:rsidRDefault="0099335B" w:rsidP="0068067A">
            <w:pPr>
              <w:spacing w:line="360" w:lineRule="auto"/>
              <w:jc w:val="both"/>
              <w:rPr>
                <w:iCs/>
                <w:sz w:val="24"/>
                <w:szCs w:val="24"/>
              </w:rPr>
            </w:pPr>
          </w:p>
          <w:p w14:paraId="2E0DCF31" w14:textId="77777777" w:rsidR="0099335B" w:rsidRDefault="0099335B" w:rsidP="0068067A">
            <w:pPr>
              <w:spacing w:line="360" w:lineRule="auto"/>
              <w:jc w:val="both"/>
              <w:rPr>
                <w:iCs/>
                <w:sz w:val="24"/>
                <w:szCs w:val="24"/>
              </w:rPr>
            </w:pPr>
            <w:r>
              <w:rPr>
                <w:iCs/>
                <w:sz w:val="24"/>
                <w:szCs w:val="24"/>
              </w:rPr>
              <w:t xml:space="preserve">A social worker has the responsibility of completing that assessment that can cause an issue with power imbalance that can leave the individual or families leaving oppressed, the assessment should involve working with the individual to assess, plan, tackle and then review their individual circumstances. Involving the individual and supporting them to reflect and identify support needs, giving them a voice is in line with social care values (Martin, 2010). Creating good working relationships with individuals and families involves being empathetic to their current and individual circumstances. Empathy is described as an attempt to understand another person’s experiences carefully and sensitively and to present ourselves as capable of conveying interests and warmth with trust and respect (Kadushin and Kadushin, 1997). Applying skills of empathy is to apply an understanding of the individuals feelings and experiences (Shulman, 1999). On doing so, I ensured to vocalise how I understand how that may be difficult for them as they shared some experiences </w:t>
            </w:r>
            <w:r>
              <w:rPr>
                <w:iCs/>
                <w:sz w:val="24"/>
                <w:szCs w:val="24"/>
              </w:rPr>
              <w:lastRenderedPageBreak/>
              <w:t>they have had with their neighbours and listened carefully.  Being empathetic Is central to individual-centred approaches (Trevithick, 2005). It involves trying to understand their thoughts, feelings and experiences from their stance and point of view.</w:t>
            </w:r>
          </w:p>
          <w:p w14:paraId="62D254FA" w14:textId="77777777" w:rsidR="0099335B" w:rsidRDefault="0099335B" w:rsidP="0068067A">
            <w:pPr>
              <w:spacing w:line="360" w:lineRule="auto"/>
              <w:jc w:val="both"/>
              <w:rPr>
                <w:iCs/>
                <w:sz w:val="24"/>
                <w:szCs w:val="24"/>
              </w:rPr>
            </w:pPr>
          </w:p>
          <w:p w14:paraId="3A12F448" w14:textId="77777777" w:rsidR="0099335B" w:rsidRDefault="0099335B" w:rsidP="0068067A">
            <w:pPr>
              <w:spacing w:line="360" w:lineRule="auto"/>
              <w:jc w:val="both"/>
              <w:rPr>
                <w:iCs/>
                <w:sz w:val="24"/>
                <w:szCs w:val="24"/>
              </w:rPr>
            </w:pPr>
            <w:r>
              <w:rPr>
                <w:iCs/>
                <w:sz w:val="24"/>
                <w:szCs w:val="24"/>
              </w:rPr>
              <w:t xml:space="preserve">A part 3 assessment is completed in line with the social service code of practice under section 145 of the SSWBWA. The purpose of the assessment of care and support is to work with individuals and their families and other relevant individuals for a broader understanding of their needs, resources, capacity and outcomes that they need and want to achieve. It is important to support individuals and families to identify their own outcomes and how they can achieve them and then support them to identify the best support to achieve those outcomes. Where an assessment is in relation to the care and support needs of a child, the child must be seen and be communicated with in an age and appropriate manner (Welsh Government, 2015). Ascertaining “5’s” views towards completing the assessment is underpinned by s.6(2)(a) of the SSWBWA which outlines how a child’s views, wishes and feelings must be ascertained with regards to the care and support that they will be receiving. </w:t>
            </w:r>
          </w:p>
          <w:p w14:paraId="0432327F" w14:textId="77777777" w:rsidR="0099335B" w:rsidRDefault="0099335B" w:rsidP="0068067A">
            <w:pPr>
              <w:spacing w:line="360" w:lineRule="auto"/>
              <w:jc w:val="both"/>
              <w:rPr>
                <w:iCs/>
                <w:sz w:val="24"/>
                <w:szCs w:val="24"/>
              </w:rPr>
            </w:pPr>
          </w:p>
          <w:bookmarkEnd w:id="2"/>
          <w:p w14:paraId="14C7D86E" w14:textId="77777777" w:rsidR="0099335B" w:rsidRDefault="0099335B" w:rsidP="0068067A">
            <w:pPr>
              <w:spacing w:line="360" w:lineRule="auto"/>
              <w:jc w:val="both"/>
              <w:rPr>
                <w:iCs/>
                <w:sz w:val="24"/>
                <w:szCs w:val="24"/>
              </w:rPr>
            </w:pPr>
            <w:r>
              <w:rPr>
                <w:iCs/>
                <w:sz w:val="24"/>
                <w:szCs w:val="24"/>
              </w:rPr>
              <w:t xml:space="preserve">Consent was gained by the parents to speak to “5” alone after a period of time discussing and establishing their own support needs in relation to the difficulties with the neighbours and added responsibilities of caring for extended family. “5” attends a Welsh school however preferred to communicate in English when I gave him the choice. I introduced the piece of work to “5” in a way he understood, I ensured to explain who I was and why I was visiting using appropriate language. I also ensured to explain what would happen after. Cossar et al (2014) notes being open and honest with children and keeping them informed is a component of good practice. </w:t>
            </w:r>
          </w:p>
          <w:p w14:paraId="51C6A078" w14:textId="77777777" w:rsidR="0099335B" w:rsidRDefault="0099335B" w:rsidP="0068067A">
            <w:pPr>
              <w:spacing w:line="360" w:lineRule="auto"/>
              <w:jc w:val="both"/>
              <w:rPr>
                <w:iCs/>
                <w:sz w:val="24"/>
                <w:szCs w:val="24"/>
              </w:rPr>
            </w:pPr>
          </w:p>
          <w:p w14:paraId="4C06F163" w14:textId="77777777" w:rsidR="0099335B" w:rsidRDefault="0099335B" w:rsidP="0068067A">
            <w:pPr>
              <w:spacing w:line="360" w:lineRule="auto"/>
              <w:jc w:val="both"/>
              <w:rPr>
                <w:iCs/>
                <w:sz w:val="24"/>
                <w:szCs w:val="24"/>
              </w:rPr>
            </w:pPr>
            <w:r>
              <w:rPr>
                <w:iCs/>
                <w:sz w:val="24"/>
                <w:szCs w:val="24"/>
              </w:rPr>
              <w:t xml:space="preserve">Research by Reilly and Dolan (2016) has evidenced that the use of play with children is effective in social work to engage and a means of effective communication so I suggested he showed me his favorite device game prior to asking him to participate in completing a piece of direct work with me. The Munro Review of Child Protection noted that social workers need to undertake a more direct work approach with children in order to create and achieve a more child centred system. I used a ‘Three </w:t>
            </w:r>
            <w:r>
              <w:rPr>
                <w:iCs/>
                <w:sz w:val="24"/>
                <w:szCs w:val="24"/>
              </w:rPr>
              <w:lastRenderedPageBreak/>
              <w:t xml:space="preserve">houses’ tool adopted by the signs of safety, this tool assists social workers in assessments to explore key assessment questions such as what are we worried about, what is working well, what needs to happen (Weld, 2009). This tool enables a better chance at learning more about strengths and risks and hopes and dreams that the child wishes to achieve. This tool is considered as useful by practitioners, one noted that it is effective towards gaining information as it assists with the flow of conversation (Moriarty et al, 2018). The effectiveness of this tool however needs to be carefully considered based on the age of the child as it may not be as effective if a child is too young as they need some level of emotional literacy to be able to understand and participate in the task (Goleman, 1995). Although this tool is useful for inviting a child to express their thoughts and wishes towards an assessment, it is important that it is not used to inform the entire assessment. </w:t>
            </w:r>
          </w:p>
          <w:p w14:paraId="41673BFB" w14:textId="77777777" w:rsidR="0099335B" w:rsidRDefault="0099335B" w:rsidP="0068067A">
            <w:pPr>
              <w:spacing w:line="360" w:lineRule="auto"/>
              <w:jc w:val="both"/>
              <w:rPr>
                <w:iCs/>
                <w:sz w:val="24"/>
                <w:szCs w:val="24"/>
              </w:rPr>
            </w:pPr>
          </w:p>
          <w:p w14:paraId="3074DDEE" w14:textId="77777777" w:rsidR="0099335B" w:rsidRDefault="0099335B" w:rsidP="0068067A">
            <w:pPr>
              <w:spacing w:line="360" w:lineRule="auto"/>
              <w:jc w:val="both"/>
              <w:rPr>
                <w:iCs/>
                <w:sz w:val="24"/>
                <w:szCs w:val="24"/>
              </w:rPr>
            </w:pPr>
            <w:r>
              <w:rPr>
                <w:iCs/>
                <w:sz w:val="24"/>
                <w:szCs w:val="24"/>
              </w:rPr>
              <w:t>From the piece of work done with “5” no child protection concerns were identified however I was mindful that speaking to “5” at home may have impacted on his ability to talk freely about his experiences. As it was school’s holidays carrying out this piece of work in a more neutral environment such as school would not have been possible. However, I learnt from engaging in this piece of work with “5” that he felt isolated from participating in social activities in an out of school that he was happy for me to share with his parents to explore.</w:t>
            </w:r>
          </w:p>
          <w:p w14:paraId="0E72D3D2" w14:textId="77777777" w:rsidR="0099335B" w:rsidRDefault="0099335B" w:rsidP="0068067A">
            <w:pPr>
              <w:spacing w:line="360" w:lineRule="auto"/>
              <w:jc w:val="both"/>
              <w:rPr>
                <w:iCs/>
                <w:sz w:val="24"/>
                <w:szCs w:val="24"/>
              </w:rPr>
            </w:pPr>
          </w:p>
          <w:p w14:paraId="6634E964" w14:textId="77777777" w:rsidR="0099335B" w:rsidRDefault="0099335B" w:rsidP="0068067A">
            <w:pPr>
              <w:spacing w:line="360" w:lineRule="auto"/>
              <w:jc w:val="both"/>
              <w:rPr>
                <w:iCs/>
                <w:sz w:val="24"/>
                <w:szCs w:val="24"/>
              </w:rPr>
            </w:pPr>
            <w:r>
              <w:rPr>
                <w:iCs/>
                <w:sz w:val="24"/>
                <w:szCs w:val="24"/>
              </w:rPr>
              <w:t xml:space="preserve">Having learnt that “5” felt isolated from being able to participate in social activities in and out of school allowed discussions around the families perception on this and further explored any supporting needs. From what was captured in discussions had with parents about their presenting difficulties it did appear that the parents struggled to differentiate normal and problematic behaviours. “5” had unrealistic consequences to what would be considered as ‘normal behaviours’ of a child typically of “5’s” age that left him being restricted on the activities he could participate in. Although there were no evidence that “5” was subject or at risk of significant harm I considered the concerns reported as well as the parent’s responses and understanding of “5’s” behaviours and how this could be impactful on his emotional well-being over time. The parents were highly critical of “5”, therefore, felt assessed that should the parents not accept support under a voluntary care and support plan, </w:t>
            </w:r>
            <w:r>
              <w:rPr>
                <w:iCs/>
                <w:sz w:val="24"/>
                <w:szCs w:val="24"/>
              </w:rPr>
              <w:lastRenderedPageBreak/>
              <w:t>the emotional impact on “5” could lead to child protection concerns due to the damaging effect emotional harm can have on a child (NSPCC, 2023).</w:t>
            </w:r>
          </w:p>
          <w:p w14:paraId="16EA93D2" w14:textId="77777777" w:rsidR="0099335B" w:rsidRDefault="0099335B" w:rsidP="0068067A">
            <w:pPr>
              <w:spacing w:line="360" w:lineRule="auto"/>
              <w:jc w:val="both"/>
              <w:rPr>
                <w:iCs/>
                <w:sz w:val="24"/>
                <w:szCs w:val="24"/>
              </w:rPr>
            </w:pPr>
          </w:p>
          <w:p w14:paraId="4035A7BF" w14:textId="77777777" w:rsidR="0099335B" w:rsidRDefault="0099335B" w:rsidP="0068067A">
            <w:pPr>
              <w:spacing w:line="360" w:lineRule="auto"/>
              <w:jc w:val="both"/>
              <w:rPr>
                <w:iCs/>
                <w:sz w:val="24"/>
                <w:szCs w:val="24"/>
              </w:rPr>
            </w:pPr>
            <w:r>
              <w:rPr>
                <w:iCs/>
                <w:sz w:val="24"/>
                <w:szCs w:val="24"/>
              </w:rPr>
              <w:t xml:space="preserve">Upon further exploration with open questions, the parents were able to reflect and acknowledge that they are currently feeling extra pressures from having additional caring responsibilities and can sometimes struggle with energy levels in their parenting. The first word of open questions can lead to certain results such as ‘what’ tend to lead to elicit facts. ‘How’ questions can help explore feelings and processes and ‘why’ questions tend to produce reasons (Martin, 2010). </w:t>
            </w:r>
            <w:r w:rsidRPr="00E538B4">
              <w:rPr>
                <w:iCs/>
                <w:sz w:val="24"/>
                <w:szCs w:val="24"/>
              </w:rPr>
              <w:t xml:space="preserve">Whilst these reports may be malicious as it cannot be evidenced, previous </w:t>
            </w:r>
            <w:r>
              <w:rPr>
                <w:iCs/>
                <w:sz w:val="24"/>
                <w:szCs w:val="24"/>
              </w:rPr>
              <w:t>parenting difficulties and</w:t>
            </w:r>
            <w:r w:rsidRPr="00E538B4">
              <w:rPr>
                <w:iCs/>
                <w:sz w:val="24"/>
                <w:szCs w:val="24"/>
              </w:rPr>
              <w:t xml:space="preserve"> discussion</w:t>
            </w:r>
            <w:r>
              <w:rPr>
                <w:iCs/>
                <w:sz w:val="24"/>
                <w:szCs w:val="24"/>
              </w:rPr>
              <w:t>s</w:t>
            </w:r>
            <w:r w:rsidRPr="00E538B4">
              <w:rPr>
                <w:iCs/>
                <w:sz w:val="24"/>
                <w:szCs w:val="24"/>
              </w:rPr>
              <w:t xml:space="preserve"> had and responses that were observed during this assessment </w:t>
            </w:r>
            <w:r>
              <w:rPr>
                <w:iCs/>
                <w:sz w:val="24"/>
                <w:szCs w:val="24"/>
              </w:rPr>
              <w:t xml:space="preserve">highlighted </w:t>
            </w:r>
            <w:r w:rsidRPr="00E538B4">
              <w:rPr>
                <w:iCs/>
                <w:sz w:val="24"/>
                <w:szCs w:val="24"/>
              </w:rPr>
              <w:t xml:space="preserve">needs </w:t>
            </w:r>
            <w:r>
              <w:rPr>
                <w:iCs/>
                <w:sz w:val="24"/>
                <w:szCs w:val="24"/>
              </w:rPr>
              <w:t xml:space="preserve">of support.  </w:t>
            </w:r>
          </w:p>
          <w:p w14:paraId="657116A9" w14:textId="77777777" w:rsidR="0099335B" w:rsidRDefault="0099335B" w:rsidP="0068067A">
            <w:pPr>
              <w:spacing w:line="360" w:lineRule="auto"/>
              <w:jc w:val="both"/>
              <w:rPr>
                <w:iCs/>
                <w:sz w:val="24"/>
                <w:szCs w:val="24"/>
              </w:rPr>
            </w:pPr>
          </w:p>
          <w:p w14:paraId="3E7F4E27" w14:textId="77777777" w:rsidR="0099335B" w:rsidRDefault="0099335B" w:rsidP="0068067A">
            <w:pPr>
              <w:spacing w:line="360" w:lineRule="auto"/>
              <w:jc w:val="both"/>
              <w:rPr>
                <w:iCs/>
                <w:sz w:val="24"/>
                <w:szCs w:val="24"/>
              </w:rPr>
            </w:pPr>
            <w:r>
              <w:rPr>
                <w:iCs/>
                <w:sz w:val="24"/>
                <w:szCs w:val="24"/>
              </w:rPr>
              <w:t xml:space="preserve">Parents were able to acknowledge that they could enhance their knowledge around what is typically considered as </w:t>
            </w:r>
            <w:r w:rsidRPr="00E538B4">
              <w:rPr>
                <w:iCs/>
                <w:sz w:val="24"/>
                <w:szCs w:val="24"/>
              </w:rPr>
              <w:t>normal behaviours to avoid any impact on</w:t>
            </w:r>
            <w:r>
              <w:rPr>
                <w:iCs/>
                <w:sz w:val="24"/>
                <w:szCs w:val="24"/>
              </w:rPr>
              <w:t xml:space="preserve"> “5’s”</w:t>
            </w:r>
            <w:r w:rsidRPr="00E538B4">
              <w:rPr>
                <w:iCs/>
                <w:sz w:val="24"/>
                <w:szCs w:val="24"/>
              </w:rPr>
              <w:t xml:space="preserve"> self-esteem and worth</w:t>
            </w:r>
            <w:r>
              <w:rPr>
                <w:iCs/>
                <w:sz w:val="24"/>
                <w:szCs w:val="24"/>
              </w:rPr>
              <w:t xml:space="preserve"> and risk of problematic behaviours worsening due to inappropriate responses to what is considered as ‘normal behaviours’</w:t>
            </w:r>
            <w:r w:rsidRPr="00E538B4">
              <w:rPr>
                <w:iCs/>
                <w:sz w:val="24"/>
                <w:szCs w:val="24"/>
              </w:rPr>
              <w:t>.</w:t>
            </w:r>
          </w:p>
          <w:p w14:paraId="34E5F234" w14:textId="77777777" w:rsidR="0099335B" w:rsidRDefault="0099335B" w:rsidP="0068067A">
            <w:pPr>
              <w:spacing w:line="360" w:lineRule="auto"/>
              <w:jc w:val="both"/>
              <w:rPr>
                <w:iCs/>
                <w:sz w:val="24"/>
                <w:szCs w:val="24"/>
              </w:rPr>
            </w:pPr>
          </w:p>
          <w:p w14:paraId="74898C08" w14:textId="77777777" w:rsidR="0099335B" w:rsidRDefault="0099335B" w:rsidP="0068067A">
            <w:pPr>
              <w:spacing w:line="360" w:lineRule="auto"/>
              <w:jc w:val="both"/>
              <w:rPr>
                <w:iCs/>
                <w:sz w:val="24"/>
                <w:szCs w:val="24"/>
              </w:rPr>
            </w:pPr>
            <w:r>
              <w:rPr>
                <w:iCs/>
                <w:sz w:val="24"/>
                <w:szCs w:val="24"/>
              </w:rPr>
              <w:t xml:space="preserve">As noted previously, a fundamental principle of the SSWWA is ‘Prevention and early intervention’ to minimise the escalation of critical needs. In this particular case, there were concerns should the parents not accept the support these behaviours may continue and increase whilst consideration was also made to the emotional impact on “5” and possible future risk of family relationship breakdown. The SSWBWA provides a framework with the intention of improving the well-being of people in Wales. The philosophy of the Act places a focus on outcome-focused approaches which requires an assessment of ‘what matters’ to the individual and their family (SSWBWA, 2014). </w:t>
            </w:r>
          </w:p>
          <w:p w14:paraId="5BCDF243" w14:textId="77777777" w:rsidR="0099335B" w:rsidRDefault="0099335B" w:rsidP="0068067A">
            <w:pPr>
              <w:spacing w:line="360" w:lineRule="auto"/>
              <w:jc w:val="both"/>
              <w:rPr>
                <w:iCs/>
                <w:sz w:val="24"/>
                <w:szCs w:val="24"/>
              </w:rPr>
            </w:pPr>
          </w:p>
          <w:p w14:paraId="06D3C8CA" w14:textId="77777777" w:rsidR="0099335B" w:rsidRDefault="0099335B" w:rsidP="0068067A">
            <w:pPr>
              <w:spacing w:line="360" w:lineRule="auto"/>
              <w:jc w:val="both"/>
              <w:rPr>
                <w:iCs/>
                <w:sz w:val="24"/>
                <w:szCs w:val="24"/>
              </w:rPr>
            </w:pPr>
            <w:r>
              <w:rPr>
                <w:iCs/>
                <w:sz w:val="24"/>
                <w:szCs w:val="24"/>
              </w:rPr>
              <w:t xml:space="preserve">As part of a part 3 care and support needs assessment the gathering of information from other professionals and agencies involved is required with consent off parents. The parents highlighted some difficulties with “5’s” health and education needs and consented for the relevant professionals to be contacted. From establishing the parent and the child’s outcomes, and information from other professionals I analysed </w:t>
            </w:r>
            <w:r>
              <w:rPr>
                <w:iCs/>
                <w:sz w:val="24"/>
                <w:szCs w:val="24"/>
              </w:rPr>
              <w:lastRenderedPageBreak/>
              <w:t>the assessment using a strengths based approach known as ‘signs of safety’ initially adopted in Australia in the 1990’s based on solution-focused therapy (de Shazer, 1985). This tool is now widely utilised in places in Europe and other countries such as United States, New Zealand and Japan (Turnell, 2010). This approach is considered as effective as it is grounded in partnership and collaboration working, it explores the strengths of the family whilst also weighing the risks (Signs of Safety, 2019). By adopting this approach I was able to clearly outline the strengths, grey and complicating areas as well as risks. Support was offered to the family under a Part 4 Care and Support plan (CASP) to which the parents consented to. A CASP must include the outcomes that have identified, actions that will be taken and by whom and needs that will be met through the delivery of care and support (SSWBWA, 2014).</w:t>
            </w:r>
          </w:p>
          <w:p w14:paraId="05CA95B3" w14:textId="77777777" w:rsidR="0099335B" w:rsidRDefault="0099335B" w:rsidP="0068067A">
            <w:pPr>
              <w:spacing w:line="360" w:lineRule="auto"/>
              <w:jc w:val="both"/>
              <w:rPr>
                <w:iCs/>
                <w:sz w:val="24"/>
                <w:szCs w:val="24"/>
              </w:rPr>
            </w:pPr>
          </w:p>
          <w:p w14:paraId="47DD9CDD" w14:textId="77777777" w:rsidR="0099335B" w:rsidRPr="00B74FF8" w:rsidRDefault="0099335B" w:rsidP="0068067A">
            <w:pPr>
              <w:spacing w:line="360" w:lineRule="auto"/>
              <w:jc w:val="both"/>
              <w:rPr>
                <w:iCs/>
                <w:sz w:val="24"/>
                <w:szCs w:val="24"/>
              </w:rPr>
            </w:pPr>
            <w:r>
              <w:rPr>
                <w:iCs/>
                <w:sz w:val="24"/>
                <w:szCs w:val="24"/>
              </w:rPr>
              <w:t>A CASP involves parents, the child depending on their age and developmental stage, and multi-agency professionals. A CASP is developed in partnership with the child and parents based on their individual outcomes they wish to achieve, social workers will direct families with some identified support needs by supporting and assisting with their professional judgement as well as putting the child and families needs at the centre of the CASP</w:t>
            </w:r>
            <w:r>
              <w:t xml:space="preserve"> </w:t>
            </w:r>
            <w:r w:rsidRPr="00DF0D85">
              <w:rPr>
                <w:iCs/>
                <w:sz w:val="24"/>
                <w:szCs w:val="24"/>
              </w:rPr>
              <w:t>(SSWBWA, 2014, Parker and Bradley, 20</w:t>
            </w:r>
            <w:r>
              <w:rPr>
                <w:iCs/>
                <w:sz w:val="24"/>
                <w:szCs w:val="24"/>
              </w:rPr>
              <w:t>10</w:t>
            </w:r>
            <w:r w:rsidRPr="00DF0D85">
              <w:rPr>
                <w:iCs/>
                <w:sz w:val="24"/>
                <w:szCs w:val="24"/>
              </w:rPr>
              <w:t>).</w:t>
            </w:r>
            <w:r>
              <w:rPr>
                <w:iCs/>
                <w:sz w:val="24"/>
                <w:szCs w:val="24"/>
              </w:rPr>
              <w:t xml:space="preserve"> In this particular case, with advise and assistant from my professional knowledge around the impact on a child and their families, the parents agreed that they feel they would benefit from accepting support around adopting positive parenting strategies and gaining a better understanding around the types of behaviours; normal behaviours and problematic behaviours to be able to respond to them appropriately. Both parents acknowledged that the added caring responsibilities on extended family members has added stressors on top of their parenting responsibilities. Adhering to the Local Authorities policies, the parents agreed for the CASP to reviewed on a regular basis; every four to six weeks. Under the SSWBWA social services are responsible for preparing and reviewing a CASP when eligible needs are met, it places a focus on giving individuals a stronger voice and control over the support they need to meet their individual outcomes (SSWBWA, 2014). </w:t>
            </w:r>
            <w:bookmarkEnd w:id="3"/>
          </w:p>
          <w:bookmarkEnd w:id="4"/>
          <w:p w14:paraId="1BD7A3E7" w14:textId="77777777" w:rsidR="0099335B" w:rsidRDefault="0099335B" w:rsidP="0068067A">
            <w:pPr>
              <w:jc w:val="both"/>
              <w:rPr>
                <w:i/>
                <w:sz w:val="24"/>
                <w:szCs w:val="24"/>
              </w:rPr>
            </w:pPr>
          </w:p>
          <w:p w14:paraId="3AB791AF" w14:textId="77777777" w:rsidR="0099335B" w:rsidRPr="009856FB" w:rsidRDefault="0099335B" w:rsidP="0068067A">
            <w:pPr>
              <w:jc w:val="both"/>
              <w:rPr>
                <w:iCs/>
                <w:sz w:val="24"/>
                <w:szCs w:val="24"/>
              </w:rPr>
            </w:pPr>
            <w:r>
              <w:rPr>
                <w:iCs/>
                <w:sz w:val="24"/>
                <w:szCs w:val="24"/>
              </w:rPr>
              <w:t>Word count 3622</w:t>
            </w:r>
          </w:p>
          <w:bookmarkEnd w:id="5"/>
          <w:p w14:paraId="2F5CCC54" w14:textId="77777777" w:rsidR="0099335B" w:rsidRPr="008B28E7" w:rsidRDefault="0099335B" w:rsidP="0068067A">
            <w:pPr>
              <w:jc w:val="both"/>
              <w:rPr>
                <w:sz w:val="24"/>
                <w:szCs w:val="24"/>
              </w:rPr>
            </w:pPr>
          </w:p>
        </w:tc>
      </w:tr>
    </w:tbl>
    <w:p w14:paraId="1E87A6B8" w14:textId="77777777" w:rsidR="005E43D9" w:rsidRDefault="005E43D9"/>
    <w:sectPr w:rsidR="005E43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335B"/>
    <w:rsid w:val="005E43D9"/>
    <w:rsid w:val="009933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CF843C"/>
  <w15:chartTrackingRefBased/>
  <w15:docId w15:val="{AABF406A-A046-4652-819C-ED651837F5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335B"/>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3590</Words>
  <Characters>20467</Characters>
  <Application>Microsoft Office Word</Application>
  <DocSecurity>0</DocSecurity>
  <Lines>170</Lines>
  <Paragraphs>48</Paragraphs>
  <ScaleCrop>false</ScaleCrop>
  <Company>Conwy County Borough Council</Company>
  <LinksUpToDate>false</LinksUpToDate>
  <CharactersWithSpaces>24009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Cherise Lloyd</dc:creator>
  <cp:keywords/>
  <dc:description/>
  <cp:lastModifiedBy>Cherise Lloyd</cp:lastModifiedBy>
  <cp:revision>1</cp:revision>
  <dcterms:created xsi:type="dcterms:W3CDTF">2023-02-27T10:20:00Z</dcterms:created>
  <dcterms:modified xsi:type="dcterms:W3CDTF">2023-02-27T10:20:00Z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dfb29de7-8325-47aa-8c71-924374cb1e91</vt:lpwstr>
  </property>
</Properties>
</file>