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962295" w14:textId="418FB7BE" w:rsidR="00116992" w:rsidRDefault="00261C7E" w:rsidP="00261C7E">
      <w:pPr>
        <w:pStyle w:val="Title"/>
      </w:pPr>
      <w:r w:rsidRPr="00261C7E">
        <w:t>Strategic Management for SMEs</w:t>
      </w:r>
    </w:p>
    <w:p w14:paraId="4863EF4F" w14:textId="77777777" w:rsidR="00261C7E" w:rsidRDefault="00261C7E" w:rsidP="00261C7E">
      <w:pPr>
        <w:jc w:val="center"/>
      </w:pPr>
    </w:p>
    <w:p w14:paraId="4E9B43FA" w14:textId="77777777" w:rsidR="00261C7E" w:rsidRDefault="00261C7E" w:rsidP="00261C7E">
      <w:pPr>
        <w:jc w:val="center"/>
      </w:pPr>
    </w:p>
    <w:p w14:paraId="47A0A79B" w14:textId="50CB9AF9" w:rsidR="00261C7E" w:rsidRPr="009C032A" w:rsidRDefault="009C032A" w:rsidP="00261C7E">
      <w:pPr>
        <w:jc w:val="center"/>
        <w:rPr>
          <w:b/>
          <w:bCs/>
        </w:rPr>
      </w:pPr>
      <w:r>
        <w:rPr>
          <w:noProof/>
        </w:rPr>
        <w:drawing>
          <wp:inline distT="0" distB="0" distL="0" distR="0" wp14:anchorId="5852D51E" wp14:editId="00472816">
            <wp:extent cx="4838700" cy="3386447"/>
            <wp:effectExtent l="0" t="0" r="0" b="5080"/>
            <wp:docPr id="802588534" name="Picture 4" descr="DeFi for Good with Small and Medium-sized Enterprises (S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Fi for Good with Small and Medium-sized Enterprises (SM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2832" cy="3396338"/>
                    </a:xfrm>
                    <a:prstGeom prst="rect">
                      <a:avLst/>
                    </a:prstGeom>
                    <a:noFill/>
                    <a:ln>
                      <a:noFill/>
                    </a:ln>
                  </pic:spPr>
                </pic:pic>
              </a:graphicData>
            </a:graphic>
          </wp:inline>
        </w:drawing>
      </w:r>
    </w:p>
    <w:p w14:paraId="40ED84FF" w14:textId="77777777" w:rsidR="00261C7E" w:rsidRDefault="00261C7E" w:rsidP="00261C7E">
      <w:pPr>
        <w:jc w:val="center"/>
      </w:pPr>
    </w:p>
    <w:p w14:paraId="0EC0D8AD" w14:textId="77777777" w:rsidR="00261C7E" w:rsidRDefault="00261C7E" w:rsidP="00261C7E">
      <w:pPr>
        <w:jc w:val="center"/>
      </w:pPr>
    </w:p>
    <w:tbl>
      <w:tblPr>
        <w:tblStyle w:val="TableGrid"/>
        <w:tblW w:w="0" w:type="auto"/>
        <w:tblInd w:w="704" w:type="dxa"/>
        <w:tblLook w:val="04A0" w:firstRow="1" w:lastRow="0" w:firstColumn="1" w:lastColumn="0" w:noHBand="0" w:noVBand="1"/>
      </w:tblPr>
      <w:tblGrid>
        <w:gridCol w:w="3804"/>
        <w:gridCol w:w="3851"/>
      </w:tblGrid>
      <w:tr w:rsidR="00261C7E" w14:paraId="43AB6837" w14:textId="77777777" w:rsidTr="009E7E6C">
        <w:tc>
          <w:tcPr>
            <w:tcW w:w="3804" w:type="dxa"/>
          </w:tcPr>
          <w:p w14:paraId="4D33F2DA" w14:textId="77777777" w:rsidR="00261C7E" w:rsidRDefault="00261C7E" w:rsidP="009E7E6C">
            <w:pPr>
              <w:spacing w:line="360" w:lineRule="auto"/>
              <w:jc w:val="center"/>
            </w:pPr>
            <w:r>
              <w:t>Student Name</w:t>
            </w:r>
          </w:p>
        </w:tc>
        <w:tc>
          <w:tcPr>
            <w:tcW w:w="3851" w:type="dxa"/>
          </w:tcPr>
          <w:p w14:paraId="5CF87B9F" w14:textId="77777777" w:rsidR="00261C7E" w:rsidRDefault="00261C7E" w:rsidP="009E7E6C">
            <w:pPr>
              <w:spacing w:line="360" w:lineRule="auto"/>
              <w:jc w:val="center"/>
            </w:pPr>
            <w:r>
              <w:t>Aleena Tahura Yasmin</w:t>
            </w:r>
          </w:p>
        </w:tc>
      </w:tr>
      <w:tr w:rsidR="00261C7E" w14:paraId="1300EA0A" w14:textId="77777777" w:rsidTr="009E7E6C">
        <w:tc>
          <w:tcPr>
            <w:tcW w:w="3804" w:type="dxa"/>
          </w:tcPr>
          <w:p w14:paraId="21C9DD93" w14:textId="77777777" w:rsidR="00261C7E" w:rsidRDefault="00261C7E" w:rsidP="009E7E6C">
            <w:pPr>
              <w:spacing w:line="360" w:lineRule="auto"/>
              <w:jc w:val="center"/>
            </w:pPr>
            <w:r>
              <w:t>Student ID</w:t>
            </w:r>
          </w:p>
        </w:tc>
        <w:tc>
          <w:tcPr>
            <w:tcW w:w="3851" w:type="dxa"/>
          </w:tcPr>
          <w:p w14:paraId="584610D7" w14:textId="77777777" w:rsidR="00261C7E" w:rsidRDefault="00261C7E" w:rsidP="009E7E6C">
            <w:pPr>
              <w:spacing w:line="360" w:lineRule="auto"/>
              <w:jc w:val="center"/>
            </w:pPr>
            <w:r>
              <w:t>2109147</w:t>
            </w:r>
          </w:p>
        </w:tc>
      </w:tr>
      <w:tr w:rsidR="00261C7E" w14:paraId="5C5E8B39" w14:textId="77777777" w:rsidTr="009E7E6C">
        <w:tc>
          <w:tcPr>
            <w:tcW w:w="3804" w:type="dxa"/>
          </w:tcPr>
          <w:p w14:paraId="251F449F" w14:textId="77777777" w:rsidR="00261C7E" w:rsidRDefault="00261C7E" w:rsidP="009E7E6C">
            <w:pPr>
              <w:spacing w:line="360" w:lineRule="auto"/>
              <w:jc w:val="center"/>
            </w:pPr>
            <w:r>
              <w:t>Module Code</w:t>
            </w:r>
          </w:p>
        </w:tc>
        <w:tc>
          <w:tcPr>
            <w:tcW w:w="3851" w:type="dxa"/>
          </w:tcPr>
          <w:p w14:paraId="3B984A13" w14:textId="5790A93B" w:rsidR="00261C7E" w:rsidRDefault="00261C7E" w:rsidP="009E7E6C">
            <w:pPr>
              <w:spacing w:line="360" w:lineRule="auto"/>
              <w:jc w:val="center"/>
            </w:pPr>
            <w:r>
              <w:t>BMSW6104</w:t>
            </w:r>
          </w:p>
        </w:tc>
      </w:tr>
      <w:tr w:rsidR="00261C7E" w14:paraId="65F8C98F" w14:textId="77777777" w:rsidTr="009E7E6C">
        <w:tc>
          <w:tcPr>
            <w:tcW w:w="3804" w:type="dxa"/>
          </w:tcPr>
          <w:p w14:paraId="320FFF1F" w14:textId="77777777" w:rsidR="00261C7E" w:rsidRDefault="00261C7E" w:rsidP="009E7E6C">
            <w:pPr>
              <w:spacing w:line="360" w:lineRule="auto"/>
              <w:jc w:val="center"/>
            </w:pPr>
            <w:r>
              <w:t>Lecturer</w:t>
            </w:r>
          </w:p>
        </w:tc>
        <w:tc>
          <w:tcPr>
            <w:tcW w:w="3851" w:type="dxa"/>
          </w:tcPr>
          <w:p w14:paraId="2ABB13F1" w14:textId="3D38FBFE" w:rsidR="00261C7E" w:rsidRDefault="00807E6B" w:rsidP="009E7E6C">
            <w:pPr>
              <w:spacing w:line="360" w:lineRule="auto"/>
              <w:jc w:val="center"/>
            </w:pPr>
            <w:r>
              <w:t>Abdallah Naser</w:t>
            </w:r>
          </w:p>
        </w:tc>
      </w:tr>
    </w:tbl>
    <w:p w14:paraId="3623A1EB" w14:textId="3CE094FF" w:rsidR="00261C7E" w:rsidRDefault="00261C7E" w:rsidP="00261C7E">
      <w:pPr>
        <w:jc w:val="center"/>
      </w:pPr>
      <w:r>
        <w:br w:type="page"/>
      </w:r>
    </w:p>
    <w:sdt>
      <w:sdtPr>
        <w:rPr>
          <w:rFonts w:ascii="Arial" w:eastAsiaTheme="minorHAnsi" w:hAnsi="Arial" w:cstheme="minorBidi"/>
          <w:color w:val="auto"/>
          <w:sz w:val="22"/>
          <w:szCs w:val="22"/>
          <w:lang w:eastAsia="en-US"/>
        </w:rPr>
        <w:id w:val="-1579514086"/>
        <w:docPartObj>
          <w:docPartGallery w:val="Table of Contents"/>
          <w:docPartUnique/>
        </w:docPartObj>
      </w:sdtPr>
      <w:sdtEndPr>
        <w:rPr>
          <w:b/>
          <w:bCs/>
        </w:rPr>
      </w:sdtEndPr>
      <w:sdtContent>
        <w:p w14:paraId="27330562" w14:textId="4EE40FE8" w:rsidR="00261C7E" w:rsidRPr="003417E4" w:rsidRDefault="00261C7E">
          <w:pPr>
            <w:pStyle w:val="TOCHeading"/>
            <w:rPr>
              <w:rFonts w:ascii="Arial" w:hAnsi="Arial" w:cs="Arial"/>
            </w:rPr>
          </w:pPr>
          <w:r w:rsidRPr="003417E4">
            <w:rPr>
              <w:rFonts w:ascii="Arial" w:hAnsi="Arial" w:cs="Arial"/>
            </w:rPr>
            <w:t>Table of Contents</w:t>
          </w:r>
        </w:p>
        <w:p w14:paraId="78EB01D2" w14:textId="2D939571" w:rsidR="00593FB2" w:rsidRDefault="00261C7E">
          <w:pPr>
            <w:pStyle w:val="TOC1"/>
            <w:tabs>
              <w:tab w:val="right" w:leader="dot" w:pos="9016"/>
            </w:tabs>
            <w:rPr>
              <w:rFonts w:asciiTheme="minorHAnsi" w:eastAsiaTheme="minorEastAsia" w:hAnsiTheme="minorHAnsi"/>
              <w:noProof/>
              <w:kern w:val="2"/>
              <w:sz w:val="24"/>
              <w:szCs w:val="24"/>
              <w:lang w:eastAsia="en-GB"/>
              <w14:ligatures w14:val="standardContextual"/>
            </w:rPr>
          </w:pPr>
          <w:r w:rsidRPr="003417E4">
            <w:rPr>
              <w:rFonts w:cs="Arial"/>
            </w:rPr>
            <w:fldChar w:fldCharType="begin"/>
          </w:r>
          <w:r w:rsidRPr="003417E4">
            <w:rPr>
              <w:rFonts w:cs="Arial"/>
            </w:rPr>
            <w:instrText xml:space="preserve"> TOC \o "1-3" \h \z \u </w:instrText>
          </w:r>
          <w:r w:rsidRPr="003417E4">
            <w:rPr>
              <w:rFonts w:cs="Arial"/>
            </w:rPr>
            <w:fldChar w:fldCharType="separate"/>
          </w:r>
          <w:hyperlink w:anchor="_Toc171265814" w:history="1">
            <w:r w:rsidR="00593FB2" w:rsidRPr="00067B19">
              <w:rPr>
                <w:rStyle w:val="Hyperlink"/>
                <w:noProof/>
              </w:rPr>
              <w:t>Introduction</w:t>
            </w:r>
            <w:r w:rsidR="00593FB2">
              <w:rPr>
                <w:noProof/>
                <w:webHidden/>
              </w:rPr>
              <w:tab/>
            </w:r>
            <w:r w:rsidR="00593FB2">
              <w:rPr>
                <w:noProof/>
                <w:webHidden/>
              </w:rPr>
              <w:fldChar w:fldCharType="begin"/>
            </w:r>
            <w:r w:rsidR="00593FB2">
              <w:rPr>
                <w:noProof/>
                <w:webHidden/>
              </w:rPr>
              <w:instrText xml:space="preserve"> PAGEREF _Toc171265814 \h </w:instrText>
            </w:r>
            <w:r w:rsidR="00593FB2">
              <w:rPr>
                <w:noProof/>
                <w:webHidden/>
              </w:rPr>
            </w:r>
            <w:r w:rsidR="00593FB2">
              <w:rPr>
                <w:noProof/>
                <w:webHidden/>
              </w:rPr>
              <w:fldChar w:fldCharType="separate"/>
            </w:r>
            <w:r w:rsidR="00593FB2">
              <w:rPr>
                <w:noProof/>
                <w:webHidden/>
              </w:rPr>
              <w:t>3</w:t>
            </w:r>
            <w:r w:rsidR="00593FB2">
              <w:rPr>
                <w:noProof/>
                <w:webHidden/>
              </w:rPr>
              <w:fldChar w:fldCharType="end"/>
            </w:r>
          </w:hyperlink>
        </w:p>
        <w:p w14:paraId="6AB1C54E" w14:textId="59985E86" w:rsidR="00593FB2" w:rsidRDefault="00593FB2">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71265815" w:history="1">
            <w:r w:rsidRPr="00067B19">
              <w:rPr>
                <w:rStyle w:val="Hyperlink"/>
                <w:rFonts w:cs="Arial"/>
                <w:noProof/>
              </w:rPr>
              <w:t>SMEs</w:t>
            </w:r>
            <w:r>
              <w:rPr>
                <w:noProof/>
                <w:webHidden/>
              </w:rPr>
              <w:tab/>
            </w:r>
            <w:r>
              <w:rPr>
                <w:noProof/>
                <w:webHidden/>
              </w:rPr>
              <w:fldChar w:fldCharType="begin"/>
            </w:r>
            <w:r>
              <w:rPr>
                <w:noProof/>
                <w:webHidden/>
              </w:rPr>
              <w:instrText xml:space="preserve"> PAGEREF _Toc171265815 \h </w:instrText>
            </w:r>
            <w:r>
              <w:rPr>
                <w:noProof/>
                <w:webHidden/>
              </w:rPr>
            </w:r>
            <w:r>
              <w:rPr>
                <w:noProof/>
                <w:webHidden/>
              </w:rPr>
              <w:fldChar w:fldCharType="separate"/>
            </w:r>
            <w:r>
              <w:rPr>
                <w:noProof/>
                <w:webHidden/>
              </w:rPr>
              <w:t>4</w:t>
            </w:r>
            <w:r>
              <w:rPr>
                <w:noProof/>
                <w:webHidden/>
              </w:rPr>
              <w:fldChar w:fldCharType="end"/>
            </w:r>
          </w:hyperlink>
        </w:p>
        <w:p w14:paraId="40EB3074" w14:textId="1AC88D77" w:rsidR="00593FB2" w:rsidRDefault="00593FB2">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71265816" w:history="1">
            <w:r w:rsidRPr="00067B19">
              <w:rPr>
                <w:rStyle w:val="Hyperlink"/>
                <w:rFonts w:cs="Arial"/>
                <w:noProof/>
              </w:rPr>
              <w:t>Critical Appraisal of the Organisation’s Current Strategic Direction</w:t>
            </w:r>
            <w:r>
              <w:rPr>
                <w:noProof/>
                <w:webHidden/>
              </w:rPr>
              <w:tab/>
            </w:r>
            <w:r>
              <w:rPr>
                <w:noProof/>
                <w:webHidden/>
              </w:rPr>
              <w:fldChar w:fldCharType="begin"/>
            </w:r>
            <w:r>
              <w:rPr>
                <w:noProof/>
                <w:webHidden/>
              </w:rPr>
              <w:instrText xml:space="preserve"> PAGEREF _Toc171265816 \h </w:instrText>
            </w:r>
            <w:r>
              <w:rPr>
                <w:noProof/>
                <w:webHidden/>
              </w:rPr>
            </w:r>
            <w:r>
              <w:rPr>
                <w:noProof/>
                <w:webHidden/>
              </w:rPr>
              <w:fldChar w:fldCharType="separate"/>
            </w:r>
            <w:r>
              <w:rPr>
                <w:noProof/>
                <w:webHidden/>
              </w:rPr>
              <w:t>5</w:t>
            </w:r>
            <w:r>
              <w:rPr>
                <w:noProof/>
                <w:webHidden/>
              </w:rPr>
              <w:fldChar w:fldCharType="end"/>
            </w:r>
          </w:hyperlink>
        </w:p>
        <w:p w14:paraId="19AEBA4B" w14:textId="7D2DDFB9" w:rsidR="00593FB2" w:rsidRDefault="00593FB2">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71265817" w:history="1">
            <w:r w:rsidRPr="00067B19">
              <w:rPr>
                <w:rStyle w:val="Hyperlink"/>
                <w:rFonts w:cs="Arial"/>
                <w:noProof/>
              </w:rPr>
              <w:t>Using SWOT &amp; PESTEL for Internal and External Environment Analysis:</w:t>
            </w:r>
            <w:r>
              <w:rPr>
                <w:noProof/>
                <w:webHidden/>
              </w:rPr>
              <w:tab/>
            </w:r>
            <w:r>
              <w:rPr>
                <w:noProof/>
                <w:webHidden/>
              </w:rPr>
              <w:fldChar w:fldCharType="begin"/>
            </w:r>
            <w:r>
              <w:rPr>
                <w:noProof/>
                <w:webHidden/>
              </w:rPr>
              <w:instrText xml:space="preserve"> PAGEREF _Toc171265817 \h </w:instrText>
            </w:r>
            <w:r>
              <w:rPr>
                <w:noProof/>
                <w:webHidden/>
              </w:rPr>
            </w:r>
            <w:r>
              <w:rPr>
                <w:noProof/>
                <w:webHidden/>
              </w:rPr>
              <w:fldChar w:fldCharType="separate"/>
            </w:r>
            <w:r>
              <w:rPr>
                <w:noProof/>
                <w:webHidden/>
              </w:rPr>
              <w:t>9</w:t>
            </w:r>
            <w:r>
              <w:rPr>
                <w:noProof/>
                <w:webHidden/>
              </w:rPr>
              <w:fldChar w:fldCharType="end"/>
            </w:r>
          </w:hyperlink>
        </w:p>
        <w:p w14:paraId="5F2D9527" w14:textId="375900CE" w:rsidR="00593FB2" w:rsidRDefault="00593FB2">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71265818" w:history="1">
            <w:r w:rsidRPr="00067B19">
              <w:rPr>
                <w:rStyle w:val="Hyperlink"/>
                <w:rFonts w:cs="Arial"/>
                <w:noProof/>
              </w:rPr>
              <w:t>Stakeholder Analysis</w:t>
            </w:r>
            <w:r>
              <w:rPr>
                <w:noProof/>
                <w:webHidden/>
              </w:rPr>
              <w:tab/>
            </w:r>
            <w:r>
              <w:rPr>
                <w:noProof/>
                <w:webHidden/>
              </w:rPr>
              <w:fldChar w:fldCharType="begin"/>
            </w:r>
            <w:r>
              <w:rPr>
                <w:noProof/>
                <w:webHidden/>
              </w:rPr>
              <w:instrText xml:space="preserve"> PAGEREF _Toc171265818 \h </w:instrText>
            </w:r>
            <w:r>
              <w:rPr>
                <w:noProof/>
                <w:webHidden/>
              </w:rPr>
            </w:r>
            <w:r>
              <w:rPr>
                <w:noProof/>
                <w:webHidden/>
              </w:rPr>
              <w:fldChar w:fldCharType="separate"/>
            </w:r>
            <w:r>
              <w:rPr>
                <w:noProof/>
                <w:webHidden/>
              </w:rPr>
              <w:t>12</w:t>
            </w:r>
            <w:r>
              <w:rPr>
                <w:noProof/>
                <w:webHidden/>
              </w:rPr>
              <w:fldChar w:fldCharType="end"/>
            </w:r>
          </w:hyperlink>
        </w:p>
        <w:p w14:paraId="72BFE510" w14:textId="7C2A9BCC" w:rsidR="00593FB2" w:rsidRDefault="00593FB2">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71265819" w:history="1">
            <w:r w:rsidRPr="00067B19">
              <w:rPr>
                <w:rStyle w:val="Hyperlink"/>
                <w:rFonts w:cs="Arial"/>
                <w:noProof/>
              </w:rPr>
              <w:t>Strategic Growth Choices for SMEs in the Market and New Strategies</w:t>
            </w:r>
            <w:r>
              <w:rPr>
                <w:noProof/>
                <w:webHidden/>
              </w:rPr>
              <w:tab/>
            </w:r>
            <w:r>
              <w:rPr>
                <w:noProof/>
                <w:webHidden/>
              </w:rPr>
              <w:fldChar w:fldCharType="begin"/>
            </w:r>
            <w:r>
              <w:rPr>
                <w:noProof/>
                <w:webHidden/>
              </w:rPr>
              <w:instrText xml:space="preserve"> PAGEREF _Toc171265819 \h </w:instrText>
            </w:r>
            <w:r>
              <w:rPr>
                <w:noProof/>
                <w:webHidden/>
              </w:rPr>
            </w:r>
            <w:r>
              <w:rPr>
                <w:noProof/>
                <w:webHidden/>
              </w:rPr>
              <w:fldChar w:fldCharType="separate"/>
            </w:r>
            <w:r>
              <w:rPr>
                <w:noProof/>
                <w:webHidden/>
              </w:rPr>
              <w:t>14</w:t>
            </w:r>
            <w:r>
              <w:rPr>
                <w:noProof/>
                <w:webHidden/>
              </w:rPr>
              <w:fldChar w:fldCharType="end"/>
            </w:r>
          </w:hyperlink>
        </w:p>
        <w:p w14:paraId="46C3863B" w14:textId="1053D5DB" w:rsidR="00593FB2" w:rsidRDefault="00593FB2">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71265820" w:history="1">
            <w:r w:rsidRPr="00067B19">
              <w:rPr>
                <w:rStyle w:val="Hyperlink"/>
                <w:rFonts w:cs="Arial"/>
                <w:noProof/>
              </w:rPr>
              <w:t>Conclusion</w:t>
            </w:r>
            <w:r>
              <w:rPr>
                <w:noProof/>
                <w:webHidden/>
              </w:rPr>
              <w:tab/>
            </w:r>
            <w:r>
              <w:rPr>
                <w:noProof/>
                <w:webHidden/>
              </w:rPr>
              <w:fldChar w:fldCharType="begin"/>
            </w:r>
            <w:r>
              <w:rPr>
                <w:noProof/>
                <w:webHidden/>
              </w:rPr>
              <w:instrText xml:space="preserve"> PAGEREF _Toc171265820 \h </w:instrText>
            </w:r>
            <w:r>
              <w:rPr>
                <w:noProof/>
                <w:webHidden/>
              </w:rPr>
            </w:r>
            <w:r>
              <w:rPr>
                <w:noProof/>
                <w:webHidden/>
              </w:rPr>
              <w:fldChar w:fldCharType="separate"/>
            </w:r>
            <w:r>
              <w:rPr>
                <w:noProof/>
                <w:webHidden/>
              </w:rPr>
              <w:t>17</w:t>
            </w:r>
            <w:r>
              <w:rPr>
                <w:noProof/>
                <w:webHidden/>
              </w:rPr>
              <w:fldChar w:fldCharType="end"/>
            </w:r>
          </w:hyperlink>
        </w:p>
        <w:p w14:paraId="5601632B" w14:textId="1ED0090C" w:rsidR="00593FB2" w:rsidRDefault="00593FB2">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71265821" w:history="1">
            <w:r w:rsidRPr="00067B19">
              <w:rPr>
                <w:rStyle w:val="Hyperlink"/>
                <w:noProof/>
              </w:rPr>
              <w:t>References</w:t>
            </w:r>
            <w:r>
              <w:rPr>
                <w:noProof/>
                <w:webHidden/>
              </w:rPr>
              <w:tab/>
            </w:r>
            <w:r>
              <w:rPr>
                <w:noProof/>
                <w:webHidden/>
              </w:rPr>
              <w:fldChar w:fldCharType="begin"/>
            </w:r>
            <w:r>
              <w:rPr>
                <w:noProof/>
                <w:webHidden/>
              </w:rPr>
              <w:instrText xml:space="preserve"> PAGEREF _Toc171265821 \h </w:instrText>
            </w:r>
            <w:r>
              <w:rPr>
                <w:noProof/>
                <w:webHidden/>
              </w:rPr>
            </w:r>
            <w:r>
              <w:rPr>
                <w:noProof/>
                <w:webHidden/>
              </w:rPr>
              <w:fldChar w:fldCharType="separate"/>
            </w:r>
            <w:r>
              <w:rPr>
                <w:noProof/>
                <w:webHidden/>
              </w:rPr>
              <w:t>18</w:t>
            </w:r>
            <w:r>
              <w:rPr>
                <w:noProof/>
                <w:webHidden/>
              </w:rPr>
              <w:fldChar w:fldCharType="end"/>
            </w:r>
          </w:hyperlink>
        </w:p>
        <w:p w14:paraId="6B6248E8" w14:textId="0E464B61" w:rsidR="00261C7E" w:rsidRDefault="00261C7E">
          <w:r w:rsidRPr="003417E4">
            <w:rPr>
              <w:rFonts w:cs="Arial"/>
              <w:b/>
              <w:bCs/>
            </w:rPr>
            <w:fldChar w:fldCharType="end"/>
          </w:r>
        </w:p>
      </w:sdtContent>
    </w:sdt>
    <w:p w14:paraId="0B4C71C9" w14:textId="0EB5ECE9" w:rsidR="00261C7E" w:rsidRDefault="00261C7E">
      <w:r>
        <w:br w:type="page"/>
      </w:r>
    </w:p>
    <w:p w14:paraId="744E65A8" w14:textId="4495ED43" w:rsidR="00261C7E" w:rsidRDefault="00261C7E" w:rsidP="00261C7E">
      <w:pPr>
        <w:pStyle w:val="Heading1"/>
        <w:spacing w:line="360" w:lineRule="auto"/>
        <w:jc w:val="both"/>
      </w:pPr>
      <w:bookmarkStart w:id="0" w:name="_Toc171265814"/>
      <w:r>
        <w:lastRenderedPageBreak/>
        <w:t>Introduction</w:t>
      </w:r>
      <w:bookmarkEnd w:id="0"/>
    </w:p>
    <w:p w14:paraId="63F6773B" w14:textId="77777777" w:rsidR="00261C7E" w:rsidRDefault="00261C7E" w:rsidP="00261C7E">
      <w:pPr>
        <w:spacing w:line="360" w:lineRule="auto"/>
        <w:jc w:val="both"/>
      </w:pPr>
    </w:p>
    <w:p w14:paraId="29796681" w14:textId="77777777" w:rsidR="00CE3292" w:rsidRPr="00A16568" w:rsidRDefault="00261C7E" w:rsidP="00A16568">
      <w:pPr>
        <w:spacing w:line="360" w:lineRule="auto"/>
        <w:jc w:val="both"/>
        <w:rPr>
          <w:rFonts w:cs="Arial"/>
        </w:rPr>
      </w:pPr>
      <w:r w:rsidRPr="00A16568">
        <w:rPr>
          <w:rFonts w:cs="Arial"/>
        </w:rPr>
        <w:t>In this report, the critical appraisal of the strategic decision of the Norton Hook brewers Company limited will be done by analysing the mission statement, vision statement and through measuring the SMART objectives of the company. Then, the macro and microenvironment analysis tools such as SWOT and PESTEL would be used to further analyse the internal and external environment and detect potential threats to the company. Afterwards, the stakeholder analysis by power interest matrix will be carried out to rule out potential stakeholders and new strategies will be suggested for the company based on BCG and Ansoff matrix to check how these strategies can contribute toward the success of the company as an SME. Lastly, concluding remarks will be added in the report for the strategic analysis of the company as SME.</w:t>
      </w:r>
    </w:p>
    <w:p w14:paraId="028BADC5" w14:textId="77777777" w:rsidR="00CE3292" w:rsidRPr="00A16568" w:rsidRDefault="00CE3292" w:rsidP="00A16568">
      <w:pPr>
        <w:spacing w:line="360" w:lineRule="auto"/>
        <w:jc w:val="both"/>
        <w:rPr>
          <w:rFonts w:cs="Arial"/>
        </w:rPr>
      </w:pPr>
      <w:r w:rsidRPr="00A16568">
        <w:rPr>
          <w:rFonts w:cs="Arial"/>
        </w:rPr>
        <w:br w:type="page"/>
      </w:r>
    </w:p>
    <w:p w14:paraId="0F643EF8" w14:textId="77777777" w:rsidR="00CE3292" w:rsidRPr="00A16568" w:rsidRDefault="00CE3292" w:rsidP="00A16568">
      <w:pPr>
        <w:pStyle w:val="Heading1"/>
        <w:spacing w:line="360" w:lineRule="auto"/>
        <w:jc w:val="both"/>
        <w:rPr>
          <w:rFonts w:cs="Arial"/>
        </w:rPr>
      </w:pPr>
      <w:bookmarkStart w:id="1" w:name="_Toc171265815"/>
      <w:r w:rsidRPr="00A16568">
        <w:rPr>
          <w:rFonts w:cs="Arial"/>
        </w:rPr>
        <w:lastRenderedPageBreak/>
        <w:t>SMEs</w:t>
      </w:r>
      <w:bookmarkEnd w:id="1"/>
    </w:p>
    <w:p w14:paraId="3AE7DC77" w14:textId="77777777" w:rsidR="00CE3292" w:rsidRPr="00A16568" w:rsidRDefault="00CE3292" w:rsidP="00A16568">
      <w:pPr>
        <w:spacing w:line="360" w:lineRule="auto"/>
        <w:jc w:val="both"/>
        <w:rPr>
          <w:rFonts w:cs="Arial"/>
        </w:rPr>
      </w:pPr>
    </w:p>
    <w:p w14:paraId="57D5BCF9" w14:textId="51C10665" w:rsidR="00CE3292" w:rsidRPr="00A16568" w:rsidRDefault="00CE3292" w:rsidP="00A16568">
      <w:pPr>
        <w:spacing w:line="360" w:lineRule="auto"/>
        <w:jc w:val="both"/>
        <w:rPr>
          <w:rFonts w:cs="Arial"/>
        </w:rPr>
      </w:pPr>
      <w:r w:rsidRPr="00A16568">
        <w:rPr>
          <w:rFonts w:cs="Arial"/>
        </w:rPr>
        <w:t>SME is known as the acronym which stands for the small and medium sized enterprises or small and medium sized companies. Such organisations have limited employees and SME sector</w:t>
      </w:r>
      <w:r w:rsidR="007F2EDF">
        <w:rPr>
          <w:rFonts w:cs="Arial"/>
        </w:rPr>
        <w:t>s</w:t>
      </w:r>
      <w:r w:rsidRPr="00A16568">
        <w:rPr>
          <w:rFonts w:cs="Arial"/>
        </w:rPr>
        <w:t xml:space="preserve"> are crucial for </w:t>
      </w:r>
      <w:r w:rsidR="007F2EDF">
        <w:rPr>
          <w:rFonts w:cs="Arial"/>
        </w:rPr>
        <w:t xml:space="preserve">a </w:t>
      </w:r>
      <w:r w:rsidRPr="00A16568">
        <w:rPr>
          <w:rFonts w:cs="Arial"/>
        </w:rPr>
        <w:t xml:space="preserve">modern company. The chief executive officers (CEOs) of small and medium sized serve as both owners and founders and carefully invest their energy, time, and resources to manage the company. Their pivotal role determines if the small and medium sized enterprises will falter or thrive in market (Al-Herwi, 2019). The chosen SME for the academic report is Hook Norton Brewery. The Hook Norton Brewery started its journey in 1847 with John Harris. The post office trade directory stated him as “Harris John, Maltster, Scotland”. He rented a farm in Scotland and after the death of his father, the responsibility of the farm rested on John and his brother. The availability of the farm in the Scotland End provided him with fruitful opportunities to start his business. The activities were centred on malt production and farming, with barley grown on the farm throughout the summer and them being malted in late winter. The other local businesses and farmers supported their own maltsters but as john was relatively new, isolated position in Hook Norton was restricted by nearby villages, immediate village, and other outlying farms. It was a custom to deal in brewers’ materials or associate business in case of entering brewing business. The entry of Harris was natural extension of the farming and malting business which offered him round the year commercial activities. It is very much likely that he started brewing for the farm workers during haymaking and harvest time and as the family tradition recalls, it may have been on semi-commercial basis in order to assess the demand of the brew itself to sustain brewing as full time. Initially he rented </w:t>
      </w:r>
      <w:r w:rsidR="00887EAE" w:rsidRPr="00A16568">
        <w:rPr>
          <w:rFonts w:cs="Arial"/>
        </w:rPr>
        <w:t>fifty-two</w:t>
      </w:r>
      <w:r w:rsidRPr="00A16568">
        <w:rPr>
          <w:rFonts w:cs="Arial"/>
        </w:rPr>
        <w:t xml:space="preserve"> acres from John Parish and in 1852, he purchased the land for Scotland end site (Harris, 1982).</w:t>
      </w:r>
    </w:p>
    <w:p w14:paraId="789C8B93" w14:textId="77777777" w:rsidR="00CE3292" w:rsidRPr="00A16568" w:rsidRDefault="00CE3292" w:rsidP="00A16568">
      <w:pPr>
        <w:spacing w:line="360" w:lineRule="auto"/>
        <w:jc w:val="both"/>
        <w:rPr>
          <w:rFonts w:cs="Arial"/>
        </w:rPr>
      </w:pPr>
      <w:r w:rsidRPr="00A16568">
        <w:rPr>
          <w:rFonts w:cs="Arial"/>
        </w:rPr>
        <w:br w:type="page"/>
      </w:r>
    </w:p>
    <w:p w14:paraId="570FBE7E" w14:textId="21160590" w:rsidR="00CE3292" w:rsidRPr="00A16568" w:rsidRDefault="00CE3292" w:rsidP="00A16568">
      <w:pPr>
        <w:pStyle w:val="Heading1"/>
        <w:spacing w:line="360" w:lineRule="auto"/>
        <w:jc w:val="both"/>
        <w:rPr>
          <w:rFonts w:cs="Arial"/>
        </w:rPr>
      </w:pPr>
      <w:bookmarkStart w:id="2" w:name="_Toc171265816"/>
      <w:r w:rsidRPr="00A16568">
        <w:rPr>
          <w:rFonts w:cs="Arial"/>
        </w:rPr>
        <w:lastRenderedPageBreak/>
        <w:t>Critical Appraisal of the Organisation’s Current Strategic Direction</w:t>
      </w:r>
      <w:bookmarkEnd w:id="2"/>
    </w:p>
    <w:p w14:paraId="6B31719F" w14:textId="77777777" w:rsidR="00CE3292" w:rsidRPr="00A16568" w:rsidRDefault="00CE3292" w:rsidP="00A16568">
      <w:pPr>
        <w:spacing w:line="360" w:lineRule="auto"/>
        <w:jc w:val="both"/>
        <w:rPr>
          <w:rFonts w:cs="Arial"/>
        </w:rPr>
      </w:pPr>
    </w:p>
    <w:p w14:paraId="2413020B" w14:textId="3E48F3A0" w:rsidR="00CE3292" w:rsidRPr="00A16568" w:rsidRDefault="00CE3292" w:rsidP="00A16568">
      <w:pPr>
        <w:spacing w:line="360" w:lineRule="auto"/>
        <w:jc w:val="both"/>
        <w:rPr>
          <w:rFonts w:cs="Arial"/>
        </w:rPr>
      </w:pPr>
      <w:r w:rsidRPr="00A16568">
        <w:rPr>
          <w:rFonts w:cs="Arial"/>
        </w:rPr>
        <w:t>According to (Johnson et al., 2020), strategy is defined as “the long-term direction of an organisation”.  According to Chandler, t is defined as “the determination of the long run goals and objectives of an enterprise and the adoption of courses of action and the allocation of resources which are necessary for carrying out these goals”. Mintzberg defined it as “a pattern in a stream of decisions” and Drucker cited as “a firm’s theory about how to gain competitive advantages”. The strategy of a firm includes the vision, mission, and objectives of a company. A mission statement is the first step towards formulating strategic management for a company. It is defined as an enduring document of purpose which distinguishes an individual business from other business</w:t>
      </w:r>
      <w:r w:rsidR="005C5032">
        <w:rPr>
          <w:rFonts w:cs="Arial"/>
        </w:rPr>
        <w:t>es</w:t>
      </w:r>
      <w:r w:rsidRPr="00A16568">
        <w:rPr>
          <w:rFonts w:cs="Arial"/>
        </w:rPr>
        <w:t xml:space="preserve"> of the same type. It is known as the declaration of an organisation’s “reason for being” or business. A clear statement is essential in order to effectively formulate the strategies, establish company objective, set goals, allocate resource</w:t>
      </w:r>
      <w:r w:rsidR="002D6F92">
        <w:rPr>
          <w:rFonts w:cs="Arial"/>
        </w:rPr>
        <w:t>s</w:t>
      </w:r>
      <w:r w:rsidRPr="00A16568">
        <w:rPr>
          <w:rFonts w:cs="Arial"/>
        </w:rPr>
        <w:t>. Devise policies and motivate the employees</w:t>
      </w:r>
      <w:r w:rsidR="002D6F92">
        <w:rPr>
          <w:rFonts w:cs="Arial"/>
        </w:rPr>
        <w:t xml:space="preserve"> </w:t>
      </w:r>
      <w:r w:rsidRPr="00A16568">
        <w:rPr>
          <w:rFonts w:cs="Arial"/>
        </w:rPr>
        <w:t xml:space="preserve">(Cochran et al., 1970). The mission statement of the Hook Norton Brewery Co Ltd is “Sitting in its beautiful, mellow Cotswold Hills Landscape, Hook Norton is </w:t>
      </w:r>
      <w:r w:rsidR="002D6F92">
        <w:rPr>
          <w:rFonts w:cs="Arial"/>
        </w:rPr>
        <w:t xml:space="preserve">a </w:t>
      </w:r>
      <w:r w:rsidRPr="00A16568">
        <w:rPr>
          <w:rFonts w:cs="Arial"/>
        </w:rPr>
        <w:t xml:space="preserve">proudly independent and passionate family business that takes the very best of its handcrafted brewing heritage and combines it with a thoroughly modern approach, to create a range of real ales for today’s drinkers to enjoy (The Hook Norton Brewery, 2021). The mission statement of the company describes their dedication to traditional brewing procedures with strong heritage sense. The company produces high quality ingredients in order to create their award-winning brew with historical techniques. The company also emphasizes the well-being of the environment through sustainability commitments and employees through the use of 25hp steam engine and shire horses. </w:t>
      </w:r>
    </w:p>
    <w:p w14:paraId="0842198B" w14:textId="77777777" w:rsidR="00CE3292" w:rsidRPr="00A16568" w:rsidRDefault="00CE3292" w:rsidP="00A16568">
      <w:pPr>
        <w:spacing w:line="360" w:lineRule="auto"/>
        <w:jc w:val="both"/>
        <w:rPr>
          <w:rFonts w:cs="Arial"/>
        </w:rPr>
      </w:pPr>
    </w:p>
    <w:p w14:paraId="6ADAB027" w14:textId="688653A4" w:rsidR="00CE3292" w:rsidRPr="00A16568" w:rsidRDefault="00CE3292" w:rsidP="00A16568">
      <w:pPr>
        <w:spacing w:line="360" w:lineRule="auto"/>
        <w:jc w:val="both"/>
        <w:rPr>
          <w:rFonts w:cs="Arial"/>
        </w:rPr>
      </w:pPr>
      <w:r w:rsidRPr="00A16568">
        <w:rPr>
          <w:rFonts w:cs="Arial"/>
        </w:rPr>
        <w:t>Then comes the vision statement</w:t>
      </w:r>
      <w:r w:rsidR="00B422DC" w:rsidRPr="00A16568">
        <w:rPr>
          <w:rFonts w:cs="Arial"/>
        </w:rPr>
        <w:t xml:space="preserve">. </w:t>
      </w:r>
      <w:r w:rsidRPr="00A16568">
        <w:rPr>
          <w:rFonts w:cs="Arial"/>
        </w:rPr>
        <w:t>The visions statement is a prominent concept in case of improvement, talent management and change management models and frameworks</w:t>
      </w:r>
      <w:r w:rsidR="00B422DC" w:rsidRPr="00A16568">
        <w:rPr>
          <w:rFonts w:cs="Arial"/>
        </w:rPr>
        <w:t xml:space="preserve">. </w:t>
      </w:r>
      <w:r w:rsidRPr="00A16568">
        <w:rPr>
          <w:rFonts w:cs="Arial"/>
        </w:rPr>
        <w:t>The international society for performance improvement’s human performance technology models states that the performance improvement of an organisation begins through the mission, vision, goals, values, and strategy which the organisation wants to achieve. That being said, without the awareness and understanding of crucial contextual matters which help defin</w:t>
      </w:r>
      <w:r w:rsidR="006D32D5">
        <w:rPr>
          <w:rFonts w:cs="Arial"/>
        </w:rPr>
        <w:t>e</w:t>
      </w:r>
      <w:r w:rsidRPr="00A16568">
        <w:rPr>
          <w:rFonts w:cs="Arial"/>
        </w:rPr>
        <w:t xml:space="preserve"> the organisation’s desired future state, it is quite impossible for the organisations to measure and specify how it aims to improve these (Kirkpatrick, 2016). The vision statement of the company is “A Victorian brewery still brewing traditional ale” (The Hook Norton Brewery, 2021). The </w:t>
      </w:r>
      <w:r w:rsidRPr="00A16568">
        <w:rPr>
          <w:rFonts w:cs="Arial"/>
        </w:rPr>
        <w:lastRenderedPageBreak/>
        <w:t>vision statement is quite simple yet striking where the company indicates that it would keep its future brewing techniques same as their traditional approach making it unique in terms of their product offering.</w:t>
      </w:r>
    </w:p>
    <w:p w14:paraId="62A4AD05" w14:textId="77777777" w:rsidR="00CE3292" w:rsidRPr="00A16568" w:rsidRDefault="00CE3292" w:rsidP="00A16568">
      <w:pPr>
        <w:spacing w:line="360" w:lineRule="auto"/>
        <w:jc w:val="both"/>
        <w:rPr>
          <w:rFonts w:cs="Arial"/>
        </w:rPr>
      </w:pPr>
    </w:p>
    <w:p w14:paraId="23FA3A0B" w14:textId="0311AB10" w:rsidR="00CE3292" w:rsidRPr="00A16568" w:rsidRDefault="00CE3292" w:rsidP="00A16568">
      <w:pPr>
        <w:spacing w:line="360" w:lineRule="auto"/>
        <w:jc w:val="both"/>
        <w:rPr>
          <w:rFonts w:cs="Arial"/>
        </w:rPr>
      </w:pPr>
      <w:r w:rsidRPr="00A16568">
        <w:rPr>
          <w:rFonts w:cs="Arial"/>
        </w:rPr>
        <w:t xml:space="preserve">The goals and objectives are known as the base for the entrepreneurs as they help </w:t>
      </w:r>
      <w:r w:rsidR="006D32D5">
        <w:rPr>
          <w:rFonts w:cs="Arial"/>
        </w:rPr>
        <w:t xml:space="preserve">in </w:t>
      </w:r>
      <w:r w:rsidRPr="00A16568">
        <w:rPr>
          <w:rFonts w:cs="Arial"/>
        </w:rPr>
        <w:t xml:space="preserve">describing the company’s mission and aid the critical analysis of the operations. The goals are general assertion that the company can accomplish anything, and the objectives are specific actions or steps which the company would be performing in order to attain the goals.  Both of these components need to be quantitative and specific. For example, prosperity, client service and development are some instances of the goals which may be achieved through number of purposes (Singh &amp; Singh, 2021). In the official website of the company, the company states </w:t>
      </w:r>
      <w:r w:rsidR="00DC4508">
        <w:rPr>
          <w:rFonts w:cs="Arial"/>
        </w:rPr>
        <w:t>that they are a</w:t>
      </w:r>
      <w:r w:rsidRPr="00A16568">
        <w:rPr>
          <w:rFonts w:cs="Arial"/>
        </w:rPr>
        <w:t xml:space="preserve"> value driven association. The company is based on their fundamental beliefs and the belief that places matter too in context of Britain’s historic houses which are magnet</w:t>
      </w:r>
      <w:r w:rsidR="00DC4508">
        <w:rPr>
          <w:rFonts w:cs="Arial"/>
        </w:rPr>
        <w:t>s</w:t>
      </w:r>
      <w:r w:rsidRPr="00A16568">
        <w:rPr>
          <w:rFonts w:cs="Arial"/>
        </w:rPr>
        <w:t xml:space="preserve"> for tourists’ attraction and </w:t>
      </w:r>
      <w:r w:rsidR="00DC4508">
        <w:rPr>
          <w:rFonts w:cs="Arial"/>
        </w:rPr>
        <w:t>an</w:t>
      </w:r>
      <w:r w:rsidRPr="00A16568">
        <w:rPr>
          <w:rFonts w:cs="Arial"/>
        </w:rPr>
        <w:t xml:space="preserve"> essential part of its tourism industry. They acknowledge that this sector is vital in contributing to the community and economy. The stated core beliefs include: 1. Independent is best</w:t>
      </w:r>
      <w:r w:rsidR="00FB2CA1">
        <w:rPr>
          <w:rFonts w:cs="Arial"/>
        </w:rPr>
        <w:t>,</w:t>
      </w:r>
      <w:r w:rsidRPr="00A16568">
        <w:rPr>
          <w:rFonts w:cs="Arial"/>
        </w:rPr>
        <w:t xml:space="preserve"> 2</w:t>
      </w:r>
      <w:r w:rsidR="00FB2CA1">
        <w:rPr>
          <w:rFonts w:cs="Arial"/>
        </w:rPr>
        <w:t>.</w:t>
      </w:r>
      <w:r w:rsidRPr="00A16568">
        <w:rPr>
          <w:rFonts w:cs="Arial"/>
        </w:rPr>
        <w:t xml:space="preserve"> </w:t>
      </w:r>
      <w:r w:rsidR="00FB2CA1">
        <w:rPr>
          <w:rFonts w:cs="Arial"/>
        </w:rPr>
        <w:t>W</w:t>
      </w:r>
      <w:r w:rsidRPr="00A16568">
        <w:rPr>
          <w:rFonts w:cs="Arial"/>
        </w:rPr>
        <w:t>e’re strong together, 3. Everyone benefits and</w:t>
      </w:r>
      <w:r w:rsidR="00FB2CA1">
        <w:rPr>
          <w:rFonts w:cs="Arial"/>
        </w:rPr>
        <w:t>,</w:t>
      </w:r>
      <w:r w:rsidRPr="00A16568">
        <w:rPr>
          <w:rFonts w:cs="Arial"/>
        </w:rPr>
        <w:t xml:space="preserve"> 4. Beauty is to be enjoyed by all (The Hook Norton Brewery, 2021). In 1981, Doran first introduced the concept of SMART method for effective management goals which included specific, measurable, assignable, </w:t>
      </w:r>
      <w:r w:rsidR="00B422DC" w:rsidRPr="00A16568">
        <w:rPr>
          <w:rFonts w:cs="Arial"/>
        </w:rPr>
        <w:t>realistic,</w:t>
      </w:r>
      <w:r w:rsidRPr="00A16568">
        <w:rPr>
          <w:rFonts w:cs="Arial"/>
        </w:rPr>
        <w:t xml:space="preserve"> and time-related method of writing the goals (Bjerke &amp; Renger, 2017). To write objectives as per SMART statement is known as the gold standards for goals stetting because it provides clear direction for the logical action planning and implementation (Adewale, 2023). The SMART objectives for the Norton Hook Brewers Co Ltd are given below: </w:t>
      </w:r>
    </w:p>
    <w:p w14:paraId="53D1C73F" w14:textId="77777777" w:rsidR="00CE3292" w:rsidRPr="00A16568" w:rsidRDefault="00CE3292" w:rsidP="00A16568">
      <w:pPr>
        <w:spacing w:line="360" w:lineRule="auto"/>
        <w:jc w:val="both"/>
        <w:rPr>
          <w:rFonts w:cs="Arial"/>
        </w:rPr>
      </w:pPr>
    </w:p>
    <w:tbl>
      <w:tblPr>
        <w:tblStyle w:val="TableGrid"/>
        <w:tblW w:w="0" w:type="auto"/>
        <w:tblLook w:val="04A0" w:firstRow="1" w:lastRow="0" w:firstColumn="1" w:lastColumn="0" w:noHBand="0" w:noVBand="1"/>
      </w:tblPr>
      <w:tblGrid>
        <w:gridCol w:w="4508"/>
        <w:gridCol w:w="4508"/>
      </w:tblGrid>
      <w:tr w:rsidR="00CE3292" w:rsidRPr="00A16568" w14:paraId="7E443382" w14:textId="77777777" w:rsidTr="00CE3292">
        <w:tc>
          <w:tcPr>
            <w:tcW w:w="4508" w:type="dxa"/>
          </w:tcPr>
          <w:p w14:paraId="68AB00A5" w14:textId="593B6343" w:rsidR="00CE3292" w:rsidRPr="00A16568" w:rsidRDefault="00E12E8E" w:rsidP="00A16568">
            <w:pPr>
              <w:spacing w:line="360" w:lineRule="auto"/>
              <w:jc w:val="both"/>
              <w:rPr>
                <w:rFonts w:cs="Arial"/>
              </w:rPr>
            </w:pPr>
            <w:r w:rsidRPr="00A16568">
              <w:rPr>
                <w:rFonts w:cs="Arial"/>
              </w:rPr>
              <w:t>SMART Components:</w:t>
            </w:r>
          </w:p>
        </w:tc>
        <w:tc>
          <w:tcPr>
            <w:tcW w:w="4508" w:type="dxa"/>
          </w:tcPr>
          <w:p w14:paraId="0344B79A" w14:textId="3D7B651E" w:rsidR="00CE3292" w:rsidRPr="00A16568" w:rsidRDefault="00E12E8E" w:rsidP="00A16568">
            <w:pPr>
              <w:spacing w:line="360" w:lineRule="auto"/>
              <w:jc w:val="both"/>
              <w:rPr>
                <w:rFonts w:cs="Arial"/>
              </w:rPr>
            </w:pPr>
            <w:r w:rsidRPr="00A16568">
              <w:rPr>
                <w:rFonts w:cs="Arial"/>
              </w:rPr>
              <w:t>Relating it to Hook Norton Brewery:</w:t>
            </w:r>
          </w:p>
        </w:tc>
      </w:tr>
      <w:tr w:rsidR="00CE3292" w:rsidRPr="00A16568" w14:paraId="638B07A7" w14:textId="77777777" w:rsidTr="00CE3292">
        <w:tc>
          <w:tcPr>
            <w:tcW w:w="4508" w:type="dxa"/>
          </w:tcPr>
          <w:p w14:paraId="1978F4A6" w14:textId="73EBC0E0" w:rsidR="00CE3292" w:rsidRPr="00A16568" w:rsidRDefault="00E12E8E" w:rsidP="00A16568">
            <w:pPr>
              <w:spacing w:line="360" w:lineRule="auto"/>
              <w:jc w:val="both"/>
              <w:rPr>
                <w:rFonts w:cs="Arial"/>
              </w:rPr>
            </w:pPr>
            <w:r w:rsidRPr="00A16568">
              <w:rPr>
                <w:rFonts w:cs="Arial"/>
              </w:rPr>
              <w:t>Specific Outcome:</w:t>
            </w:r>
          </w:p>
        </w:tc>
        <w:tc>
          <w:tcPr>
            <w:tcW w:w="4508" w:type="dxa"/>
          </w:tcPr>
          <w:p w14:paraId="504E366E" w14:textId="62593B31" w:rsidR="00CE3292" w:rsidRPr="00A16568" w:rsidRDefault="00E12E8E" w:rsidP="00A16568">
            <w:pPr>
              <w:spacing w:line="360" w:lineRule="auto"/>
              <w:jc w:val="both"/>
              <w:rPr>
                <w:rFonts w:cs="Arial"/>
              </w:rPr>
            </w:pPr>
            <w:r w:rsidRPr="00A16568">
              <w:rPr>
                <w:rFonts w:cs="Arial"/>
              </w:rPr>
              <w:t>The company aims to contribute to</w:t>
            </w:r>
            <w:r w:rsidR="00656940">
              <w:rPr>
                <w:rFonts w:cs="Arial"/>
              </w:rPr>
              <w:t xml:space="preserve"> the</w:t>
            </w:r>
            <w:r w:rsidRPr="00A16568">
              <w:rPr>
                <w:rFonts w:cs="Arial"/>
              </w:rPr>
              <w:t xml:space="preserve"> economy </w:t>
            </w:r>
            <w:r w:rsidR="00656940">
              <w:rPr>
                <w:rFonts w:cs="Arial"/>
              </w:rPr>
              <w:t>with</w:t>
            </w:r>
            <w:r w:rsidRPr="00A16568">
              <w:rPr>
                <w:rFonts w:cs="Arial"/>
              </w:rPr>
              <w:t xml:space="preserve"> their unique product offering</w:t>
            </w:r>
            <w:r w:rsidR="004F7057">
              <w:rPr>
                <w:rFonts w:cs="Arial"/>
              </w:rPr>
              <w:t>s</w:t>
            </w:r>
            <w:r w:rsidRPr="00A16568">
              <w:rPr>
                <w:rFonts w:cs="Arial"/>
              </w:rPr>
              <w:t>, or ale</w:t>
            </w:r>
            <w:r w:rsidR="004F7057">
              <w:rPr>
                <w:rFonts w:cs="Arial"/>
              </w:rPr>
              <w:t>s</w:t>
            </w:r>
            <w:r w:rsidRPr="00A16568">
              <w:rPr>
                <w:rFonts w:cs="Arial"/>
              </w:rPr>
              <w:t xml:space="preserve"> through the retail and online channels. The company has </w:t>
            </w:r>
            <w:r w:rsidR="000D7E21" w:rsidRPr="00A16568">
              <w:rPr>
                <w:rFonts w:cs="Arial"/>
              </w:rPr>
              <w:t>various products</w:t>
            </w:r>
            <w:r w:rsidRPr="00A16568">
              <w:rPr>
                <w:rFonts w:cs="Arial"/>
              </w:rPr>
              <w:t xml:space="preserve"> such as hooky or original cider, pale ale or oat </w:t>
            </w:r>
            <w:r w:rsidR="00217BB3">
              <w:rPr>
                <w:rFonts w:cs="Arial"/>
              </w:rPr>
              <w:t>s</w:t>
            </w:r>
            <w:r w:rsidRPr="00A16568">
              <w:rPr>
                <w:rFonts w:cs="Arial"/>
              </w:rPr>
              <w:t xml:space="preserve">ower, brewer’s choice pale ale, classic range best bitter ale and their </w:t>
            </w:r>
            <w:r w:rsidR="00217BB3">
              <w:rPr>
                <w:rFonts w:cs="Arial"/>
              </w:rPr>
              <w:t>i</w:t>
            </w:r>
            <w:r w:rsidRPr="00A16568">
              <w:rPr>
                <w:rFonts w:cs="Arial"/>
              </w:rPr>
              <w:t xml:space="preserve">ronstone </w:t>
            </w:r>
            <w:r w:rsidR="00217BB3">
              <w:rPr>
                <w:rFonts w:cs="Arial"/>
              </w:rPr>
              <w:t>l</w:t>
            </w:r>
            <w:r w:rsidRPr="00A16568">
              <w:rPr>
                <w:rFonts w:cs="Arial"/>
              </w:rPr>
              <w:t xml:space="preserve">ager. The gross profit margin of the company remains as 41.9% for 2022 and the profit before taxation has been </w:t>
            </w:r>
            <w:r w:rsidR="00656940">
              <w:rPr>
                <w:rFonts w:cs="Arial"/>
              </w:rPr>
              <w:t>£</w:t>
            </w:r>
            <w:r w:rsidRPr="00A16568">
              <w:rPr>
                <w:rFonts w:cs="Arial"/>
              </w:rPr>
              <w:t>278,675 for 2022.</w:t>
            </w:r>
            <w:r w:rsidR="00656940">
              <w:rPr>
                <w:rFonts w:cs="Arial"/>
              </w:rPr>
              <w:t xml:space="preserve"> </w:t>
            </w:r>
            <w:r w:rsidRPr="00A16568">
              <w:rPr>
                <w:rFonts w:cs="Arial"/>
              </w:rPr>
              <w:t xml:space="preserve">The operating performance of the </w:t>
            </w:r>
            <w:r w:rsidRPr="00A16568">
              <w:rPr>
                <w:rFonts w:cs="Arial"/>
              </w:rPr>
              <w:lastRenderedPageBreak/>
              <w:t xml:space="preserve">company is far better than the previous year because there had been gains of </w:t>
            </w:r>
            <w:r w:rsidR="00217BB3">
              <w:rPr>
                <w:rFonts w:cs="Arial"/>
              </w:rPr>
              <w:t>£</w:t>
            </w:r>
            <w:r w:rsidRPr="00A16568">
              <w:rPr>
                <w:rFonts w:cs="Arial"/>
              </w:rPr>
              <w:t>464,050 on asset-based sales in 2023 (The Hook Norton Brewery company Limited, 2023).</w:t>
            </w:r>
          </w:p>
        </w:tc>
      </w:tr>
      <w:tr w:rsidR="00CE3292" w:rsidRPr="00A16568" w14:paraId="4E522C56" w14:textId="77777777" w:rsidTr="00CE3292">
        <w:tc>
          <w:tcPr>
            <w:tcW w:w="4508" w:type="dxa"/>
          </w:tcPr>
          <w:p w14:paraId="67B18EDF" w14:textId="0C49A026" w:rsidR="00CE3292" w:rsidRPr="00A16568" w:rsidRDefault="00E12E8E" w:rsidP="00A16568">
            <w:pPr>
              <w:spacing w:line="360" w:lineRule="auto"/>
              <w:jc w:val="both"/>
              <w:rPr>
                <w:rFonts w:cs="Arial"/>
              </w:rPr>
            </w:pPr>
            <w:r w:rsidRPr="00A16568">
              <w:rPr>
                <w:rFonts w:cs="Arial"/>
              </w:rPr>
              <w:lastRenderedPageBreak/>
              <w:t>Measurable:</w:t>
            </w:r>
          </w:p>
        </w:tc>
        <w:tc>
          <w:tcPr>
            <w:tcW w:w="4508" w:type="dxa"/>
          </w:tcPr>
          <w:p w14:paraId="21C2EEDC" w14:textId="095FC5D0" w:rsidR="00CE3292" w:rsidRPr="00A16568" w:rsidRDefault="00E12E8E" w:rsidP="00A16568">
            <w:pPr>
              <w:spacing w:line="360" w:lineRule="auto"/>
              <w:jc w:val="both"/>
              <w:rPr>
                <w:rFonts w:cs="Arial"/>
              </w:rPr>
            </w:pPr>
            <w:r w:rsidRPr="00A16568">
              <w:rPr>
                <w:rFonts w:cs="Arial"/>
              </w:rPr>
              <w:t>The company utilises target marketing through online and offline promotional activities. The company uses retail distributors and online promotional tactics in order to promote their ale.</w:t>
            </w:r>
          </w:p>
        </w:tc>
      </w:tr>
      <w:tr w:rsidR="00CE3292" w:rsidRPr="00A16568" w14:paraId="38775032" w14:textId="77777777" w:rsidTr="00CE3292">
        <w:tc>
          <w:tcPr>
            <w:tcW w:w="4508" w:type="dxa"/>
          </w:tcPr>
          <w:p w14:paraId="417BC4D8" w14:textId="323A93EC" w:rsidR="00CE3292" w:rsidRPr="00A16568" w:rsidRDefault="00E12E8E" w:rsidP="00A16568">
            <w:pPr>
              <w:spacing w:line="360" w:lineRule="auto"/>
              <w:jc w:val="both"/>
              <w:rPr>
                <w:rFonts w:cs="Arial"/>
              </w:rPr>
            </w:pPr>
            <w:r w:rsidRPr="00A16568">
              <w:rPr>
                <w:rFonts w:cs="Arial"/>
              </w:rPr>
              <w:t>Assignable:</w:t>
            </w:r>
          </w:p>
        </w:tc>
        <w:tc>
          <w:tcPr>
            <w:tcW w:w="4508" w:type="dxa"/>
          </w:tcPr>
          <w:p w14:paraId="443B77FF" w14:textId="706C2EB4" w:rsidR="00CE3292" w:rsidRPr="00A16568" w:rsidRDefault="00E12E8E" w:rsidP="00A16568">
            <w:pPr>
              <w:spacing w:line="360" w:lineRule="auto"/>
              <w:jc w:val="both"/>
              <w:rPr>
                <w:rFonts w:cs="Arial"/>
              </w:rPr>
            </w:pPr>
            <w:r w:rsidRPr="00A16568">
              <w:rPr>
                <w:rFonts w:cs="Arial"/>
              </w:rPr>
              <w:t>The company owns many assets. Their total asset</w:t>
            </w:r>
            <w:r w:rsidR="00915DFA">
              <w:rPr>
                <w:rFonts w:cs="Arial"/>
              </w:rPr>
              <w:t>s are</w:t>
            </w:r>
            <w:r w:rsidRPr="00A16568">
              <w:rPr>
                <w:rFonts w:cs="Arial"/>
              </w:rPr>
              <w:t xml:space="preserve"> 15.82 million and total liabilities are -3.47 million (Endole, 2024). The company prefers to keep their brewing site same as a part of their heritage and invite for attractions and unique brewery experience to the customers. In their main brewery building, they have kept </w:t>
            </w:r>
            <w:r w:rsidR="00B76206">
              <w:rPr>
                <w:rFonts w:cs="Arial"/>
              </w:rPr>
              <w:t xml:space="preserve">a </w:t>
            </w:r>
            <w:r w:rsidRPr="00A16568">
              <w:rPr>
                <w:rFonts w:cs="Arial"/>
              </w:rPr>
              <w:t xml:space="preserve">microbrewery which provides limited edition crafted ales. They also have kept malthouse kitchen serving lunch, tea, breakfast, light bites, </w:t>
            </w:r>
            <w:r w:rsidR="00B422DC" w:rsidRPr="00A16568">
              <w:rPr>
                <w:rFonts w:cs="Arial"/>
              </w:rPr>
              <w:t>coffee,</w:t>
            </w:r>
            <w:r w:rsidRPr="00A16568">
              <w:rPr>
                <w:rFonts w:cs="Arial"/>
              </w:rPr>
              <w:t xml:space="preserve"> and their specialty beers (Cotswolds, 2024).</w:t>
            </w:r>
          </w:p>
        </w:tc>
      </w:tr>
      <w:tr w:rsidR="00CE3292" w:rsidRPr="00A16568" w14:paraId="60CEC1C1" w14:textId="77777777" w:rsidTr="00CE3292">
        <w:tc>
          <w:tcPr>
            <w:tcW w:w="4508" w:type="dxa"/>
          </w:tcPr>
          <w:p w14:paraId="544C70D8" w14:textId="5F289074" w:rsidR="00CE3292" w:rsidRPr="00A16568" w:rsidRDefault="00E12E8E" w:rsidP="00A16568">
            <w:pPr>
              <w:spacing w:line="360" w:lineRule="auto"/>
              <w:jc w:val="both"/>
              <w:rPr>
                <w:rFonts w:cs="Arial"/>
              </w:rPr>
            </w:pPr>
            <w:r w:rsidRPr="00A16568">
              <w:rPr>
                <w:rFonts w:cs="Arial"/>
              </w:rPr>
              <w:t>Realistic:</w:t>
            </w:r>
          </w:p>
        </w:tc>
        <w:tc>
          <w:tcPr>
            <w:tcW w:w="4508" w:type="dxa"/>
          </w:tcPr>
          <w:p w14:paraId="1391F0C7" w14:textId="5C544E3D" w:rsidR="00CE3292" w:rsidRPr="00A16568" w:rsidRDefault="00E12E8E" w:rsidP="00A16568">
            <w:pPr>
              <w:spacing w:line="360" w:lineRule="auto"/>
              <w:jc w:val="both"/>
              <w:rPr>
                <w:rFonts w:cs="Arial"/>
              </w:rPr>
            </w:pPr>
            <w:r w:rsidRPr="00A16568">
              <w:rPr>
                <w:rFonts w:cs="Arial"/>
              </w:rPr>
              <w:t>The company’s values include their commitment to sustainable initiatives and their commitment to people meaning their employees and the community in which the company’s serves. The company emphasi</w:t>
            </w:r>
            <w:r w:rsidR="00632946">
              <w:rPr>
                <w:rFonts w:cs="Arial"/>
              </w:rPr>
              <w:t>s</w:t>
            </w:r>
            <w:r w:rsidRPr="00A16568">
              <w:rPr>
                <w:rFonts w:cs="Arial"/>
              </w:rPr>
              <w:t xml:space="preserve">es on “environmentally aware brewing”. The company uses their by-product of the brewing and try to re-use them in the process, </w:t>
            </w:r>
            <w:r w:rsidR="00391165">
              <w:rPr>
                <w:rFonts w:cs="Arial"/>
              </w:rPr>
              <w:t>t</w:t>
            </w:r>
            <w:r w:rsidRPr="00A16568">
              <w:rPr>
                <w:rFonts w:cs="Arial"/>
              </w:rPr>
              <w:t>he spent grains are used as cattle feed and spent hops are used as fertilisers</w:t>
            </w:r>
            <w:r w:rsidR="00B422DC" w:rsidRPr="00A16568">
              <w:rPr>
                <w:rFonts w:cs="Arial"/>
              </w:rPr>
              <w:t xml:space="preserve">. </w:t>
            </w:r>
            <w:r w:rsidRPr="00A16568">
              <w:rPr>
                <w:rFonts w:cs="Arial"/>
              </w:rPr>
              <w:t>The water produced during brewing is also re-used in every aspect possible (Environment by Hook Norton Brewery, 2024).</w:t>
            </w:r>
          </w:p>
        </w:tc>
      </w:tr>
      <w:tr w:rsidR="00CE3292" w:rsidRPr="00A16568" w14:paraId="5549D0F7" w14:textId="77777777" w:rsidTr="00CE3292">
        <w:tc>
          <w:tcPr>
            <w:tcW w:w="4508" w:type="dxa"/>
          </w:tcPr>
          <w:p w14:paraId="76EC038B" w14:textId="0A61A5F6" w:rsidR="00CE3292" w:rsidRPr="00A16568" w:rsidRDefault="00E12E8E" w:rsidP="00A16568">
            <w:pPr>
              <w:spacing w:line="360" w:lineRule="auto"/>
              <w:jc w:val="both"/>
              <w:rPr>
                <w:rFonts w:cs="Arial"/>
              </w:rPr>
            </w:pPr>
            <w:r w:rsidRPr="00A16568">
              <w:rPr>
                <w:rFonts w:cs="Arial"/>
              </w:rPr>
              <w:lastRenderedPageBreak/>
              <w:t>Time related:</w:t>
            </w:r>
          </w:p>
        </w:tc>
        <w:tc>
          <w:tcPr>
            <w:tcW w:w="4508" w:type="dxa"/>
          </w:tcPr>
          <w:p w14:paraId="5750E40E" w14:textId="7583924C" w:rsidR="00CE3292" w:rsidRPr="00A16568" w:rsidRDefault="00E12E8E" w:rsidP="00A16568">
            <w:pPr>
              <w:spacing w:line="360" w:lineRule="auto"/>
              <w:jc w:val="both"/>
              <w:rPr>
                <w:rFonts w:cs="Arial"/>
              </w:rPr>
            </w:pPr>
            <w:r w:rsidRPr="00A16568">
              <w:rPr>
                <w:rFonts w:cs="Arial"/>
              </w:rPr>
              <w:t>The bottled beers in the company were introduced in the year 1892 and the sales were increased by 105% in Hook Norton for the first decade. The company also changed their brewing years bringing it in line with their agriculture year which was October to September. The company finishes their respective malting season when the supply of the barley runs out (Woolley, 2013).</w:t>
            </w:r>
          </w:p>
        </w:tc>
      </w:tr>
    </w:tbl>
    <w:p w14:paraId="523BFF7C" w14:textId="77777777" w:rsidR="00E12E8E" w:rsidRPr="00A16568" w:rsidRDefault="00E12E8E" w:rsidP="00A16568">
      <w:pPr>
        <w:spacing w:line="360" w:lineRule="auto"/>
        <w:jc w:val="both"/>
        <w:rPr>
          <w:rFonts w:cs="Arial"/>
        </w:rPr>
      </w:pPr>
    </w:p>
    <w:p w14:paraId="3C40AF2A" w14:textId="77777777" w:rsidR="00E12E8E" w:rsidRPr="00A16568" w:rsidRDefault="00E12E8E" w:rsidP="00A16568">
      <w:pPr>
        <w:spacing w:line="360" w:lineRule="auto"/>
        <w:jc w:val="both"/>
        <w:rPr>
          <w:rFonts w:cs="Arial"/>
        </w:rPr>
      </w:pPr>
      <w:r w:rsidRPr="00A16568">
        <w:rPr>
          <w:rFonts w:cs="Arial"/>
        </w:rPr>
        <w:br w:type="page"/>
      </w:r>
    </w:p>
    <w:p w14:paraId="5B9888A9" w14:textId="0B6F3EFF" w:rsidR="00E12E8E" w:rsidRPr="00A16568" w:rsidRDefault="00E12E8E" w:rsidP="00A16568">
      <w:pPr>
        <w:pStyle w:val="Heading1"/>
        <w:spacing w:line="360" w:lineRule="auto"/>
        <w:jc w:val="both"/>
        <w:rPr>
          <w:rFonts w:cs="Arial"/>
        </w:rPr>
      </w:pPr>
      <w:bookmarkStart w:id="3" w:name="_Toc171265817"/>
      <w:r w:rsidRPr="00A16568">
        <w:rPr>
          <w:rFonts w:cs="Arial"/>
        </w:rPr>
        <w:lastRenderedPageBreak/>
        <w:t>Using SWOT</w:t>
      </w:r>
      <w:r w:rsidR="003417E4" w:rsidRPr="00A16568">
        <w:rPr>
          <w:rFonts w:cs="Arial"/>
        </w:rPr>
        <w:t xml:space="preserve"> &amp;</w:t>
      </w:r>
      <w:r w:rsidRPr="00A16568">
        <w:rPr>
          <w:rFonts w:cs="Arial"/>
        </w:rPr>
        <w:t xml:space="preserve"> PESTEL for </w:t>
      </w:r>
      <w:r w:rsidR="003417E4" w:rsidRPr="00A16568">
        <w:rPr>
          <w:rFonts w:cs="Arial"/>
        </w:rPr>
        <w:t>I</w:t>
      </w:r>
      <w:r w:rsidRPr="00A16568">
        <w:rPr>
          <w:rFonts w:cs="Arial"/>
        </w:rPr>
        <w:t xml:space="preserve">nternal and </w:t>
      </w:r>
      <w:r w:rsidR="003417E4" w:rsidRPr="00A16568">
        <w:rPr>
          <w:rFonts w:cs="Arial"/>
        </w:rPr>
        <w:t>E</w:t>
      </w:r>
      <w:r w:rsidRPr="00A16568">
        <w:rPr>
          <w:rFonts w:cs="Arial"/>
        </w:rPr>
        <w:t xml:space="preserve">xternal </w:t>
      </w:r>
      <w:r w:rsidR="003417E4" w:rsidRPr="00A16568">
        <w:rPr>
          <w:rFonts w:cs="Arial"/>
        </w:rPr>
        <w:t>E</w:t>
      </w:r>
      <w:r w:rsidRPr="00A16568">
        <w:rPr>
          <w:rFonts w:cs="Arial"/>
        </w:rPr>
        <w:t xml:space="preserve">nvironment </w:t>
      </w:r>
      <w:r w:rsidR="003417E4" w:rsidRPr="00A16568">
        <w:rPr>
          <w:rFonts w:cs="Arial"/>
        </w:rPr>
        <w:t>A</w:t>
      </w:r>
      <w:r w:rsidRPr="00A16568">
        <w:rPr>
          <w:rFonts w:cs="Arial"/>
        </w:rPr>
        <w:t>nalysis:</w:t>
      </w:r>
      <w:bookmarkEnd w:id="3"/>
    </w:p>
    <w:p w14:paraId="325131D5" w14:textId="77777777" w:rsidR="00E12E8E" w:rsidRPr="00A16568" w:rsidRDefault="00E12E8E" w:rsidP="00A16568">
      <w:pPr>
        <w:spacing w:line="360" w:lineRule="auto"/>
        <w:jc w:val="both"/>
        <w:rPr>
          <w:rFonts w:cs="Arial"/>
        </w:rPr>
      </w:pPr>
    </w:p>
    <w:p w14:paraId="787B43D2" w14:textId="77777777" w:rsidR="00E12E8E" w:rsidRPr="00A16568" w:rsidRDefault="00E12E8E" w:rsidP="00A16568">
      <w:pPr>
        <w:spacing w:line="360" w:lineRule="auto"/>
        <w:jc w:val="both"/>
        <w:rPr>
          <w:rFonts w:cs="Arial"/>
        </w:rPr>
      </w:pPr>
      <w:r w:rsidRPr="00A16568">
        <w:rPr>
          <w:rFonts w:cs="Arial"/>
        </w:rPr>
        <w:t>SWOT analysis in known as the method for positioning and analysing the organisational resources and environment in four distinct regions such as strength, weakness, opportunities, and threats. The strength and weaknesses are known as internal or more controllable factors which support and obstruct the mission of the organisation while opportunities and threats are uncontrollable or external factors which disable or enable the organisation from accomplishing the mission. Through the SWOT measure, the company can recognise the core competencies for planning, decision making and building strategies (Phadermrod et al., 2019). SWOT analysis for Norton Hook Brewers co. limited is given below:</w:t>
      </w:r>
    </w:p>
    <w:p w14:paraId="28283F9C" w14:textId="77777777" w:rsidR="00E12E8E" w:rsidRPr="00A16568" w:rsidRDefault="00E12E8E" w:rsidP="00A16568">
      <w:pPr>
        <w:spacing w:line="360" w:lineRule="auto"/>
        <w:jc w:val="both"/>
        <w:rPr>
          <w:rFonts w:cs="Arial"/>
        </w:rPr>
      </w:pPr>
    </w:p>
    <w:tbl>
      <w:tblPr>
        <w:tblStyle w:val="TableGrid"/>
        <w:tblW w:w="0" w:type="auto"/>
        <w:tblLook w:val="04A0" w:firstRow="1" w:lastRow="0" w:firstColumn="1" w:lastColumn="0" w:noHBand="0" w:noVBand="1"/>
      </w:tblPr>
      <w:tblGrid>
        <w:gridCol w:w="4508"/>
        <w:gridCol w:w="4508"/>
      </w:tblGrid>
      <w:tr w:rsidR="00E12E8E" w:rsidRPr="00A16568" w14:paraId="4B2F63A8" w14:textId="77777777" w:rsidTr="00E12E8E">
        <w:tc>
          <w:tcPr>
            <w:tcW w:w="4508" w:type="dxa"/>
          </w:tcPr>
          <w:p w14:paraId="0A61FCB6" w14:textId="77777777" w:rsidR="007677C7" w:rsidRPr="00A16568" w:rsidRDefault="007677C7" w:rsidP="00A16568">
            <w:pPr>
              <w:spacing w:line="360" w:lineRule="auto"/>
              <w:jc w:val="both"/>
              <w:rPr>
                <w:rFonts w:cs="Arial"/>
              </w:rPr>
            </w:pPr>
            <w:r w:rsidRPr="00A16568">
              <w:rPr>
                <w:rFonts w:cs="Arial"/>
              </w:rPr>
              <w:t>Opportunities:</w:t>
            </w:r>
          </w:p>
          <w:p w14:paraId="6C288B96" w14:textId="0A45C07D" w:rsidR="007677C7" w:rsidRPr="00A16568" w:rsidRDefault="007677C7" w:rsidP="00A16568">
            <w:pPr>
              <w:pStyle w:val="ListParagraph"/>
              <w:numPr>
                <w:ilvl w:val="0"/>
                <w:numId w:val="3"/>
              </w:numPr>
              <w:spacing w:line="360" w:lineRule="auto"/>
              <w:jc w:val="both"/>
              <w:rPr>
                <w:rFonts w:cs="Arial"/>
              </w:rPr>
            </w:pPr>
            <w:r w:rsidRPr="00A16568">
              <w:rPr>
                <w:rFonts w:cs="Arial"/>
              </w:rPr>
              <w:t xml:space="preserve">They have estates which are part of the brewing sites, and these are potential tourist attraction for the customers to enjoy </w:t>
            </w:r>
            <w:r w:rsidR="009A4164">
              <w:rPr>
                <w:rFonts w:cs="Arial"/>
              </w:rPr>
              <w:t xml:space="preserve">a </w:t>
            </w:r>
            <w:r w:rsidRPr="00A16568">
              <w:rPr>
                <w:rFonts w:cs="Arial"/>
              </w:rPr>
              <w:t xml:space="preserve">fine </w:t>
            </w:r>
            <w:r w:rsidR="004227E9" w:rsidRPr="00A16568">
              <w:rPr>
                <w:rFonts w:cs="Arial"/>
              </w:rPr>
              <w:t>din</w:t>
            </w:r>
            <w:r w:rsidR="004227E9">
              <w:rPr>
                <w:rFonts w:cs="Arial"/>
              </w:rPr>
              <w:t>ing</w:t>
            </w:r>
            <w:r w:rsidRPr="00A16568">
              <w:rPr>
                <w:rFonts w:cs="Arial"/>
              </w:rPr>
              <w:t xml:space="preserve"> experience with their unique beer experience.</w:t>
            </w:r>
          </w:p>
          <w:p w14:paraId="6A7FDF8B" w14:textId="77777777" w:rsidR="007677C7" w:rsidRPr="00A16568" w:rsidRDefault="007677C7" w:rsidP="00A16568">
            <w:pPr>
              <w:pStyle w:val="ListParagraph"/>
              <w:numPr>
                <w:ilvl w:val="0"/>
                <w:numId w:val="3"/>
              </w:numPr>
              <w:spacing w:line="360" w:lineRule="auto"/>
              <w:jc w:val="both"/>
              <w:rPr>
                <w:rFonts w:cs="Arial"/>
              </w:rPr>
            </w:pPr>
            <w:r w:rsidRPr="00A16568">
              <w:rPr>
                <w:rFonts w:cs="Arial"/>
              </w:rPr>
              <w:t>The beers in the Norton Hook are crafted such as ciders made apple. These crafted beers are on demand and popular currently amongst customers.</w:t>
            </w:r>
          </w:p>
          <w:p w14:paraId="79DCF325" w14:textId="7A4033E9" w:rsidR="00E12E8E" w:rsidRPr="00A16568" w:rsidRDefault="007677C7" w:rsidP="00A16568">
            <w:pPr>
              <w:pStyle w:val="ListParagraph"/>
              <w:numPr>
                <w:ilvl w:val="0"/>
                <w:numId w:val="3"/>
              </w:numPr>
              <w:spacing w:line="360" w:lineRule="auto"/>
              <w:jc w:val="both"/>
              <w:rPr>
                <w:rFonts w:cs="Arial"/>
              </w:rPr>
            </w:pPr>
            <w:r w:rsidRPr="00A16568">
              <w:rPr>
                <w:rFonts w:cs="Arial"/>
              </w:rPr>
              <w:t>The company has diverse product range such as their original hooky range, lager, bitter ale, and oat ale etc. This provides the customers with unique options to choose from as per their preference.</w:t>
            </w:r>
          </w:p>
        </w:tc>
        <w:tc>
          <w:tcPr>
            <w:tcW w:w="4508" w:type="dxa"/>
          </w:tcPr>
          <w:p w14:paraId="1E07E7DB" w14:textId="77777777" w:rsidR="007677C7" w:rsidRPr="00A16568" w:rsidRDefault="007677C7" w:rsidP="00A16568">
            <w:pPr>
              <w:spacing w:line="360" w:lineRule="auto"/>
              <w:jc w:val="both"/>
              <w:rPr>
                <w:rFonts w:cs="Arial"/>
              </w:rPr>
            </w:pPr>
            <w:r w:rsidRPr="00A16568">
              <w:rPr>
                <w:rFonts w:cs="Arial"/>
              </w:rPr>
              <w:t>Threats:</w:t>
            </w:r>
          </w:p>
          <w:p w14:paraId="30567E6C" w14:textId="208DA426" w:rsidR="007677C7" w:rsidRPr="00A16568" w:rsidRDefault="007677C7" w:rsidP="00A16568">
            <w:pPr>
              <w:pStyle w:val="ListParagraph"/>
              <w:numPr>
                <w:ilvl w:val="0"/>
                <w:numId w:val="4"/>
              </w:numPr>
              <w:spacing w:line="360" w:lineRule="auto"/>
              <w:jc w:val="both"/>
              <w:rPr>
                <w:rFonts w:cs="Arial"/>
              </w:rPr>
            </w:pPr>
            <w:r w:rsidRPr="00A16568">
              <w:rPr>
                <w:rFonts w:cs="Arial"/>
              </w:rPr>
              <w:t>The major threat the company faces include competition from larger brewing companies which offer cheaper alternative and companies who have better advertisement strategies for promoting their beers.</w:t>
            </w:r>
          </w:p>
          <w:p w14:paraId="013CC21D" w14:textId="77777777" w:rsidR="007677C7" w:rsidRPr="00A16568" w:rsidRDefault="007677C7" w:rsidP="00A16568">
            <w:pPr>
              <w:pStyle w:val="ListParagraph"/>
              <w:numPr>
                <w:ilvl w:val="0"/>
                <w:numId w:val="4"/>
              </w:numPr>
              <w:spacing w:line="360" w:lineRule="auto"/>
              <w:jc w:val="both"/>
              <w:rPr>
                <w:rFonts w:cs="Arial"/>
              </w:rPr>
            </w:pPr>
            <w:r w:rsidRPr="00A16568">
              <w:rPr>
                <w:rFonts w:cs="Arial"/>
              </w:rPr>
              <w:t>The company pays taxes and this in turn determines the amount of alcohol content in their products. This limits the production, sales and distribution of the products which attribute to cost measures as well.</w:t>
            </w:r>
          </w:p>
          <w:p w14:paraId="12EF93F3" w14:textId="3994AE9D" w:rsidR="007677C7" w:rsidRPr="00A16568" w:rsidRDefault="007677C7" w:rsidP="00A16568">
            <w:pPr>
              <w:pStyle w:val="ListParagraph"/>
              <w:numPr>
                <w:ilvl w:val="0"/>
                <w:numId w:val="4"/>
              </w:numPr>
              <w:spacing w:line="360" w:lineRule="auto"/>
              <w:jc w:val="both"/>
              <w:rPr>
                <w:rFonts w:cs="Arial"/>
              </w:rPr>
            </w:pPr>
            <w:r w:rsidRPr="00A16568">
              <w:rPr>
                <w:rFonts w:cs="Arial"/>
              </w:rPr>
              <w:t>The company faces environment</w:t>
            </w:r>
            <w:r w:rsidR="006F3D0C">
              <w:rPr>
                <w:rFonts w:cs="Arial"/>
              </w:rPr>
              <w:t>al</w:t>
            </w:r>
            <w:r w:rsidRPr="00A16568">
              <w:rPr>
                <w:rFonts w:cs="Arial"/>
              </w:rPr>
              <w:t xml:space="preserve"> challenges which impacts the growth of barley and hops and could potentially limit their supplies for ale (Schwarz &amp; Li, 2011).</w:t>
            </w:r>
          </w:p>
          <w:p w14:paraId="2C68CA8E" w14:textId="17FB9920" w:rsidR="00E12E8E" w:rsidRPr="00A16568" w:rsidRDefault="007677C7" w:rsidP="00A16568">
            <w:pPr>
              <w:pStyle w:val="ListParagraph"/>
              <w:numPr>
                <w:ilvl w:val="0"/>
                <w:numId w:val="4"/>
              </w:numPr>
              <w:spacing w:line="360" w:lineRule="auto"/>
              <w:jc w:val="both"/>
              <w:rPr>
                <w:rFonts w:cs="Arial"/>
              </w:rPr>
            </w:pPr>
            <w:r w:rsidRPr="00A16568">
              <w:rPr>
                <w:rFonts w:cs="Arial"/>
              </w:rPr>
              <w:t xml:space="preserve">There is market saturation already existing in the market and it is hard for the customers to pick from companies which “stand out” in the </w:t>
            </w:r>
            <w:r w:rsidRPr="00A16568">
              <w:rPr>
                <w:rFonts w:cs="Arial"/>
              </w:rPr>
              <w:lastRenderedPageBreak/>
              <w:t>market for their offering (Dunn &amp; Kregor, 2017).</w:t>
            </w:r>
          </w:p>
        </w:tc>
      </w:tr>
    </w:tbl>
    <w:p w14:paraId="57471E21" w14:textId="77777777" w:rsidR="00E12E8E" w:rsidRPr="00A16568" w:rsidRDefault="00E12E8E" w:rsidP="00A16568">
      <w:pPr>
        <w:spacing w:line="360" w:lineRule="auto"/>
        <w:jc w:val="both"/>
        <w:rPr>
          <w:rFonts w:cs="Arial"/>
        </w:rPr>
      </w:pPr>
    </w:p>
    <w:p w14:paraId="4DC73CE9" w14:textId="72ABD5C8" w:rsidR="007677C7" w:rsidRPr="00A16568" w:rsidRDefault="007677C7" w:rsidP="00A16568">
      <w:pPr>
        <w:spacing w:line="360" w:lineRule="auto"/>
        <w:jc w:val="both"/>
        <w:rPr>
          <w:rFonts w:cs="Arial"/>
        </w:rPr>
      </w:pPr>
      <w:r w:rsidRPr="00A16568">
        <w:rPr>
          <w:rFonts w:cs="Arial"/>
        </w:rPr>
        <w:t xml:space="preserve">The PESTEL framework is known as the strategic analysis tool which is used for analysing the macro environment of a business and has defined segments such as political, economic, social, technological, environmental, and legal aspects. It allows </w:t>
      </w:r>
      <w:r w:rsidR="006F3D0C">
        <w:rPr>
          <w:rFonts w:cs="Arial"/>
        </w:rPr>
        <w:t xml:space="preserve">a </w:t>
      </w:r>
      <w:r w:rsidRPr="00A16568">
        <w:rPr>
          <w:rFonts w:cs="Arial"/>
        </w:rPr>
        <w:t xml:space="preserve">structured diagnosis of the macro environment which corroborate to identify the threats and opportunities for creating </w:t>
      </w:r>
      <w:r w:rsidR="00FC7241">
        <w:rPr>
          <w:rFonts w:cs="Arial"/>
        </w:rPr>
        <w:t>competition</w:t>
      </w:r>
      <w:r w:rsidRPr="00A16568">
        <w:rPr>
          <w:rFonts w:cs="Arial"/>
        </w:rPr>
        <w:t xml:space="preserve"> in any market (de Sousa &amp; Castañeda-Ayarza, 2022). PESTEL analysis for Norton Hook Brewers Co. is given below:</w:t>
      </w:r>
    </w:p>
    <w:p w14:paraId="2D476CFD" w14:textId="77777777" w:rsidR="007677C7" w:rsidRPr="00A16568" w:rsidRDefault="007677C7" w:rsidP="00A16568">
      <w:pPr>
        <w:spacing w:line="360" w:lineRule="auto"/>
        <w:jc w:val="both"/>
        <w:rPr>
          <w:rFonts w:cs="Arial"/>
        </w:rPr>
      </w:pPr>
    </w:p>
    <w:tbl>
      <w:tblPr>
        <w:tblStyle w:val="TableGrid"/>
        <w:tblW w:w="0" w:type="auto"/>
        <w:tblLook w:val="04A0" w:firstRow="1" w:lastRow="0" w:firstColumn="1" w:lastColumn="0" w:noHBand="0" w:noVBand="1"/>
      </w:tblPr>
      <w:tblGrid>
        <w:gridCol w:w="4508"/>
        <w:gridCol w:w="4508"/>
      </w:tblGrid>
      <w:tr w:rsidR="007677C7" w:rsidRPr="00A16568" w14:paraId="285B0E8A" w14:textId="77777777" w:rsidTr="007677C7">
        <w:tc>
          <w:tcPr>
            <w:tcW w:w="4508" w:type="dxa"/>
          </w:tcPr>
          <w:p w14:paraId="16A6A7F1" w14:textId="0553EB7C" w:rsidR="007677C7" w:rsidRPr="00A16568" w:rsidRDefault="007677C7" w:rsidP="00A16568">
            <w:pPr>
              <w:spacing w:line="360" w:lineRule="auto"/>
              <w:jc w:val="both"/>
              <w:rPr>
                <w:rFonts w:cs="Arial"/>
              </w:rPr>
            </w:pPr>
            <w:r w:rsidRPr="00A16568">
              <w:rPr>
                <w:rFonts w:cs="Arial"/>
              </w:rPr>
              <w:t>Components of PESTEL:</w:t>
            </w:r>
          </w:p>
        </w:tc>
        <w:tc>
          <w:tcPr>
            <w:tcW w:w="4508" w:type="dxa"/>
          </w:tcPr>
          <w:p w14:paraId="12858C10" w14:textId="06C5176C" w:rsidR="007677C7" w:rsidRPr="00A16568" w:rsidRDefault="007677C7" w:rsidP="00A16568">
            <w:pPr>
              <w:spacing w:line="360" w:lineRule="auto"/>
              <w:jc w:val="both"/>
              <w:rPr>
                <w:rFonts w:cs="Arial"/>
              </w:rPr>
            </w:pPr>
            <w:r w:rsidRPr="00A16568">
              <w:rPr>
                <w:rFonts w:cs="Arial"/>
              </w:rPr>
              <w:t>Relating it to Hook Norton Brewers Co Ltd.</w:t>
            </w:r>
          </w:p>
        </w:tc>
      </w:tr>
      <w:tr w:rsidR="007677C7" w:rsidRPr="00A16568" w14:paraId="2B096A61" w14:textId="77777777" w:rsidTr="007677C7">
        <w:tc>
          <w:tcPr>
            <w:tcW w:w="4508" w:type="dxa"/>
          </w:tcPr>
          <w:p w14:paraId="48499DF9" w14:textId="609A8888" w:rsidR="007677C7" w:rsidRPr="00A16568" w:rsidRDefault="007677C7" w:rsidP="00A16568">
            <w:pPr>
              <w:spacing w:line="360" w:lineRule="auto"/>
              <w:jc w:val="both"/>
              <w:rPr>
                <w:rFonts w:cs="Arial"/>
              </w:rPr>
            </w:pPr>
            <w:r w:rsidRPr="00A16568">
              <w:rPr>
                <w:rFonts w:cs="Arial"/>
              </w:rPr>
              <w:t>Political:</w:t>
            </w:r>
          </w:p>
        </w:tc>
        <w:tc>
          <w:tcPr>
            <w:tcW w:w="4508" w:type="dxa"/>
          </w:tcPr>
          <w:p w14:paraId="4B3E2B21" w14:textId="479A7D7D" w:rsidR="007677C7" w:rsidRPr="00A16568" w:rsidRDefault="007677C7" w:rsidP="00A16568">
            <w:pPr>
              <w:spacing w:line="360" w:lineRule="auto"/>
              <w:jc w:val="both"/>
              <w:rPr>
                <w:rFonts w:cs="Arial"/>
              </w:rPr>
            </w:pPr>
            <w:r w:rsidRPr="00A16568">
              <w:rPr>
                <w:rFonts w:cs="Arial"/>
              </w:rPr>
              <w:t>The Monopolies and Mergers Commission (MMC, 1989) held that, the small breweries in the UK were disadvantaged by increased barriers to market entry which arose from the complex monopoly nature of the brewery industry. There have bee</w:t>
            </w:r>
            <w:r w:rsidR="003D3009">
              <w:rPr>
                <w:rFonts w:cs="Arial"/>
              </w:rPr>
              <w:t>n</w:t>
            </w:r>
            <w:r w:rsidRPr="00A16568">
              <w:rPr>
                <w:rFonts w:cs="Arial"/>
              </w:rPr>
              <w:t xml:space="preserve"> increased taxation, no change for profitability (Wyld et al., 2010).</w:t>
            </w:r>
          </w:p>
        </w:tc>
      </w:tr>
      <w:tr w:rsidR="007677C7" w:rsidRPr="00A16568" w14:paraId="71C41085" w14:textId="77777777" w:rsidTr="007677C7">
        <w:tc>
          <w:tcPr>
            <w:tcW w:w="4508" w:type="dxa"/>
          </w:tcPr>
          <w:p w14:paraId="2342D977" w14:textId="01D7750B" w:rsidR="007677C7" w:rsidRPr="00A16568" w:rsidRDefault="007677C7" w:rsidP="00A16568">
            <w:pPr>
              <w:spacing w:line="360" w:lineRule="auto"/>
              <w:jc w:val="both"/>
              <w:rPr>
                <w:rFonts w:cs="Arial"/>
              </w:rPr>
            </w:pPr>
            <w:r w:rsidRPr="00A16568">
              <w:rPr>
                <w:rFonts w:cs="Arial"/>
              </w:rPr>
              <w:t>Economical:</w:t>
            </w:r>
          </w:p>
        </w:tc>
        <w:tc>
          <w:tcPr>
            <w:tcW w:w="4508" w:type="dxa"/>
          </w:tcPr>
          <w:p w14:paraId="569D75FB" w14:textId="578C55D2" w:rsidR="007677C7" w:rsidRPr="00A16568" w:rsidRDefault="007677C7" w:rsidP="00A16568">
            <w:pPr>
              <w:spacing w:line="360" w:lineRule="auto"/>
              <w:jc w:val="both"/>
              <w:rPr>
                <w:rFonts w:cs="Arial"/>
              </w:rPr>
            </w:pPr>
            <w:r w:rsidRPr="00A16568">
              <w:rPr>
                <w:rFonts w:cs="Arial"/>
              </w:rPr>
              <w:t>It was seen during COVID pandemic, that the small craft brewers in the UK saw production plateau, faced restrictions for movement and had support from the government as Coronavirus Job Retention Scheme (CJRS) and Bounce Back Loan Scheme (BBLS). However, this all changed after the post COVID period, and the government reduced the fiscal incentives and ceased support. There have been reduced investments and shortages for supplies and more business closures along with rise in inflation and energy prices for production (Cabras et al., 2023).</w:t>
            </w:r>
          </w:p>
        </w:tc>
      </w:tr>
      <w:tr w:rsidR="007677C7" w:rsidRPr="00A16568" w14:paraId="143515E5" w14:textId="77777777" w:rsidTr="007677C7">
        <w:tc>
          <w:tcPr>
            <w:tcW w:w="4508" w:type="dxa"/>
          </w:tcPr>
          <w:p w14:paraId="09BAC591" w14:textId="01F7CFE0" w:rsidR="007677C7" w:rsidRPr="00A16568" w:rsidRDefault="007677C7" w:rsidP="00A16568">
            <w:pPr>
              <w:spacing w:line="360" w:lineRule="auto"/>
              <w:jc w:val="both"/>
              <w:rPr>
                <w:rFonts w:cs="Arial"/>
              </w:rPr>
            </w:pPr>
            <w:r w:rsidRPr="00A16568">
              <w:rPr>
                <w:rFonts w:cs="Arial"/>
              </w:rPr>
              <w:t>Social:</w:t>
            </w:r>
          </w:p>
        </w:tc>
        <w:tc>
          <w:tcPr>
            <w:tcW w:w="4508" w:type="dxa"/>
          </w:tcPr>
          <w:p w14:paraId="5D39F9E8" w14:textId="01537E2A" w:rsidR="007677C7" w:rsidRPr="00A16568" w:rsidRDefault="007677C7" w:rsidP="00A16568">
            <w:pPr>
              <w:spacing w:line="360" w:lineRule="auto"/>
              <w:jc w:val="both"/>
              <w:rPr>
                <w:rFonts w:cs="Arial"/>
              </w:rPr>
            </w:pPr>
            <w:r w:rsidRPr="00A16568">
              <w:rPr>
                <w:rFonts w:cs="Arial"/>
              </w:rPr>
              <w:t xml:space="preserve">The Norton Hook Brewers co. LTD supports the community in which it serves. The </w:t>
            </w:r>
            <w:r w:rsidRPr="00A16568">
              <w:rPr>
                <w:rFonts w:cs="Arial"/>
              </w:rPr>
              <w:lastRenderedPageBreak/>
              <w:t>company has Hook Norton brass band which is a friendly musical band which lea</w:t>
            </w:r>
            <w:r w:rsidR="009943B3">
              <w:rPr>
                <w:rFonts w:cs="Arial"/>
              </w:rPr>
              <w:t>d</w:t>
            </w:r>
            <w:r w:rsidRPr="00A16568">
              <w:rPr>
                <w:rFonts w:cs="Arial"/>
              </w:rPr>
              <w:t>s armistice day parade. The company has</w:t>
            </w:r>
            <w:r w:rsidR="00D7649E">
              <w:rPr>
                <w:rFonts w:cs="Arial"/>
              </w:rPr>
              <w:t xml:space="preserve"> a</w:t>
            </w:r>
            <w:r w:rsidRPr="00A16568">
              <w:rPr>
                <w:rFonts w:cs="Arial"/>
              </w:rPr>
              <w:t xml:space="preserve"> range of retained fire fighters who even today go for duties to work as retained fire fighters from Hook Norton voluntary fire brigade. The company supports leukaemia and lymphoma research as a part of their charitable activities. It also supports the military charity baton (In the community by Hook Norton Brewery, 2024).</w:t>
            </w:r>
          </w:p>
        </w:tc>
      </w:tr>
      <w:tr w:rsidR="007677C7" w:rsidRPr="00A16568" w14:paraId="62BB6AB5" w14:textId="77777777" w:rsidTr="007677C7">
        <w:tc>
          <w:tcPr>
            <w:tcW w:w="4508" w:type="dxa"/>
          </w:tcPr>
          <w:p w14:paraId="5395B926" w14:textId="1267C894" w:rsidR="007677C7" w:rsidRPr="00A16568" w:rsidRDefault="007677C7" w:rsidP="00A16568">
            <w:pPr>
              <w:spacing w:line="360" w:lineRule="auto"/>
              <w:jc w:val="both"/>
              <w:rPr>
                <w:rFonts w:cs="Arial"/>
              </w:rPr>
            </w:pPr>
            <w:r w:rsidRPr="00A16568">
              <w:rPr>
                <w:rFonts w:cs="Arial"/>
              </w:rPr>
              <w:lastRenderedPageBreak/>
              <w:t>Technological:</w:t>
            </w:r>
          </w:p>
        </w:tc>
        <w:tc>
          <w:tcPr>
            <w:tcW w:w="4508" w:type="dxa"/>
          </w:tcPr>
          <w:p w14:paraId="31ECC12B" w14:textId="5E417B7B" w:rsidR="007677C7" w:rsidRPr="00A16568" w:rsidRDefault="007677C7" w:rsidP="00A16568">
            <w:pPr>
              <w:spacing w:line="360" w:lineRule="auto"/>
              <w:jc w:val="both"/>
              <w:rPr>
                <w:rFonts w:cs="Arial"/>
              </w:rPr>
            </w:pPr>
            <w:r w:rsidRPr="00A16568">
              <w:rPr>
                <w:rFonts w:cs="Arial"/>
              </w:rPr>
              <w:t>The company uses traditional approach</w:t>
            </w:r>
            <w:r w:rsidR="00D7649E">
              <w:rPr>
                <w:rFonts w:cs="Arial"/>
              </w:rPr>
              <w:t>es</w:t>
            </w:r>
            <w:r w:rsidRPr="00A16568">
              <w:rPr>
                <w:rFonts w:cs="Arial"/>
              </w:rPr>
              <w:t xml:space="preserve"> for brewing which includes water pumping, crushing malt, malt transferred to grist hopper, mashing through traditional steel masher used for 100 years, hop being added to copper, the hop back after copper is cast, heat exchange cooling system, fermentation for 7 days, storage tank and </w:t>
            </w:r>
            <w:r w:rsidR="008914FF">
              <w:rPr>
                <w:rFonts w:cs="Arial"/>
              </w:rPr>
              <w:t xml:space="preserve">the </w:t>
            </w:r>
            <w:r w:rsidRPr="00A16568">
              <w:rPr>
                <w:rFonts w:cs="Arial"/>
              </w:rPr>
              <w:t>final step, cask raking. All of these processes are done manually with little technological aid (Brewing process by Norton Hook Brewers, 2024).</w:t>
            </w:r>
          </w:p>
        </w:tc>
      </w:tr>
      <w:tr w:rsidR="007677C7" w:rsidRPr="00A16568" w14:paraId="31A5DBFD" w14:textId="77777777" w:rsidTr="007677C7">
        <w:tc>
          <w:tcPr>
            <w:tcW w:w="4508" w:type="dxa"/>
          </w:tcPr>
          <w:p w14:paraId="4AF984A9" w14:textId="3F24099A" w:rsidR="007677C7" w:rsidRPr="00A16568" w:rsidRDefault="007677C7" w:rsidP="00A16568">
            <w:pPr>
              <w:spacing w:line="360" w:lineRule="auto"/>
              <w:jc w:val="both"/>
              <w:rPr>
                <w:rFonts w:cs="Arial"/>
              </w:rPr>
            </w:pPr>
            <w:r w:rsidRPr="00A16568">
              <w:rPr>
                <w:rFonts w:cs="Arial"/>
              </w:rPr>
              <w:t>Environmental:</w:t>
            </w:r>
          </w:p>
        </w:tc>
        <w:tc>
          <w:tcPr>
            <w:tcW w:w="4508" w:type="dxa"/>
          </w:tcPr>
          <w:p w14:paraId="6163183E" w14:textId="19D10B38" w:rsidR="007677C7" w:rsidRPr="00A16568" w:rsidRDefault="007677C7" w:rsidP="00A16568">
            <w:pPr>
              <w:spacing w:line="360" w:lineRule="auto"/>
              <w:jc w:val="both"/>
              <w:rPr>
                <w:rFonts w:cs="Arial"/>
              </w:rPr>
            </w:pPr>
            <w:r w:rsidRPr="00A16568">
              <w:rPr>
                <w:rFonts w:cs="Arial"/>
              </w:rPr>
              <w:t>The company’s beers are SALSA (safe and local supplier approved), food safety and quality enrolled and supports local farming in order to produce beers (Provenance by Norton Hook Brewers, 2024).</w:t>
            </w:r>
          </w:p>
        </w:tc>
      </w:tr>
      <w:tr w:rsidR="007677C7" w:rsidRPr="00A16568" w14:paraId="4EBCA067" w14:textId="77777777" w:rsidTr="007677C7">
        <w:tc>
          <w:tcPr>
            <w:tcW w:w="4508" w:type="dxa"/>
          </w:tcPr>
          <w:p w14:paraId="42F54E1B" w14:textId="406EAD0A" w:rsidR="007677C7" w:rsidRPr="00A16568" w:rsidRDefault="007677C7" w:rsidP="00A16568">
            <w:pPr>
              <w:spacing w:line="360" w:lineRule="auto"/>
              <w:jc w:val="both"/>
              <w:rPr>
                <w:rFonts w:cs="Arial"/>
              </w:rPr>
            </w:pPr>
            <w:r w:rsidRPr="00A16568">
              <w:rPr>
                <w:rFonts w:cs="Arial"/>
              </w:rPr>
              <w:t>Legal:</w:t>
            </w:r>
          </w:p>
        </w:tc>
        <w:tc>
          <w:tcPr>
            <w:tcW w:w="4508" w:type="dxa"/>
          </w:tcPr>
          <w:p w14:paraId="57C22970" w14:textId="01F3F124" w:rsidR="007677C7" w:rsidRPr="00A16568" w:rsidRDefault="007677C7" w:rsidP="00A16568">
            <w:pPr>
              <w:spacing w:line="360" w:lineRule="auto"/>
              <w:jc w:val="both"/>
              <w:rPr>
                <w:rFonts w:cs="Arial"/>
              </w:rPr>
            </w:pPr>
            <w:r w:rsidRPr="00A16568">
              <w:rPr>
                <w:rFonts w:cs="Arial"/>
              </w:rPr>
              <w:t xml:space="preserve">There are many legal barriers for the company such as beer’s duty, local producer’s license, health and safety regulation for production, spirit duty, cider duty, strict advertisement rules and lastly, </w:t>
            </w:r>
            <w:r w:rsidR="00B422DC" w:rsidRPr="00A16568">
              <w:rPr>
                <w:rFonts w:cs="Arial"/>
              </w:rPr>
              <w:t>packaging,</w:t>
            </w:r>
            <w:r w:rsidRPr="00A16568">
              <w:rPr>
                <w:rFonts w:cs="Arial"/>
              </w:rPr>
              <w:t xml:space="preserve"> and labelling regulations etc (NI business Info, 2024).</w:t>
            </w:r>
          </w:p>
        </w:tc>
      </w:tr>
    </w:tbl>
    <w:p w14:paraId="611FDD23" w14:textId="77777777" w:rsidR="007677C7" w:rsidRPr="00A16568" w:rsidRDefault="007677C7" w:rsidP="00A16568">
      <w:pPr>
        <w:spacing w:line="360" w:lineRule="auto"/>
        <w:jc w:val="both"/>
        <w:rPr>
          <w:rFonts w:cs="Arial"/>
        </w:rPr>
      </w:pPr>
    </w:p>
    <w:p w14:paraId="4296B367" w14:textId="3FD5FC84" w:rsidR="007677C7" w:rsidRPr="00A16568" w:rsidRDefault="004C4709" w:rsidP="00A16568">
      <w:pPr>
        <w:pStyle w:val="Heading1"/>
        <w:spacing w:line="360" w:lineRule="auto"/>
        <w:jc w:val="both"/>
        <w:rPr>
          <w:rFonts w:cs="Arial"/>
        </w:rPr>
      </w:pPr>
      <w:bookmarkStart w:id="4" w:name="_Toc171265818"/>
      <w:r w:rsidRPr="00A16568">
        <w:rPr>
          <w:rFonts w:cs="Arial"/>
        </w:rPr>
        <w:lastRenderedPageBreak/>
        <w:t>Stakeholder Analysis</w:t>
      </w:r>
      <w:bookmarkEnd w:id="4"/>
    </w:p>
    <w:p w14:paraId="09108AA0" w14:textId="77777777" w:rsidR="004C4709" w:rsidRPr="00A16568" w:rsidRDefault="004C4709" w:rsidP="00A16568">
      <w:pPr>
        <w:spacing w:line="360" w:lineRule="auto"/>
        <w:jc w:val="both"/>
        <w:rPr>
          <w:rFonts w:cs="Arial"/>
        </w:rPr>
      </w:pPr>
    </w:p>
    <w:p w14:paraId="6075DAC7" w14:textId="7FC7BA3E" w:rsidR="007677C7" w:rsidRPr="00A16568" w:rsidRDefault="004C4709" w:rsidP="008914FF">
      <w:pPr>
        <w:spacing w:line="360" w:lineRule="auto"/>
        <w:jc w:val="center"/>
        <w:rPr>
          <w:rFonts w:cs="Arial"/>
        </w:rPr>
      </w:pPr>
      <w:r w:rsidRPr="00A16568">
        <w:rPr>
          <w:rFonts w:cs="Arial"/>
          <w:noProof/>
          <w:color w:val="000000"/>
          <w:bdr w:val="none" w:sz="0" w:space="0" w:color="auto" w:frame="1"/>
        </w:rPr>
        <w:drawing>
          <wp:inline distT="0" distB="0" distL="0" distR="0" wp14:anchorId="7936C853" wp14:editId="11AEF3B2">
            <wp:extent cx="4794250" cy="3810000"/>
            <wp:effectExtent l="0" t="0" r="6350" b="0"/>
            <wp:docPr id="1281157723" name="Picture 1" descr="A diagram of a four-level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a four-level strategy&#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94250" cy="3810000"/>
                    </a:xfrm>
                    <a:prstGeom prst="rect">
                      <a:avLst/>
                    </a:prstGeom>
                    <a:noFill/>
                    <a:ln>
                      <a:noFill/>
                    </a:ln>
                  </pic:spPr>
                </pic:pic>
              </a:graphicData>
            </a:graphic>
          </wp:inline>
        </w:drawing>
      </w:r>
    </w:p>
    <w:p w14:paraId="5741BC27" w14:textId="702D03EA" w:rsidR="004C4709" w:rsidRPr="00A16568" w:rsidRDefault="004C4709" w:rsidP="00A16568">
      <w:pPr>
        <w:spacing w:line="360" w:lineRule="auto"/>
        <w:jc w:val="both"/>
        <w:rPr>
          <w:rFonts w:cs="Arial"/>
        </w:rPr>
      </w:pPr>
      <w:r w:rsidRPr="00A16568">
        <w:rPr>
          <w:rFonts w:cs="Arial"/>
        </w:rPr>
        <w:t xml:space="preserve">The first stakeholder matrix was “power dynamics” matrix which was proposed by Mendelow in 1981 and it had consisted of four quadrants formed by dividing each axis in to two distinct portions higher versus lower power axis and dynamic versus static dynamism axis. Later, Johnson and Scholes in 1999 further simplified the Mendelow model proposing a power/ interest matrix where the interest axis replaced the dynamism axis. By using this matrix, the project managers could gather </w:t>
      </w:r>
      <w:r w:rsidR="00A2581F">
        <w:rPr>
          <w:rFonts w:cs="Arial"/>
        </w:rPr>
        <w:t xml:space="preserve">a </w:t>
      </w:r>
      <w:r w:rsidRPr="00A16568">
        <w:rPr>
          <w:rFonts w:cs="Arial"/>
        </w:rPr>
        <w:t>better understanding on how to communicate and create relationship</w:t>
      </w:r>
      <w:r w:rsidR="00AC0C74">
        <w:rPr>
          <w:rFonts w:cs="Arial"/>
        </w:rPr>
        <w:t>s</w:t>
      </w:r>
      <w:r w:rsidRPr="00A16568">
        <w:rPr>
          <w:rFonts w:cs="Arial"/>
        </w:rPr>
        <w:t xml:space="preserve"> among the stakeholders which can affect the project and in the long run, their operations (Nguyen &amp; Mohamed, 2018).</w:t>
      </w:r>
    </w:p>
    <w:p w14:paraId="0FBFF376" w14:textId="77777777" w:rsidR="004C4709" w:rsidRPr="00A16568" w:rsidRDefault="004C4709" w:rsidP="00A16568">
      <w:pPr>
        <w:spacing w:line="360" w:lineRule="auto"/>
        <w:jc w:val="both"/>
        <w:rPr>
          <w:rFonts w:cs="Arial"/>
        </w:rPr>
      </w:pPr>
    </w:p>
    <w:p w14:paraId="060F0A46" w14:textId="36068A23" w:rsidR="004C4709" w:rsidRDefault="004C4709" w:rsidP="00A16568">
      <w:pPr>
        <w:spacing w:line="360" w:lineRule="auto"/>
        <w:jc w:val="both"/>
        <w:rPr>
          <w:rFonts w:cs="Arial"/>
        </w:rPr>
      </w:pPr>
      <w:r w:rsidRPr="00A16568">
        <w:rPr>
          <w:rFonts w:cs="Arial"/>
        </w:rPr>
        <w:t>The power/interest matrix-based stakeholder analysis for Norton Hook Brewers Co. Limited is given below:</w:t>
      </w:r>
    </w:p>
    <w:p w14:paraId="53F31AA6" w14:textId="77777777" w:rsidR="00AC0C74" w:rsidRPr="00A16568" w:rsidRDefault="00AC0C74" w:rsidP="00A16568">
      <w:pPr>
        <w:spacing w:line="360" w:lineRule="auto"/>
        <w:jc w:val="both"/>
        <w:rPr>
          <w:rFonts w:cs="Arial"/>
        </w:rPr>
      </w:pPr>
    </w:p>
    <w:p w14:paraId="0A09CC8A" w14:textId="77564FF0" w:rsidR="004C4709" w:rsidRPr="00A16568" w:rsidRDefault="004C4709" w:rsidP="00A16568">
      <w:pPr>
        <w:numPr>
          <w:ilvl w:val="0"/>
          <w:numId w:val="5"/>
        </w:numPr>
        <w:spacing w:line="360" w:lineRule="auto"/>
        <w:jc w:val="both"/>
        <w:rPr>
          <w:rFonts w:cs="Arial"/>
        </w:rPr>
      </w:pPr>
      <w:r w:rsidRPr="00A16568">
        <w:rPr>
          <w:rFonts w:cs="Arial"/>
        </w:rPr>
        <w:t>Higher power and higher interest group (</w:t>
      </w:r>
      <w:r w:rsidR="009643D2">
        <w:rPr>
          <w:rFonts w:cs="Arial"/>
        </w:rPr>
        <w:t>k</w:t>
      </w:r>
      <w:r w:rsidRPr="00A16568">
        <w:rPr>
          <w:rFonts w:cs="Arial"/>
        </w:rPr>
        <w:t xml:space="preserve">eep players):  They include the key investors of the business, the executive management </w:t>
      </w:r>
      <w:r w:rsidR="00B422DC" w:rsidRPr="00A16568">
        <w:rPr>
          <w:rFonts w:cs="Arial"/>
        </w:rPr>
        <w:t>team,</w:t>
      </w:r>
      <w:r w:rsidRPr="00A16568">
        <w:rPr>
          <w:rFonts w:cs="Arial"/>
        </w:rPr>
        <w:t xml:space="preserve"> or the private family business owners in case of Norton Hook and long-term clients of the company.</w:t>
      </w:r>
    </w:p>
    <w:p w14:paraId="34F88AF2" w14:textId="7625FF8E" w:rsidR="004C4709" w:rsidRPr="00A16568" w:rsidRDefault="004C4709" w:rsidP="00A16568">
      <w:pPr>
        <w:numPr>
          <w:ilvl w:val="0"/>
          <w:numId w:val="5"/>
        </w:numPr>
        <w:spacing w:line="360" w:lineRule="auto"/>
        <w:jc w:val="both"/>
        <w:rPr>
          <w:rFonts w:cs="Arial"/>
        </w:rPr>
      </w:pPr>
      <w:r w:rsidRPr="00A16568">
        <w:rPr>
          <w:rFonts w:cs="Arial"/>
        </w:rPr>
        <w:lastRenderedPageBreak/>
        <w:t>Higher power and lower interest (</w:t>
      </w:r>
      <w:r w:rsidR="009643D2">
        <w:rPr>
          <w:rFonts w:cs="Arial"/>
        </w:rPr>
        <w:t>k</w:t>
      </w:r>
      <w:r w:rsidRPr="00A16568">
        <w:rPr>
          <w:rFonts w:cs="Arial"/>
        </w:rPr>
        <w:t>eep satisfied): This group has power to influence through introducing different regulations but are not interested in day-to-day activities. Such as government applied regulations, the banking partners for managing finances etc. </w:t>
      </w:r>
    </w:p>
    <w:p w14:paraId="3DF74453" w14:textId="7B0E5B6E" w:rsidR="004C4709" w:rsidRPr="00A16568" w:rsidRDefault="004C4709" w:rsidP="00A16568">
      <w:pPr>
        <w:numPr>
          <w:ilvl w:val="0"/>
          <w:numId w:val="5"/>
        </w:numPr>
        <w:spacing w:line="360" w:lineRule="auto"/>
        <w:jc w:val="both"/>
        <w:rPr>
          <w:rFonts w:cs="Arial"/>
        </w:rPr>
      </w:pPr>
      <w:r w:rsidRPr="00A16568">
        <w:rPr>
          <w:rFonts w:cs="Arial"/>
        </w:rPr>
        <w:t>Lower power and higher interest (keep informed): This group includes all the employees and the community which Norton Hook Brewers Co. serves. The employees do not possess high power but together, they are essential and through different measures such as better work policies, working environment and job security, they can be sustained.</w:t>
      </w:r>
    </w:p>
    <w:p w14:paraId="764AB3EC" w14:textId="6BA0227D" w:rsidR="004C4709" w:rsidRPr="00A16568" w:rsidRDefault="004C4709" w:rsidP="00A16568">
      <w:pPr>
        <w:numPr>
          <w:ilvl w:val="0"/>
          <w:numId w:val="5"/>
        </w:numPr>
        <w:spacing w:line="360" w:lineRule="auto"/>
        <w:jc w:val="both"/>
        <w:rPr>
          <w:rFonts w:cs="Arial"/>
        </w:rPr>
      </w:pPr>
      <w:r w:rsidRPr="00A16568">
        <w:rPr>
          <w:rFonts w:cs="Arial"/>
        </w:rPr>
        <w:t>Lower power and lower interest (minimal effort): They do not have much impact on the performance of the company as compared to major key players, but they must be monitored regardless. For example: minor customers who occasionally buy the Norton Hook beers.</w:t>
      </w:r>
    </w:p>
    <w:p w14:paraId="433F19FC" w14:textId="66D4C411" w:rsidR="004C4709" w:rsidRPr="00A16568" w:rsidRDefault="004C4709" w:rsidP="00A16568">
      <w:pPr>
        <w:spacing w:line="360" w:lineRule="auto"/>
        <w:jc w:val="both"/>
        <w:rPr>
          <w:rFonts w:cs="Arial"/>
        </w:rPr>
      </w:pPr>
      <w:r w:rsidRPr="00A16568">
        <w:rPr>
          <w:rFonts w:cs="Arial"/>
        </w:rPr>
        <w:br w:type="page"/>
      </w:r>
    </w:p>
    <w:p w14:paraId="0B72B31F" w14:textId="201AC5C3" w:rsidR="004C4709" w:rsidRPr="00A16568" w:rsidRDefault="004C4709" w:rsidP="00A16568">
      <w:pPr>
        <w:pStyle w:val="Heading1"/>
        <w:spacing w:line="360" w:lineRule="auto"/>
        <w:jc w:val="both"/>
        <w:rPr>
          <w:rFonts w:cs="Arial"/>
        </w:rPr>
      </w:pPr>
      <w:bookmarkStart w:id="5" w:name="_Toc171265819"/>
      <w:r w:rsidRPr="00A16568">
        <w:rPr>
          <w:rFonts w:cs="Arial"/>
        </w:rPr>
        <w:lastRenderedPageBreak/>
        <w:t>Strategic Growth Choices for SMEs in the Market and New Strategies</w:t>
      </w:r>
      <w:bookmarkEnd w:id="5"/>
    </w:p>
    <w:p w14:paraId="0E6A0115" w14:textId="77777777" w:rsidR="004C4709" w:rsidRPr="00A16568" w:rsidRDefault="004C4709" w:rsidP="00A16568">
      <w:pPr>
        <w:spacing w:line="360" w:lineRule="auto"/>
        <w:jc w:val="both"/>
        <w:rPr>
          <w:rFonts w:cs="Arial"/>
        </w:rPr>
      </w:pPr>
    </w:p>
    <w:p w14:paraId="1F9B5D7B" w14:textId="61E6A107" w:rsidR="004C4709" w:rsidRPr="00A16568" w:rsidRDefault="004C4709" w:rsidP="00C3167D">
      <w:pPr>
        <w:spacing w:line="360" w:lineRule="auto"/>
        <w:jc w:val="center"/>
        <w:rPr>
          <w:rFonts w:cs="Arial"/>
        </w:rPr>
      </w:pPr>
      <w:r w:rsidRPr="00A16568">
        <w:rPr>
          <w:rFonts w:cs="Arial"/>
          <w:noProof/>
          <w:color w:val="000000"/>
          <w:bdr w:val="none" w:sz="0" w:space="0" w:color="auto" w:frame="1"/>
        </w:rPr>
        <w:drawing>
          <wp:inline distT="0" distB="0" distL="0" distR="0" wp14:anchorId="6E6B24C7" wp14:editId="06A676EE">
            <wp:extent cx="5054600" cy="2290445"/>
            <wp:effectExtent l="0" t="0" r="0" b="0"/>
            <wp:docPr id="788121605" name="Picture 2"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diagram of a product&#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r="11810"/>
                    <a:stretch/>
                  </pic:blipFill>
                  <pic:spPr bwMode="auto">
                    <a:xfrm>
                      <a:off x="0" y="0"/>
                      <a:ext cx="5054600" cy="2290445"/>
                    </a:xfrm>
                    <a:prstGeom prst="rect">
                      <a:avLst/>
                    </a:prstGeom>
                    <a:noFill/>
                    <a:ln>
                      <a:noFill/>
                    </a:ln>
                    <a:extLst>
                      <a:ext uri="{53640926-AAD7-44D8-BBD7-CCE9431645EC}">
                        <a14:shadowObscured xmlns:a14="http://schemas.microsoft.com/office/drawing/2010/main"/>
                      </a:ext>
                    </a:extLst>
                  </pic:spPr>
                </pic:pic>
              </a:graphicData>
            </a:graphic>
          </wp:inline>
        </w:drawing>
      </w:r>
    </w:p>
    <w:p w14:paraId="25CB9E5C" w14:textId="77777777" w:rsidR="004C4709" w:rsidRPr="00A16568" w:rsidRDefault="004C4709" w:rsidP="00A16568">
      <w:pPr>
        <w:spacing w:line="360" w:lineRule="auto"/>
        <w:jc w:val="both"/>
        <w:rPr>
          <w:rFonts w:cs="Arial"/>
        </w:rPr>
      </w:pPr>
    </w:p>
    <w:p w14:paraId="649FA7F9" w14:textId="1D8AB652" w:rsidR="004C4709" w:rsidRPr="00A16568" w:rsidRDefault="004C4709" w:rsidP="00A16568">
      <w:pPr>
        <w:spacing w:line="360" w:lineRule="auto"/>
        <w:jc w:val="both"/>
        <w:rPr>
          <w:rFonts w:cs="Arial"/>
        </w:rPr>
      </w:pPr>
      <w:r w:rsidRPr="00A16568">
        <w:rPr>
          <w:rFonts w:cs="Arial"/>
        </w:rPr>
        <w:t>The long-term suggestion for the Hook Norton brewers company limited is to dispose their pubs and focus on their seasonal product offerings. Ansoff matrix is known for strategic planning and portrays the growth of the business options as 2x2 matrix with axes being products such as existing and new: and markets such as existing and new. Through market, Ansoff meant the mission of the product or the job which the product is aimed at performing. Combining the 2x2 axes created four strategies such as market penetration, market development, product development and diversification (Dawes, 2018).</w:t>
      </w:r>
    </w:p>
    <w:p w14:paraId="5C899B93" w14:textId="77777777" w:rsidR="004C4709" w:rsidRPr="00A16568" w:rsidRDefault="004C4709" w:rsidP="00A16568">
      <w:pPr>
        <w:spacing w:line="360" w:lineRule="auto"/>
        <w:jc w:val="both"/>
        <w:rPr>
          <w:rFonts w:cs="Arial"/>
        </w:rPr>
      </w:pPr>
    </w:p>
    <w:p w14:paraId="515E57FD" w14:textId="4D050ACA" w:rsidR="004C4709" w:rsidRPr="00A16568" w:rsidRDefault="004C4709" w:rsidP="00A16568">
      <w:pPr>
        <w:spacing w:line="360" w:lineRule="auto"/>
        <w:jc w:val="both"/>
        <w:rPr>
          <w:rFonts w:cs="Arial"/>
        </w:rPr>
      </w:pPr>
      <w:r w:rsidRPr="00A16568">
        <w:rPr>
          <w:rFonts w:cs="Arial"/>
        </w:rPr>
        <w:t>Ansoff matrix for Norton Hook Brewers Company is given below:</w:t>
      </w:r>
    </w:p>
    <w:p w14:paraId="0649298C" w14:textId="77777777" w:rsidR="004C4709" w:rsidRPr="00A16568" w:rsidRDefault="004C4709" w:rsidP="00A16568">
      <w:pPr>
        <w:spacing w:line="360" w:lineRule="auto"/>
        <w:jc w:val="both"/>
        <w:rPr>
          <w:rFonts w:cs="Arial"/>
        </w:rPr>
      </w:pPr>
    </w:p>
    <w:p w14:paraId="0BF172D0" w14:textId="77777777" w:rsidR="004C4709" w:rsidRPr="00A16568" w:rsidRDefault="004C4709" w:rsidP="00A16568">
      <w:pPr>
        <w:numPr>
          <w:ilvl w:val="0"/>
          <w:numId w:val="8"/>
        </w:numPr>
        <w:spacing w:line="360" w:lineRule="auto"/>
        <w:jc w:val="both"/>
        <w:rPr>
          <w:rFonts w:cs="Arial"/>
        </w:rPr>
      </w:pPr>
      <w:r w:rsidRPr="00A16568">
        <w:rPr>
          <w:rFonts w:cs="Arial"/>
        </w:rPr>
        <w:t>Market penetration strategies: The company should expand their distribution channel and increase the engagement of the customers through online and offline reach out strategies. </w:t>
      </w:r>
    </w:p>
    <w:p w14:paraId="48CE4E82" w14:textId="77777777" w:rsidR="004C4709" w:rsidRPr="00A16568" w:rsidRDefault="004C4709" w:rsidP="00A16568">
      <w:pPr>
        <w:numPr>
          <w:ilvl w:val="0"/>
          <w:numId w:val="8"/>
        </w:numPr>
        <w:spacing w:line="360" w:lineRule="auto"/>
        <w:jc w:val="both"/>
        <w:rPr>
          <w:rFonts w:cs="Arial"/>
        </w:rPr>
      </w:pPr>
      <w:r w:rsidRPr="00A16568">
        <w:rPr>
          <w:rFonts w:cs="Arial"/>
        </w:rPr>
        <w:t>Market development: The company can increase their international sales and make target for health-conscious customers who prefer non-alcoholic beers. </w:t>
      </w:r>
    </w:p>
    <w:p w14:paraId="2DA6ACDE" w14:textId="3607F0EA" w:rsidR="004C4709" w:rsidRPr="00A16568" w:rsidRDefault="004C4709" w:rsidP="00A16568">
      <w:pPr>
        <w:numPr>
          <w:ilvl w:val="0"/>
          <w:numId w:val="8"/>
        </w:numPr>
        <w:spacing w:line="360" w:lineRule="auto"/>
        <w:jc w:val="both"/>
        <w:rPr>
          <w:rFonts w:cs="Arial"/>
        </w:rPr>
      </w:pPr>
      <w:r w:rsidRPr="00A16568">
        <w:rPr>
          <w:rFonts w:cs="Arial"/>
        </w:rPr>
        <w:t>Product development: Norton Hook</w:t>
      </w:r>
      <w:r w:rsidR="00182C7C">
        <w:rPr>
          <w:rFonts w:cs="Arial"/>
        </w:rPr>
        <w:t xml:space="preserve"> could</w:t>
      </w:r>
      <w:r w:rsidRPr="00A16568">
        <w:rPr>
          <w:rFonts w:cs="Arial"/>
        </w:rPr>
        <w:t xml:space="preserve"> improve their packaging so </w:t>
      </w:r>
      <w:r w:rsidR="00182C7C">
        <w:rPr>
          <w:rFonts w:cs="Arial"/>
        </w:rPr>
        <w:t xml:space="preserve">as </w:t>
      </w:r>
      <w:r w:rsidRPr="00A16568">
        <w:rPr>
          <w:rFonts w:cs="Arial"/>
        </w:rPr>
        <w:t>to appeal</w:t>
      </w:r>
      <w:r w:rsidR="00182C7C">
        <w:rPr>
          <w:rFonts w:cs="Arial"/>
        </w:rPr>
        <w:t xml:space="preserve"> to</w:t>
      </w:r>
      <w:r w:rsidRPr="00A16568">
        <w:rPr>
          <w:rFonts w:cs="Arial"/>
        </w:rPr>
        <w:t xml:space="preserve"> new customers and improve their ale quality further by introducing modern technology, </w:t>
      </w:r>
      <w:r w:rsidRPr="00A16568">
        <w:rPr>
          <w:rFonts w:cs="Arial"/>
        </w:rPr>
        <w:lastRenderedPageBreak/>
        <w:t>new flavours, seasonal brewed beers, new packaging strategy such as canned be</w:t>
      </w:r>
      <w:r w:rsidR="00182C7C">
        <w:rPr>
          <w:rFonts w:cs="Arial"/>
        </w:rPr>
        <w:t>e</w:t>
      </w:r>
      <w:r w:rsidRPr="00A16568">
        <w:rPr>
          <w:rFonts w:cs="Arial"/>
        </w:rPr>
        <w:t xml:space="preserve">r could be some </w:t>
      </w:r>
      <w:r w:rsidR="001610C3">
        <w:rPr>
          <w:rFonts w:cs="Arial"/>
        </w:rPr>
        <w:t xml:space="preserve">new </w:t>
      </w:r>
      <w:r w:rsidRPr="00A16568">
        <w:rPr>
          <w:rFonts w:cs="Arial"/>
        </w:rPr>
        <w:t xml:space="preserve">product development </w:t>
      </w:r>
      <w:r w:rsidR="001610C3">
        <w:rPr>
          <w:rFonts w:cs="Arial"/>
        </w:rPr>
        <w:t>ideas</w:t>
      </w:r>
      <w:r w:rsidRPr="00A16568">
        <w:rPr>
          <w:rFonts w:cs="Arial"/>
        </w:rPr>
        <w:t xml:space="preserve"> for the company.</w:t>
      </w:r>
    </w:p>
    <w:p w14:paraId="0244605F" w14:textId="04089778" w:rsidR="004C4709" w:rsidRPr="00A16568" w:rsidRDefault="004C4709" w:rsidP="00A16568">
      <w:pPr>
        <w:numPr>
          <w:ilvl w:val="0"/>
          <w:numId w:val="8"/>
        </w:numPr>
        <w:spacing w:line="360" w:lineRule="auto"/>
        <w:jc w:val="both"/>
        <w:rPr>
          <w:rFonts w:cs="Arial"/>
        </w:rPr>
      </w:pPr>
      <w:r w:rsidRPr="00A16568">
        <w:rPr>
          <w:rFonts w:cs="Arial"/>
        </w:rPr>
        <w:t>Diversification: The company diversified through new cider production measures, but it can also focus on other areas such as tourism dependent on brewing site seeing, creating pubs for tourist attraction by conducting market research in order to enter market and diversify their company further.</w:t>
      </w:r>
    </w:p>
    <w:p w14:paraId="182D44E6" w14:textId="77777777" w:rsidR="004C4709" w:rsidRPr="00A16568" w:rsidRDefault="004C4709" w:rsidP="00A16568">
      <w:pPr>
        <w:spacing w:line="360" w:lineRule="auto"/>
        <w:jc w:val="both"/>
        <w:rPr>
          <w:rFonts w:cs="Arial"/>
        </w:rPr>
      </w:pPr>
    </w:p>
    <w:p w14:paraId="04FD890D" w14:textId="77777777" w:rsidR="004C4709" w:rsidRPr="00A16568" w:rsidRDefault="004C4709" w:rsidP="00A16568">
      <w:pPr>
        <w:spacing w:line="360" w:lineRule="auto"/>
        <w:jc w:val="both"/>
        <w:rPr>
          <w:rFonts w:cs="Arial"/>
        </w:rPr>
      </w:pPr>
      <w:r w:rsidRPr="00A16568">
        <w:rPr>
          <w:rFonts w:cs="Arial"/>
        </w:rPr>
        <w:t>BCG matrix for the Norton Hook Brewers Co. Limited:</w:t>
      </w:r>
    </w:p>
    <w:p w14:paraId="0D7F6BA7" w14:textId="77777777" w:rsidR="004C4709" w:rsidRPr="00A16568" w:rsidRDefault="004C4709" w:rsidP="00A16568">
      <w:pPr>
        <w:spacing w:line="360" w:lineRule="auto"/>
        <w:jc w:val="both"/>
        <w:rPr>
          <w:rFonts w:cs="Arial"/>
        </w:rPr>
      </w:pPr>
    </w:p>
    <w:p w14:paraId="1F455C96" w14:textId="2ED473D4" w:rsidR="004C4709" w:rsidRPr="00A16568" w:rsidRDefault="004C4709" w:rsidP="00A16568">
      <w:pPr>
        <w:spacing w:line="360" w:lineRule="auto"/>
        <w:jc w:val="both"/>
        <w:rPr>
          <w:rFonts w:cs="Arial"/>
        </w:rPr>
      </w:pPr>
      <w:r w:rsidRPr="00A16568">
        <w:rPr>
          <w:rFonts w:cs="Arial"/>
        </w:rPr>
        <w:t>BCG matrix is famous portfolio analysis matrix developed by Boston Consulting Group (BCG). It includes four products and balancing between them provides scope for strategy management for any company. These products include question mark, cash cows, star and dogs respectively (Hossain &amp; Kader, 2020).</w:t>
      </w:r>
    </w:p>
    <w:p w14:paraId="074D48A7" w14:textId="77777777" w:rsidR="004C4709" w:rsidRPr="00A16568" w:rsidRDefault="004C4709" w:rsidP="00A16568">
      <w:pPr>
        <w:spacing w:line="360" w:lineRule="auto"/>
        <w:jc w:val="both"/>
        <w:rPr>
          <w:rFonts w:cs="Arial"/>
        </w:rPr>
      </w:pPr>
    </w:p>
    <w:p w14:paraId="1352C57E" w14:textId="77777777" w:rsidR="003262A2" w:rsidRPr="00A16568" w:rsidRDefault="003262A2" w:rsidP="001610C3">
      <w:pPr>
        <w:spacing w:line="360" w:lineRule="auto"/>
        <w:jc w:val="center"/>
        <w:rPr>
          <w:rFonts w:cs="Arial"/>
        </w:rPr>
      </w:pPr>
      <w:r w:rsidRPr="00A16568">
        <w:rPr>
          <w:rFonts w:cs="Arial"/>
          <w:noProof/>
          <w:color w:val="000000"/>
          <w:bdr w:val="none" w:sz="0" w:space="0" w:color="auto" w:frame="1"/>
        </w:rPr>
        <w:drawing>
          <wp:inline distT="0" distB="0" distL="0" distR="0" wp14:anchorId="72B45099" wp14:editId="7844F104">
            <wp:extent cx="4152900" cy="3385445"/>
            <wp:effectExtent l="0" t="0" r="0" b="5715"/>
            <wp:docPr id="630012537" name="Picture 3" descr="A diagram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diagram of a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65140" cy="3395423"/>
                    </a:xfrm>
                    <a:prstGeom prst="rect">
                      <a:avLst/>
                    </a:prstGeom>
                    <a:noFill/>
                    <a:ln>
                      <a:noFill/>
                    </a:ln>
                  </pic:spPr>
                </pic:pic>
              </a:graphicData>
            </a:graphic>
          </wp:inline>
        </w:drawing>
      </w:r>
    </w:p>
    <w:p w14:paraId="0DD62F84" w14:textId="77777777" w:rsidR="003262A2" w:rsidRPr="00A16568" w:rsidRDefault="003262A2" w:rsidP="00A16568">
      <w:pPr>
        <w:spacing w:line="360" w:lineRule="auto"/>
        <w:jc w:val="both"/>
        <w:rPr>
          <w:rFonts w:cs="Arial"/>
        </w:rPr>
      </w:pPr>
    </w:p>
    <w:p w14:paraId="360D149E" w14:textId="77777777" w:rsidR="003262A2" w:rsidRPr="00A16568" w:rsidRDefault="003262A2" w:rsidP="00A16568">
      <w:pPr>
        <w:numPr>
          <w:ilvl w:val="0"/>
          <w:numId w:val="9"/>
        </w:numPr>
        <w:spacing w:line="360" w:lineRule="auto"/>
        <w:jc w:val="both"/>
        <w:rPr>
          <w:rFonts w:cs="Arial"/>
        </w:rPr>
      </w:pPr>
      <w:r w:rsidRPr="00A16568">
        <w:rPr>
          <w:rFonts w:cs="Arial"/>
        </w:rPr>
        <w:t>Stars: The star product of Norton Hook Brewers is Hooky or original cider. </w:t>
      </w:r>
    </w:p>
    <w:p w14:paraId="2EDCD37B" w14:textId="77777777" w:rsidR="003262A2" w:rsidRPr="00A16568" w:rsidRDefault="003262A2" w:rsidP="00A16568">
      <w:pPr>
        <w:numPr>
          <w:ilvl w:val="0"/>
          <w:numId w:val="9"/>
        </w:numPr>
        <w:spacing w:line="360" w:lineRule="auto"/>
        <w:jc w:val="both"/>
        <w:rPr>
          <w:rFonts w:cs="Arial"/>
        </w:rPr>
      </w:pPr>
      <w:r w:rsidRPr="00A16568">
        <w:rPr>
          <w:rFonts w:cs="Arial"/>
        </w:rPr>
        <w:lastRenderedPageBreak/>
        <w:t>Question marks: Their twelve days (5.5 cider) or greedy goose (winter ale) beer can be considered question mark product which does not generate much profit but is a unique offering.</w:t>
      </w:r>
    </w:p>
    <w:p w14:paraId="68A9E69B" w14:textId="43C215FD" w:rsidR="003262A2" w:rsidRPr="00A16568" w:rsidRDefault="003262A2" w:rsidP="00A16568">
      <w:pPr>
        <w:numPr>
          <w:ilvl w:val="0"/>
          <w:numId w:val="9"/>
        </w:numPr>
        <w:spacing w:line="360" w:lineRule="auto"/>
        <w:jc w:val="both"/>
        <w:rPr>
          <w:rFonts w:cs="Arial"/>
        </w:rPr>
      </w:pPr>
      <w:r w:rsidRPr="00A16568">
        <w:rPr>
          <w:rFonts w:cs="Arial"/>
        </w:rPr>
        <w:t>Cash cows:  The award winners or classic beers such as hooky 3.4%, old hooky 4.6% and hooky mild 2.8% are cash cows or traditional beers preferred by the customers. </w:t>
      </w:r>
    </w:p>
    <w:p w14:paraId="05088F10" w14:textId="07D25F48" w:rsidR="003262A2" w:rsidRPr="00A16568" w:rsidRDefault="003262A2" w:rsidP="00A16568">
      <w:pPr>
        <w:numPr>
          <w:ilvl w:val="0"/>
          <w:numId w:val="9"/>
        </w:numPr>
        <w:spacing w:line="360" w:lineRule="auto"/>
        <w:jc w:val="both"/>
        <w:rPr>
          <w:rFonts w:cs="Arial"/>
        </w:rPr>
      </w:pPr>
      <w:r w:rsidRPr="00A16568">
        <w:rPr>
          <w:rFonts w:cs="Arial"/>
        </w:rPr>
        <w:t>Dogs: Their ironstone lager (4.4%) is dog. It provides constant profit and is a unique offering to the market.</w:t>
      </w:r>
    </w:p>
    <w:p w14:paraId="23AC4386" w14:textId="77777777" w:rsidR="003262A2" w:rsidRPr="00A16568" w:rsidRDefault="003262A2" w:rsidP="00A16568">
      <w:pPr>
        <w:spacing w:line="360" w:lineRule="auto"/>
        <w:jc w:val="both"/>
        <w:rPr>
          <w:rFonts w:cs="Arial"/>
        </w:rPr>
      </w:pPr>
    </w:p>
    <w:p w14:paraId="356B19B2" w14:textId="7499614F" w:rsidR="00261C7E" w:rsidRPr="00A16568" w:rsidRDefault="003262A2" w:rsidP="00A16568">
      <w:pPr>
        <w:spacing w:line="360" w:lineRule="auto"/>
        <w:jc w:val="both"/>
        <w:rPr>
          <w:rFonts w:cs="Arial"/>
        </w:rPr>
      </w:pPr>
      <w:r w:rsidRPr="00A16568">
        <w:rPr>
          <w:rFonts w:cs="Arial"/>
        </w:rPr>
        <w:t>Norton Hook brewers should follow these strategies because in case of their most recent development in 2014, the company had made</w:t>
      </w:r>
      <w:r w:rsidR="00B949CB">
        <w:rPr>
          <w:rFonts w:cs="Arial"/>
        </w:rPr>
        <w:t xml:space="preserve"> an</w:t>
      </w:r>
      <w:r w:rsidRPr="00A16568">
        <w:rPr>
          <w:rFonts w:cs="Arial"/>
        </w:rPr>
        <w:t xml:space="preserve"> installation for five-barrel brewing plant</w:t>
      </w:r>
      <w:r w:rsidR="00B949CB">
        <w:rPr>
          <w:rFonts w:cs="Arial"/>
        </w:rPr>
        <w:t>s</w:t>
      </w:r>
      <w:r w:rsidRPr="00A16568">
        <w:rPr>
          <w:rFonts w:cs="Arial"/>
        </w:rPr>
        <w:t xml:space="preserve"> which provided a new range of niche beers which are only available to visitors centre which </w:t>
      </w:r>
      <w:r w:rsidR="001352C4" w:rsidRPr="00A16568">
        <w:rPr>
          <w:rFonts w:cs="Arial"/>
        </w:rPr>
        <w:t>compl</w:t>
      </w:r>
      <w:r w:rsidR="001352C4">
        <w:rPr>
          <w:rFonts w:cs="Arial"/>
        </w:rPr>
        <w:t>e</w:t>
      </w:r>
      <w:r w:rsidR="001352C4" w:rsidRPr="00A16568">
        <w:rPr>
          <w:rFonts w:cs="Arial"/>
        </w:rPr>
        <w:t>ment</w:t>
      </w:r>
      <w:r w:rsidRPr="00A16568">
        <w:rPr>
          <w:rFonts w:cs="Arial"/>
        </w:rPr>
        <w:t xml:space="preserve"> the brewer’s full range of sessions of beers (Harris, 1982). By attracting more investors, expanding their retails, disposing their pubs, and making more online and offline advertisement</w:t>
      </w:r>
      <w:r w:rsidR="001352C4">
        <w:rPr>
          <w:rFonts w:cs="Arial"/>
        </w:rPr>
        <w:t>s</w:t>
      </w:r>
      <w:r w:rsidRPr="00A16568">
        <w:rPr>
          <w:rFonts w:cs="Arial"/>
        </w:rPr>
        <w:t>, the company can promote their unique offering</w:t>
      </w:r>
      <w:r w:rsidR="001352C4">
        <w:rPr>
          <w:rFonts w:cs="Arial"/>
        </w:rPr>
        <w:t>s</w:t>
      </w:r>
      <w:r w:rsidRPr="00A16568">
        <w:rPr>
          <w:rFonts w:cs="Arial"/>
        </w:rPr>
        <w:t xml:space="preserve"> and attract more customers. This would in turn increase their profits further.</w:t>
      </w:r>
      <w:r w:rsidR="00261C7E" w:rsidRPr="00A16568">
        <w:rPr>
          <w:rFonts w:cs="Arial"/>
        </w:rPr>
        <w:br w:type="page"/>
      </w:r>
    </w:p>
    <w:p w14:paraId="7BACE66B" w14:textId="73C323DD" w:rsidR="00261C7E" w:rsidRPr="00A16568" w:rsidRDefault="00261C7E" w:rsidP="00A16568">
      <w:pPr>
        <w:pStyle w:val="Heading1"/>
        <w:spacing w:line="360" w:lineRule="auto"/>
        <w:jc w:val="both"/>
        <w:rPr>
          <w:rFonts w:cs="Arial"/>
        </w:rPr>
      </w:pPr>
      <w:bookmarkStart w:id="6" w:name="_Toc171265820"/>
      <w:r w:rsidRPr="00A16568">
        <w:rPr>
          <w:rFonts w:cs="Arial"/>
        </w:rPr>
        <w:lastRenderedPageBreak/>
        <w:t>Conclusion</w:t>
      </w:r>
      <w:bookmarkEnd w:id="6"/>
    </w:p>
    <w:p w14:paraId="5F6A9091" w14:textId="77777777" w:rsidR="003262A2" w:rsidRPr="00A16568" w:rsidRDefault="003262A2" w:rsidP="00A16568">
      <w:pPr>
        <w:spacing w:line="360" w:lineRule="auto"/>
        <w:jc w:val="both"/>
        <w:rPr>
          <w:rFonts w:cs="Arial"/>
        </w:rPr>
      </w:pPr>
    </w:p>
    <w:p w14:paraId="63092942" w14:textId="5C7509CB" w:rsidR="00261C7E" w:rsidRDefault="003262A2" w:rsidP="00A16568">
      <w:pPr>
        <w:spacing w:line="360" w:lineRule="auto"/>
        <w:jc w:val="both"/>
      </w:pPr>
      <w:r w:rsidRPr="00A16568">
        <w:rPr>
          <w:rFonts w:cs="Arial"/>
        </w:rPr>
        <w:t>To conclude, it can be analysed that Norton Hook Brewery Company limited has been doing well off in terms of their strategy management. The suggestions such as increasing their retail distributors, disposing their pubs, increasing the seasonal and catered brewing, advertising the products more so that it reaches the customers and attract them could help the company further regulate their sales. The company should eliminate the threat of competition by reaching out to customers through better advert</w:t>
      </w:r>
      <w:r w:rsidR="00A707D9">
        <w:rPr>
          <w:rFonts w:cs="Arial"/>
        </w:rPr>
        <w:t>s</w:t>
      </w:r>
      <w:r w:rsidRPr="00A16568">
        <w:rPr>
          <w:rFonts w:cs="Arial"/>
        </w:rPr>
        <w:t>, tackling any environmental challenges and</w:t>
      </w:r>
      <w:r w:rsidR="00A707D9">
        <w:rPr>
          <w:rFonts w:cs="Arial"/>
        </w:rPr>
        <w:t xml:space="preserve"> by providing</w:t>
      </w:r>
      <w:r w:rsidR="009C624B">
        <w:rPr>
          <w:rFonts w:cs="Arial"/>
        </w:rPr>
        <w:t xml:space="preserve"> a</w:t>
      </w:r>
      <w:r w:rsidRPr="00A16568">
        <w:rPr>
          <w:rFonts w:cs="Arial"/>
        </w:rPr>
        <w:t xml:space="preserve"> variety of product</w:t>
      </w:r>
      <w:r w:rsidR="009C624B">
        <w:rPr>
          <w:rFonts w:cs="Arial"/>
        </w:rPr>
        <w:t>s</w:t>
      </w:r>
      <w:r w:rsidRPr="00A16568">
        <w:rPr>
          <w:rFonts w:cs="Arial"/>
        </w:rPr>
        <w:t xml:space="preserve"> in order to reduce market saturation. Weakness</w:t>
      </w:r>
      <w:r w:rsidR="00A707D9">
        <w:rPr>
          <w:rFonts w:cs="Arial"/>
        </w:rPr>
        <w:t>es</w:t>
      </w:r>
      <w:r w:rsidRPr="00A16568">
        <w:rPr>
          <w:rFonts w:cs="Arial"/>
        </w:rPr>
        <w:t xml:space="preserve"> such as strong local presence should be turned into strength through global reach, and this could be done by exporting the ales or beers in international market</w:t>
      </w:r>
      <w:r w:rsidR="007A21C0">
        <w:rPr>
          <w:rFonts w:cs="Arial"/>
        </w:rPr>
        <w:t>s</w:t>
      </w:r>
      <w:r w:rsidRPr="00A16568">
        <w:rPr>
          <w:rFonts w:cs="Arial"/>
        </w:rPr>
        <w:t xml:space="preserve"> for further profit and integrating modern technologies for effective and fast brewing procedures. The company can also focus on modern packaging types such as canned beers or ales rather than traditional glass bottles. If the company focuses on their cash cow and star products further, it can have more sales comparing to seasonal offers such as question mark products or beers. As an SME, the company is doing excellent with profit line in the current brewing market. However, if the suggestions are followed, the company could have more scopes to improve on their profit retaining measures which is the ultimate goal of the company, provided that they are already focused on catered experience and better customer service and satisfaction.</w:t>
      </w:r>
      <w:r w:rsidR="00261C7E">
        <w:br w:type="page"/>
      </w:r>
    </w:p>
    <w:p w14:paraId="73906871" w14:textId="00A41137" w:rsidR="00261C7E" w:rsidRDefault="00261C7E" w:rsidP="00261C7E">
      <w:pPr>
        <w:pStyle w:val="Heading1"/>
        <w:spacing w:line="360" w:lineRule="auto"/>
        <w:jc w:val="both"/>
      </w:pPr>
      <w:bookmarkStart w:id="7" w:name="_Toc171265821"/>
      <w:r>
        <w:lastRenderedPageBreak/>
        <w:t>References</w:t>
      </w:r>
      <w:bookmarkEnd w:id="7"/>
    </w:p>
    <w:p w14:paraId="2CE49532" w14:textId="77777777" w:rsidR="00261C7E" w:rsidRDefault="00261C7E" w:rsidP="003262A2">
      <w:pPr>
        <w:spacing w:line="360" w:lineRule="auto"/>
      </w:pPr>
    </w:p>
    <w:p w14:paraId="68F1E3DC" w14:textId="77777777" w:rsidR="005C28EF" w:rsidRPr="005C28EF" w:rsidRDefault="005C28EF" w:rsidP="005C28EF">
      <w:pPr>
        <w:spacing w:line="360" w:lineRule="auto"/>
      </w:pPr>
      <w:r w:rsidRPr="005C28EF">
        <w:t xml:space="preserve">Adewale, P. (2023). The University of Bradford Institutional Repository. </w:t>
      </w:r>
      <w:r w:rsidRPr="005C28EF">
        <w:rPr>
          <w:i/>
          <w:iCs/>
        </w:rPr>
        <w:t>Oxfam International</w:t>
      </w:r>
      <w:r w:rsidRPr="005C28EF">
        <w:t xml:space="preserve">, </w:t>
      </w:r>
      <w:r w:rsidRPr="005C28EF">
        <w:rPr>
          <w:i/>
          <w:iCs/>
        </w:rPr>
        <w:t>37</w:t>
      </w:r>
      <w:r w:rsidRPr="005C28EF">
        <w:t>(4), 735–760.</w:t>
      </w:r>
    </w:p>
    <w:p w14:paraId="22BF6DDA" w14:textId="77777777" w:rsidR="005C28EF" w:rsidRPr="005C28EF" w:rsidRDefault="005C28EF" w:rsidP="005C28EF">
      <w:pPr>
        <w:spacing w:line="360" w:lineRule="auto"/>
      </w:pPr>
      <w:r w:rsidRPr="005C28EF">
        <w:t> </w:t>
      </w:r>
    </w:p>
    <w:p w14:paraId="24E6127F" w14:textId="77777777" w:rsidR="005C28EF" w:rsidRPr="005C28EF" w:rsidRDefault="005C28EF" w:rsidP="005C28EF">
      <w:pPr>
        <w:spacing w:line="360" w:lineRule="auto"/>
      </w:pPr>
      <w:r w:rsidRPr="005C28EF">
        <w:t xml:space="preserve">Al-Herwi, S. J. (2019). What are SMEs? </w:t>
      </w:r>
      <w:r w:rsidRPr="005C28EF">
        <w:rPr>
          <w:i/>
          <w:iCs/>
        </w:rPr>
        <w:t>ResearchGat</w:t>
      </w:r>
      <w:r w:rsidRPr="005C28EF">
        <w:t xml:space="preserve">, </w:t>
      </w:r>
      <w:r w:rsidRPr="005C28EF">
        <w:rPr>
          <w:i/>
          <w:iCs/>
        </w:rPr>
        <w:t>1</w:t>
      </w:r>
      <w:r w:rsidRPr="005C28EF">
        <w:t>(1), 1–3.</w:t>
      </w:r>
      <w:hyperlink r:id="rId14" w:history="1">
        <w:r w:rsidRPr="005C28EF">
          <w:rPr>
            <w:rStyle w:val="Hyperlink"/>
          </w:rPr>
          <w:t xml:space="preserve"> https://www.researchgate.net/publication/332539278_What_are_SMEs</w:t>
        </w:r>
      </w:hyperlink>
    </w:p>
    <w:p w14:paraId="296064DC" w14:textId="77777777" w:rsidR="005C28EF" w:rsidRPr="005C28EF" w:rsidRDefault="005C28EF" w:rsidP="005C28EF">
      <w:pPr>
        <w:spacing w:line="360" w:lineRule="auto"/>
      </w:pPr>
    </w:p>
    <w:p w14:paraId="720A13C6" w14:textId="77777777" w:rsidR="005C28EF" w:rsidRPr="005C28EF" w:rsidRDefault="005C28EF" w:rsidP="005C28EF">
      <w:pPr>
        <w:spacing w:line="360" w:lineRule="auto"/>
      </w:pPr>
      <w:r w:rsidRPr="005C28EF">
        <w:t>Award-winning real ales: Cotswold Brewery (2021) Hook Norton Brewery. Available at:</w:t>
      </w:r>
      <w:hyperlink r:id="rId15" w:history="1">
        <w:r w:rsidRPr="005C28EF">
          <w:rPr>
            <w:rStyle w:val="Hyperlink"/>
          </w:rPr>
          <w:t xml:space="preserve"> https://www.hooky.co.uk/our-story/</w:t>
        </w:r>
      </w:hyperlink>
      <w:r w:rsidRPr="005C28EF">
        <w:t xml:space="preserve"> (Accessed: 01 July 2024).</w:t>
      </w:r>
    </w:p>
    <w:p w14:paraId="07A59A8E" w14:textId="77777777" w:rsidR="005C28EF" w:rsidRPr="005C28EF" w:rsidRDefault="005C28EF" w:rsidP="005C28EF">
      <w:pPr>
        <w:spacing w:line="360" w:lineRule="auto"/>
      </w:pPr>
      <w:r w:rsidRPr="005C28EF">
        <w:t> </w:t>
      </w:r>
    </w:p>
    <w:p w14:paraId="7726E45E" w14:textId="77777777" w:rsidR="005C28EF" w:rsidRPr="005C28EF" w:rsidRDefault="005C28EF" w:rsidP="005C28EF">
      <w:pPr>
        <w:spacing w:line="360" w:lineRule="auto"/>
      </w:pPr>
      <w:r w:rsidRPr="005C28EF">
        <w:t xml:space="preserve">Bjerke, M. B., &amp; Renger, R. (2017). Being smart about writing SMART objectives. </w:t>
      </w:r>
      <w:r w:rsidRPr="005C28EF">
        <w:rPr>
          <w:i/>
          <w:iCs/>
        </w:rPr>
        <w:t>Evaluation and Program Planning</w:t>
      </w:r>
      <w:r w:rsidRPr="005C28EF">
        <w:t xml:space="preserve">, </w:t>
      </w:r>
      <w:r w:rsidRPr="005C28EF">
        <w:rPr>
          <w:i/>
          <w:iCs/>
        </w:rPr>
        <w:t>61</w:t>
      </w:r>
      <w:r w:rsidRPr="005C28EF">
        <w:t>, 125–127.</w:t>
      </w:r>
      <w:hyperlink r:id="rId16" w:history="1">
        <w:r w:rsidRPr="005C28EF">
          <w:rPr>
            <w:rStyle w:val="Hyperlink"/>
          </w:rPr>
          <w:t xml:space="preserve"> https://doi.org/10.1016/j.evalprogplan.2016.12.009</w:t>
        </w:r>
      </w:hyperlink>
    </w:p>
    <w:p w14:paraId="2A13DF7D" w14:textId="77777777" w:rsidR="005C28EF" w:rsidRPr="005C28EF" w:rsidRDefault="005C28EF" w:rsidP="005C28EF">
      <w:pPr>
        <w:spacing w:line="360" w:lineRule="auto"/>
      </w:pPr>
    </w:p>
    <w:p w14:paraId="57718345" w14:textId="77777777" w:rsidR="005C28EF" w:rsidRPr="005C28EF" w:rsidRDefault="005C28EF" w:rsidP="005C28EF">
      <w:pPr>
        <w:spacing w:line="360" w:lineRule="auto"/>
      </w:pPr>
      <w:r w:rsidRPr="005C28EF">
        <w:rPr>
          <w:i/>
          <w:iCs/>
        </w:rPr>
        <w:t>Brewing process</w:t>
      </w:r>
      <w:r w:rsidRPr="005C28EF">
        <w:t xml:space="preserve"> (2023a) </w:t>
      </w:r>
      <w:r w:rsidRPr="005C28EF">
        <w:rPr>
          <w:i/>
          <w:iCs/>
        </w:rPr>
        <w:t>Hook Norton Brewery</w:t>
      </w:r>
      <w:r w:rsidRPr="005C28EF">
        <w:t>. Available at:</w:t>
      </w:r>
      <w:hyperlink r:id="rId17" w:history="1">
        <w:r w:rsidRPr="005C28EF">
          <w:rPr>
            <w:rStyle w:val="Hyperlink"/>
          </w:rPr>
          <w:t xml:space="preserve"> https://www.hooky.co.uk/our-beers/brewing-process/</w:t>
        </w:r>
      </w:hyperlink>
      <w:r w:rsidRPr="005C28EF">
        <w:t xml:space="preserve"> (Accessed: 01 July 2024).</w:t>
      </w:r>
    </w:p>
    <w:p w14:paraId="38C5C522" w14:textId="77777777" w:rsidR="005C28EF" w:rsidRPr="005C28EF" w:rsidRDefault="005C28EF" w:rsidP="005C28EF">
      <w:pPr>
        <w:spacing w:line="360" w:lineRule="auto"/>
      </w:pPr>
      <w:r w:rsidRPr="005C28EF">
        <w:t> </w:t>
      </w:r>
    </w:p>
    <w:p w14:paraId="162885BE" w14:textId="77777777" w:rsidR="005C28EF" w:rsidRPr="005C28EF" w:rsidRDefault="005C28EF" w:rsidP="005C28EF">
      <w:pPr>
        <w:spacing w:line="360" w:lineRule="auto"/>
      </w:pPr>
      <w:r w:rsidRPr="005C28EF">
        <w:t xml:space="preserve">Cabras, I., Shakina, E., Waehning, N., Sohns, F., &amp; Bosworth, G. (2023). Brewing at the time of COVID: the impact of the pandemic crisis on UK craft breweries and its implications for the sector and local economies. </w:t>
      </w:r>
      <w:r w:rsidRPr="005C28EF">
        <w:rPr>
          <w:i/>
          <w:iCs/>
        </w:rPr>
        <w:t>Regional Studies</w:t>
      </w:r>
      <w:r w:rsidRPr="005C28EF">
        <w:t xml:space="preserve">, </w:t>
      </w:r>
      <w:r w:rsidRPr="005C28EF">
        <w:rPr>
          <w:i/>
          <w:iCs/>
        </w:rPr>
        <w:t>57</w:t>
      </w:r>
      <w:r w:rsidRPr="005C28EF">
        <w:t>(10), 1937–1953.</w:t>
      </w:r>
      <w:hyperlink r:id="rId18" w:history="1">
        <w:r w:rsidRPr="005C28EF">
          <w:rPr>
            <w:rStyle w:val="Hyperlink"/>
          </w:rPr>
          <w:t xml:space="preserve"> https://doi.org/10.1080/00343404.2023.2170343</w:t>
        </w:r>
      </w:hyperlink>
    </w:p>
    <w:p w14:paraId="2B9F7C14" w14:textId="77777777" w:rsidR="005C28EF" w:rsidRPr="005C28EF" w:rsidRDefault="005C28EF" w:rsidP="005C28EF">
      <w:pPr>
        <w:spacing w:line="360" w:lineRule="auto"/>
      </w:pPr>
      <w:r w:rsidRPr="005C28EF">
        <w:t> </w:t>
      </w:r>
    </w:p>
    <w:p w14:paraId="2067CBA2" w14:textId="77777777" w:rsidR="005C28EF" w:rsidRPr="005C28EF" w:rsidRDefault="005C28EF" w:rsidP="005C28EF">
      <w:pPr>
        <w:spacing w:line="360" w:lineRule="auto"/>
      </w:pPr>
      <w:r w:rsidRPr="005C28EF">
        <w:t xml:space="preserve">Cochran, D., David, F., &amp; Gibson, C. K. (1970). A Framework For Developing An Effective Mission Statement. </w:t>
      </w:r>
      <w:r w:rsidRPr="005C28EF">
        <w:rPr>
          <w:i/>
          <w:iCs/>
        </w:rPr>
        <w:t>Journal of Business Strategies</w:t>
      </w:r>
      <w:r w:rsidRPr="005C28EF">
        <w:t xml:space="preserve">, </w:t>
      </w:r>
      <w:r w:rsidRPr="005C28EF">
        <w:rPr>
          <w:i/>
          <w:iCs/>
        </w:rPr>
        <w:t>25</w:t>
      </w:r>
      <w:r w:rsidRPr="005C28EF">
        <w:t>(2), 27–39.</w:t>
      </w:r>
      <w:hyperlink r:id="rId19" w:history="1">
        <w:r w:rsidRPr="005C28EF">
          <w:rPr>
            <w:rStyle w:val="Hyperlink"/>
          </w:rPr>
          <w:t xml:space="preserve"> https://doi.org/10.54155/jbs.25.2.27-39</w:t>
        </w:r>
      </w:hyperlink>
    </w:p>
    <w:p w14:paraId="48FBBA73" w14:textId="77777777" w:rsidR="005C28EF" w:rsidRPr="005C28EF" w:rsidRDefault="005C28EF" w:rsidP="005C28EF">
      <w:pPr>
        <w:spacing w:line="360" w:lineRule="auto"/>
      </w:pPr>
      <w:r w:rsidRPr="005C28EF">
        <w:t> </w:t>
      </w:r>
    </w:p>
    <w:p w14:paraId="7C2CBB3F" w14:textId="77777777" w:rsidR="005C28EF" w:rsidRPr="005C28EF" w:rsidRDefault="005C28EF" w:rsidP="005C28EF">
      <w:pPr>
        <w:spacing w:line="360" w:lineRule="auto"/>
      </w:pPr>
      <w:r w:rsidRPr="005C28EF">
        <w:t xml:space="preserve">Dawes, J. (2018). The Ansoff Matrix: A Legendary Tool, But with Two Logical Problems. </w:t>
      </w:r>
      <w:r w:rsidRPr="005C28EF">
        <w:rPr>
          <w:i/>
          <w:iCs/>
        </w:rPr>
        <w:t>SSRN Electronic Journal</w:t>
      </w:r>
      <w:r w:rsidRPr="005C28EF">
        <w:t>.</w:t>
      </w:r>
      <w:hyperlink r:id="rId20" w:history="1">
        <w:r w:rsidRPr="005C28EF">
          <w:rPr>
            <w:rStyle w:val="Hyperlink"/>
          </w:rPr>
          <w:t xml:space="preserve"> https://doi.org/10.2139/ssrn.3130530</w:t>
        </w:r>
      </w:hyperlink>
    </w:p>
    <w:p w14:paraId="5B184830" w14:textId="77777777" w:rsidR="005C28EF" w:rsidRPr="005C28EF" w:rsidRDefault="005C28EF" w:rsidP="005C28EF">
      <w:pPr>
        <w:spacing w:line="360" w:lineRule="auto"/>
      </w:pPr>
    </w:p>
    <w:p w14:paraId="5396235E" w14:textId="77777777" w:rsidR="005C28EF" w:rsidRPr="005C28EF" w:rsidRDefault="005C28EF" w:rsidP="005C28EF">
      <w:pPr>
        <w:spacing w:line="360" w:lineRule="auto"/>
      </w:pPr>
      <w:r w:rsidRPr="005C28EF">
        <w:lastRenderedPageBreak/>
        <w:t xml:space="preserve">de Sousa, G. C., &amp; Castañeda-Ayarza, J. A. (2022). PESTEL analysis and the macro-environmental factors that influence the development of the electric and hybrid vehicles industry in Brazil. </w:t>
      </w:r>
      <w:r w:rsidRPr="005C28EF">
        <w:rPr>
          <w:i/>
          <w:iCs/>
        </w:rPr>
        <w:t>Case Studies on Transport Policy</w:t>
      </w:r>
      <w:r w:rsidRPr="005C28EF">
        <w:t xml:space="preserve">, </w:t>
      </w:r>
      <w:r w:rsidRPr="005C28EF">
        <w:rPr>
          <w:i/>
          <w:iCs/>
        </w:rPr>
        <w:t>10</w:t>
      </w:r>
      <w:r w:rsidRPr="005C28EF">
        <w:t>(1), 686–699.</w:t>
      </w:r>
      <w:hyperlink r:id="rId21" w:history="1">
        <w:r w:rsidRPr="005C28EF">
          <w:rPr>
            <w:rStyle w:val="Hyperlink"/>
          </w:rPr>
          <w:t xml:space="preserve"> https://doi.org/10.1016/j.cstp.2022.01.030</w:t>
        </w:r>
      </w:hyperlink>
    </w:p>
    <w:p w14:paraId="41D7A3C4" w14:textId="77777777" w:rsidR="005C28EF" w:rsidRPr="005C28EF" w:rsidRDefault="005C28EF" w:rsidP="005C28EF">
      <w:pPr>
        <w:spacing w:line="360" w:lineRule="auto"/>
      </w:pPr>
      <w:r w:rsidRPr="005C28EF">
        <w:t> </w:t>
      </w:r>
    </w:p>
    <w:p w14:paraId="08B26F26" w14:textId="77777777" w:rsidR="005C28EF" w:rsidRDefault="005C28EF" w:rsidP="005C28EF">
      <w:pPr>
        <w:spacing w:line="360" w:lineRule="auto"/>
      </w:pPr>
      <w:r w:rsidRPr="005C28EF">
        <w:t xml:space="preserve">Dunn, A., &amp; Kregor, G. (2017). Craft beer festivals: The craft brewers’ experience of getting beer to market in the USA and UK. In </w:t>
      </w:r>
      <w:r w:rsidRPr="005C28EF">
        <w:rPr>
          <w:i/>
          <w:iCs/>
        </w:rPr>
        <w:t>Exhibitions, Trade Fairs and Industrial Events</w:t>
      </w:r>
      <w:r w:rsidRPr="005C28EF">
        <w:t xml:space="preserve"> (pp. 145–159). Routledge.</w:t>
      </w:r>
    </w:p>
    <w:p w14:paraId="52E1A899" w14:textId="77777777" w:rsidR="005C28EF" w:rsidRDefault="005C28EF" w:rsidP="005C28EF">
      <w:pPr>
        <w:spacing w:line="360" w:lineRule="auto"/>
      </w:pPr>
    </w:p>
    <w:p w14:paraId="4C370442" w14:textId="2DCB33A5" w:rsidR="005C28EF" w:rsidRPr="005C28EF" w:rsidRDefault="005C28EF" w:rsidP="005C28EF">
      <w:pPr>
        <w:spacing w:line="360" w:lineRule="auto"/>
      </w:pPr>
      <w:r w:rsidRPr="005C28EF">
        <w:t xml:space="preserve">Environment (2018) Hook Norton Brewery. Available at: </w:t>
      </w:r>
      <w:hyperlink r:id="rId22" w:history="1">
        <w:r w:rsidRPr="00575F6B">
          <w:rPr>
            <w:rStyle w:val="Hyperlink"/>
          </w:rPr>
          <w:t>https://www.hooky.co.uk/provenance/environment/</w:t>
        </w:r>
      </w:hyperlink>
      <w:r>
        <w:t xml:space="preserve"> </w:t>
      </w:r>
      <w:r w:rsidRPr="005C28EF">
        <w:t>(Accessed: 01 July 2024).</w:t>
      </w:r>
    </w:p>
    <w:p w14:paraId="405EA938" w14:textId="77777777" w:rsidR="005C28EF" w:rsidRPr="005C28EF" w:rsidRDefault="005C28EF" w:rsidP="005C28EF">
      <w:pPr>
        <w:spacing w:line="360" w:lineRule="auto"/>
      </w:pPr>
      <w:r w:rsidRPr="005C28EF">
        <w:t> </w:t>
      </w:r>
    </w:p>
    <w:p w14:paraId="0A8EADD4" w14:textId="77777777" w:rsidR="005C28EF" w:rsidRPr="005C28EF" w:rsidRDefault="005C28EF" w:rsidP="005C28EF">
      <w:pPr>
        <w:spacing w:line="360" w:lineRule="auto"/>
      </w:pPr>
      <w:r w:rsidRPr="005C28EF">
        <w:t xml:space="preserve">Haq, F., &amp; Jackson, J. (2007). </w:t>
      </w:r>
      <w:r w:rsidRPr="005C28EF">
        <w:rPr>
          <w:i/>
          <w:iCs/>
        </w:rPr>
        <w:t>Applyi Ansoff’s rowth strategy to Cons mer Segments and Typologies in Spiritual Tourism</w:t>
      </w:r>
      <w:r w:rsidRPr="005C28EF">
        <w:t>.</w:t>
      </w:r>
    </w:p>
    <w:p w14:paraId="1EAF4162" w14:textId="77777777" w:rsidR="005C28EF" w:rsidRPr="005C28EF" w:rsidRDefault="005C28EF" w:rsidP="005C28EF">
      <w:pPr>
        <w:spacing w:line="360" w:lineRule="auto"/>
      </w:pPr>
      <w:r w:rsidRPr="005C28EF">
        <w:t> </w:t>
      </w:r>
    </w:p>
    <w:p w14:paraId="446C1C40" w14:textId="550574C5" w:rsidR="005C28EF" w:rsidRPr="005C28EF" w:rsidRDefault="005C28EF" w:rsidP="005C28EF">
      <w:pPr>
        <w:spacing w:line="360" w:lineRule="auto"/>
      </w:pPr>
      <w:r w:rsidRPr="005C28EF">
        <w:t xml:space="preserve">Harris, E. (1982). </w:t>
      </w:r>
      <w:r w:rsidRPr="005C28EF">
        <w:rPr>
          <w:i/>
          <w:iCs/>
        </w:rPr>
        <w:t xml:space="preserve">Hook Norton </w:t>
      </w:r>
      <w:r w:rsidR="00887EAE" w:rsidRPr="005C28EF">
        <w:rPr>
          <w:i/>
          <w:iCs/>
        </w:rPr>
        <w:t>Brewery:</w:t>
      </w:r>
      <w:r w:rsidRPr="005C28EF">
        <w:rPr>
          <w:i/>
          <w:iCs/>
        </w:rPr>
        <w:t xml:space="preserve"> Where progress is measured in pints</w:t>
      </w:r>
      <w:r w:rsidRPr="005C28EF">
        <w:t>. 1–14.</w:t>
      </w:r>
    </w:p>
    <w:p w14:paraId="0284A051" w14:textId="77777777" w:rsidR="005C28EF" w:rsidRPr="005C28EF" w:rsidRDefault="005C28EF" w:rsidP="005C28EF">
      <w:pPr>
        <w:spacing w:line="360" w:lineRule="auto"/>
      </w:pPr>
    </w:p>
    <w:p w14:paraId="3506E778" w14:textId="77777777" w:rsidR="005C28EF" w:rsidRPr="005C28EF" w:rsidRDefault="005C28EF" w:rsidP="005C28EF">
      <w:pPr>
        <w:spacing w:line="360" w:lineRule="auto"/>
      </w:pPr>
      <w:r w:rsidRPr="005C28EF">
        <w:t>Hook Norton Brewery Company, Limited(the) (25</w:t>
      </w:r>
      <w:r w:rsidRPr="005C28EF">
        <w:rPr>
          <w:vertAlign w:val="superscript"/>
        </w:rPr>
        <w:t>th</w:t>
      </w:r>
      <w:r w:rsidRPr="005C28EF">
        <w:t xml:space="preserve"> January 2024) Endole. Available at:</w:t>
      </w:r>
      <w:hyperlink r:id="rId23" w:history="1">
        <w:r w:rsidRPr="005C28EF">
          <w:rPr>
            <w:rStyle w:val="Hyperlink"/>
          </w:rPr>
          <w:t xml:space="preserve"> https://suite.endole.co.uk/insight/company/00066594-hook-norton-brewery-company-limited-the</w:t>
        </w:r>
      </w:hyperlink>
      <w:r w:rsidRPr="005C28EF">
        <w:t xml:space="preserve"> (Accessed: 01 July 2024).</w:t>
      </w:r>
    </w:p>
    <w:p w14:paraId="64EAA83B" w14:textId="77777777" w:rsidR="005C28EF" w:rsidRPr="005C28EF" w:rsidRDefault="005C28EF" w:rsidP="005C28EF">
      <w:pPr>
        <w:spacing w:line="360" w:lineRule="auto"/>
      </w:pPr>
    </w:p>
    <w:p w14:paraId="1944D4C6" w14:textId="77777777" w:rsidR="005C28EF" w:rsidRPr="005C28EF" w:rsidRDefault="005C28EF" w:rsidP="005C28EF">
      <w:pPr>
        <w:spacing w:line="360" w:lineRule="auto"/>
      </w:pPr>
      <w:r w:rsidRPr="005C28EF">
        <w:t>Hook Norton Brewery - Hook Norton (2024) Cotswolds. Available at:</w:t>
      </w:r>
      <w:hyperlink r:id="rId24" w:history="1">
        <w:r w:rsidRPr="005C28EF">
          <w:rPr>
            <w:rStyle w:val="Hyperlink"/>
          </w:rPr>
          <w:t xml:space="preserve"> https://www.cotswolds.com/shop/hook-norton-brewery-p3192863</w:t>
        </w:r>
      </w:hyperlink>
      <w:r w:rsidRPr="005C28EF">
        <w:t xml:space="preserve"> (Accessed: 01 July 2024).</w:t>
      </w:r>
    </w:p>
    <w:p w14:paraId="00A374A5" w14:textId="77777777" w:rsidR="005C28EF" w:rsidRPr="005C28EF" w:rsidRDefault="005C28EF" w:rsidP="005C28EF">
      <w:pPr>
        <w:spacing w:line="360" w:lineRule="auto"/>
      </w:pPr>
      <w:r w:rsidRPr="005C28EF">
        <w:t> </w:t>
      </w:r>
    </w:p>
    <w:p w14:paraId="19BE80B6" w14:textId="77777777" w:rsidR="005C28EF" w:rsidRPr="005C28EF" w:rsidRDefault="005C28EF" w:rsidP="005C28EF">
      <w:pPr>
        <w:spacing w:line="360" w:lineRule="auto"/>
      </w:pPr>
      <w:r w:rsidRPr="005C28EF">
        <w:t xml:space="preserve">Hossain, H., &amp; Kader, M. A. (2020). An Analysis on BCG Growth Sharing Matrix. </w:t>
      </w:r>
      <w:r w:rsidRPr="005C28EF">
        <w:rPr>
          <w:i/>
          <w:iCs/>
        </w:rPr>
        <w:t>International Journal of Contemporary Research and Review</w:t>
      </w:r>
      <w:r w:rsidRPr="005C28EF">
        <w:t xml:space="preserve">, </w:t>
      </w:r>
      <w:r w:rsidRPr="005C28EF">
        <w:rPr>
          <w:i/>
          <w:iCs/>
        </w:rPr>
        <w:t>11</w:t>
      </w:r>
      <w:r w:rsidRPr="005C28EF">
        <w:t>(10).</w:t>
      </w:r>
      <w:hyperlink r:id="rId25" w:history="1">
        <w:r w:rsidRPr="005C28EF">
          <w:rPr>
            <w:rStyle w:val="Hyperlink"/>
          </w:rPr>
          <w:t xml:space="preserve"> https://doi.org/10.15520/ijcrr.v11i10.848</w:t>
        </w:r>
      </w:hyperlink>
    </w:p>
    <w:p w14:paraId="3C5C8462" w14:textId="77777777" w:rsidR="005C28EF" w:rsidRPr="005C28EF" w:rsidRDefault="005C28EF" w:rsidP="005C28EF">
      <w:pPr>
        <w:spacing w:line="360" w:lineRule="auto"/>
      </w:pPr>
    </w:p>
    <w:p w14:paraId="444F86C5" w14:textId="77777777" w:rsidR="005C28EF" w:rsidRPr="005C28EF" w:rsidRDefault="005C28EF" w:rsidP="005C28EF">
      <w:pPr>
        <w:spacing w:line="360" w:lineRule="auto"/>
      </w:pPr>
      <w:r w:rsidRPr="005C28EF">
        <w:t>In the Community (2023a) Hook Norton Brewery. Available at:</w:t>
      </w:r>
      <w:hyperlink r:id="rId26" w:history="1">
        <w:r w:rsidRPr="005C28EF">
          <w:rPr>
            <w:rStyle w:val="Hyperlink"/>
          </w:rPr>
          <w:t xml:space="preserve"> https://www.hooky.co.uk/our-story/in-the-community/</w:t>
        </w:r>
      </w:hyperlink>
      <w:r w:rsidRPr="005C28EF">
        <w:t xml:space="preserve"> (Accessed: 01 July 2024).</w:t>
      </w:r>
    </w:p>
    <w:p w14:paraId="39F20996" w14:textId="77777777" w:rsidR="005C28EF" w:rsidRPr="005C28EF" w:rsidRDefault="005C28EF" w:rsidP="005C28EF">
      <w:pPr>
        <w:spacing w:line="360" w:lineRule="auto"/>
      </w:pPr>
      <w:r w:rsidRPr="005C28EF">
        <w:lastRenderedPageBreak/>
        <w:t> </w:t>
      </w:r>
    </w:p>
    <w:p w14:paraId="1566870D" w14:textId="77777777" w:rsidR="005C28EF" w:rsidRPr="005C28EF" w:rsidRDefault="005C28EF" w:rsidP="005C28EF">
      <w:pPr>
        <w:spacing w:line="360" w:lineRule="auto"/>
      </w:pPr>
      <w:r w:rsidRPr="005C28EF">
        <w:t xml:space="preserve">Johnson, J., Whittington, R., Regnér, P., Angwin, D., Johnson, G., &amp; Scholes, K. (2020). </w:t>
      </w:r>
      <w:r w:rsidRPr="005C28EF">
        <w:rPr>
          <w:i/>
          <w:iCs/>
        </w:rPr>
        <w:t>Exploring strategy</w:t>
      </w:r>
      <w:r w:rsidRPr="005C28EF">
        <w:t>. Pearson UK.</w:t>
      </w:r>
    </w:p>
    <w:p w14:paraId="1957C31C" w14:textId="77777777" w:rsidR="005C28EF" w:rsidRPr="005C28EF" w:rsidRDefault="005C28EF" w:rsidP="005C28EF">
      <w:pPr>
        <w:spacing w:line="360" w:lineRule="auto"/>
      </w:pPr>
      <w:r w:rsidRPr="005C28EF">
        <w:t> </w:t>
      </w:r>
    </w:p>
    <w:p w14:paraId="56E4C44A" w14:textId="77777777" w:rsidR="005C28EF" w:rsidRPr="005C28EF" w:rsidRDefault="005C28EF" w:rsidP="005C28EF">
      <w:pPr>
        <w:spacing w:line="360" w:lineRule="auto"/>
      </w:pPr>
      <w:r w:rsidRPr="005C28EF">
        <w:t xml:space="preserve">Kirkpatrick, S. A. (2016). Toward a Grounded Theory: A Qualitative Study of Vision Statement Development. </w:t>
      </w:r>
      <w:r w:rsidRPr="005C28EF">
        <w:rPr>
          <w:i/>
          <w:iCs/>
        </w:rPr>
        <w:t>Academy of Management Proceedings</w:t>
      </w:r>
      <w:r w:rsidRPr="005C28EF">
        <w:t xml:space="preserve">, </w:t>
      </w:r>
      <w:r w:rsidRPr="005C28EF">
        <w:rPr>
          <w:i/>
          <w:iCs/>
        </w:rPr>
        <w:t>2016</w:t>
      </w:r>
      <w:r w:rsidRPr="005C28EF">
        <w:t>(1), 10225.</w:t>
      </w:r>
      <w:hyperlink r:id="rId27" w:history="1">
        <w:r w:rsidRPr="005C28EF">
          <w:rPr>
            <w:rStyle w:val="Hyperlink"/>
          </w:rPr>
          <w:t xml:space="preserve"> https://doi.org/10.5465/ambpp.2016.10225abstract</w:t>
        </w:r>
      </w:hyperlink>
    </w:p>
    <w:p w14:paraId="214B30CA" w14:textId="77777777" w:rsidR="005C28EF" w:rsidRPr="005C28EF" w:rsidRDefault="005C28EF" w:rsidP="005C28EF">
      <w:pPr>
        <w:spacing w:line="360" w:lineRule="auto"/>
      </w:pPr>
    </w:p>
    <w:p w14:paraId="5C9B6A0E" w14:textId="77777777" w:rsidR="005C28EF" w:rsidRPr="005C28EF" w:rsidRDefault="005C28EF" w:rsidP="005C28EF">
      <w:pPr>
        <w:spacing w:line="360" w:lineRule="auto"/>
      </w:pPr>
      <w:r w:rsidRPr="005C28EF">
        <w:rPr>
          <w:i/>
          <w:iCs/>
        </w:rPr>
        <w:t>NI Business info- Craft brewing, cider making and Distilling</w:t>
      </w:r>
      <w:r w:rsidRPr="005C28EF">
        <w:t xml:space="preserve"> (no date a) </w:t>
      </w:r>
      <w:r w:rsidRPr="005C28EF">
        <w:rPr>
          <w:i/>
          <w:iCs/>
        </w:rPr>
        <w:t>Legal considerations for breweries, cideries and distilleries</w:t>
      </w:r>
      <w:r w:rsidRPr="005C28EF">
        <w:t>. Available at:</w:t>
      </w:r>
      <w:hyperlink r:id="rId28" w:anchor=":~:text=If%20you%20produce%20beer%20for,soon%20as%20it%20is%20made" w:history="1">
        <w:r w:rsidRPr="005C28EF">
          <w:rPr>
            <w:rStyle w:val="Hyperlink"/>
          </w:rPr>
          <w:t xml:space="preserve"> https://www.nibusinessinfo.co.uk/content/legal-considerations-breweries-cideries-and-distilleries#:~:text=If%20you%20produce%20beer%20for,soon%20as%20it%20is%20made</w:t>
        </w:r>
      </w:hyperlink>
      <w:r w:rsidRPr="005C28EF">
        <w:t>.  (Accessed: 01 July 2024).</w:t>
      </w:r>
    </w:p>
    <w:p w14:paraId="51408F86" w14:textId="77777777" w:rsidR="005C28EF" w:rsidRPr="005C28EF" w:rsidRDefault="005C28EF" w:rsidP="005C28EF">
      <w:pPr>
        <w:spacing w:line="360" w:lineRule="auto"/>
      </w:pPr>
      <w:r w:rsidRPr="005C28EF">
        <w:t> </w:t>
      </w:r>
    </w:p>
    <w:p w14:paraId="34CEEBDC" w14:textId="77777777" w:rsidR="005C28EF" w:rsidRPr="005C28EF" w:rsidRDefault="005C28EF" w:rsidP="005C28EF">
      <w:pPr>
        <w:spacing w:line="360" w:lineRule="auto"/>
      </w:pPr>
      <w:r w:rsidRPr="005C28EF">
        <w:t xml:space="preserve">Nguyen, T. S., &amp; Mohamed, S. (2018). </w:t>
      </w:r>
      <w:r w:rsidRPr="005C28EF">
        <w:rPr>
          <w:i/>
          <w:iCs/>
        </w:rPr>
        <w:t>Stakeholder Management in Complex Projects</w:t>
      </w:r>
      <w:r w:rsidRPr="005C28EF">
        <w:t xml:space="preserve">. </w:t>
      </w:r>
      <w:r w:rsidRPr="005C28EF">
        <w:rPr>
          <w:i/>
          <w:iCs/>
        </w:rPr>
        <w:t>July</w:t>
      </w:r>
      <w:r w:rsidRPr="005C28EF">
        <w:t>.</w:t>
      </w:r>
    </w:p>
    <w:p w14:paraId="013B2B25" w14:textId="77777777" w:rsidR="005C28EF" w:rsidRPr="005C28EF" w:rsidRDefault="005C28EF" w:rsidP="005C28EF">
      <w:pPr>
        <w:spacing w:line="360" w:lineRule="auto"/>
      </w:pPr>
      <w:r w:rsidRPr="005C28EF">
        <w:t> </w:t>
      </w:r>
    </w:p>
    <w:p w14:paraId="55F2E436" w14:textId="77777777" w:rsidR="005C28EF" w:rsidRPr="005C28EF" w:rsidRDefault="005C28EF" w:rsidP="005C28EF">
      <w:pPr>
        <w:spacing w:line="360" w:lineRule="auto"/>
      </w:pPr>
      <w:r w:rsidRPr="005C28EF">
        <w:t xml:space="preserve">Phadermrod, B., Crowder, R. M., &amp; Wills, G. B. (2019). Importance-Performance Analysis based SWOT analysis. </w:t>
      </w:r>
      <w:r w:rsidRPr="005C28EF">
        <w:rPr>
          <w:i/>
          <w:iCs/>
        </w:rPr>
        <w:t>International Journal of Information Management</w:t>
      </w:r>
      <w:r w:rsidRPr="005C28EF">
        <w:t xml:space="preserve">, </w:t>
      </w:r>
      <w:r w:rsidRPr="005C28EF">
        <w:rPr>
          <w:i/>
          <w:iCs/>
        </w:rPr>
        <w:t>44</w:t>
      </w:r>
      <w:r w:rsidRPr="005C28EF">
        <w:t>, 194–203.</w:t>
      </w:r>
      <w:hyperlink r:id="rId29" w:history="1">
        <w:r w:rsidRPr="005C28EF">
          <w:rPr>
            <w:rStyle w:val="Hyperlink"/>
          </w:rPr>
          <w:t xml:space="preserve"> https://doi.org/10.1016/j.ijinfomgt.2016.03.009</w:t>
        </w:r>
      </w:hyperlink>
    </w:p>
    <w:p w14:paraId="6229C72E" w14:textId="77777777" w:rsidR="005C28EF" w:rsidRPr="005C28EF" w:rsidRDefault="005C28EF" w:rsidP="005C28EF">
      <w:pPr>
        <w:spacing w:line="360" w:lineRule="auto"/>
      </w:pPr>
    </w:p>
    <w:p w14:paraId="77CB13AA" w14:textId="77777777" w:rsidR="005C28EF" w:rsidRPr="005C28EF" w:rsidRDefault="005C28EF" w:rsidP="005C28EF">
      <w:pPr>
        <w:spacing w:line="360" w:lineRule="auto"/>
      </w:pPr>
      <w:r w:rsidRPr="005C28EF">
        <w:t xml:space="preserve">Provenance (2023) </w:t>
      </w:r>
      <w:r w:rsidRPr="005C28EF">
        <w:rPr>
          <w:i/>
          <w:iCs/>
        </w:rPr>
        <w:t>Hook Norton Brewery</w:t>
      </w:r>
      <w:r w:rsidRPr="005C28EF">
        <w:t>. Available at:</w:t>
      </w:r>
      <w:hyperlink r:id="rId30" w:history="1">
        <w:r w:rsidRPr="005C28EF">
          <w:rPr>
            <w:rStyle w:val="Hyperlink"/>
          </w:rPr>
          <w:t xml:space="preserve"> https://www.hooky.co.uk/provenance/</w:t>
        </w:r>
      </w:hyperlink>
      <w:r w:rsidRPr="005C28EF">
        <w:t xml:space="preserve"> (Accessed: 01 July 2024).</w:t>
      </w:r>
    </w:p>
    <w:p w14:paraId="44BE4670" w14:textId="77777777" w:rsidR="005C28EF" w:rsidRPr="005C28EF" w:rsidRDefault="005C28EF" w:rsidP="005C28EF">
      <w:pPr>
        <w:spacing w:line="360" w:lineRule="auto"/>
      </w:pPr>
      <w:r w:rsidRPr="005C28EF">
        <w:t> </w:t>
      </w:r>
    </w:p>
    <w:p w14:paraId="52A0FCE5" w14:textId="77777777" w:rsidR="005C28EF" w:rsidRPr="005C28EF" w:rsidRDefault="005C28EF" w:rsidP="005C28EF">
      <w:pPr>
        <w:spacing w:line="360" w:lineRule="auto"/>
      </w:pPr>
      <w:r w:rsidRPr="005C28EF">
        <w:t xml:space="preserve">Schwarz, P., &amp; Li, Y. (2011). Malting and brewing uses of barley. </w:t>
      </w:r>
      <w:r w:rsidRPr="005C28EF">
        <w:rPr>
          <w:i/>
          <w:iCs/>
        </w:rPr>
        <w:t>Barley: Production, Improvement, and Uses</w:t>
      </w:r>
      <w:r w:rsidRPr="005C28EF">
        <w:t>, 478–521.</w:t>
      </w:r>
    </w:p>
    <w:p w14:paraId="0512BE9A" w14:textId="77777777" w:rsidR="005C28EF" w:rsidRPr="005C28EF" w:rsidRDefault="005C28EF" w:rsidP="005C28EF">
      <w:pPr>
        <w:spacing w:line="360" w:lineRule="auto"/>
      </w:pPr>
    </w:p>
    <w:p w14:paraId="3B26D284" w14:textId="77777777" w:rsidR="005C28EF" w:rsidRPr="005C28EF" w:rsidRDefault="005C28EF" w:rsidP="005C28EF">
      <w:pPr>
        <w:spacing w:line="360" w:lineRule="auto"/>
      </w:pPr>
      <w:r w:rsidRPr="005C28EF">
        <w:t xml:space="preserve">Singh, V., &amp; Singh, P. (2021). A Comprehensive Analysis on Managing Business Goals and Objectives. </w:t>
      </w:r>
      <w:r w:rsidRPr="005C28EF">
        <w:rPr>
          <w:i/>
          <w:iCs/>
        </w:rPr>
        <w:t>Journal of Management and Service Science (JMSS)</w:t>
      </w:r>
      <w:r w:rsidRPr="005C28EF">
        <w:t xml:space="preserve">, </w:t>
      </w:r>
      <w:r w:rsidRPr="005C28EF">
        <w:rPr>
          <w:i/>
          <w:iCs/>
        </w:rPr>
        <w:t>1</w:t>
      </w:r>
      <w:r w:rsidRPr="005C28EF">
        <w:t>(1), 1–6.</w:t>
      </w:r>
      <w:hyperlink r:id="rId31" w:history="1">
        <w:r w:rsidRPr="005C28EF">
          <w:rPr>
            <w:rStyle w:val="Hyperlink"/>
          </w:rPr>
          <w:t xml:space="preserve"> https://doi.org/10.54060/jmss/001.01.005</w:t>
        </w:r>
      </w:hyperlink>
    </w:p>
    <w:p w14:paraId="5B66F11C" w14:textId="77777777" w:rsidR="005C28EF" w:rsidRPr="005C28EF" w:rsidRDefault="005C28EF" w:rsidP="005C28EF">
      <w:pPr>
        <w:spacing w:line="360" w:lineRule="auto"/>
      </w:pPr>
    </w:p>
    <w:p w14:paraId="173CB33D" w14:textId="496F5E4D" w:rsidR="005C28EF" w:rsidRPr="005C28EF" w:rsidRDefault="005C28EF" w:rsidP="005C28EF">
      <w:pPr>
        <w:spacing w:line="360" w:lineRule="auto"/>
      </w:pPr>
      <w:r w:rsidRPr="005C28EF">
        <w:lastRenderedPageBreak/>
        <w:t xml:space="preserve">The Hook Norton Brewery company Limited. (2023). </w:t>
      </w:r>
      <w:r w:rsidRPr="005C28EF">
        <w:rPr>
          <w:i/>
          <w:iCs/>
        </w:rPr>
        <w:t xml:space="preserve">Annual Report and Financial Statement for the year ended 30 </w:t>
      </w:r>
      <w:r w:rsidR="00887EAE" w:rsidRPr="005C28EF">
        <w:rPr>
          <w:i/>
          <w:iCs/>
        </w:rPr>
        <w:t>September</w:t>
      </w:r>
      <w:r w:rsidRPr="005C28EF">
        <w:rPr>
          <w:i/>
          <w:iCs/>
        </w:rPr>
        <w:t xml:space="preserve"> 2023</w:t>
      </w:r>
      <w:r w:rsidRPr="005C28EF">
        <w:t>.</w:t>
      </w:r>
    </w:p>
    <w:p w14:paraId="0EB4EC80" w14:textId="77777777" w:rsidR="005C28EF" w:rsidRPr="005C28EF" w:rsidRDefault="005C28EF" w:rsidP="005C28EF">
      <w:pPr>
        <w:spacing w:line="360" w:lineRule="auto"/>
      </w:pPr>
    </w:p>
    <w:p w14:paraId="4DE1ACF6" w14:textId="1BA8CEDD" w:rsidR="005C28EF" w:rsidRDefault="005C28EF" w:rsidP="005C28EF">
      <w:pPr>
        <w:spacing w:line="360" w:lineRule="auto"/>
      </w:pPr>
      <w:r w:rsidRPr="005C28EF">
        <w:t xml:space="preserve">Woolley, R. O. B. (2013). </w:t>
      </w:r>
      <w:r w:rsidRPr="005C28EF">
        <w:rPr>
          <w:i/>
          <w:iCs/>
        </w:rPr>
        <w:t xml:space="preserve">Brewery John </w:t>
      </w:r>
      <w:r w:rsidR="00887EAE" w:rsidRPr="005C28EF">
        <w:rPr>
          <w:i/>
          <w:iCs/>
        </w:rPr>
        <w:t>Wackrill:</w:t>
      </w:r>
      <w:r w:rsidRPr="005C28EF">
        <w:rPr>
          <w:i/>
          <w:iCs/>
        </w:rPr>
        <w:t xml:space="preserve"> the Brewer Wellington Forgot</w:t>
      </w:r>
      <w:r w:rsidRPr="005C28EF">
        <w:t xml:space="preserve">. </w:t>
      </w:r>
      <w:r w:rsidRPr="005C28EF">
        <w:rPr>
          <w:i/>
          <w:iCs/>
        </w:rPr>
        <w:t>152</w:t>
      </w:r>
      <w:r w:rsidRPr="005C28EF">
        <w:t>, 3–19.</w:t>
      </w:r>
    </w:p>
    <w:p w14:paraId="3F9D4469" w14:textId="77777777" w:rsidR="00C752D9" w:rsidRDefault="00C752D9" w:rsidP="005C28EF">
      <w:pPr>
        <w:spacing w:line="360" w:lineRule="auto"/>
      </w:pPr>
    </w:p>
    <w:p w14:paraId="7D66AE72" w14:textId="12E0B4AB" w:rsidR="00C752D9" w:rsidRPr="005C28EF" w:rsidRDefault="00C752D9" w:rsidP="005C28EF">
      <w:pPr>
        <w:spacing w:line="360" w:lineRule="auto"/>
      </w:pPr>
      <w:r w:rsidRPr="00C752D9">
        <w:t xml:space="preserve">www.linkedin.com. (n.d.). DeFi for Good with Small and Medium-sized Enterprises (SMEs). [online] Available at: </w:t>
      </w:r>
      <w:hyperlink r:id="rId32" w:history="1">
        <w:r w:rsidRPr="00575F6B">
          <w:rPr>
            <w:rStyle w:val="Hyperlink"/>
          </w:rPr>
          <w:t>https://www.linkedin.com/pulse/defi-good-small-medium-sized-enterprises-smes-david-shin</w:t>
        </w:r>
      </w:hyperlink>
      <w:r>
        <w:t xml:space="preserve"> </w:t>
      </w:r>
      <w:r w:rsidRPr="00C752D9">
        <w:t xml:space="preserve"> </w:t>
      </w:r>
      <w:r>
        <w:t>(</w:t>
      </w:r>
      <w:r w:rsidRPr="00C752D9">
        <w:t>Accessed</w:t>
      </w:r>
      <w:r>
        <w:t>:</w:t>
      </w:r>
      <w:r w:rsidRPr="00C752D9">
        <w:t xml:space="preserve"> </w:t>
      </w:r>
      <w:r>
        <w:t>0</w:t>
      </w:r>
      <w:r w:rsidRPr="00C752D9">
        <w:t>6 Jul</w:t>
      </w:r>
      <w:r>
        <w:t>y</w:t>
      </w:r>
      <w:r w:rsidRPr="00C752D9">
        <w:t xml:space="preserve"> 2024</w:t>
      </w:r>
      <w:r>
        <w:t>).</w:t>
      </w:r>
    </w:p>
    <w:p w14:paraId="65B537A0" w14:textId="77777777" w:rsidR="005C28EF" w:rsidRPr="005C28EF" w:rsidRDefault="005C28EF" w:rsidP="005C28EF">
      <w:pPr>
        <w:spacing w:line="360" w:lineRule="auto"/>
      </w:pPr>
      <w:r w:rsidRPr="005C28EF">
        <w:t> </w:t>
      </w:r>
    </w:p>
    <w:p w14:paraId="4B737E38" w14:textId="7BE1163C" w:rsidR="005C28EF" w:rsidRPr="00261C7E" w:rsidRDefault="005C28EF" w:rsidP="005C28EF">
      <w:pPr>
        <w:spacing w:line="360" w:lineRule="auto"/>
      </w:pPr>
      <w:r w:rsidRPr="005C28EF">
        <w:t xml:space="preserve">Wyld, J., Pugh, G., &amp; Tyrrall, D. (2010). Evaluating the impact of progressive beer duty on small breweries: A case study of tax breaks to promote smes. </w:t>
      </w:r>
      <w:r w:rsidRPr="005C28EF">
        <w:rPr>
          <w:i/>
          <w:iCs/>
        </w:rPr>
        <w:t>Environment and Planning C: Government and Policy</w:t>
      </w:r>
      <w:r w:rsidRPr="005C28EF">
        <w:t xml:space="preserve">, </w:t>
      </w:r>
      <w:r w:rsidRPr="005C28EF">
        <w:rPr>
          <w:i/>
          <w:iCs/>
        </w:rPr>
        <w:t>28</w:t>
      </w:r>
      <w:r w:rsidRPr="005C28EF">
        <w:t>(2), 225–240.</w:t>
      </w:r>
      <w:hyperlink r:id="rId33" w:history="1">
        <w:r w:rsidRPr="005C28EF">
          <w:rPr>
            <w:rStyle w:val="Hyperlink"/>
          </w:rPr>
          <w:t xml:space="preserve"> https://doi.org/10.1068/c0930b</w:t>
        </w:r>
      </w:hyperlink>
    </w:p>
    <w:sectPr w:rsidR="005C28EF" w:rsidRPr="00261C7E">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7F4B73" w14:textId="77777777" w:rsidR="001723A6" w:rsidRDefault="001723A6" w:rsidP="00261C7E">
      <w:pPr>
        <w:spacing w:after="0" w:line="240" w:lineRule="auto"/>
      </w:pPr>
      <w:r>
        <w:separator/>
      </w:r>
    </w:p>
  </w:endnote>
  <w:endnote w:type="continuationSeparator" w:id="0">
    <w:p w14:paraId="347B9A5A" w14:textId="77777777" w:rsidR="001723A6" w:rsidRDefault="001723A6" w:rsidP="00261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4873797"/>
      <w:docPartObj>
        <w:docPartGallery w:val="Page Numbers (Bottom of Page)"/>
        <w:docPartUnique/>
      </w:docPartObj>
    </w:sdtPr>
    <w:sdtContent>
      <w:p w14:paraId="0909C451" w14:textId="2D04B557" w:rsidR="00261C7E" w:rsidRDefault="00261C7E">
        <w:pPr>
          <w:pStyle w:val="Footer"/>
          <w:jc w:val="center"/>
        </w:pPr>
        <w:r>
          <w:fldChar w:fldCharType="begin"/>
        </w:r>
        <w:r>
          <w:instrText>PAGE   \* MERGEFORMAT</w:instrText>
        </w:r>
        <w:r>
          <w:fldChar w:fldCharType="separate"/>
        </w:r>
        <w:r>
          <w:t>2</w:t>
        </w:r>
        <w:r>
          <w:fldChar w:fldCharType="end"/>
        </w:r>
      </w:p>
    </w:sdtContent>
  </w:sdt>
  <w:p w14:paraId="495305F4" w14:textId="77777777" w:rsidR="00261C7E" w:rsidRDefault="00261C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921B94" w14:textId="77777777" w:rsidR="001723A6" w:rsidRDefault="001723A6" w:rsidP="00261C7E">
      <w:pPr>
        <w:spacing w:after="0" w:line="240" w:lineRule="auto"/>
      </w:pPr>
      <w:r>
        <w:separator/>
      </w:r>
    </w:p>
  </w:footnote>
  <w:footnote w:type="continuationSeparator" w:id="0">
    <w:p w14:paraId="1798C6F0" w14:textId="77777777" w:rsidR="001723A6" w:rsidRDefault="001723A6" w:rsidP="00261C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4C4950"/>
    <w:multiLevelType w:val="hybridMultilevel"/>
    <w:tmpl w:val="70561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81F42"/>
    <w:multiLevelType w:val="multilevel"/>
    <w:tmpl w:val="044AC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1F69C7"/>
    <w:multiLevelType w:val="multilevel"/>
    <w:tmpl w:val="965E3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E87236"/>
    <w:multiLevelType w:val="multilevel"/>
    <w:tmpl w:val="044AC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A3274DE"/>
    <w:multiLevelType w:val="multilevel"/>
    <w:tmpl w:val="5164E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015404"/>
    <w:multiLevelType w:val="multilevel"/>
    <w:tmpl w:val="044AC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CB204E"/>
    <w:multiLevelType w:val="multilevel"/>
    <w:tmpl w:val="0DFA9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D94197"/>
    <w:multiLevelType w:val="multilevel"/>
    <w:tmpl w:val="044AC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ED3A50"/>
    <w:multiLevelType w:val="hybridMultilevel"/>
    <w:tmpl w:val="78C21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7186783">
    <w:abstractNumId w:val="2"/>
  </w:num>
  <w:num w:numId="2" w16cid:durableId="1290010728">
    <w:abstractNumId w:val="6"/>
  </w:num>
  <w:num w:numId="3" w16cid:durableId="1990744139">
    <w:abstractNumId w:val="0"/>
  </w:num>
  <w:num w:numId="4" w16cid:durableId="112139178">
    <w:abstractNumId w:val="8"/>
  </w:num>
  <w:num w:numId="5" w16cid:durableId="1228225431">
    <w:abstractNumId w:val="7"/>
  </w:num>
  <w:num w:numId="6" w16cid:durableId="1283223340">
    <w:abstractNumId w:val="4"/>
  </w:num>
  <w:num w:numId="7" w16cid:durableId="1685859389">
    <w:abstractNumId w:val="3"/>
  </w:num>
  <w:num w:numId="8" w16cid:durableId="1570574403">
    <w:abstractNumId w:val="1"/>
  </w:num>
  <w:num w:numId="9" w16cid:durableId="14720167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C36"/>
    <w:rsid w:val="00061399"/>
    <w:rsid w:val="000D7E21"/>
    <w:rsid w:val="00116992"/>
    <w:rsid w:val="001352C4"/>
    <w:rsid w:val="001610C3"/>
    <w:rsid w:val="001723A6"/>
    <w:rsid w:val="00182C7C"/>
    <w:rsid w:val="00217BB3"/>
    <w:rsid w:val="00233752"/>
    <w:rsid w:val="00261C7E"/>
    <w:rsid w:val="002D6F92"/>
    <w:rsid w:val="003257F9"/>
    <w:rsid w:val="003262A2"/>
    <w:rsid w:val="003417E4"/>
    <w:rsid w:val="00391165"/>
    <w:rsid w:val="003D3009"/>
    <w:rsid w:val="004227E9"/>
    <w:rsid w:val="0048620F"/>
    <w:rsid w:val="004C4709"/>
    <w:rsid w:val="004F7057"/>
    <w:rsid w:val="00593FB2"/>
    <w:rsid w:val="005C28EF"/>
    <w:rsid w:val="005C5032"/>
    <w:rsid w:val="005F6054"/>
    <w:rsid w:val="00632946"/>
    <w:rsid w:val="00656940"/>
    <w:rsid w:val="006D32D5"/>
    <w:rsid w:val="006F3D0C"/>
    <w:rsid w:val="007677C7"/>
    <w:rsid w:val="007A21C0"/>
    <w:rsid w:val="007F2EDF"/>
    <w:rsid w:val="00807E6B"/>
    <w:rsid w:val="00813781"/>
    <w:rsid w:val="00887EAE"/>
    <w:rsid w:val="008914FF"/>
    <w:rsid w:val="00915DFA"/>
    <w:rsid w:val="009643D2"/>
    <w:rsid w:val="009943B3"/>
    <w:rsid w:val="009A4164"/>
    <w:rsid w:val="009C032A"/>
    <w:rsid w:val="009C2E86"/>
    <w:rsid w:val="009C624B"/>
    <w:rsid w:val="00A16568"/>
    <w:rsid w:val="00A2581F"/>
    <w:rsid w:val="00A30683"/>
    <w:rsid w:val="00A707D9"/>
    <w:rsid w:val="00AA3F6D"/>
    <w:rsid w:val="00AC0C74"/>
    <w:rsid w:val="00B422DC"/>
    <w:rsid w:val="00B57DDA"/>
    <w:rsid w:val="00B76206"/>
    <w:rsid w:val="00B949CB"/>
    <w:rsid w:val="00BE364F"/>
    <w:rsid w:val="00C22C36"/>
    <w:rsid w:val="00C3167D"/>
    <w:rsid w:val="00C57D45"/>
    <w:rsid w:val="00C752D9"/>
    <w:rsid w:val="00C973A5"/>
    <w:rsid w:val="00CE3292"/>
    <w:rsid w:val="00D44E7E"/>
    <w:rsid w:val="00D7649E"/>
    <w:rsid w:val="00DC4508"/>
    <w:rsid w:val="00DE32B1"/>
    <w:rsid w:val="00E12E8E"/>
    <w:rsid w:val="00F2443C"/>
    <w:rsid w:val="00FB2CA1"/>
    <w:rsid w:val="00FC7241"/>
    <w:rsid w:val="00FE7173"/>
    <w:rsid w:val="00FF3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4246A"/>
  <w15:chartTrackingRefBased/>
  <w15:docId w15:val="{54B80D57-12FD-4B07-8DBB-4770BA156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2B1"/>
    <w:rPr>
      <w:rFonts w:ascii="Arial" w:hAnsi="Arial"/>
      <w:kern w:val="0"/>
      <w14:ligatures w14:val="none"/>
    </w:rPr>
  </w:style>
  <w:style w:type="paragraph" w:styleId="Heading1">
    <w:name w:val="heading 1"/>
    <w:basedOn w:val="Normal"/>
    <w:next w:val="Normal"/>
    <w:link w:val="Heading1Char"/>
    <w:autoRedefine/>
    <w:uiPriority w:val="9"/>
    <w:qFormat/>
    <w:rsid w:val="0048620F"/>
    <w:pPr>
      <w:keepNext/>
      <w:keepLines/>
      <w:spacing w:before="240" w:after="0"/>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autoRedefine/>
    <w:uiPriority w:val="9"/>
    <w:unhideWhenUsed/>
    <w:qFormat/>
    <w:rsid w:val="00C973A5"/>
    <w:pPr>
      <w:keepNext/>
      <w:keepLines/>
      <w:spacing w:before="40" w:after="0"/>
      <w:outlineLvl w:val="1"/>
    </w:pPr>
    <w:rPr>
      <w:rFonts w:eastAsiaTheme="majorEastAsia" w:cstheme="majorBidi"/>
      <w:color w:val="0F4761" w:themeColor="accent1" w:themeShade="BF"/>
      <w:kern w:val="2"/>
      <w:sz w:val="26"/>
      <w:szCs w:val="26"/>
      <w14:ligatures w14:val="standardContextual"/>
    </w:rPr>
  </w:style>
  <w:style w:type="paragraph" w:styleId="Heading3">
    <w:name w:val="heading 3"/>
    <w:basedOn w:val="Normal"/>
    <w:next w:val="Normal"/>
    <w:link w:val="Heading3Char"/>
    <w:uiPriority w:val="9"/>
    <w:semiHidden/>
    <w:unhideWhenUsed/>
    <w:qFormat/>
    <w:rsid w:val="00C22C3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2C3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22C3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22C3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22C3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22C3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22C3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233752"/>
    <w:pPr>
      <w:spacing w:after="0"/>
      <w:contextualSpacing/>
      <w:jc w:val="center"/>
    </w:pPr>
    <w:rPr>
      <w:rFonts w:eastAsia="Arial" w:cs="Arial"/>
      <w:kern w:val="2"/>
      <w:sz w:val="40"/>
      <w:szCs w:val="32"/>
      <w14:ligatures w14:val="standardContextual"/>
    </w:rPr>
  </w:style>
  <w:style w:type="character" w:customStyle="1" w:styleId="TitleChar">
    <w:name w:val="Title Char"/>
    <w:basedOn w:val="DefaultParagraphFont"/>
    <w:link w:val="Title"/>
    <w:uiPriority w:val="10"/>
    <w:rsid w:val="00233752"/>
    <w:rPr>
      <w:rFonts w:ascii="Arial" w:eastAsia="Arial" w:hAnsi="Arial" w:cs="Arial"/>
      <w:sz w:val="40"/>
      <w:szCs w:val="32"/>
    </w:rPr>
  </w:style>
  <w:style w:type="character" w:customStyle="1" w:styleId="Heading1Char">
    <w:name w:val="Heading 1 Char"/>
    <w:basedOn w:val="DefaultParagraphFont"/>
    <w:link w:val="Heading1"/>
    <w:uiPriority w:val="9"/>
    <w:rsid w:val="0048620F"/>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C973A5"/>
    <w:rPr>
      <w:rFonts w:ascii="Arial" w:eastAsiaTheme="majorEastAsia" w:hAnsi="Arial"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C22C36"/>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C22C36"/>
    <w:rPr>
      <w:rFonts w:eastAsiaTheme="majorEastAsia" w:cstheme="majorBidi"/>
      <w:i/>
      <w:iCs/>
      <w:color w:val="0F4761" w:themeColor="accent1" w:themeShade="BF"/>
      <w:kern w:val="0"/>
      <w14:ligatures w14:val="none"/>
    </w:rPr>
  </w:style>
  <w:style w:type="character" w:customStyle="1" w:styleId="Heading5Char">
    <w:name w:val="Heading 5 Char"/>
    <w:basedOn w:val="DefaultParagraphFont"/>
    <w:link w:val="Heading5"/>
    <w:uiPriority w:val="9"/>
    <w:semiHidden/>
    <w:rsid w:val="00C22C36"/>
    <w:rPr>
      <w:rFonts w:eastAsiaTheme="majorEastAsia" w:cstheme="majorBidi"/>
      <w:color w:val="0F4761" w:themeColor="accent1" w:themeShade="BF"/>
      <w:kern w:val="0"/>
      <w14:ligatures w14:val="none"/>
    </w:rPr>
  </w:style>
  <w:style w:type="character" w:customStyle="1" w:styleId="Heading6Char">
    <w:name w:val="Heading 6 Char"/>
    <w:basedOn w:val="DefaultParagraphFont"/>
    <w:link w:val="Heading6"/>
    <w:uiPriority w:val="9"/>
    <w:semiHidden/>
    <w:rsid w:val="00C22C36"/>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C22C36"/>
    <w:rPr>
      <w:rFonts w:eastAsiaTheme="majorEastAsia"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C22C36"/>
    <w:rPr>
      <w:rFonts w:eastAsiaTheme="majorEastAsia"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C22C36"/>
    <w:rPr>
      <w:rFonts w:eastAsiaTheme="majorEastAsia" w:cstheme="majorBidi"/>
      <w:color w:val="272727" w:themeColor="text1" w:themeTint="D8"/>
      <w:kern w:val="0"/>
      <w14:ligatures w14:val="none"/>
    </w:rPr>
  </w:style>
  <w:style w:type="paragraph" w:styleId="Subtitle">
    <w:name w:val="Subtitle"/>
    <w:basedOn w:val="Normal"/>
    <w:next w:val="Normal"/>
    <w:link w:val="SubtitleChar"/>
    <w:uiPriority w:val="11"/>
    <w:qFormat/>
    <w:rsid w:val="00C22C3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2C36"/>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C22C36"/>
    <w:pPr>
      <w:spacing w:before="160"/>
      <w:jc w:val="center"/>
    </w:pPr>
    <w:rPr>
      <w:i/>
      <w:iCs/>
      <w:color w:val="404040" w:themeColor="text1" w:themeTint="BF"/>
    </w:rPr>
  </w:style>
  <w:style w:type="character" w:customStyle="1" w:styleId="QuoteChar">
    <w:name w:val="Quote Char"/>
    <w:basedOn w:val="DefaultParagraphFont"/>
    <w:link w:val="Quote"/>
    <w:uiPriority w:val="29"/>
    <w:rsid w:val="00C22C36"/>
    <w:rPr>
      <w:rFonts w:ascii="Arial" w:hAnsi="Arial"/>
      <w:i/>
      <w:iCs/>
      <w:color w:val="404040" w:themeColor="text1" w:themeTint="BF"/>
      <w:kern w:val="0"/>
      <w14:ligatures w14:val="none"/>
    </w:rPr>
  </w:style>
  <w:style w:type="paragraph" w:styleId="ListParagraph">
    <w:name w:val="List Paragraph"/>
    <w:basedOn w:val="Normal"/>
    <w:uiPriority w:val="34"/>
    <w:qFormat/>
    <w:rsid w:val="00C22C36"/>
    <w:pPr>
      <w:ind w:left="720"/>
      <w:contextualSpacing/>
    </w:pPr>
  </w:style>
  <w:style w:type="character" w:styleId="IntenseEmphasis">
    <w:name w:val="Intense Emphasis"/>
    <w:basedOn w:val="DefaultParagraphFont"/>
    <w:uiPriority w:val="21"/>
    <w:qFormat/>
    <w:rsid w:val="00C22C36"/>
    <w:rPr>
      <w:i/>
      <w:iCs/>
      <w:color w:val="0F4761" w:themeColor="accent1" w:themeShade="BF"/>
    </w:rPr>
  </w:style>
  <w:style w:type="paragraph" w:styleId="IntenseQuote">
    <w:name w:val="Intense Quote"/>
    <w:basedOn w:val="Normal"/>
    <w:next w:val="Normal"/>
    <w:link w:val="IntenseQuoteChar"/>
    <w:uiPriority w:val="30"/>
    <w:qFormat/>
    <w:rsid w:val="00C22C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2C36"/>
    <w:rPr>
      <w:rFonts w:ascii="Arial" w:hAnsi="Arial"/>
      <w:i/>
      <w:iCs/>
      <w:color w:val="0F4761" w:themeColor="accent1" w:themeShade="BF"/>
      <w:kern w:val="0"/>
      <w14:ligatures w14:val="none"/>
    </w:rPr>
  </w:style>
  <w:style w:type="character" w:styleId="IntenseReference">
    <w:name w:val="Intense Reference"/>
    <w:basedOn w:val="DefaultParagraphFont"/>
    <w:uiPriority w:val="32"/>
    <w:qFormat/>
    <w:rsid w:val="00C22C36"/>
    <w:rPr>
      <w:b/>
      <w:bCs/>
      <w:smallCaps/>
      <w:color w:val="0F4761" w:themeColor="accent1" w:themeShade="BF"/>
      <w:spacing w:val="5"/>
    </w:rPr>
  </w:style>
  <w:style w:type="paragraph" w:styleId="TOCHeading">
    <w:name w:val="TOC Heading"/>
    <w:basedOn w:val="Heading1"/>
    <w:next w:val="Normal"/>
    <w:uiPriority w:val="39"/>
    <w:unhideWhenUsed/>
    <w:qFormat/>
    <w:rsid w:val="00261C7E"/>
    <w:pPr>
      <w:outlineLvl w:val="9"/>
    </w:pPr>
    <w:rPr>
      <w:rFonts w:asciiTheme="majorHAnsi" w:hAnsiTheme="majorHAnsi"/>
      <w:lang w:eastAsia="en-GB"/>
    </w:rPr>
  </w:style>
  <w:style w:type="paragraph" w:styleId="TOC1">
    <w:name w:val="toc 1"/>
    <w:basedOn w:val="Normal"/>
    <w:next w:val="Normal"/>
    <w:autoRedefine/>
    <w:uiPriority w:val="39"/>
    <w:unhideWhenUsed/>
    <w:rsid w:val="00261C7E"/>
    <w:pPr>
      <w:spacing w:after="100"/>
    </w:pPr>
  </w:style>
  <w:style w:type="character" w:styleId="Hyperlink">
    <w:name w:val="Hyperlink"/>
    <w:basedOn w:val="DefaultParagraphFont"/>
    <w:uiPriority w:val="99"/>
    <w:unhideWhenUsed/>
    <w:rsid w:val="00261C7E"/>
    <w:rPr>
      <w:color w:val="467886" w:themeColor="hyperlink"/>
      <w:u w:val="single"/>
    </w:rPr>
  </w:style>
  <w:style w:type="table" w:styleId="TableGrid">
    <w:name w:val="Table Grid"/>
    <w:basedOn w:val="TableNormal"/>
    <w:uiPriority w:val="39"/>
    <w:rsid w:val="00261C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61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1C7E"/>
    <w:rPr>
      <w:rFonts w:ascii="Arial" w:hAnsi="Arial"/>
      <w:kern w:val="0"/>
      <w14:ligatures w14:val="none"/>
    </w:rPr>
  </w:style>
  <w:style w:type="paragraph" w:styleId="Footer">
    <w:name w:val="footer"/>
    <w:basedOn w:val="Normal"/>
    <w:link w:val="FooterChar"/>
    <w:uiPriority w:val="99"/>
    <w:unhideWhenUsed/>
    <w:rsid w:val="00261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1C7E"/>
    <w:rPr>
      <w:rFonts w:ascii="Arial" w:hAnsi="Arial"/>
      <w:kern w:val="0"/>
      <w14:ligatures w14:val="none"/>
    </w:rPr>
  </w:style>
  <w:style w:type="paragraph" w:styleId="NormalWeb">
    <w:name w:val="Normal (Web)"/>
    <w:basedOn w:val="Normal"/>
    <w:uiPriority w:val="99"/>
    <w:unhideWhenUsed/>
    <w:rsid w:val="007677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262A2"/>
    <w:rPr>
      <w:color w:val="605E5C"/>
      <w:shd w:val="clear" w:color="auto" w:fill="E1DFDD"/>
    </w:rPr>
  </w:style>
  <w:style w:type="character" w:styleId="FollowedHyperlink">
    <w:name w:val="FollowedHyperlink"/>
    <w:basedOn w:val="DefaultParagraphFont"/>
    <w:uiPriority w:val="99"/>
    <w:semiHidden/>
    <w:unhideWhenUsed/>
    <w:rsid w:val="003262A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26727">
      <w:bodyDiv w:val="1"/>
      <w:marLeft w:val="0"/>
      <w:marRight w:val="0"/>
      <w:marTop w:val="0"/>
      <w:marBottom w:val="0"/>
      <w:divBdr>
        <w:top w:val="none" w:sz="0" w:space="0" w:color="auto"/>
        <w:left w:val="none" w:sz="0" w:space="0" w:color="auto"/>
        <w:bottom w:val="none" w:sz="0" w:space="0" w:color="auto"/>
        <w:right w:val="none" w:sz="0" w:space="0" w:color="auto"/>
      </w:divBdr>
    </w:div>
    <w:div w:id="118885058">
      <w:bodyDiv w:val="1"/>
      <w:marLeft w:val="0"/>
      <w:marRight w:val="0"/>
      <w:marTop w:val="0"/>
      <w:marBottom w:val="0"/>
      <w:divBdr>
        <w:top w:val="none" w:sz="0" w:space="0" w:color="auto"/>
        <w:left w:val="none" w:sz="0" w:space="0" w:color="auto"/>
        <w:bottom w:val="none" w:sz="0" w:space="0" w:color="auto"/>
        <w:right w:val="none" w:sz="0" w:space="0" w:color="auto"/>
      </w:divBdr>
    </w:div>
    <w:div w:id="139005400">
      <w:bodyDiv w:val="1"/>
      <w:marLeft w:val="0"/>
      <w:marRight w:val="0"/>
      <w:marTop w:val="0"/>
      <w:marBottom w:val="0"/>
      <w:divBdr>
        <w:top w:val="none" w:sz="0" w:space="0" w:color="auto"/>
        <w:left w:val="none" w:sz="0" w:space="0" w:color="auto"/>
        <w:bottom w:val="none" w:sz="0" w:space="0" w:color="auto"/>
        <w:right w:val="none" w:sz="0" w:space="0" w:color="auto"/>
      </w:divBdr>
    </w:div>
    <w:div w:id="162018577">
      <w:bodyDiv w:val="1"/>
      <w:marLeft w:val="0"/>
      <w:marRight w:val="0"/>
      <w:marTop w:val="0"/>
      <w:marBottom w:val="0"/>
      <w:divBdr>
        <w:top w:val="none" w:sz="0" w:space="0" w:color="auto"/>
        <w:left w:val="none" w:sz="0" w:space="0" w:color="auto"/>
        <w:bottom w:val="none" w:sz="0" w:space="0" w:color="auto"/>
        <w:right w:val="none" w:sz="0" w:space="0" w:color="auto"/>
      </w:divBdr>
    </w:div>
    <w:div w:id="173306827">
      <w:bodyDiv w:val="1"/>
      <w:marLeft w:val="0"/>
      <w:marRight w:val="0"/>
      <w:marTop w:val="0"/>
      <w:marBottom w:val="0"/>
      <w:divBdr>
        <w:top w:val="none" w:sz="0" w:space="0" w:color="auto"/>
        <w:left w:val="none" w:sz="0" w:space="0" w:color="auto"/>
        <w:bottom w:val="none" w:sz="0" w:space="0" w:color="auto"/>
        <w:right w:val="none" w:sz="0" w:space="0" w:color="auto"/>
      </w:divBdr>
    </w:div>
    <w:div w:id="191067604">
      <w:bodyDiv w:val="1"/>
      <w:marLeft w:val="0"/>
      <w:marRight w:val="0"/>
      <w:marTop w:val="0"/>
      <w:marBottom w:val="0"/>
      <w:divBdr>
        <w:top w:val="none" w:sz="0" w:space="0" w:color="auto"/>
        <w:left w:val="none" w:sz="0" w:space="0" w:color="auto"/>
        <w:bottom w:val="none" w:sz="0" w:space="0" w:color="auto"/>
        <w:right w:val="none" w:sz="0" w:space="0" w:color="auto"/>
      </w:divBdr>
    </w:div>
    <w:div w:id="206920389">
      <w:bodyDiv w:val="1"/>
      <w:marLeft w:val="0"/>
      <w:marRight w:val="0"/>
      <w:marTop w:val="0"/>
      <w:marBottom w:val="0"/>
      <w:divBdr>
        <w:top w:val="none" w:sz="0" w:space="0" w:color="auto"/>
        <w:left w:val="none" w:sz="0" w:space="0" w:color="auto"/>
        <w:bottom w:val="none" w:sz="0" w:space="0" w:color="auto"/>
        <w:right w:val="none" w:sz="0" w:space="0" w:color="auto"/>
      </w:divBdr>
    </w:div>
    <w:div w:id="311568581">
      <w:bodyDiv w:val="1"/>
      <w:marLeft w:val="0"/>
      <w:marRight w:val="0"/>
      <w:marTop w:val="0"/>
      <w:marBottom w:val="0"/>
      <w:divBdr>
        <w:top w:val="none" w:sz="0" w:space="0" w:color="auto"/>
        <w:left w:val="none" w:sz="0" w:space="0" w:color="auto"/>
        <w:bottom w:val="none" w:sz="0" w:space="0" w:color="auto"/>
        <w:right w:val="none" w:sz="0" w:space="0" w:color="auto"/>
      </w:divBdr>
    </w:div>
    <w:div w:id="449209780">
      <w:bodyDiv w:val="1"/>
      <w:marLeft w:val="0"/>
      <w:marRight w:val="0"/>
      <w:marTop w:val="0"/>
      <w:marBottom w:val="0"/>
      <w:divBdr>
        <w:top w:val="none" w:sz="0" w:space="0" w:color="auto"/>
        <w:left w:val="none" w:sz="0" w:space="0" w:color="auto"/>
        <w:bottom w:val="none" w:sz="0" w:space="0" w:color="auto"/>
        <w:right w:val="none" w:sz="0" w:space="0" w:color="auto"/>
      </w:divBdr>
    </w:div>
    <w:div w:id="513113249">
      <w:bodyDiv w:val="1"/>
      <w:marLeft w:val="0"/>
      <w:marRight w:val="0"/>
      <w:marTop w:val="0"/>
      <w:marBottom w:val="0"/>
      <w:divBdr>
        <w:top w:val="none" w:sz="0" w:space="0" w:color="auto"/>
        <w:left w:val="none" w:sz="0" w:space="0" w:color="auto"/>
        <w:bottom w:val="none" w:sz="0" w:space="0" w:color="auto"/>
        <w:right w:val="none" w:sz="0" w:space="0" w:color="auto"/>
      </w:divBdr>
    </w:div>
    <w:div w:id="516501779">
      <w:bodyDiv w:val="1"/>
      <w:marLeft w:val="0"/>
      <w:marRight w:val="0"/>
      <w:marTop w:val="0"/>
      <w:marBottom w:val="0"/>
      <w:divBdr>
        <w:top w:val="none" w:sz="0" w:space="0" w:color="auto"/>
        <w:left w:val="none" w:sz="0" w:space="0" w:color="auto"/>
        <w:bottom w:val="none" w:sz="0" w:space="0" w:color="auto"/>
        <w:right w:val="none" w:sz="0" w:space="0" w:color="auto"/>
      </w:divBdr>
    </w:div>
    <w:div w:id="547684831">
      <w:bodyDiv w:val="1"/>
      <w:marLeft w:val="0"/>
      <w:marRight w:val="0"/>
      <w:marTop w:val="0"/>
      <w:marBottom w:val="0"/>
      <w:divBdr>
        <w:top w:val="none" w:sz="0" w:space="0" w:color="auto"/>
        <w:left w:val="none" w:sz="0" w:space="0" w:color="auto"/>
        <w:bottom w:val="none" w:sz="0" w:space="0" w:color="auto"/>
        <w:right w:val="none" w:sz="0" w:space="0" w:color="auto"/>
      </w:divBdr>
    </w:div>
    <w:div w:id="571047039">
      <w:bodyDiv w:val="1"/>
      <w:marLeft w:val="0"/>
      <w:marRight w:val="0"/>
      <w:marTop w:val="0"/>
      <w:marBottom w:val="0"/>
      <w:divBdr>
        <w:top w:val="none" w:sz="0" w:space="0" w:color="auto"/>
        <w:left w:val="none" w:sz="0" w:space="0" w:color="auto"/>
        <w:bottom w:val="none" w:sz="0" w:space="0" w:color="auto"/>
        <w:right w:val="none" w:sz="0" w:space="0" w:color="auto"/>
      </w:divBdr>
    </w:div>
    <w:div w:id="676231879">
      <w:bodyDiv w:val="1"/>
      <w:marLeft w:val="0"/>
      <w:marRight w:val="0"/>
      <w:marTop w:val="0"/>
      <w:marBottom w:val="0"/>
      <w:divBdr>
        <w:top w:val="none" w:sz="0" w:space="0" w:color="auto"/>
        <w:left w:val="none" w:sz="0" w:space="0" w:color="auto"/>
        <w:bottom w:val="none" w:sz="0" w:space="0" w:color="auto"/>
        <w:right w:val="none" w:sz="0" w:space="0" w:color="auto"/>
      </w:divBdr>
    </w:div>
    <w:div w:id="745953206">
      <w:bodyDiv w:val="1"/>
      <w:marLeft w:val="0"/>
      <w:marRight w:val="0"/>
      <w:marTop w:val="0"/>
      <w:marBottom w:val="0"/>
      <w:divBdr>
        <w:top w:val="none" w:sz="0" w:space="0" w:color="auto"/>
        <w:left w:val="none" w:sz="0" w:space="0" w:color="auto"/>
        <w:bottom w:val="none" w:sz="0" w:space="0" w:color="auto"/>
        <w:right w:val="none" w:sz="0" w:space="0" w:color="auto"/>
      </w:divBdr>
    </w:div>
    <w:div w:id="960112083">
      <w:bodyDiv w:val="1"/>
      <w:marLeft w:val="0"/>
      <w:marRight w:val="0"/>
      <w:marTop w:val="0"/>
      <w:marBottom w:val="0"/>
      <w:divBdr>
        <w:top w:val="none" w:sz="0" w:space="0" w:color="auto"/>
        <w:left w:val="none" w:sz="0" w:space="0" w:color="auto"/>
        <w:bottom w:val="none" w:sz="0" w:space="0" w:color="auto"/>
        <w:right w:val="none" w:sz="0" w:space="0" w:color="auto"/>
      </w:divBdr>
    </w:div>
    <w:div w:id="1058240248">
      <w:bodyDiv w:val="1"/>
      <w:marLeft w:val="0"/>
      <w:marRight w:val="0"/>
      <w:marTop w:val="0"/>
      <w:marBottom w:val="0"/>
      <w:divBdr>
        <w:top w:val="none" w:sz="0" w:space="0" w:color="auto"/>
        <w:left w:val="none" w:sz="0" w:space="0" w:color="auto"/>
        <w:bottom w:val="none" w:sz="0" w:space="0" w:color="auto"/>
        <w:right w:val="none" w:sz="0" w:space="0" w:color="auto"/>
      </w:divBdr>
    </w:div>
    <w:div w:id="1135954385">
      <w:bodyDiv w:val="1"/>
      <w:marLeft w:val="0"/>
      <w:marRight w:val="0"/>
      <w:marTop w:val="0"/>
      <w:marBottom w:val="0"/>
      <w:divBdr>
        <w:top w:val="none" w:sz="0" w:space="0" w:color="auto"/>
        <w:left w:val="none" w:sz="0" w:space="0" w:color="auto"/>
        <w:bottom w:val="none" w:sz="0" w:space="0" w:color="auto"/>
        <w:right w:val="none" w:sz="0" w:space="0" w:color="auto"/>
      </w:divBdr>
    </w:div>
    <w:div w:id="1202210155">
      <w:bodyDiv w:val="1"/>
      <w:marLeft w:val="0"/>
      <w:marRight w:val="0"/>
      <w:marTop w:val="0"/>
      <w:marBottom w:val="0"/>
      <w:divBdr>
        <w:top w:val="none" w:sz="0" w:space="0" w:color="auto"/>
        <w:left w:val="none" w:sz="0" w:space="0" w:color="auto"/>
        <w:bottom w:val="none" w:sz="0" w:space="0" w:color="auto"/>
        <w:right w:val="none" w:sz="0" w:space="0" w:color="auto"/>
      </w:divBdr>
      <w:divsChild>
        <w:div w:id="372731957">
          <w:marLeft w:val="0"/>
          <w:marRight w:val="0"/>
          <w:marTop w:val="0"/>
          <w:marBottom w:val="0"/>
          <w:divBdr>
            <w:top w:val="none" w:sz="0" w:space="0" w:color="auto"/>
            <w:left w:val="none" w:sz="0" w:space="0" w:color="auto"/>
            <w:bottom w:val="none" w:sz="0" w:space="0" w:color="auto"/>
            <w:right w:val="none" w:sz="0" w:space="0" w:color="auto"/>
          </w:divBdr>
        </w:div>
      </w:divsChild>
    </w:div>
    <w:div w:id="1399477065">
      <w:bodyDiv w:val="1"/>
      <w:marLeft w:val="0"/>
      <w:marRight w:val="0"/>
      <w:marTop w:val="0"/>
      <w:marBottom w:val="0"/>
      <w:divBdr>
        <w:top w:val="none" w:sz="0" w:space="0" w:color="auto"/>
        <w:left w:val="none" w:sz="0" w:space="0" w:color="auto"/>
        <w:bottom w:val="none" w:sz="0" w:space="0" w:color="auto"/>
        <w:right w:val="none" w:sz="0" w:space="0" w:color="auto"/>
      </w:divBdr>
    </w:div>
    <w:div w:id="1563061542">
      <w:bodyDiv w:val="1"/>
      <w:marLeft w:val="0"/>
      <w:marRight w:val="0"/>
      <w:marTop w:val="0"/>
      <w:marBottom w:val="0"/>
      <w:divBdr>
        <w:top w:val="none" w:sz="0" w:space="0" w:color="auto"/>
        <w:left w:val="none" w:sz="0" w:space="0" w:color="auto"/>
        <w:bottom w:val="none" w:sz="0" w:space="0" w:color="auto"/>
        <w:right w:val="none" w:sz="0" w:space="0" w:color="auto"/>
      </w:divBdr>
    </w:div>
    <w:div w:id="1730497878">
      <w:bodyDiv w:val="1"/>
      <w:marLeft w:val="0"/>
      <w:marRight w:val="0"/>
      <w:marTop w:val="0"/>
      <w:marBottom w:val="0"/>
      <w:divBdr>
        <w:top w:val="none" w:sz="0" w:space="0" w:color="auto"/>
        <w:left w:val="none" w:sz="0" w:space="0" w:color="auto"/>
        <w:bottom w:val="none" w:sz="0" w:space="0" w:color="auto"/>
        <w:right w:val="none" w:sz="0" w:space="0" w:color="auto"/>
      </w:divBdr>
    </w:div>
    <w:div w:id="1963656832">
      <w:bodyDiv w:val="1"/>
      <w:marLeft w:val="0"/>
      <w:marRight w:val="0"/>
      <w:marTop w:val="0"/>
      <w:marBottom w:val="0"/>
      <w:divBdr>
        <w:top w:val="none" w:sz="0" w:space="0" w:color="auto"/>
        <w:left w:val="none" w:sz="0" w:space="0" w:color="auto"/>
        <w:bottom w:val="none" w:sz="0" w:space="0" w:color="auto"/>
        <w:right w:val="none" w:sz="0" w:space="0" w:color="auto"/>
      </w:divBdr>
    </w:div>
    <w:div w:id="2087023792">
      <w:bodyDiv w:val="1"/>
      <w:marLeft w:val="0"/>
      <w:marRight w:val="0"/>
      <w:marTop w:val="0"/>
      <w:marBottom w:val="0"/>
      <w:divBdr>
        <w:top w:val="none" w:sz="0" w:space="0" w:color="auto"/>
        <w:left w:val="none" w:sz="0" w:space="0" w:color="auto"/>
        <w:bottom w:val="none" w:sz="0" w:space="0" w:color="auto"/>
        <w:right w:val="none" w:sz="0" w:space="0" w:color="auto"/>
      </w:divBdr>
    </w:div>
    <w:div w:id="213262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080/00343404.2023.2170343" TargetMode="External"/><Relationship Id="rId26" Type="http://schemas.openxmlformats.org/officeDocument/2006/relationships/hyperlink" Target="https://www.hooky.co.uk/our-story/in-the-community/" TargetMode="External"/><Relationship Id="rId3" Type="http://schemas.openxmlformats.org/officeDocument/2006/relationships/customXml" Target="../customXml/item3.xml"/><Relationship Id="rId21" Type="http://schemas.openxmlformats.org/officeDocument/2006/relationships/hyperlink" Target="https://doi.org/10.1016/j.cstp.2022.01.030" TargetMode="External"/><Relationship Id="rId34"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hooky.co.uk/our-beers/brewing-process/" TargetMode="External"/><Relationship Id="rId25" Type="http://schemas.openxmlformats.org/officeDocument/2006/relationships/hyperlink" Target="https://doi.org/10.15520/ijcrr.v11i10.848" TargetMode="External"/><Relationship Id="rId33" Type="http://schemas.openxmlformats.org/officeDocument/2006/relationships/hyperlink" Target="https://doi.org/10.1068/c0930b" TargetMode="External"/><Relationship Id="rId2" Type="http://schemas.openxmlformats.org/officeDocument/2006/relationships/customXml" Target="../customXml/item2.xml"/><Relationship Id="rId16" Type="http://schemas.openxmlformats.org/officeDocument/2006/relationships/hyperlink" Target="https://doi.org/10.1016/j.evalprogplan.2016.12.009" TargetMode="External"/><Relationship Id="rId20" Type="http://schemas.openxmlformats.org/officeDocument/2006/relationships/hyperlink" Target="https://doi.org/10.2139/ssrn.3130530" TargetMode="External"/><Relationship Id="rId29" Type="http://schemas.openxmlformats.org/officeDocument/2006/relationships/hyperlink" Target="https://doi.org/10.1016/j.ijinfomgt.2016.03.00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cotswolds.com/shop/hook-norton-brewery-p3192863" TargetMode="External"/><Relationship Id="rId32" Type="http://schemas.openxmlformats.org/officeDocument/2006/relationships/hyperlink" Target="https://www.linkedin.com/pulse/defi-good-small-medium-sized-enterprises-smes-david-shin" TargetMode="External"/><Relationship Id="rId5" Type="http://schemas.openxmlformats.org/officeDocument/2006/relationships/styles" Target="styles.xml"/><Relationship Id="rId15" Type="http://schemas.openxmlformats.org/officeDocument/2006/relationships/hyperlink" Target="https://www.hooky.co.uk/our-story/" TargetMode="External"/><Relationship Id="rId23" Type="http://schemas.openxmlformats.org/officeDocument/2006/relationships/hyperlink" Target="https://suite.endole.co.uk/insight/company/00066594-hook-norton-brewery-company-limited-the" TargetMode="External"/><Relationship Id="rId28" Type="http://schemas.openxmlformats.org/officeDocument/2006/relationships/hyperlink" Target="https://www.nibusinessinfo.co.uk/content/legal-considerations-breweries-cideries-and-distilleries"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doi.org/10.54155/jbs.25.2.27-39" TargetMode="External"/><Relationship Id="rId31" Type="http://schemas.openxmlformats.org/officeDocument/2006/relationships/hyperlink" Target="https://doi.org/10.54060/jmss/001.01.00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332539278_What_are_SMEs" TargetMode="External"/><Relationship Id="rId22" Type="http://schemas.openxmlformats.org/officeDocument/2006/relationships/hyperlink" Target="https://www.hooky.co.uk/provenance/environment/" TargetMode="External"/><Relationship Id="rId27" Type="http://schemas.openxmlformats.org/officeDocument/2006/relationships/hyperlink" Target="https://doi.org/10.5465/ambpp.2016.10225abstract" TargetMode="External"/><Relationship Id="rId30" Type="http://schemas.openxmlformats.org/officeDocument/2006/relationships/hyperlink" Target="https://www.hooky.co.uk/provenance/" TargetMode="External"/><Relationship Id="rId35" Type="http://schemas.openxmlformats.org/officeDocument/2006/relationships/fontTable" Target="fontTable.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4bc78fae01314d050658c65fd3999d2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5fd176d7f1968ff9a4462b20613258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8969B4EE-9942-4C74-9BDA-1962AB756B75}">
  <ds:schemaRefs>
    <ds:schemaRef ds:uri="http://schemas.microsoft.com/sharepoint/v3/contenttype/forms"/>
  </ds:schemaRefs>
</ds:datastoreItem>
</file>

<file path=customXml/itemProps2.xml><?xml version="1.0" encoding="utf-8"?>
<ds:datastoreItem xmlns:ds="http://schemas.openxmlformats.org/officeDocument/2006/customXml" ds:itemID="{CF3D140B-A2CE-414A-BFA1-61680B67B5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0B0A7B-AA82-4153-8486-63195FA893DE}">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21</Pages>
  <Words>4301</Words>
  <Characters>24516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 Tahura Yasmin (2109147)</dc:creator>
  <cp:keywords/>
  <dc:description/>
  <cp:lastModifiedBy>Aleena Tahura Yasmin (2109147)</cp:lastModifiedBy>
  <cp:revision>46</cp:revision>
  <cp:lastPrinted>2024-07-06T01:12:00Z</cp:lastPrinted>
  <dcterms:created xsi:type="dcterms:W3CDTF">2024-07-05T23:51:00Z</dcterms:created>
  <dcterms:modified xsi:type="dcterms:W3CDTF">2024-07-07T16:30:00Z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