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BBA1B" w14:textId="59AF7F40" w:rsidR="00F068B6" w:rsidRDefault="00101015" w:rsidP="00101015">
      <w:pPr>
        <w:jc w:val="center"/>
        <w:rPr>
          <w:b/>
          <w:u w:val="single"/>
        </w:rPr>
      </w:pPr>
      <w:r>
        <w:rPr>
          <w:b/>
          <w:u w:val="single"/>
        </w:rPr>
        <w:t>References</w:t>
      </w:r>
    </w:p>
    <w:p w14:paraId="3CB1AE04" w14:textId="076D9B49" w:rsidR="00101015" w:rsidRDefault="00101015" w:rsidP="00101015">
      <w:pPr>
        <w:jc w:val="center"/>
        <w:rPr>
          <w:b/>
          <w:u w:val="single"/>
        </w:rPr>
      </w:pPr>
    </w:p>
    <w:p w14:paraId="06CA513D" w14:textId="77777777" w:rsidR="00101015" w:rsidRDefault="00101015" w:rsidP="00101015">
      <w:pPr>
        <w:spacing w:after="0" w:line="360" w:lineRule="auto"/>
        <w:rPr>
          <w:rFonts w:cstheme="minorHAnsi"/>
        </w:rPr>
      </w:pPr>
      <w:r w:rsidRPr="00275915">
        <w:rPr>
          <w:rFonts w:cstheme="minorHAnsi"/>
        </w:rPr>
        <w:t xml:space="preserve">Barnes, J. (2015) </w:t>
      </w:r>
      <w:r w:rsidRPr="00275915">
        <w:rPr>
          <w:rFonts w:cstheme="minorHAnsi"/>
          <w:i/>
        </w:rPr>
        <w:t>Cross-curricular Learning 3-14</w:t>
      </w:r>
      <w:r w:rsidRPr="00275915">
        <w:rPr>
          <w:rFonts w:cstheme="minorHAnsi"/>
        </w:rPr>
        <w:t>. 3</w:t>
      </w:r>
      <w:r w:rsidRPr="00275915">
        <w:rPr>
          <w:rFonts w:cstheme="minorHAnsi"/>
          <w:vertAlign w:val="superscript"/>
        </w:rPr>
        <w:t>rd</w:t>
      </w:r>
      <w:r w:rsidRPr="00275915">
        <w:rPr>
          <w:rFonts w:cstheme="minorHAnsi"/>
        </w:rPr>
        <w:t xml:space="preserve"> </w:t>
      </w:r>
      <w:proofErr w:type="spellStart"/>
      <w:r w:rsidRPr="00275915">
        <w:rPr>
          <w:rFonts w:cstheme="minorHAnsi"/>
        </w:rPr>
        <w:t>edn</w:t>
      </w:r>
      <w:proofErr w:type="spellEnd"/>
      <w:r w:rsidRPr="00275915">
        <w:rPr>
          <w:rFonts w:cstheme="minorHAnsi"/>
        </w:rPr>
        <w:t>. London: Sage Publications</w:t>
      </w:r>
    </w:p>
    <w:p w14:paraId="12EAEC1B" w14:textId="1A9B39EC" w:rsidR="00101015" w:rsidRDefault="00101015" w:rsidP="00101015">
      <w:pPr>
        <w:rPr>
          <w:b/>
          <w:u w:val="single"/>
        </w:rPr>
      </w:pPr>
    </w:p>
    <w:p w14:paraId="078D1DCB" w14:textId="77777777" w:rsidR="00101015" w:rsidRPr="00275915" w:rsidRDefault="00101015" w:rsidP="00101015">
      <w:pPr>
        <w:spacing w:after="0" w:line="360" w:lineRule="auto"/>
        <w:rPr>
          <w:rFonts w:cstheme="minorHAnsi"/>
        </w:rPr>
      </w:pPr>
      <w:r w:rsidRPr="00275915">
        <w:rPr>
          <w:rFonts w:cstheme="minorHAnsi"/>
        </w:rPr>
        <w:t xml:space="preserve">Donaldson, G. (2015) </w:t>
      </w:r>
      <w:r w:rsidRPr="00275915">
        <w:rPr>
          <w:rFonts w:cstheme="minorHAnsi"/>
          <w:i/>
        </w:rPr>
        <w:t>Successful Futures</w:t>
      </w:r>
      <w:r w:rsidRPr="00275915">
        <w:rPr>
          <w:rFonts w:cstheme="minorHAnsi"/>
        </w:rPr>
        <w:t>. Welsh Assembly Government: Cardiff</w:t>
      </w:r>
    </w:p>
    <w:p w14:paraId="5009E561" w14:textId="77777777" w:rsidR="00101015" w:rsidRPr="00101015" w:rsidRDefault="00101015" w:rsidP="00101015">
      <w:pPr>
        <w:rPr>
          <w:b/>
          <w:u w:val="single"/>
        </w:rPr>
      </w:pPr>
      <w:bookmarkStart w:id="0" w:name="_GoBack"/>
      <w:bookmarkEnd w:id="0"/>
    </w:p>
    <w:sectPr w:rsidR="00101015" w:rsidRPr="00101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15"/>
    <w:rsid w:val="00101015"/>
    <w:rsid w:val="00F0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7DC5D"/>
  <w15:chartTrackingRefBased/>
  <w15:docId w15:val="{44C3279F-40EA-417A-8F82-75C89ACC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2018-12-14T22:36:00Z</dcterms:created>
  <dcterms:modified xsi:type="dcterms:W3CDTF">2018-12-14T22:38:00Z</dcterms:modified>
</cp:coreProperties>
</file>