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pStyle w:val="9"/>
        <w:spacing w:line="360" w:lineRule="auto"/>
        <w:jc w:val="both"/>
        <w:rPr>
          <w:rFonts w:ascii="Times New Roman" w:hAnsi="Times New Roman" w:eastAsia="Times New Roman" w:cs="Times New Roman"/>
          <w:b/>
          <w:bCs/>
          <w:sz w:val="40"/>
          <w:szCs w:val="40"/>
        </w:rPr>
      </w:pPr>
      <w:bookmarkStart w:id="0" w:name="_xe7n3qygnibv" w:colFirst="0" w:colLast="0"/>
      <w:bookmarkEnd w:id="0"/>
      <w:r>
        <w:rPr>
          <w:rFonts w:ascii="Times New Roman" w:hAnsi="Times New Roman" w:eastAsia="Times New Roman" w:cs="Times New Roman"/>
          <w:b/>
          <w:bCs/>
          <w:sz w:val="40"/>
          <w:szCs w:val="40"/>
        </w:rPr>
        <w:t>Tesla’s Strategic Journey: An In-Depth Analysis of Innovation, Growth, and Market Positioning</w:t>
      </w:r>
    </w:p>
    <w:p w14:paraId="00000002">
      <w:pPr>
        <w:spacing w:line="360" w:lineRule="auto"/>
        <w:jc w:val="both"/>
        <w:rPr>
          <w:rFonts w:ascii="Times New Roman" w:hAnsi="Times New Roman" w:eastAsia="Times New Roman" w:cs="Times New Roman"/>
          <w:sz w:val="24"/>
          <w:szCs w:val="24"/>
        </w:rPr>
      </w:pPr>
    </w:p>
    <w:p w14:paraId="00000003">
      <w:pPr>
        <w:spacing w:line="360" w:lineRule="auto"/>
        <w:jc w:val="both"/>
        <w:rPr>
          <w:rFonts w:ascii="Times New Roman" w:hAnsi="Times New Roman" w:eastAsia="Times New Roman" w:cs="Times New Roman"/>
          <w:sz w:val="24"/>
          <w:szCs w:val="24"/>
        </w:rPr>
      </w:pPr>
    </w:p>
    <w:p w14:paraId="00000004">
      <w:pPr>
        <w:spacing w:line="360" w:lineRule="auto"/>
        <w:jc w:val="both"/>
        <w:rPr>
          <w:rFonts w:ascii="Times New Roman" w:hAnsi="Times New Roman" w:eastAsia="Times New Roman" w:cs="Times New Roman"/>
          <w:b/>
          <w:bCs/>
          <w:sz w:val="32"/>
          <w:szCs w:val="32"/>
        </w:rPr>
      </w:pPr>
      <w:r>
        <w:rPr>
          <w:rFonts w:ascii="Times New Roman" w:hAnsi="Times New Roman" w:eastAsia="Times New Roman" w:cs="Times New Roman"/>
          <w:b/>
          <w:bCs/>
          <w:sz w:val="32"/>
          <w:szCs w:val="32"/>
        </w:rPr>
        <w:t>Student ID:</w:t>
      </w:r>
      <w:r>
        <w:rPr>
          <w:rFonts w:ascii="Times New Roman" w:hAnsi="Times New Roman" w:eastAsia="Times New Roman" w:cs="Times New Roman"/>
          <w:b/>
          <w:bCs/>
          <w:sz w:val="32"/>
          <w:szCs w:val="32"/>
          <w:lang w:val="en-US"/>
        </w:rPr>
        <w:t xml:space="preserve"> Syed Raza Abbas </w:t>
      </w:r>
    </w:p>
    <w:p w14:paraId="00000005">
      <w:pPr>
        <w:spacing w:line="360" w:lineRule="auto"/>
        <w:jc w:val="both"/>
        <w:rPr>
          <w:rFonts w:ascii="Times New Roman" w:hAnsi="Times New Roman" w:eastAsia="Times New Roman" w:cs="Times New Roman"/>
          <w:b/>
          <w:bCs/>
          <w:sz w:val="32"/>
          <w:szCs w:val="32"/>
        </w:rPr>
      </w:pPr>
      <w:r>
        <w:rPr>
          <w:rFonts w:ascii="Times New Roman" w:hAnsi="Times New Roman" w:eastAsia="Times New Roman" w:cs="Times New Roman"/>
          <w:b/>
          <w:bCs/>
          <w:sz w:val="32"/>
          <w:szCs w:val="32"/>
        </w:rPr>
        <w:t>Student Name:</w:t>
      </w:r>
      <w:r>
        <w:rPr>
          <w:rFonts w:ascii="Times New Roman" w:hAnsi="Times New Roman" w:eastAsia="Times New Roman" w:cs="Times New Roman"/>
          <w:b/>
          <w:bCs/>
          <w:sz w:val="32"/>
          <w:szCs w:val="32"/>
          <w:lang w:val="en-US"/>
        </w:rPr>
        <w:t xml:space="preserve"> 2513491</w:t>
      </w:r>
      <w:bookmarkStart w:id="25" w:name="_GoBack"/>
      <w:bookmarkEnd w:id="25"/>
    </w:p>
    <w:p w14:paraId="00000006">
      <w:pPr>
        <w:spacing w:line="360" w:lineRule="auto"/>
        <w:jc w:val="both"/>
        <w:rPr>
          <w:rFonts w:ascii="Times New Roman" w:hAnsi="Times New Roman" w:eastAsia="Times New Roman" w:cs="Times New Roman"/>
          <w:sz w:val="24"/>
          <w:szCs w:val="24"/>
        </w:rPr>
      </w:pPr>
    </w:p>
    <w:p w14:paraId="00000007">
      <w:pPr>
        <w:spacing w:line="360" w:lineRule="auto"/>
        <w:jc w:val="both"/>
        <w:rPr>
          <w:rFonts w:ascii="Times New Roman" w:hAnsi="Times New Roman" w:eastAsia="Times New Roman" w:cs="Times New Roman"/>
          <w:sz w:val="24"/>
          <w:szCs w:val="24"/>
        </w:rPr>
      </w:pPr>
    </w:p>
    <w:p w14:paraId="00000008">
      <w:pPr>
        <w:spacing w:line="360" w:lineRule="auto"/>
        <w:jc w:val="both"/>
        <w:rPr>
          <w:rFonts w:ascii="Times New Roman" w:hAnsi="Times New Roman" w:eastAsia="Times New Roman" w:cs="Times New Roman"/>
          <w:sz w:val="24"/>
          <w:szCs w:val="24"/>
        </w:rPr>
      </w:pPr>
    </w:p>
    <w:p w14:paraId="00000009">
      <w:pPr>
        <w:spacing w:line="360" w:lineRule="auto"/>
        <w:jc w:val="both"/>
        <w:rPr>
          <w:rFonts w:ascii="Times New Roman" w:hAnsi="Times New Roman" w:eastAsia="Times New Roman" w:cs="Times New Roman"/>
          <w:sz w:val="24"/>
          <w:szCs w:val="24"/>
        </w:rPr>
      </w:pPr>
    </w:p>
    <w:p w14:paraId="0000000A">
      <w:pPr>
        <w:spacing w:line="360" w:lineRule="auto"/>
        <w:jc w:val="both"/>
        <w:rPr>
          <w:rFonts w:ascii="Times New Roman" w:hAnsi="Times New Roman" w:eastAsia="Times New Roman" w:cs="Times New Roman"/>
          <w:sz w:val="24"/>
          <w:szCs w:val="24"/>
        </w:rPr>
      </w:pPr>
    </w:p>
    <w:p w14:paraId="0000000B">
      <w:pPr>
        <w:spacing w:line="360" w:lineRule="auto"/>
        <w:jc w:val="both"/>
        <w:rPr>
          <w:rFonts w:ascii="Times New Roman" w:hAnsi="Times New Roman" w:eastAsia="Times New Roman" w:cs="Times New Roman"/>
          <w:sz w:val="24"/>
          <w:szCs w:val="24"/>
        </w:rPr>
      </w:pPr>
    </w:p>
    <w:p w14:paraId="0000000C">
      <w:pPr>
        <w:spacing w:line="360" w:lineRule="auto"/>
        <w:jc w:val="both"/>
        <w:rPr>
          <w:rFonts w:ascii="Times New Roman" w:hAnsi="Times New Roman" w:eastAsia="Times New Roman" w:cs="Times New Roman"/>
          <w:sz w:val="24"/>
          <w:szCs w:val="24"/>
        </w:rPr>
      </w:pPr>
    </w:p>
    <w:p w14:paraId="0000000D">
      <w:pPr>
        <w:spacing w:line="360" w:lineRule="auto"/>
        <w:jc w:val="both"/>
        <w:rPr>
          <w:rFonts w:ascii="Times New Roman" w:hAnsi="Times New Roman" w:eastAsia="Times New Roman" w:cs="Times New Roman"/>
          <w:sz w:val="24"/>
          <w:szCs w:val="24"/>
        </w:rPr>
      </w:pPr>
    </w:p>
    <w:p w14:paraId="0000000E">
      <w:pPr>
        <w:spacing w:line="360" w:lineRule="auto"/>
        <w:jc w:val="both"/>
        <w:rPr>
          <w:rFonts w:ascii="Times New Roman" w:hAnsi="Times New Roman" w:eastAsia="Times New Roman" w:cs="Times New Roman"/>
          <w:sz w:val="24"/>
          <w:szCs w:val="24"/>
        </w:rPr>
      </w:pPr>
    </w:p>
    <w:p w14:paraId="0000000F">
      <w:pPr>
        <w:spacing w:line="360" w:lineRule="auto"/>
        <w:jc w:val="both"/>
        <w:rPr>
          <w:rFonts w:ascii="Times New Roman" w:hAnsi="Times New Roman" w:eastAsia="Times New Roman" w:cs="Times New Roman"/>
          <w:sz w:val="24"/>
          <w:szCs w:val="24"/>
        </w:rPr>
      </w:pPr>
    </w:p>
    <w:p w14:paraId="00000010">
      <w:pPr>
        <w:spacing w:line="360" w:lineRule="auto"/>
        <w:jc w:val="both"/>
        <w:rPr>
          <w:rFonts w:ascii="Times New Roman" w:hAnsi="Times New Roman" w:eastAsia="Times New Roman" w:cs="Times New Roman"/>
          <w:sz w:val="24"/>
          <w:szCs w:val="24"/>
        </w:rPr>
      </w:pPr>
    </w:p>
    <w:p w14:paraId="00000011">
      <w:pPr>
        <w:spacing w:line="360" w:lineRule="auto"/>
        <w:jc w:val="both"/>
        <w:rPr>
          <w:rFonts w:ascii="Times New Roman" w:hAnsi="Times New Roman" w:eastAsia="Times New Roman" w:cs="Times New Roman"/>
          <w:sz w:val="24"/>
          <w:szCs w:val="24"/>
        </w:rPr>
      </w:pPr>
    </w:p>
    <w:p w14:paraId="00000012">
      <w:pPr>
        <w:spacing w:line="360" w:lineRule="auto"/>
        <w:jc w:val="both"/>
        <w:rPr>
          <w:rFonts w:ascii="Times New Roman" w:hAnsi="Times New Roman" w:eastAsia="Times New Roman" w:cs="Times New Roman"/>
          <w:sz w:val="24"/>
          <w:szCs w:val="24"/>
        </w:rPr>
      </w:pPr>
    </w:p>
    <w:p w14:paraId="00000013">
      <w:pPr>
        <w:spacing w:line="360" w:lineRule="auto"/>
        <w:jc w:val="both"/>
        <w:rPr>
          <w:rFonts w:ascii="Times New Roman" w:hAnsi="Times New Roman" w:eastAsia="Times New Roman" w:cs="Times New Roman"/>
          <w:sz w:val="24"/>
          <w:szCs w:val="24"/>
        </w:rPr>
      </w:pPr>
    </w:p>
    <w:p w14:paraId="00000014">
      <w:pPr>
        <w:spacing w:line="360" w:lineRule="auto"/>
        <w:jc w:val="both"/>
        <w:rPr>
          <w:rFonts w:ascii="Times New Roman" w:hAnsi="Times New Roman" w:eastAsia="Times New Roman" w:cs="Times New Roman"/>
          <w:sz w:val="24"/>
          <w:szCs w:val="24"/>
        </w:rPr>
      </w:pPr>
    </w:p>
    <w:p w14:paraId="00000015">
      <w:pPr>
        <w:spacing w:line="360" w:lineRule="auto"/>
        <w:jc w:val="both"/>
        <w:rPr>
          <w:rFonts w:ascii="Times New Roman" w:hAnsi="Times New Roman" w:eastAsia="Times New Roman" w:cs="Times New Roman"/>
          <w:sz w:val="24"/>
          <w:szCs w:val="24"/>
        </w:rPr>
      </w:pPr>
    </w:p>
    <w:p w14:paraId="00000016">
      <w:pPr>
        <w:spacing w:line="360" w:lineRule="auto"/>
        <w:jc w:val="both"/>
        <w:rPr>
          <w:rFonts w:ascii="Times New Roman" w:hAnsi="Times New Roman" w:eastAsia="Times New Roman" w:cs="Times New Roman"/>
          <w:sz w:val="24"/>
          <w:szCs w:val="24"/>
        </w:rPr>
      </w:pPr>
    </w:p>
    <w:p w14:paraId="00000017">
      <w:pPr>
        <w:spacing w:line="360" w:lineRule="auto"/>
        <w:jc w:val="both"/>
        <w:rPr>
          <w:rFonts w:ascii="Times New Roman" w:hAnsi="Times New Roman" w:eastAsia="Times New Roman" w:cs="Times New Roman"/>
          <w:sz w:val="24"/>
          <w:szCs w:val="24"/>
        </w:rPr>
      </w:pPr>
    </w:p>
    <w:p w14:paraId="00000018">
      <w:pPr>
        <w:spacing w:line="360" w:lineRule="auto"/>
        <w:jc w:val="both"/>
        <w:rPr>
          <w:rFonts w:ascii="Times New Roman" w:hAnsi="Times New Roman" w:eastAsia="Times New Roman" w:cs="Times New Roman"/>
          <w:sz w:val="24"/>
          <w:szCs w:val="24"/>
        </w:rPr>
      </w:pPr>
    </w:p>
    <w:p w14:paraId="00000019">
      <w:pPr>
        <w:spacing w:line="360" w:lineRule="auto"/>
        <w:jc w:val="both"/>
        <w:rPr>
          <w:rFonts w:ascii="Times New Roman" w:hAnsi="Times New Roman" w:eastAsia="Times New Roman" w:cs="Times New Roman"/>
          <w:sz w:val="24"/>
          <w:szCs w:val="24"/>
        </w:rPr>
      </w:pPr>
    </w:p>
    <w:p w14:paraId="0000001A">
      <w:pPr>
        <w:spacing w:line="360" w:lineRule="auto"/>
        <w:jc w:val="both"/>
        <w:rPr>
          <w:rFonts w:ascii="Times New Roman" w:hAnsi="Times New Roman" w:eastAsia="Times New Roman" w:cs="Times New Roman"/>
          <w:sz w:val="24"/>
          <w:szCs w:val="24"/>
        </w:rPr>
      </w:pPr>
    </w:p>
    <w:p w14:paraId="0000001B">
      <w:pPr>
        <w:spacing w:line="360" w:lineRule="auto"/>
        <w:jc w:val="both"/>
        <w:rPr>
          <w:rFonts w:ascii="Times New Roman" w:hAnsi="Times New Roman" w:eastAsia="Times New Roman" w:cs="Times New Roman"/>
          <w:sz w:val="24"/>
          <w:szCs w:val="24"/>
        </w:rPr>
      </w:pPr>
    </w:p>
    <w:p w14:paraId="0000001C">
      <w:pPr>
        <w:spacing w:line="360" w:lineRule="auto"/>
        <w:jc w:val="both"/>
        <w:rPr>
          <w:rFonts w:ascii="Times New Roman" w:hAnsi="Times New Roman" w:eastAsia="Times New Roman" w:cs="Times New Roman"/>
          <w:sz w:val="24"/>
          <w:szCs w:val="24"/>
        </w:rPr>
      </w:pPr>
    </w:p>
    <w:p w14:paraId="0000001D">
      <w:pPr>
        <w:spacing w:line="360" w:lineRule="auto"/>
        <w:jc w:val="both"/>
        <w:rPr>
          <w:rFonts w:ascii="Times New Roman" w:hAnsi="Times New Roman" w:eastAsia="Times New Roman" w:cs="Times New Roman"/>
          <w:b/>
          <w:bCs/>
          <w:sz w:val="32"/>
          <w:szCs w:val="32"/>
        </w:rPr>
      </w:pPr>
      <w:r>
        <w:rPr>
          <w:rFonts w:ascii="Times New Roman" w:hAnsi="Times New Roman" w:eastAsia="Times New Roman" w:cs="Times New Roman"/>
          <w:b/>
          <w:bCs/>
          <w:sz w:val="32"/>
          <w:szCs w:val="32"/>
        </w:rPr>
        <w:t xml:space="preserve">Table of content </w:t>
      </w:r>
    </w:p>
    <w:sdt>
      <w:sdtPr>
        <w:id w:val="-78039467"/>
      </w:sdtPr>
      <w:sdtContent>
        <w:p w14:paraId="0000001E">
          <w:pPr>
            <w:widowControl w:val="0"/>
            <w:tabs>
              <w:tab w:val="right" w:leader="dot" w:pos="12000"/>
            </w:tabs>
            <w:spacing w:before="60" w:line="240" w:lineRule="auto"/>
            <w:rPr>
              <w:b/>
              <w:bCs/>
              <w:color w:val="000000"/>
              <w:u w:val="none"/>
            </w:rPr>
          </w:pPr>
          <w:r>
            <w:fldChar w:fldCharType="begin"/>
          </w:r>
          <w:r>
            <w:instrText xml:space="preserve"> TOC \h \u \z \t "Heading 1,1,Heading 2,2,Heading 3,3,Heading 4,4,Heading 5,5,Heading 6,6,"</w:instrText>
          </w:r>
          <w:r>
            <w:fldChar w:fldCharType="separate"/>
          </w:r>
          <w:r>
            <w:fldChar w:fldCharType="begin"/>
          </w:r>
          <w:r>
            <w:instrText xml:space="preserve"> HYPERLINK \l "_io7r5lig0euj" \h </w:instrText>
          </w:r>
          <w:r>
            <w:fldChar w:fldCharType="separate"/>
          </w:r>
          <w:r>
            <w:rPr>
              <w:rFonts w:ascii="Arial" w:hAnsi="Arial" w:eastAsia="Arial" w:cs="Arial"/>
              <w:b/>
              <w:bCs/>
              <w:i w:val="0"/>
              <w:iCs w:val="0"/>
              <w:smallCaps w:val="0"/>
              <w:strike w:val="0"/>
              <w:color w:val="000000"/>
              <w:sz w:val="22"/>
              <w:szCs w:val="22"/>
              <w:u w:val="none"/>
              <w:shd w:val="clear" w:fill="auto"/>
              <w:vertAlign w:val="baseline"/>
            </w:rPr>
            <w:t>Section 1</w:t>
          </w:r>
          <w:r>
            <w:rPr>
              <w:rFonts w:ascii="Arial" w:hAnsi="Arial" w:eastAsia="Arial" w:cs="Arial"/>
              <w:b/>
              <w:bCs/>
              <w:i w:val="0"/>
              <w:iCs w:val="0"/>
              <w:smallCaps w:val="0"/>
              <w:strike w:val="0"/>
              <w:color w:val="000000"/>
              <w:sz w:val="22"/>
              <w:szCs w:val="22"/>
              <w:u w:val="none"/>
              <w:shd w:val="clear" w:fill="auto"/>
              <w:vertAlign w:val="baseline"/>
            </w:rPr>
            <w:tab/>
          </w:r>
          <w:r>
            <w:rPr>
              <w:rFonts w:ascii="Arial" w:hAnsi="Arial" w:eastAsia="Arial" w:cs="Arial"/>
              <w:b/>
              <w:bCs/>
              <w:i w:val="0"/>
              <w:iCs w:val="0"/>
              <w:smallCaps w:val="0"/>
              <w:strike w:val="0"/>
              <w:color w:val="000000"/>
              <w:sz w:val="22"/>
              <w:szCs w:val="22"/>
              <w:u w:val="none"/>
              <w:shd w:val="clear" w:fill="auto"/>
              <w:vertAlign w:val="baseline"/>
            </w:rPr>
            <w:t>3</w:t>
          </w:r>
          <w:r>
            <w:rPr>
              <w:rFonts w:ascii="Arial" w:hAnsi="Arial" w:eastAsia="Arial" w:cs="Arial"/>
              <w:b/>
              <w:bCs/>
              <w:i w:val="0"/>
              <w:iCs w:val="0"/>
              <w:smallCaps w:val="0"/>
              <w:strike w:val="0"/>
              <w:color w:val="000000"/>
              <w:sz w:val="22"/>
              <w:szCs w:val="22"/>
              <w:u w:val="none"/>
              <w:shd w:val="clear" w:fill="auto"/>
              <w:vertAlign w:val="baseline"/>
            </w:rPr>
            <w:fldChar w:fldCharType="end"/>
          </w:r>
        </w:p>
        <w:p w14:paraId="0000001F">
          <w:pPr>
            <w:widowControl w:val="0"/>
            <w:tabs>
              <w:tab w:val="right" w:leader="dot" w:pos="12000"/>
            </w:tabs>
            <w:spacing w:before="60" w:line="240" w:lineRule="auto"/>
            <w:ind w:left="360" w:firstLine="0"/>
            <w:rPr>
              <w:color w:val="000000"/>
              <w:u w:val="none"/>
            </w:rPr>
          </w:pPr>
          <w:r>
            <w:fldChar w:fldCharType="begin"/>
          </w:r>
          <w:r>
            <w:instrText xml:space="preserve"> HYPERLINK \l "_m509qgwsw1v2"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1. Organisational Context and Overview</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3</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0">
          <w:pPr>
            <w:widowControl w:val="0"/>
            <w:tabs>
              <w:tab w:val="right" w:leader="dot" w:pos="12000"/>
            </w:tabs>
            <w:spacing w:before="60" w:line="240" w:lineRule="auto"/>
            <w:ind w:left="720" w:firstLine="0"/>
            <w:rPr>
              <w:color w:val="000000"/>
              <w:u w:val="none"/>
            </w:rPr>
          </w:pPr>
          <w:r>
            <w:fldChar w:fldCharType="begin"/>
          </w:r>
          <w:r>
            <w:instrText xml:space="preserve"> HYPERLINK \l "_dx7lj3dmz0v4"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1.1 Summary of Tesla, Inc.</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3</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1">
          <w:pPr>
            <w:widowControl w:val="0"/>
            <w:tabs>
              <w:tab w:val="right" w:leader="dot" w:pos="12000"/>
            </w:tabs>
            <w:spacing w:before="60" w:line="240" w:lineRule="auto"/>
            <w:ind w:left="720" w:firstLine="0"/>
            <w:rPr>
              <w:color w:val="000000"/>
              <w:u w:val="none"/>
            </w:rPr>
          </w:pPr>
          <w:r>
            <w:fldChar w:fldCharType="begin"/>
          </w:r>
          <w:r>
            <w:instrText xml:space="preserve"> HYPERLINK \l "_wwhrm7m2fy90"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1.2 Business Model</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3</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2">
          <w:pPr>
            <w:widowControl w:val="0"/>
            <w:tabs>
              <w:tab w:val="right" w:leader="dot" w:pos="12000"/>
            </w:tabs>
            <w:spacing w:before="60" w:line="240" w:lineRule="auto"/>
            <w:ind w:left="720" w:firstLine="0"/>
            <w:rPr>
              <w:color w:val="000000"/>
              <w:u w:val="none"/>
            </w:rPr>
          </w:pPr>
          <w:r>
            <w:fldChar w:fldCharType="begin"/>
          </w:r>
          <w:r>
            <w:instrText xml:space="preserve"> HYPERLINK \l "_hr19g5dmo525"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1.3 Industry Overview</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3</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3">
          <w:pPr>
            <w:widowControl w:val="0"/>
            <w:tabs>
              <w:tab w:val="right" w:leader="dot" w:pos="12000"/>
            </w:tabs>
            <w:spacing w:before="60" w:line="240" w:lineRule="auto"/>
            <w:ind w:left="720" w:firstLine="0"/>
            <w:rPr>
              <w:color w:val="000000"/>
              <w:u w:val="none"/>
            </w:rPr>
          </w:pPr>
          <w:r>
            <w:fldChar w:fldCharType="begin"/>
          </w:r>
          <w:r>
            <w:instrText xml:space="preserve"> HYPERLINK \l "_pbuzqq79h9eh"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1.4 Competitors and Market Position</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4</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4">
          <w:pPr>
            <w:widowControl w:val="0"/>
            <w:tabs>
              <w:tab w:val="right" w:leader="dot" w:pos="12000"/>
            </w:tabs>
            <w:spacing w:before="60" w:line="240" w:lineRule="auto"/>
            <w:ind w:left="360" w:firstLine="0"/>
            <w:rPr>
              <w:color w:val="000000"/>
              <w:u w:val="none"/>
            </w:rPr>
          </w:pPr>
          <w:r>
            <w:fldChar w:fldCharType="begin"/>
          </w:r>
          <w:r>
            <w:instrText xml:space="preserve"> HYPERLINK \l "_8ol1ne1zmk0e"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 External and Internal Environment Analysis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4</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5">
          <w:pPr>
            <w:widowControl w:val="0"/>
            <w:tabs>
              <w:tab w:val="right" w:leader="dot" w:pos="12000"/>
            </w:tabs>
            <w:spacing w:before="60" w:line="240" w:lineRule="auto"/>
            <w:ind w:left="720" w:firstLine="0"/>
            <w:rPr>
              <w:color w:val="000000"/>
              <w:u w:val="none"/>
            </w:rPr>
          </w:pPr>
          <w:r>
            <w:fldChar w:fldCharType="begin"/>
          </w:r>
          <w:r>
            <w:instrText xml:space="preserve"> HYPERLINK \l "_6730zpcmf4jv"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2.1 PESTEL Analysis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4</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6">
          <w:pPr>
            <w:widowControl w:val="0"/>
            <w:tabs>
              <w:tab w:val="right" w:leader="dot" w:pos="12000"/>
            </w:tabs>
            <w:spacing w:before="60" w:line="240" w:lineRule="auto"/>
            <w:ind w:left="720" w:firstLine="0"/>
            <w:rPr>
              <w:color w:val="000000"/>
              <w:u w:val="none"/>
            </w:rPr>
          </w:pPr>
          <w:r>
            <w:fldChar w:fldCharType="begin"/>
          </w:r>
          <w:r>
            <w:instrText xml:space="preserve"> HYPERLINK \l "_dlhu1p35vvnc"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2.2 Critical Success Factors (CSFs)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8</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7">
          <w:pPr>
            <w:widowControl w:val="0"/>
            <w:tabs>
              <w:tab w:val="right" w:leader="dot" w:pos="12000"/>
            </w:tabs>
            <w:spacing w:before="60" w:line="240" w:lineRule="auto"/>
            <w:ind w:left="720" w:firstLine="0"/>
            <w:rPr>
              <w:color w:val="000000"/>
              <w:u w:val="none"/>
            </w:rPr>
          </w:pPr>
          <w:r>
            <w:fldChar w:fldCharType="begin"/>
          </w:r>
          <w:r>
            <w:instrText xml:space="preserve"> HYPERLINK \l "_3vcb3zedn1f9"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2.3 Strategic Challenges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10</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8">
          <w:pPr>
            <w:widowControl w:val="0"/>
            <w:tabs>
              <w:tab w:val="right" w:leader="dot" w:pos="12000"/>
            </w:tabs>
            <w:spacing w:before="60" w:line="240" w:lineRule="auto"/>
            <w:ind w:left="720" w:firstLine="0"/>
            <w:rPr>
              <w:color w:val="000000"/>
              <w:u w:val="none"/>
            </w:rPr>
          </w:pPr>
          <w:r>
            <w:fldChar w:fldCharType="begin"/>
          </w:r>
          <w:r>
            <w:instrText xml:space="preserve"> HYPERLINK \l "_p9w3bduj1zot"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2.4 VRIO Framework</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10</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9">
          <w:pPr>
            <w:widowControl w:val="0"/>
            <w:tabs>
              <w:tab w:val="right" w:leader="dot" w:pos="12000"/>
            </w:tabs>
            <w:spacing w:before="60" w:line="240" w:lineRule="auto"/>
            <w:ind w:left="720" w:firstLine="0"/>
            <w:rPr>
              <w:color w:val="000000"/>
              <w:u w:val="none"/>
            </w:rPr>
          </w:pPr>
          <w:r>
            <w:fldChar w:fldCharType="begin"/>
          </w:r>
          <w:r>
            <w:instrText xml:space="preserve"> HYPERLINK \l "_z2taw8zhif0l"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2.5 Internal Strengths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11</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A">
          <w:pPr>
            <w:widowControl w:val="0"/>
            <w:tabs>
              <w:tab w:val="right" w:leader="dot" w:pos="12000"/>
            </w:tabs>
            <w:spacing w:before="60" w:line="240" w:lineRule="auto"/>
            <w:ind w:left="360" w:firstLine="0"/>
            <w:rPr>
              <w:color w:val="000000"/>
              <w:u w:val="none"/>
            </w:rPr>
          </w:pPr>
          <w:r>
            <w:fldChar w:fldCharType="begin"/>
          </w:r>
          <w:r>
            <w:instrText xml:space="preserve"> HYPERLINK \l "_fxwgv7xb52wc"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3. CSR and Sustainability Objectives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11</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B">
          <w:pPr>
            <w:widowControl w:val="0"/>
            <w:tabs>
              <w:tab w:val="right" w:leader="dot" w:pos="12000"/>
            </w:tabs>
            <w:spacing w:before="60" w:line="240" w:lineRule="auto"/>
            <w:ind w:left="360" w:firstLine="0"/>
            <w:rPr>
              <w:color w:val="000000"/>
              <w:u w:val="none"/>
            </w:rPr>
          </w:pPr>
          <w:r>
            <w:fldChar w:fldCharType="begin"/>
          </w:r>
          <w:r>
            <w:instrText xml:space="preserve"> HYPERLINK \l "_wd6bvc1igvp1"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4. Comprehensive and holistic view of the organisation</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13</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C">
          <w:pPr>
            <w:widowControl w:val="0"/>
            <w:tabs>
              <w:tab w:val="right" w:leader="dot" w:pos="12000"/>
            </w:tabs>
            <w:spacing w:before="60" w:line="240" w:lineRule="auto"/>
            <w:ind w:left="360" w:firstLine="0"/>
            <w:rPr>
              <w:color w:val="000000"/>
              <w:u w:val="none"/>
            </w:rPr>
          </w:pPr>
          <w:r>
            <w:fldChar w:fldCharType="begin"/>
          </w:r>
          <w:r>
            <w:instrText xml:space="preserve"> HYPERLINK \l "_tlxg1klxwkz"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5. Strategic Choices and Implementation</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15</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D">
          <w:pPr>
            <w:widowControl w:val="0"/>
            <w:tabs>
              <w:tab w:val="right" w:leader="dot" w:pos="12000"/>
            </w:tabs>
            <w:spacing w:before="60" w:line="240" w:lineRule="auto"/>
            <w:ind w:left="360" w:firstLine="0"/>
            <w:rPr>
              <w:color w:val="000000"/>
              <w:u w:val="none"/>
            </w:rPr>
          </w:pPr>
          <w:r>
            <w:fldChar w:fldCharType="begin"/>
          </w:r>
          <w:r>
            <w:instrText xml:space="preserve"> HYPERLINK \l "_7bnk84342jql"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6. Strategic Evaluation and Recommendations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16</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E">
          <w:pPr>
            <w:widowControl w:val="0"/>
            <w:tabs>
              <w:tab w:val="right" w:leader="dot" w:pos="12000"/>
            </w:tabs>
            <w:spacing w:before="60" w:line="240" w:lineRule="auto"/>
            <w:ind w:left="720" w:firstLine="0"/>
            <w:rPr>
              <w:color w:val="000000"/>
              <w:u w:val="none"/>
            </w:rPr>
          </w:pPr>
          <w:r>
            <w:fldChar w:fldCharType="begin"/>
          </w:r>
          <w:r>
            <w:instrText xml:space="preserve"> HYPERLINK \l "_ig0eintlj96z"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6.1 Evaluation of Current Strategy</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16</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F">
          <w:pPr>
            <w:widowControl w:val="0"/>
            <w:tabs>
              <w:tab w:val="right" w:leader="dot" w:pos="12000"/>
            </w:tabs>
            <w:spacing w:before="60" w:line="240" w:lineRule="auto"/>
            <w:ind w:left="720" w:firstLine="0"/>
            <w:rPr>
              <w:color w:val="000000"/>
              <w:u w:val="none"/>
            </w:rPr>
          </w:pPr>
          <w:r>
            <w:fldChar w:fldCharType="begin"/>
          </w:r>
          <w:r>
            <w:instrText xml:space="preserve"> HYPERLINK \l "_b3dxk22xyqah"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6.2 Recommendations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17</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0">
          <w:pPr>
            <w:widowControl w:val="0"/>
            <w:tabs>
              <w:tab w:val="right" w:leader="dot" w:pos="12000"/>
            </w:tabs>
            <w:spacing w:before="60" w:line="240" w:lineRule="auto"/>
            <w:rPr>
              <w:b/>
              <w:bCs/>
              <w:color w:val="000000"/>
              <w:u w:val="none"/>
            </w:rPr>
          </w:pPr>
          <w:r>
            <w:fldChar w:fldCharType="begin"/>
          </w:r>
          <w:r>
            <w:instrText xml:space="preserve"> HYPERLINK \l "_st6d5cysh757" \h </w:instrText>
          </w:r>
          <w:r>
            <w:fldChar w:fldCharType="separate"/>
          </w:r>
          <w:r>
            <w:rPr>
              <w:rFonts w:ascii="Arial" w:hAnsi="Arial" w:eastAsia="Arial" w:cs="Arial"/>
              <w:b/>
              <w:bCs/>
              <w:i w:val="0"/>
              <w:iCs w:val="0"/>
              <w:smallCaps w:val="0"/>
              <w:strike w:val="0"/>
              <w:color w:val="000000"/>
              <w:sz w:val="22"/>
              <w:szCs w:val="22"/>
              <w:u w:val="none"/>
              <w:shd w:val="clear" w:fill="auto"/>
              <w:vertAlign w:val="baseline"/>
            </w:rPr>
            <w:t>Section 2</w:t>
          </w:r>
          <w:r>
            <w:rPr>
              <w:rFonts w:ascii="Arial" w:hAnsi="Arial" w:eastAsia="Arial" w:cs="Arial"/>
              <w:b/>
              <w:bCs/>
              <w:i w:val="0"/>
              <w:iCs w:val="0"/>
              <w:smallCaps w:val="0"/>
              <w:strike w:val="0"/>
              <w:color w:val="000000"/>
              <w:sz w:val="22"/>
              <w:szCs w:val="22"/>
              <w:u w:val="none"/>
              <w:shd w:val="clear" w:fill="auto"/>
              <w:vertAlign w:val="baseline"/>
            </w:rPr>
            <w:tab/>
          </w:r>
          <w:r>
            <w:rPr>
              <w:rFonts w:ascii="Arial" w:hAnsi="Arial" w:eastAsia="Arial" w:cs="Arial"/>
              <w:b/>
              <w:bCs/>
              <w:i w:val="0"/>
              <w:iCs w:val="0"/>
              <w:smallCaps w:val="0"/>
              <w:strike w:val="0"/>
              <w:color w:val="000000"/>
              <w:sz w:val="22"/>
              <w:szCs w:val="22"/>
              <w:u w:val="none"/>
              <w:shd w:val="clear" w:fill="auto"/>
              <w:vertAlign w:val="baseline"/>
            </w:rPr>
            <w:t>19</w:t>
          </w:r>
          <w:r>
            <w:rPr>
              <w:rFonts w:ascii="Arial" w:hAnsi="Arial" w:eastAsia="Arial" w:cs="Arial"/>
              <w:b/>
              <w:bCs/>
              <w:i w:val="0"/>
              <w:iCs w:val="0"/>
              <w:smallCaps w:val="0"/>
              <w:strike w:val="0"/>
              <w:color w:val="000000"/>
              <w:sz w:val="22"/>
              <w:szCs w:val="22"/>
              <w:u w:val="none"/>
              <w:shd w:val="clear" w:fill="auto"/>
              <w:vertAlign w:val="baseline"/>
            </w:rPr>
            <w:fldChar w:fldCharType="end"/>
          </w:r>
        </w:p>
        <w:p w14:paraId="00000031">
          <w:pPr>
            <w:widowControl w:val="0"/>
            <w:tabs>
              <w:tab w:val="right" w:leader="dot" w:pos="12000"/>
            </w:tabs>
            <w:spacing w:before="60" w:line="240" w:lineRule="auto"/>
            <w:ind w:left="360" w:firstLine="0"/>
            <w:rPr>
              <w:color w:val="000000"/>
              <w:u w:val="none"/>
            </w:rPr>
          </w:pPr>
          <w:r>
            <w:fldChar w:fldCharType="begin"/>
          </w:r>
          <w:r>
            <w:instrText xml:space="preserve"> HYPERLINK \l "_pvi7dceu2iic"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1. Reflective Account</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19</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2">
          <w:pPr>
            <w:widowControl w:val="0"/>
            <w:tabs>
              <w:tab w:val="right" w:leader="dot" w:pos="12000"/>
            </w:tabs>
            <w:spacing w:before="60" w:line="240" w:lineRule="auto"/>
            <w:ind w:left="720" w:firstLine="0"/>
            <w:rPr>
              <w:color w:val="000000"/>
              <w:u w:val="none"/>
            </w:rPr>
          </w:pPr>
          <w:r>
            <w:fldChar w:fldCharType="begin"/>
          </w:r>
          <w:r>
            <w:instrText xml:space="preserve"> HYPERLINK \l "_w71zicqp819k"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1.1 Reflection on Research Process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19</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3">
          <w:pPr>
            <w:widowControl w:val="0"/>
            <w:tabs>
              <w:tab w:val="right" w:leader="dot" w:pos="12000"/>
            </w:tabs>
            <w:spacing w:before="60" w:line="240" w:lineRule="auto"/>
            <w:ind w:left="720" w:firstLine="0"/>
            <w:rPr>
              <w:color w:val="000000"/>
              <w:u w:val="none"/>
            </w:rPr>
          </w:pPr>
          <w:r>
            <w:fldChar w:fldCharType="begin"/>
          </w:r>
          <w:r>
            <w:instrText xml:space="preserve"> HYPERLINK \l "_td7kmaupm73k"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1.2 Use of Gibbs' Reflective Cycle</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20</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4">
          <w:pPr>
            <w:widowControl w:val="0"/>
            <w:tabs>
              <w:tab w:val="right" w:leader="dot" w:pos="12000"/>
            </w:tabs>
            <w:spacing w:before="60" w:line="240" w:lineRule="auto"/>
            <w:rPr>
              <w:b/>
              <w:bCs/>
              <w:color w:val="000000"/>
              <w:u w:val="none"/>
            </w:rPr>
          </w:pPr>
          <w:r>
            <w:fldChar w:fldCharType="begin"/>
          </w:r>
          <w:r>
            <w:instrText xml:space="preserve"> HYPERLINK \l "_fil798g4n8h7" \h </w:instrText>
          </w:r>
          <w:r>
            <w:fldChar w:fldCharType="separate"/>
          </w:r>
          <w:r>
            <w:rPr>
              <w:rFonts w:ascii="Arial" w:hAnsi="Arial" w:eastAsia="Arial" w:cs="Arial"/>
              <w:b/>
              <w:bCs/>
              <w:i w:val="0"/>
              <w:iCs w:val="0"/>
              <w:smallCaps w:val="0"/>
              <w:strike w:val="0"/>
              <w:color w:val="000000"/>
              <w:sz w:val="22"/>
              <w:szCs w:val="22"/>
              <w:u w:val="none"/>
              <w:shd w:val="clear" w:fill="auto"/>
              <w:vertAlign w:val="baseline"/>
            </w:rPr>
            <w:t>Conclusion</w:t>
          </w:r>
          <w:r>
            <w:rPr>
              <w:rFonts w:ascii="Arial" w:hAnsi="Arial" w:eastAsia="Arial" w:cs="Arial"/>
              <w:b/>
              <w:bCs/>
              <w:i w:val="0"/>
              <w:iCs w:val="0"/>
              <w:smallCaps w:val="0"/>
              <w:strike w:val="0"/>
              <w:color w:val="000000"/>
              <w:sz w:val="22"/>
              <w:szCs w:val="22"/>
              <w:u w:val="none"/>
              <w:shd w:val="clear" w:fill="auto"/>
              <w:vertAlign w:val="baseline"/>
            </w:rPr>
            <w:tab/>
          </w:r>
          <w:r>
            <w:rPr>
              <w:rFonts w:ascii="Arial" w:hAnsi="Arial" w:eastAsia="Arial" w:cs="Arial"/>
              <w:b/>
              <w:bCs/>
              <w:i w:val="0"/>
              <w:iCs w:val="0"/>
              <w:smallCaps w:val="0"/>
              <w:strike w:val="0"/>
              <w:color w:val="000000"/>
              <w:sz w:val="22"/>
              <w:szCs w:val="22"/>
              <w:u w:val="none"/>
              <w:shd w:val="clear" w:fill="auto"/>
              <w:vertAlign w:val="baseline"/>
            </w:rPr>
            <w:t>22</w:t>
          </w:r>
          <w:r>
            <w:rPr>
              <w:rFonts w:ascii="Arial" w:hAnsi="Arial" w:eastAsia="Arial" w:cs="Arial"/>
              <w:b/>
              <w:bCs/>
              <w:i w:val="0"/>
              <w:iCs w:val="0"/>
              <w:smallCaps w:val="0"/>
              <w:strike w:val="0"/>
              <w:color w:val="000000"/>
              <w:sz w:val="22"/>
              <w:szCs w:val="22"/>
              <w:u w:val="none"/>
              <w:shd w:val="clear" w:fill="auto"/>
              <w:vertAlign w:val="baseline"/>
            </w:rPr>
            <w:fldChar w:fldCharType="end"/>
          </w:r>
        </w:p>
        <w:p w14:paraId="00000035">
          <w:pPr>
            <w:widowControl w:val="0"/>
            <w:tabs>
              <w:tab w:val="right" w:leader="dot" w:pos="12000"/>
            </w:tabs>
            <w:spacing w:before="60" w:line="240" w:lineRule="auto"/>
            <w:rPr>
              <w:b/>
              <w:bCs/>
              <w:color w:val="000000"/>
              <w:u w:val="none"/>
            </w:rPr>
          </w:pPr>
          <w:r>
            <w:fldChar w:fldCharType="begin"/>
          </w:r>
          <w:r>
            <w:instrText xml:space="preserve"> HYPERLINK \l "_xxbt7hgga5e8" \h </w:instrText>
          </w:r>
          <w:r>
            <w:fldChar w:fldCharType="separate"/>
          </w:r>
          <w:r>
            <w:rPr>
              <w:rFonts w:ascii="Arial" w:hAnsi="Arial" w:eastAsia="Arial" w:cs="Arial"/>
              <w:b/>
              <w:bCs/>
              <w:i w:val="0"/>
              <w:iCs w:val="0"/>
              <w:smallCaps w:val="0"/>
              <w:strike w:val="0"/>
              <w:color w:val="000000"/>
              <w:sz w:val="22"/>
              <w:szCs w:val="22"/>
              <w:u w:val="none"/>
              <w:shd w:val="clear" w:fill="auto"/>
              <w:vertAlign w:val="baseline"/>
            </w:rPr>
            <w:t>References</w:t>
          </w:r>
          <w:r>
            <w:rPr>
              <w:rFonts w:ascii="Arial" w:hAnsi="Arial" w:eastAsia="Arial" w:cs="Arial"/>
              <w:b/>
              <w:bCs/>
              <w:i w:val="0"/>
              <w:iCs w:val="0"/>
              <w:smallCaps w:val="0"/>
              <w:strike w:val="0"/>
              <w:color w:val="000000"/>
              <w:sz w:val="22"/>
              <w:szCs w:val="22"/>
              <w:u w:val="none"/>
              <w:shd w:val="clear" w:fill="auto"/>
              <w:vertAlign w:val="baseline"/>
            </w:rPr>
            <w:tab/>
          </w:r>
          <w:r>
            <w:rPr>
              <w:rFonts w:ascii="Arial" w:hAnsi="Arial" w:eastAsia="Arial" w:cs="Arial"/>
              <w:b/>
              <w:bCs/>
              <w:i w:val="0"/>
              <w:iCs w:val="0"/>
              <w:smallCaps w:val="0"/>
              <w:strike w:val="0"/>
              <w:color w:val="000000"/>
              <w:sz w:val="22"/>
              <w:szCs w:val="22"/>
              <w:u w:val="none"/>
              <w:shd w:val="clear" w:fill="auto"/>
              <w:vertAlign w:val="baseline"/>
            </w:rPr>
            <w:t>22</w:t>
          </w:r>
          <w:r>
            <w:rPr>
              <w:rFonts w:ascii="Arial" w:hAnsi="Arial" w:eastAsia="Arial" w:cs="Arial"/>
              <w:b/>
              <w:bCs/>
              <w:i w:val="0"/>
              <w:iCs w:val="0"/>
              <w:smallCaps w:val="0"/>
              <w:strike w:val="0"/>
              <w:color w:val="000000"/>
              <w:sz w:val="22"/>
              <w:szCs w:val="22"/>
              <w:u w:val="none"/>
              <w:shd w:val="clear" w:fill="auto"/>
              <w:vertAlign w:val="baseline"/>
            </w:rPr>
            <w:fldChar w:fldCharType="end"/>
          </w:r>
          <w:r>
            <w:fldChar w:fldCharType="end"/>
          </w:r>
        </w:p>
      </w:sdtContent>
    </w:sdt>
    <w:p w14:paraId="00000036">
      <w:pPr>
        <w:spacing w:line="360" w:lineRule="auto"/>
        <w:jc w:val="both"/>
        <w:rPr>
          <w:rFonts w:ascii="Times New Roman" w:hAnsi="Times New Roman" w:eastAsia="Times New Roman" w:cs="Times New Roman"/>
          <w:sz w:val="24"/>
          <w:szCs w:val="24"/>
        </w:rPr>
      </w:pPr>
    </w:p>
    <w:p w14:paraId="00000037">
      <w:pPr>
        <w:spacing w:line="360" w:lineRule="auto"/>
        <w:jc w:val="both"/>
        <w:rPr>
          <w:rFonts w:ascii="Times New Roman" w:hAnsi="Times New Roman" w:eastAsia="Times New Roman" w:cs="Times New Roman"/>
          <w:sz w:val="24"/>
          <w:szCs w:val="24"/>
        </w:rPr>
      </w:pPr>
    </w:p>
    <w:p w14:paraId="00000038">
      <w:pPr>
        <w:spacing w:line="360" w:lineRule="auto"/>
        <w:jc w:val="both"/>
        <w:rPr>
          <w:rFonts w:ascii="Times New Roman" w:hAnsi="Times New Roman" w:eastAsia="Times New Roman" w:cs="Times New Roman"/>
          <w:sz w:val="24"/>
          <w:szCs w:val="24"/>
        </w:rPr>
      </w:pPr>
    </w:p>
    <w:p w14:paraId="00000039">
      <w:pPr>
        <w:spacing w:line="360" w:lineRule="auto"/>
        <w:jc w:val="both"/>
        <w:rPr>
          <w:rFonts w:ascii="Times New Roman" w:hAnsi="Times New Roman" w:eastAsia="Times New Roman" w:cs="Times New Roman"/>
          <w:sz w:val="24"/>
          <w:szCs w:val="24"/>
        </w:rPr>
      </w:pPr>
    </w:p>
    <w:p w14:paraId="0000003A">
      <w:pPr>
        <w:spacing w:line="360" w:lineRule="auto"/>
        <w:jc w:val="both"/>
        <w:rPr>
          <w:rFonts w:ascii="Times New Roman" w:hAnsi="Times New Roman" w:eastAsia="Times New Roman" w:cs="Times New Roman"/>
          <w:sz w:val="24"/>
          <w:szCs w:val="24"/>
        </w:rPr>
      </w:pPr>
    </w:p>
    <w:p w14:paraId="0000003B">
      <w:pPr>
        <w:spacing w:line="360" w:lineRule="auto"/>
        <w:jc w:val="both"/>
        <w:rPr>
          <w:rFonts w:ascii="Times New Roman" w:hAnsi="Times New Roman" w:eastAsia="Times New Roman" w:cs="Times New Roman"/>
          <w:sz w:val="24"/>
          <w:szCs w:val="24"/>
        </w:rPr>
      </w:pPr>
    </w:p>
    <w:p w14:paraId="0000003C">
      <w:pPr>
        <w:spacing w:line="360" w:lineRule="auto"/>
        <w:jc w:val="both"/>
        <w:rPr>
          <w:rFonts w:ascii="Times New Roman" w:hAnsi="Times New Roman" w:eastAsia="Times New Roman" w:cs="Times New Roman"/>
          <w:sz w:val="24"/>
          <w:szCs w:val="24"/>
        </w:rPr>
      </w:pPr>
    </w:p>
    <w:p w14:paraId="0000003D">
      <w:pPr>
        <w:spacing w:line="360" w:lineRule="auto"/>
        <w:jc w:val="both"/>
        <w:rPr>
          <w:rFonts w:ascii="Times New Roman" w:hAnsi="Times New Roman" w:eastAsia="Times New Roman" w:cs="Times New Roman"/>
          <w:sz w:val="24"/>
          <w:szCs w:val="24"/>
        </w:rPr>
      </w:pPr>
    </w:p>
    <w:p w14:paraId="0000003E">
      <w:pPr>
        <w:spacing w:line="360" w:lineRule="auto"/>
        <w:jc w:val="both"/>
        <w:rPr>
          <w:rFonts w:ascii="Times New Roman" w:hAnsi="Times New Roman" w:eastAsia="Times New Roman" w:cs="Times New Roman"/>
          <w:sz w:val="24"/>
          <w:szCs w:val="24"/>
        </w:rPr>
      </w:pPr>
    </w:p>
    <w:p w14:paraId="0000003F">
      <w:pPr>
        <w:spacing w:line="360" w:lineRule="auto"/>
        <w:jc w:val="both"/>
        <w:rPr>
          <w:rFonts w:ascii="Times New Roman" w:hAnsi="Times New Roman" w:eastAsia="Times New Roman" w:cs="Times New Roman"/>
          <w:sz w:val="24"/>
          <w:szCs w:val="24"/>
        </w:rPr>
      </w:pPr>
    </w:p>
    <w:p w14:paraId="00000040">
      <w:pPr>
        <w:spacing w:line="360" w:lineRule="auto"/>
        <w:jc w:val="both"/>
        <w:rPr>
          <w:rFonts w:ascii="Times New Roman" w:hAnsi="Times New Roman" w:eastAsia="Times New Roman" w:cs="Times New Roman"/>
          <w:sz w:val="24"/>
          <w:szCs w:val="24"/>
        </w:rPr>
      </w:pPr>
    </w:p>
    <w:p w14:paraId="00000041">
      <w:pPr>
        <w:pStyle w:val="2"/>
        <w:keepNext w:val="0"/>
        <w:keepLines w:val="0"/>
        <w:spacing w:before="280" w:line="360" w:lineRule="auto"/>
        <w:jc w:val="center"/>
        <w:rPr>
          <w:rFonts w:ascii="Times New Roman" w:hAnsi="Times New Roman" w:eastAsia="Times New Roman" w:cs="Times New Roman"/>
          <w:b/>
          <w:bCs/>
          <w:sz w:val="32"/>
          <w:szCs w:val="32"/>
        </w:rPr>
      </w:pPr>
      <w:bookmarkStart w:id="1" w:name="_io7r5lig0euj" w:colFirst="0" w:colLast="0"/>
      <w:bookmarkEnd w:id="1"/>
      <w:r>
        <w:rPr>
          <w:rFonts w:ascii="Times New Roman" w:hAnsi="Times New Roman" w:eastAsia="Times New Roman" w:cs="Times New Roman"/>
          <w:b/>
          <w:bCs/>
          <w:sz w:val="32"/>
          <w:szCs w:val="32"/>
        </w:rPr>
        <w:t>Section 1</w:t>
      </w:r>
    </w:p>
    <w:p w14:paraId="00000042">
      <w:pPr/>
    </w:p>
    <w:p w14:paraId="00000043">
      <w:pPr>
        <w:pStyle w:val="3"/>
        <w:keepNext w:val="0"/>
        <w:keepLines w:val="0"/>
        <w:spacing w:before="280" w:line="360" w:lineRule="auto"/>
        <w:jc w:val="both"/>
        <w:rPr>
          <w:rFonts w:ascii="Times New Roman" w:hAnsi="Times New Roman" w:eastAsia="Times New Roman" w:cs="Times New Roman"/>
          <w:b/>
          <w:bCs/>
          <w:sz w:val="28"/>
          <w:szCs w:val="28"/>
        </w:rPr>
      </w:pPr>
      <w:bookmarkStart w:id="2" w:name="_m509qgwsw1v2" w:colFirst="0" w:colLast="0"/>
      <w:bookmarkEnd w:id="2"/>
      <w:r>
        <w:rPr>
          <w:rFonts w:ascii="Times New Roman" w:hAnsi="Times New Roman" w:eastAsia="Times New Roman" w:cs="Times New Roman"/>
          <w:b/>
          <w:bCs/>
          <w:sz w:val="28"/>
          <w:szCs w:val="28"/>
        </w:rPr>
        <w:t xml:space="preserve">1. Organisational Context and Overview </w:t>
      </w:r>
    </w:p>
    <w:p w14:paraId="00000044">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3" w:name="_dx7lj3dmz0v4" w:colFirst="0" w:colLast="0"/>
      <w:bookmarkEnd w:id="3"/>
      <w:r>
        <w:rPr>
          <w:rFonts w:ascii="Times New Roman" w:hAnsi="Times New Roman" w:eastAsia="Times New Roman" w:cs="Times New Roman"/>
          <w:b/>
          <w:bCs/>
          <w:color w:val="000000"/>
          <w:sz w:val="24"/>
          <w:szCs w:val="24"/>
        </w:rPr>
        <w:t>1.1 Summary of Tesla, Inc.</w:t>
      </w:r>
    </w:p>
    <w:p w14:paraId="0000004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Tesla, Inc. is a company that was established in 2003 by Martin Eberhard and Marc Tarpenning to make the world go green (Anderson, Buengel and Simpson, 2025). Tesla started with electric vehicles but under CEO Elon Musk, the company has diversified to provide energy storage and solar products (E Ilhan, 2025). Its product range consists of electric vehicles such as Model S, Model 3, Model X, and Model Y, and, also, solar panels, roofs, and storage options such as Powerwall. Tesla employs a direct-to-consumer sales model, that is, it does not rely on dealer networks to sell its products, which provides a customized experience and constant software updates (Rahman and Paul, 2025). The Supercharger system assists long distance EV travel, despite the issue of charging infrastructure.</w:t>
      </w:r>
    </w:p>
    <w:p w14:paraId="00000046">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4" w:name="_wwhrm7m2fy90" w:colFirst="0" w:colLast="0"/>
      <w:bookmarkEnd w:id="4"/>
      <w:r>
        <w:rPr>
          <w:rFonts w:ascii="Times New Roman" w:hAnsi="Times New Roman" w:eastAsia="Times New Roman" w:cs="Times New Roman"/>
          <w:b/>
          <w:bCs/>
          <w:color w:val="000000"/>
          <w:sz w:val="24"/>
          <w:szCs w:val="24"/>
        </w:rPr>
        <w:t>1.2 Business Model</w:t>
      </w:r>
    </w:p>
    <w:p w14:paraId="0000004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Tesla business model strategy is formed around the value creation in the areas of sustainable innovation of electric vehicles (EVs) and energy solutions (Nezhadkian and Zho, 2024). Its value chain comprises high-performance EVs, autonomous driving systems, and sustainable energy systems. Tesla is a vertically integrated company that designs, manufactures and markets its own cars, produces batteries and energy storage systems (Maro, 2025). The revenue of the firm is built on sales of EV, energy products and the updates of software such as Autopilot subscriptions. Tesla is in two business divisions Electric Vehicles (luxury and performance) and Energy (solar products and storage solutions) and distinguishes itself in terms of innovation and direct sales.</w:t>
      </w:r>
    </w:p>
    <w:p w14:paraId="00000048">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5" w:name="_hr19g5dmo525" w:colFirst="0" w:colLast="0"/>
      <w:bookmarkEnd w:id="5"/>
      <w:r>
        <w:rPr>
          <w:rFonts w:ascii="Times New Roman" w:hAnsi="Times New Roman" w:eastAsia="Times New Roman" w:cs="Times New Roman"/>
          <w:b/>
          <w:bCs/>
          <w:color w:val="000000"/>
          <w:sz w:val="24"/>
          <w:szCs w:val="24"/>
        </w:rPr>
        <w:t>1.3 Industry Overview</w:t>
      </w:r>
    </w:p>
    <w:p w14:paraId="0000004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Tesla is a company that deals with the high-paced electric vehicles (EV) and renewable energy business on the basis of consumer demands of a green product and the regulations of the government on carbon emission (M Singh and R Jangra, 2025). Tesla is a market leader in terms of its better performance, higher range, and high-level technology. Its energy separation, which provides solar roofs and battery storage, takes advantage of the clean energy solution demand. Although Tesla must compete with other well-established automakers such as GM and Volkswagen, and other new car manufacturers such as Rivian and Lucid Motors, the company has a competitive advantage due to technological inventions, strong branding, and self-driving machines (Gaccione, 2025).</w:t>
      </w:r>
    </w:p>
    <w:p w14:paraId="0000004A">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6" w:name="_pbuzqq79h9eh" w:colFirst="0" w:colLast="0"/>
      <w:bookmarkEnd w:id="6"/>
      <w:r>
        <w:rPr>
          <w:rFonts w:ascii="Times New Roman" w:hAnsi="Times New Roman" w:eastAsia="Times New Roman" w:cs="Times New Roman"/>
          <w:b/>
          <w:bCs/>
          <w:color w:val="000000"/>
          <w:sz w:val="24"/>
          <w:szCs w:val="24"/>
        </w:rPr>
        <w:t>1.4 Competitors and Market Position</w:t>
      </w:r>
    </w:p>
    <w:p w14:paraId="0000004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Tesla company has a robust 20 percent of the electric vehicle market in the world, which it has achieved through its technology-oriented vehicle design, battery technology, as well as autonomous driving. The network of its Supercharger allows travelling with an EV over a long distance, which is the distinctive feature of it in contrast to other companies, such as General Motors (Chevy Bolt) and Volkswagen (ID.4), as well as modern luxury EV models, such as Rivian and Lucid Motors. Relevant competitive advantage is offered by the Tesla brand and advanced technology such as self-driving, and vertical integration. Tesla enters competition with the next-era Energy and SunPower in the energy market, but its solar roof and Powerwall provide unique and integrated solutions.</w:t>
      </w:r>
    </w:p>
    <w:p w14:paraId="0000004C">
      <w:pPr>
        <w:spacing w:line="360" w:lineRule="auto"/>
        <w:jc w:val="both"/>
        <w:rPr>
          <w:rFonts w:ascii="Times New Roman" w:hAnsi="Times New Roman" w:eastAsia="Times New Roman" w:cs="Times New Roman"/>
          <w:sz w:val="24"/>
          <w:szCs w:val="24"/>
        </w:rPr>
      </w:pPr>
    </w:p>
    <w:p w14:paraId="0000004D">
      <w:pPr>
        <w:pStyle w:val="3"/>
        <w:keepNext w:val="0"/>
        <w:keepLines w:val="0"/>
        <w:spacing w:before="280" w:line="360" w:lineRule="auto"/>
        <w:jc w:val="both"/>
      </w:pPr>
      <w:bookmarkStart w:id="7" w:name="_8ol1ne1zmk0e" w:colFirst="0" w:colLast="0"/>
      <w:bookmarkEnd w:id="7"/>
      <w:r>
        <w:rPr>
          <w:rFonts w:ascii="Times New Roman" w:hAnsi="Times New Roman" w:eastAsia="Times New Roman" w:cs="Times New Roman"/>
          <w:b/>
          <w:bCs/>
          <w:sz w:val="28"/>
          <w:szCs w:val="28"/>
        </w:rPr>
        <w:t>2. External and Internal Environment Analysis</w:t>
      </w:r>
      <w:r>
        <w:t xml:space="preserve"> </w:t>
      </w:r>
    </w:p>
    <w:p w14:paraId="0000004E">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8" w:name="_6730zpcmf4jv" w:colFirst="0" w:colLast="0"/>
      <w:bookmarkEnd w:id="8"/>
      <w:r>
        <w:rPr>
          <w:rFonts w:ascii="Times New Roman" w:hAnsi="Times New Roman" w:eastAsia="Times New Roman" w:cs="Times New Roman"/>
          <w:b/>
          <w:bCs/>
          <w:color w:val="000000"/>
          <w:sz w:val="24"/>
          <w:szCs w:val="24"/>
        </w:rPr>
        <w:t>2.1 PESTEL Analysis</w:t>
      </w:r>
    </w:p>
    <w:p w14:paraId="0000004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Tesla is a company in the electric vehicle (EV) and renewable energy industries, and they are both affected by numerous external factors. The PESTEL framework (Rakesh Chinta Rakesh Chinta, 2025) allows us to examine all the political, economic, social, technological, environmental, and legal forces affecting the strategic decision of Tesla and its positioning in the market.</w:t>
      </w:r>
    </w:p>
    <w:p w14:paraId="00000050">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drawing>
          <wp:inline distT="114300" distB="114300" distL="114300" distR="114300">
            <wp:extent cx="3385820" cy="338582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referRelativeResize="0"/>
                  </pic:nvPicPr>
                  <pic:blipFill>
                    <a:blip r:embed="rId5"/>
                    <a:srcRect/>
                    <a:stretch>
                      <a:fillRect/>
                    </a:stretch>
                  </pic:blipFill>
                  <pic:spPr>
                    <a:xfrm>
                      <a:off x="0" y="0"/>
                      <a:ext cx="3386138" cy="3386138"/>
                    </a:xfrm>
                    <a:prstGeom prst="rect">
                      <a:avLst/>
                    </a:prstGeom>
                  </pic:spPr>
                </pic:pic>
              </a:graphicData>
            </a:graphic>
          </wp:inline>
        </w:drawing>
      </w:r>
    </w:p>
    <w:p w14:paraId="00000051">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 1: PESTEL Analysis (SpringWorks, 2021)</w:t>
      </w:r>
    </w:p>
    <w:p w14:paraId="00000052">
      <w:pPr>
        <w:keepNext w:val="0"/>
        <w:keepLines w:val="0"/>
        <w:spacing w:before="240" w:after="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Political Factors:</w:t>
      </w:r>
    </w:p>
    <w:p w14:paraId="0000005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Tesla company is in a very regulated environment and government policies are the main factor that shape the market. In the US, tax credits have played a significant role in promoting the electric vehicle (EV) adoption, which has been of great benefit to Tesla (Sutton, 2022). Nonetheless, any shifts in political regime and alterations in the policy, such as the decrease in the tax credits, might have an adverse impact on the consumer demand of premium EVs such as Tesla. Tesla is operating in a variety of regulatory environments around the globe. </w:t>
      </w:r>
    </w:p>
    <w:p w14:paraId="0000005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As an example, in China, there are financial incentives provided by the government and rough emissions policies which stimulate the demand of EVs (Liu and Mohamad Hisyam Selamat, 2025). Equally, Tesla growth can be aligned with the green energy ambitions in which the European Union encourages carbon-neutral transportation. However, political instability and regulatory changes are some of the risks that Tesla is exposed to. Profitability may be impacted by trade wars as was done in the case of the U.S and China (P. Sudarshan, 2025). In addition, the current discussions of EV policies may affect the costs of Tesla and its access to the global market in the long run.</w:t>
      </w:r>
    </w:p>
    <w:p w14:paraId="00000055">
      <w:pPr>
        <w:keepNext w:val="0"/>
        <w:keepLines w:val="0"/>
        <w:spacing w:before="240" w:after="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Economic Factors:</w:t>
      </w:r>
    </w:p>
    <w:p w14:paraId="0000005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success of Tesla is inherently connected to the situation in the world economy, particularly, consumer expenditure and the luxury automobile market (Molnár Vendel Bendegúz, 2025). Due to Tesla being a luxury brand, its cars are more vulnerable to economic crises as opposed to the ordinary cars in the market. In an economically uncertain situation, consumers can choose cheaper options and this would influence the sales of Tesla.</w:t>
      </w:r>
    </w:p>
    <w:p w14:paraId="0000005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Moreover, the price of the raw materials, particularly lithium and other battery minerals, also has a major influence on the pricing strategies of Tesla. The price of the raw materials is subject to fluctuations that may have direct effects on the cost of the production of vehicles and energy storage products of Tesla. The efficiency of Tesla in sourcing its raw materials and its ability to have a competitive cost structure will play a significant role in staying profitable.</w:t>
      </w:r>
    </w:p>
    <w:p w14:paraId="0000005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Growth at Tesla is also affected by the economic factors in the global environment such as interest rates, inflation and unemployment (Lu, 2025). An example of this is that in the event of an increase in interest rates, the price of a Tesla car may go up, and this may decrease its demand. On the other hand, the government subsidy and incentives are capable of alleviating these obstacles more so in the areas where there are well-established green energy policies.</w:t>
      </w:r>
    </w:p>
    <w:p w14:paraId="00000059">
      <w:pPr>
        <w:keepNext w:val="0"/>
        <w:keepLines w:val="0"/>
        <w:spacing w:before="240" w:after="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Social Factors:</w:t>
      </w:r>
    </w:p>
    <w:p w14:paraId="0000005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development of environmental awareness has added pressure to the sustainability of goods, which is in favor of Tesla (Singh and Taruna, 2025). Millennials and Gen Z consumers are more attracted to environmentally friendly brands, which are more likely to match their eco-friendly values. The increased popularity of electric cars and solar energy products produced by Tesla is the result of this cultural change.</w:t>
      </w:r>
    </w:p>
    <w:p w14:paraId="0000005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attention to innovation and sustainability has made Tesla one of the brands that are highly appealing to eco-friendly buyers. Moreover, Tesla is considered a status symbol among people that want to demonstrate their interest in sustainability and usage of the latest technology at the same time (Nielsen and Shepherd, 2025).</w:t>
      </w:r>
    </w:p>
    <w:p w14:paraId="0000005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Nonetheless, the tastes of consumers may change. As an example, the rivalry with other manufacturers of EVs can result in customer loyalties being switched. Tesla needs to come up with new features all the time and keep its customers to maintain its customer base. Moreover, although a significant number of consumers are passionate about Tesla products, some might not be willing to purchase them as they cost too much, and some might not be ready to fully use the autonomous driving technology because of the safety issues.</w:t>
      </w:r>
    </w:p>
    <w:p w14:paraId="0000005D">
      <w:pPr>
        <w:keepNext w:val="0"/>
        <w:keepLines w:val="0"/>
        <w:spacing w:before="240" w:after="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Technological Factors:</w:t>
      </w:r>
    </w:p>
    <w:p w14:paraId="0000005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Technological innovation is a big motivating force behind Tesla to sustain its competitive advantage. The company has established a good reputation on its self-driving features, battery technology and AI-based software. The Tesla Autopilot system is one of the brightest examples of how the company is turning the driving experience into the driving experience with the help of artificial intelligence (AI) and machine learning (S CELAR and P VLAIC, 2026).</w:t>
      </w:r>
    </w:p>
    <w:p w14:paraId="0000005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Furthermore, the battery technology development is the focus of the Tesla mission. Tesla is also on the edge of battery efficiency, charging rates, and battery life to make its cars the leaders in EV innovation (Miao, 2025). Gigafactories of the company are essential in this aspect because they allow Tesla to increase production and enhance the battery technology.</w:t>
      </w:r>
    </w:p>
    <w:p w14:paraId="0000006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With the latest development of batteries, Tesla is a major competitor in the EV and energy storage sectors (Ding, 2025). Energy efficiency innovations will assist Tesla to achieve sustainability and further grow its energy business that also includes solar products such as Solar Roof and Powerwall.</w:t>
      </w:r>
    </w:p>
    <w:p w14:paraId="00000061">
      <w:pPr>
        <w:keepNext w:val="0"/>
        <w:keepLines w:val="0"/>
        <w:spacing w:before="240" w:after="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Environmental Factors:</w:t>
      </w:r>
    </w:p>
    <w:p w14:paraId="0000006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Tesla has established itself as a sustainability leader. One of the core value propositions of the company is its mission to minimize carbon emission by its electric vehicles, solar products and energy storage solutions (A Qadir , 2025). One of the driving factors behind Tesla business is its pledge to be carbon-neutral, especially in the world that is more concerned with climate change.</w:t>
      </w:r>
    </w:p>
    <w:p w14:paraId="0000006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solar tiles on the roof and battery storage available through Tesla offer homeowners and businesses with the capacity to produce and store clean energy, which falls in line with the global agenda of cutting down the use of fossil fuels. The firm has a high ambition of being carbon-neutral and is making significant investments in renewable energy programs.</w:t>
      </w:r>
    </w:p>
    <w:p w14:paraId="0000006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Nonetheless, Tesla is not exempted by the increasing pressure exerted by environmental regulations. The world is increasingly tightening restrictions on the emission of carbon, and such corporations as Tesla will have to adjust their products and production. The more the electric cars are adopted, the more people will question the lithium mining and battery production environmental impact.</w:t>
      </w:r>
    </w:p>
    <w:p w14:paraId="00000065">
      <w:pPr>
        <w:keepNext w:val="0"/>
        <w:keepLines w:val="0"/>
        <w:spacing w:before="240" w:after="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Legal Factors:</w:t>
      </w:r>
    </w:p>
    <w:p w14:paraId="0000006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are various legal issues that Tesla has to deal with as it grows in the world market. The constant examination of its Autopilot system is one of the greatest issues. The National Highway Traffic Safety Administration (NHTSA) and other regulatory agencies have examined Tesla on the issue of accidents involving the Autopilot, and the concern of the safety and effectiveness of the Tesla system is a big issue (Reed-Hislop, Palich and Norman, 2025).</w:t>
      </w:r>
    </w:p>
    <w:p w14:paraId="0000006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Also, when Tesla is opening its business in other countries, it will have to adhere to a range of labor rules, trade rules, as well as safety requirements in the countries it enters. The fast growth of Tesla, especially in China and Europe, has posed challenges in terms of the law concerning intellectual property (IP), employee rights, and legal requirements (Y Mykhailova, V MASYUK and L PETRENKO, 2025).</w:t>
      </w:r>
    </w:p>
    <w:p w14:paraId="0000006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Tesla also has been involved in lawsuits on its labour practices and remuneration. As an illustration, working conditions at the factories of the company have been subject to law suits especially concerning safety of employees and overtime compensation. Tesla should overcome the legal issues to prevent the decline in its reputation and adhere to international labor regulations.</w:t>
      </w:r>
    </w:p>
    <w:p w14:paraId="00000069">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9" w:name="_dlhu1p35vvnc" w:colFirst="0" w:colLast="0"/>
      <w:bookmarkEnd w:id="9"/>
      <w:r>
        <w:rPr>
          <w:rFonts w:ascii="Times New Roman" w:hAnsi="Times New Roman" w:eastAsia="Times New Roman" w:cs="Times New Roman"/>
          <w:b/>
          <w:bCs/>
          <w:color w:val="000000"/>
          <w:sz w:val="24"/>
          <w:szCs w:val="24"/>
        </w:rPr>
        <w:t>2.2 Critical Success Factors (CSFs)</w:t>
      </w:r>
    </w:p>
    <w:p w14:paraId="0000006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company possesses several critical success factors (CSFs) to drive Tesla to the top of the electric vehicle and renewable energy industries (Alka, Raman and Suresh, 2025). The major contributor is technological innovation where Tesla has never stopped innovating in the area of battery technology, autonomous driving, and energy solutions making it lead the pack. The fact that the company is concentrating on state-of-the-art AI and machine learning algorithms to make autonomous driving also reinforces the company. </w:t>
      </w:r>
    </w:p>
    <w:p w14:paraId="0000006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Also, brand strength will be among the strongest Tesla possessions, since the image of being sustainable and innovative will appeal to the eco-conscious customers, and the high brand loyalty will lead to customer retention. Gigafactories and vertical integration make Tesla production efficient, which enables Tesla to scale its operations, manage costs, and have high-quality products (Ren et al., 2025). Last but not least, the high satisfaction rates with Tesla vehicles are the result of its direct-to-consumer approach as well as the involvement of customers, which make them the ardent supporters of the company that contribute to the further positive image of the brand.</w:t>
      </w:r>
    </w:p>
    <w:p w14:paraId="0000006C">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3738245" cy="373824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6"/>
                    <a:srcRect/>
                    <a:stretch>
                      <a:fillRect/>
                    </a:stretch>
                  </pic:blipFill>
                  <pic:spPr>
                    <a:xfrm>
                      <a:off x="0" y="0"/>
                      <a:ext cx="3738563" cy="3738563"/>
                    </a:xfrm>
                    <a:prstGeom prst="rect">
                      <a:avLst/>
                    </a:prstGeom>
                  </pic:spPr>
                </pic:pic>
              </a:graphicData>
            </a:graphic>
          </wp:inline>
        </w:drawing>
      </w:r>
    </w:p>
    <w:p w14:paraId="0000006D">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 2: Critical Success Factors (CSFs) (George, 2024)</w:t>
      </w:r>
    </w:p>
    <w:p w14:paraId="0000006E">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10" w:name="_3vcb3zedn1f9" w:colFirst="0" w:colLast="0"/>
      <w:bookmarkEnd w:id="10"/>
      <w:r>
        <w:rPr>
          <w:rFonts w:ascii="Times New Roman" w:hAnsi="Times New Roman" w:eastAsia="Times New Roman" w:cs="Times New Roman"/>
          <w:b/>
          <w:bCs/>
          <w:color w:val="000000"/>
          <w:sz w:val="24"/>
          <w:szCs w:val="24"/>
        </w:rPr>
        <w:t>2.3 Strategic Challenges</w:t>
      </w:r>
    </w:p>
    <w:p w14:paraId="0000006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Tesla is a company that has a number of strategic challenges as it seeks to grow and dominate the market. Although it leads the pack, the electric vehicle (EV) industry is rapidly getting competitive, with major car manufacturers now enhancing their EV products such as General Motors, Volkswagen, and Ford, and new players attempting to seize the Tesla market such as Rivian and Lucid Motors. </w:t>
      </w:r>
    </w:p>
    <w:p w14:paraId="0000007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Scalability in production and supply chain is also another significant challenge especially where there is a shortage of raw materials like lithium and nickel to manufacture batteries (Amer et al., 2023). Tesla has to be dynamic in regulatory risks such as changing regulations on emissions, government policies on electric vehicles etc. Moreover, the safety of Autopilot might be a significant issue of concern in people’s minds, and this perception would impact the demand of Tesla cars. These aspects pose continual troubles to the strategic position of Tesla.</w:t>
      </w:r>
    </w:p>
    <w:p w14:paraId="00000071">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11" w:name="_p9w3bduj1zot" w:colFirst="0" w:colLast="0"/>
      <w:bookmarkEnd w:id="11"/>
      <w:r>
        <w:rPr>
          <w:rFonts w:ascii="Times New Roman" w:hAnsi="Times New Roman" w:eastAsia="Times New Roman" w:cs="Times New Roman"/>
          <w:b/>
          <w:bCs/>
          <w:color w:val="000000"/>
          <w:sz w:val="24"/>
          <w:szCs w:val="24"/>
        </w:rPr>
        <w:t>2.4 VRIO Framework</w:t>
      </w:r>
    </w:p>
    <w:p w14:paraId="0000007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Tesla has the following significant resources and capabilities that can be evaluated using the VRIO framework:</w:t>
      </w:r>
    </w:p>
    <w:p w14:paraId="00000073">
      <w:pPr>
        <w:numPr>
          <w:ilvl w:val="0"/>
          <w:numId w:val="1"/>
        </w:numPr>
        <w:spacing w:before="240" w:after="0" w:afterAutospacing="0" w:line="360" w:lineRule="auto"/>
        <w:ind w:left="720" w:hanging="360"/>
        <w:jc w:val="both"/>
        <w:rPr>
          <w:rFonts w:ascii="Times New Roman" w:hAnsi="Times New Roman" w:eastAsia="Times New Roman" w:cs="Times New Roman"/>
          <w:sz w:val="24"/>
          <w:szCs w:val="24"/>
          <w:u w:val="none"/>
        </w:rPr>
      </w:pPr>
      <w:r>
        <w:rPr>
          <w:rFonts w:ascii="Times New Roman" w:hAnsi="Times New Roman" w:eastAsia="Times New Roman" w:cs="Times New Roman"/>
          <w:sz w:val="24"/>
          <w:szCs w:val="24"/>
        </w:rPr>
        <w:t>Value: Tesla has a very valuable technology in its electric vehicles and the efficiency of its batteries in supporting the increasing demand of sustainable transportation.</w:t>
      </w:r>
    </w:p>
    <w:p w14:paraId="00000074">
      <w:pPr>
        <w:numPr>
          <w:ilvl w:val="0"/>
          <w:numId w:val="1"/>
        </w:numPr>
        <w:spacing w:before="0" w:beforeAutospacing="0" w:after="0" w:afterAutospacing="0" w:line="360" w:lineRule="auto"/>
        <w:ind w:left="720" w:hanging="360"/>
        <w:jc w:val="both"/>
        <w:rPr>
          <w:rFonts w:ascii="Times New Roman" w:hAnsi="Times New Roman" w:eastAsia="Times New Roman" w:cs="Times New Roman"/>
          <w:sz w:val="24"/>
          <w:szCs w:val="24"/>
          <w:u w:val="none"/>
        </w:rPr>
      </w:pPr>
      <w:r>
        <w:rPr>
          <w:rFonts w:ascii="Times New Roman" w:hAnsi="Times New Roman" w:eastAsia="Times New Roman" w:cs="Times New Roman"/>
          <w:sz w:val="24"/>
          <w:szCs w:val="24"/>
        </w:rPr>
        <w:t>Rarity: The Autopilot technology, Supercharger system and the vertical integration are unique and hardly duplicable by competitors at Tesla.</w:t>
      </w:r>
    </w:p>
    <w:p w14:paraId="00000075">
      <w:pPr>
        <w:numPr>
          <w:ilvl w:val="0"/>
          <w:numId w:val="1"/>
        </w:numPr>
        <w:spacing w:before="0" w:beforeAutospacing="0" w:after="0" w:afterAutospacing="0" w:line="360" w:lineRule="auto"/>
        <w:ind w:left="720" w:hanging="360"/>
        <w:jc w:val="both"/>
        <w:rPr>
          <w:rFonts w:ascii="Times New Roman" w:hAnsi="Times New Roman" w:eastAsia="Times New Roman" w:cs="Times New Roman"/>
          <w:sz w:val="24"/>
          <w:szCs w:val="24"/>
          <w:u w:val="none"/>
        </w:rPr>
      </w:pPr>
      <w:r>
        <w:rPr>
          <w:rFonts w:ascii="Times New Roman" w:hAnsi="Times New Roman" w:eastAsia="Times New Roman" w:cs="Times New Roman"/>
          <w:sz w:val="24"/>
          <w:szCs w:val="24"/>
        </w:rPr>
        <w:t>Imitability: As other companies are trying to keep pace Tesla has a well-established brand, technology base, and patents such that its resources are difficult to imitate.</w:t>
      </w:r>
    </w:p>
    <w:p w14:paraId="00000076">
      <w:pPr>
        <w:numPr>
          <w:ilvl w:val="0"/>
          <w:numId w:val="1"/>
        </w:numPr>
        <w:spacing w:before="0" w:beforeAutospacing="0" w:after="240" w:line="360" w:lineRule="auto"/>
        <w:ind w:left="720" w:hanging="360"/>
        <w:jc w:val="both"/>
        <w:rPr>
          <w:rFonts w:ascii="Times New Roman" w:hAnsi="Times New Roman" w:eastAsia="Times New Roman" w:cs="Times New Roman"/>
          <w:sz w:val="24"/>
          <w:szCs w:val="24"/>
          <w:u w:val="none"/>
        </w:rPr>
      </w:pPr>
      <w:r>
        <w:rPr>
          <w:rFonts w:ascii="Times New Roman" w:hAnsi="Times New Roman" w:eastAsia="Times New Roman" w:cs="Times New Roman"/>
          <w:sz w:val="24"/>
          <w:szCs w:val="24"/>
        </w:rPr>
        <w:t>Organisation: Tesla is characterized by innovation and scalability, which is promoted by the organisational structure that enables it to use its resources to stay ahead of competitors.</w:t>
      </w:r>
    </w:p>
    <w:p w14:paraId="00000077">
      <w:pPr>
        <w:spacing w:before="240" w:after="240" w:line="360" w:lineRule="auto"/>
        <w:ind w:left="0" w:firstLine="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4436110" cy="295719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7"/>
                    <a:srcRect/>
                    <a:stretch>
                      <a:fillRect/>
                    </a:stretch>
                  </pic:blipFill>
                  <pic:spPr>
                    <a:xfrm>
                      <a:off x="0" y="0"/>
                      <a:ext cx="4436269" cy="2957513"/>
                    </a:xfrm>
                    <a:prstGeom prst="rect">
                      <a:avLst/>
                    </a:prstGeom>
                  </pic:spPr>
                </pic:pic>
              </a:graphicData>
            </a:graphic>
          </wp:inline>
        </w:drawing>
      </w:r>
    </w:p>
    <w:p w14:paraId="00000078">
      <w:pPr>
        <w:spacing w:before="240" w:after="240" w:line="360" w:lineRule="auto"/>
        <w:ind w:left="0" w:firstLine="0"/>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 3: VRIO Framework (Messineo, 2025)</w:t>
      </w:r>
    </w:p>
    <w:p w14:paraId="00000079">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12" w:name="_z2taw8zhif0l" w:colFirst="0" w:colLast="0"/>
      <w:bookmarkEnd w:id="12"/>
      <w:r>
        <w:rPr>
          <w:rFonts w:ascii="Times New Roman" w:hAnsi="Times New Roman" w:eastAsia="Times New Roman" w:cs="Times New Roman"/>
          <w:b/>
          <w:bCs/>
          <w:color w:val="000000"/>
          <w:sz w:val="24"/>
          <w:szCs w:val="24"/>
        </w:rPr>
        <w:t>2.5 Internal Strengths</w:t>
      </w:r>
    </w:p>
    <w:p w14:paraId="0000007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internal capabilities of Tesla that have contributed to its competitive advantage can be described as its innovative culture unveiled by focusing on the R&amp;D and technology to be a leader in the electric vehicle and energy industry (Basile, 2025). The brand power of the company is associated with innovation and environmental sustainability and makes it one of the market leaders. Also, through vertical integration Tesla has the benefit of control over the supply chains and production and is able to control costs, improve quality and become more flexible in responding to the needs of the marketplace.</w:t>
      </w:r>
    </w:p>
    <w:p w14:paraId="0000007B">
      <w:pPr>
        <w:spacing w:before="240" w:after="240" w:line="360" w:lineRule="auto"/>
        <w:jc w:val="both"/>
        <w:rPr>
          <w:rFonts w:ascii="Times New Roman" w:hAnsi="Times New Roman" w:eastAsia="Times New Roman" w:cs="Times New Roman"/>
          <w:sz w:val="24"/>
          <w:szCs w:val="24"/>
        </w:rPr>
      </w:pPr>
    </w:p>
    <w:p w14:paraId="0000007C">
      <w:pPr>
        <w:pStyle w:val="3"/>
        <w:keepNext w:val="0"/>
        <w:keepLines w:val="0"/>
        <w:spacing w:before="280" w:line="360" w:lineRule="auto"/>
        <w:jc w:val="both"/>
        <w:rPr>
          <w:rFonts w:ascii="Times New Roman" w:hAnsi="Times New Roman" w:eastAsia="Times New Roman" w:cs="Times New Roman"/>
          <w:b/>
          <w:bCs/>
          <w:sz w:val="28"/>
          <w:szCs w:val="28"/>
        </w:rPr>
      </w:pPr>
      <w:bookmarkStart w:id="13" w:name="_fxwgv7xb52wc" w:colFirst="0" w:colLast="0"/>
      <w:bookmarkEnd w:id="13"/>
      <w:r>
        <w:rPr>
          <w:rFonts w:ascii="Times New Roman" w:hAnsi="Times New Roman" w:eastAsia="Times New Roman" w:cs="Times New Roman"/>
          <w:b/>
          <w:bCs/>
          <w:sz w:val="28"/>
          <w:szCs w:val="28"/>
        </w:rPr>
        <w:t xml:space="preserve">3. CSR and Sustainability Objectives </w:t>
      </w:r>
    </w:p>
    <w:p w14:paraId="0000007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Corporate Social Responsibility (CSR) strategy is integrally incorporated into the mission of Tesla Company to be a sustainability promoter and place it into the category of world leaders when it comes to environmental issues (Liu and Zhou, 2025). The CSR activity of Tesla does not only limit itself to the manufacture of electric cars that are environmentally friendly but also ethical sourcing, community development, and overall environmental protection. Tesla can bring its vision of a carbon-neutral future closer through the creation of clean energy at home and in businesses through its programs such as solar roof tiles and Powerwall batteries (M Soltani and A Ng, 2023). The company also aims at reducing the environmental impact of its business activities and resorts to recycled materials as well as paying special attention to energy efficiency in the production process. </w:t>
      </w:r>
    </w:p>
    <w:p w14:paraId="0000007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CSR approach adopted by Tesla has aligned perfectly with its business goals, which supports its dedication to the elimination of the use of fossil fuels and customer retention and differentiation within the automotive and energy segments. This not only will improve the brand image of Tesla as an environmentally-conscious company but also respond to rising consumer expectations of socially responsible and sustainable companies. Sustainability initiatives in Tesla are to the standards of the global regulations and lead to sustainable business success in the long-term due to its designation as a pioneer in sustainable innovation, which forms an important part of its competitive edge. This strategy also supports its value proposition that further differentiates Tesla in an extremely competitive market, as well as drives growth and customer loyalty.</w:t>
      </w:r>
    </w:p>
    <w:p w14:paraId="0000007F">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3957320" cy="296799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referRelativeResize="0"/>
                  </pic:nvPicPr>
                  <pic:blipFill>
                    <a:blip r:embed="rId8"/>
                    <a:srcRect/>
                    <a:stretch>
                      <a:fillRect/>
                    </a:stretch>
                  </pic:blipFill>
                  <pic:spPr>
                    <a:xfrm>
                      <a:off x="0" y="0"/>
                      <a:ext cx="3957638" cy="2968228"/>
                    </a:xfrm>
                    <a:prstGeom prst="rect">
                      <a:avLst/>
                    </a:prstGeom>
                  </pic:spPr>
                </pic:pic>
              </a:graphicData>
            </a:graphic>
          </wp:inline>
        </w:drawing>
      </w:r>
    </w:p>
    <w:p w14:paraId="00000080">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 4: Corporate Social Responsibility (CSR) (Jackson, 2024)</w:t>
      </w:r>
    </w:p>
    <w:p w14:paraId="00000081">
      <w:pPr>
        <w:spacing w:before="240" w:after="240" w:line="360" w:lineRule="auto"/>
        <w:jc w:val="center"/>
        <w:rPr>
          <w:rFonts w:ascii="Times New Roman" w:hAnsi="Times New Roman" w:eastAsia="Times New Roman" w:cs="Times New Roman"/>
          <w:b/>
          <w:bCs/>
          <w:sz w:val="24"/>
          <w:szCs w:val="24"/>
        </w:rPr>
      </w:pPr>
    </w:p>
    <w:p w14:paraId="00000082">
      <w:pPr>
        <w:pStyle w:val="3"/>
        <w:keepNext w:val="0"/>
        <w:keepLines w:val="0"/>
        <w:spacing w:before="280" w:line="360" w:lineRule="auto"/>
        <w:jc w:val="both"/>
        <w:rPr>
          <w:rFonts w:ascii="Times New Roman" w:hAnsi="Times New Roman" w:eastAsia="Times New Roman" w:cs="Times New Roman"/>
          <w:b/>
          <w:bCs/>
          <w:sz w:val="28"/>
          <w:szCs w:val="28"/>
        </w:rPr>
      </w:pPr>
      <w:bookmarkStart w:id="14" w:name="_wd6bvc1igvp1" w:colFirst="0" w:colLast="0"/>
      <w:bookmarkEnd w:id="14"/>
      <w:r>
        <w:rPr>
          <w:rFonts w:ascii="Times New Roman" w:hAnsi="Times New Roman" w:eastAsia="Times New Roman" w:cs="Times New Roman"/>
          <w:b/>
          <w:bCs/>
          <w:sz w:val="28"/>
          <w:szCs w:val="28"/>
        </w:rPr>
        <w:t>4. Comprehensive and holistic view of the organisation</w:t>
      </w:r>
    </w:p>
    <w:p w14:paraId="0000008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strategic management model that measures organizational performance in four major perspectives is Balanced Scorecard (BSC) which was developed by Kaplan and Norton in 1992 in order to measure performance in Financial, Customer, Internal Business Processes, and Learning and Growth perspectives (Madsen, 2025). It is through the striking of these views that organizations are able to manage performance over and above the conventional financial indicators, giving them a more holistic way of implementation of strategies. In the case of Tesla, the utilization of the BSC enables the company to focus its business on its strategic objectives and measure long-term success.</w:t>
      </w:r>
    </w:p>
    <w:p w14:paraId="00000084">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drawing>
          <wp:inline distT="114300" distB="114300" distL="114300" distR="114300">
            <wp:extent cx="5943600" cy="28321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referRelativeResize="0"/>
                  </pic:nvPicPr>
                  <pic:blipFill>
                    <a:blip r:embed="rId9"/>
                    <a:srcRect/>
                    <a:stretch>
                      <a:fillRect/>
                    </a:stretch>
                  </pic:blipFill>
                  <pic:spPr>
                    <a:xfrm>
                      <a:off x="0" y="0"/>
                      <a:ext cx="5943600" cy="2832100"/>
                    </a:xfrm>
                    <a:prstGeom prst="rect">
                      <a:avLst/>
                    </a:prstGeom>
                  </pic:spPr>
                </pic:pic>
              </a:graphicData>
            </a:graphic>
          </wp:inline>
        </w:drawing>
      </w:r>
    </w:p>
    <w:p w14:paraId="00000085">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 5: Balanced Scorecard (BSC) (The Strategy Institute, 2024)</w:t>
      </w:r>
    </w:p>
    <w:p w14:paraId="0000008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Under the Financial Perspective, Tesla pays attention to such metrics as revenue growth, profitability, as well as return on investment (ROI) (Y Yao, 2025). Electric vehicle sales are the primary source of revenue of the company, although its energy division brings it growth as well. Although initial production and expansion of EVs are costly, Tesla expects to achieve stable profitability due to economies of scale, technological improvement, and decreasing the costs of production. The important financial objectives are to strengthen the growth of revenue by fulfilling the increasing demand of the electric vehicles and energy products, to grow better profitability by better cost management, and the ROI by making profitable expansion in the energy storage and solar solutions markets.</w:t>
      </w:r>
    </w:p>
    <w:p w14:paraId="00000087">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drawing>
          <wp:inline distT="114300" distB="114300" distL="114300" distR="114300">
            <wp:extent cx="4176395" cy="288480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referRelativeResize="0"/>
                  </pic:nvPicPr>
                  <pic:blipFill>
                    <a:blip r:embed="rId10"/>
                    <a:srcRect/>
                    <a:stretch>
                      <a:fillRect/>
                    </a:stretch>
                  </pic:blipFill>
                  <pic:spPr>
                    <a:xfrm>
                      <a:off x="0" y="0"/>
                      <a:ext cx="4176713" cy="2884877"/>
                    </a:xfrm>
                    <a:prstGeom prst="rect">
                      <a:avLst/>
                    </a:prstGeom>
                  </pic:spPr>
                </pic:pic>
              </a:graphicData>
            </a:graphic>
          </wp:inline>
        </w:drawing>
      </w:r>
    </w:p>
    <w:p w14:paraId="00000088">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Fig 6: Return On Investment (ROI) (Olech, 2023)</w:t>
      </w:r>
    </w:p>
    <w:p w14:paraId="0000008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Customer Perspective aims at customer satisfaction, brand loyalty and market share which are vital in ensuring the further development of Tesla (N Aaijaz, L Fraser and R Mahajan, 2026). The company gives a lot of importance on the delivery of an exceptional customer experience by its direct-to-consumer sales model, online configurators, and a system of global Superchargers that shorten the vehicle charging times. The most important customer-related KPIs are customer satisfaction (they are measured by surveys and Net Promoter Scores), brand loyalty (they are measured by retention rates), and market share (they reflect the position of Tesla and the development in the global and international markets). Tesla has the capacity to retain and create loyalty among their customers and this is a very crucial factor in keeping Tesla competitive.</w:t>
      </w:r>
    </w:p>
    <w:p w14:paraId="0000008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Internal Business Processes Perspective makes the operations of Tesla, as well as its overall objectives of operational efficiency, product innovation, and quality management, aligned (Sezgin and Khatib, 2025). The Gigafactories enable Tesla to vertically integrate and enhance efficiency, capability to scale, and control costs. The important KPIs of this domain are the efficiency of production (time and cost per vehicle), innovation (program of development of autonomous driving and battery technology and design of vehicles), and quality control (product defects, quality of after sales services). Such measures will make sure Tesla keeps innovating without sacrificing the quality and performance level.</w:t>
      </w:r>
    </w:p>
    <w:p w14:paraId="0000008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Finally, Learning and Growth Perspective is focused on training employees, organizational culture, and technological innovation. Tesla has a strong focus on research and development (R&amp;D) and the culture of innovation prevails (Carreno, 2025). KPIs will also consist of training employees (engineering, software development, and sustainable manufacturing), rate of innovation (assessed by the number of the patents and investment in research and development), and organizational culture (proposal of the culture of problem-solving and sustainability). These are the factors that will help to remain ahead of the competition and lead to future development.</w:t>
      </w:r>
    </w:p>
    <w:p w14:paraId="0000008C">
      <w:pPr>
        <w:spacing w:before="240" w:after="240" w:line="360" w:lineRule="auto"/>
        <w:jc w:val="both"/>
        <w:rPr>
          <w:rFonts w:ascii="Times New Roman" w:hAnsi="Times New Roman" w:eastAsia="Times New Roman" w:cs="Times New Roman"/>
          <w:sz w:val="24"/>
          <w:szCs w:val="24"/>
        </w:rPr>
      </w:pPr>
    </w:p>
    <w:p w14:paraId="0000008D">
      <w:pPr>
        <w:pStyle w:val="3"/>
        <w:keepNext w:val="0"/>
        <w:keepLines w:val="0"/>
        <w:spacing w:before="280" w:line="360" w:lineRule="auto"/>
        <w:jc w:val="both"/>
      </w:pPr>
      <w:bookmarkStart w:id="15" w:name="_tlxg1klxwkz" w:colFirst="0" w:colLast="0"/>
      <w:bookmarkEnd w:id="15"/>
      <w:r>
        <w:rPr>
          <w:rFonts w:ascii="Times New Roman" w:hAnsi="Times New Roman" w:eastAsia="Times New Roman" w:cs="Times New Roman"/>
          <w:b/>
          <w:bCs/>
          <w:sz w:val="28"/>
          <w:szCs w:val="28"/>
        </w:rPr>
        <w:t>5. Strategic Choices and Implementation</w:t>
      </w:r>
      <w:r>
        <w:t xml:space="preserve"> </w:t>
      </w:r>
    </w:p>
    <w:p w14:paraId="0000008E">
      <w:pPr>
        <w:spacing w:before="240" w:after="240" w:line="360" w:lineRule="auto"/>
        <w:jc w:val="both"/>
        <w:rPr>
          <w:rFonts w:ascii="Times New Roman" w:hAnsi="Times New Roman" w:eastAsia="Times New Roman" w:cs="Times New Roman"/>
          <w:sz w:val="24"/>
          <w:szCs w:val="24"/>
        </w:rPr>
      </w:pPr>
      <w:r>
        <w:rPr>
          <w:rFonts w:ascii="Gungsuh" w:hAnsi="Gungsuh" w:eastAsia="Gungsuh" w:cs="Gungsuh"/>
          <w:sz w:val="24"/>
          <w:szCs w:val="24"/>
        </w:rPr>
        <w:t xml:space="preserve">The main business-level strategy of Tesla is differentiation, which aims at providing high-performance electric vehicles (EVs) with the latest technology that includes Autopilot, extended battery range, and high-quality driving experience (P Yaacoub, 2025). The strategy has put Tesla in the high-end segment where it does not compete with prices but with quality, technological advances and brand value of its products. In contrast to the competitors, Tesla will have the advantage of charging a higher price due to the innovative features and sustainable technology that will attract the eco-conscious consumers who desire luxury and performance, rather than focusing on implementing cost leadership. The current innovation strategy is the key aspect that enhances the differentiation strategy of Tesla, especially in battery technology, autopilot features, and the design of vehicles (무카담, 2024). </w:t>
      </w:r>
    </w:p>
    <w:p w14:paraId="0000008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customers of Tesla are consequently strongly attached to the brand and many of them would be ready to spend extra money to feel the value of having a Tesla car (M Pourmirza, P Boozary and S Sheykhan, 2025). Such strong brand loyalty has enabled Tesla to sustain a strong presence in the market even when it faces a high cost compared to the conventional combustion engine vehicles. At the corporate level, Tesla has engaged in a diversification strategy beyond the electric vehicles in the energy market with products such as solar panels, solar roofs, and energy storage (Wu et al., 2022). This diversification will enable Tesla to exploit its key strengths in terms of sustainability besides capitalizing on the increased global needs of clean energy solutions. Moreover, Tesla has gone global with its presence in other markets like China and Europe, where the EVs are in high demand. Another successful international expansion strategy that Tesla has adopted is in China, the largest EV market in the world where it has gained a considerable market share (Hossain, 2024). </w:t>
      </w:r>
    </w:p>
    <w:p w14:paraId="0000009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Besides organic growth, Tesla has undertaken strategic acquisitions such as the acquisition of SolarCity in 2016 that helped to expand its renewable energy products and integrate its electric vehicle and energy business (Chen, 2025). Tesla needs to persist with its differentiation as the main business-level strategy, however, with a stronger emphasis on cost reduction. Gigafactories will also enable Tesla to gain economies of scale to decrease costs of production and enable the company to provide lower-priced models to people, yet still retain its technological advantage. On the corporate level, Tesla ought to diversify into emerging markets such as India and Southeast Asia, where there is a more likely increase in the demand of electric vehicles that are of affordable prices. These markets give Tesla a huge potential to reach new client groups and influence additional growth. </w:t>
      </w:r>
    </w:p>
    <w:p w14:paraId="0000009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Change management has been a key success factor in Tesla, especially its expansion and handling of operations through Gigafactories, battery technology improvement, and internationalization. Nevertheless, scaling production continues to be difficult, and production bottlenecks and the necessity to keep the quality of the product high with growth of Tesla continue to be a problem (MHA Soliman, 2025). To overcome this, Tesla should make sure that its supply chain is responsive and efficient to respond to the rising world demand of its products without compromising its innovation and sustainability initiatives. Flexibility to change and handle the operational issues will also be a vital aspect to the further success of Tesla in a fast-developing international market.</w:t>
      </w:r>
    </w:p>
    <w:p w14:paraId="00000092">
      <w:pPr>
        <w:spacing w:before="240" w:after="240" w:line="360" w:lineRule="auto"/>
        <w:jc w:val="both"/>
        <w:rPr>
          <w:rFonts w:ascii="Times New Roman" w:hAnsi="Times New Roman" w:eastAsia="Times New Roman" w:cs="Times New Roman"/>
          <w:sz w:val="24"/>
          <w:szCs w:val="24"/>
        </w:rPr>
      </w:pPr>
    </w:p>
    <w:p w14:paraId="00000093">
      <w:pPr>
        <w:pStyle w:val="3"/>
        <w:keepNext w:val="0"/>
        <w:keepLines w:val="0"/>
        <w:spacing w:before="280" w:line="360" w:lineRule="auto"/>
        <w:jc w:val="both"/>
      </w:pPr>
      <w:bookmarkStart w:id="16" w:name="_7bnk84342jql" w:colFirst="0" w:colLast="0"/>
      <w:bookmarkEnd w:id="16"/>
      <w:r>
        <w:rPr>
          <w:rFonts w:ascii="Times New Roman" w:hAnsi="Times New Roman" w:eastAsia="Times New Roman" w:cs="Times New Roman"/>
          <w:b/>
          <w:bCs/>
          <w:sz w:val="28"/>
          <w:szCs w:val="28"/>
        </w:rPr>
        <w:t>6. Strategic Evaluation and Recommendations</w:t>
      </w:r>
      <w:r>
        <w:t xml:space="preserve"> </w:t>
      </w:r>
    </w:p>
    <w:p w14:paraId="00000094">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17" w:name="_ig0eintlj96z" w:colFirst="0" w:colLast="0"/>
      <w:bookmarkEnd w:id="17"/>
      <w:r>
        <w:rPr>
          <w:rFonts w:ascii="Times New Roman" w:hAnsi="Times New Roman" w:eastAsia="Times New Roman" w:cs="Times New Roman"/>
          <w:b/>
          <w:bCs/>
          <w:color w:val="000000"/>
          <w:sz w:val="24"/>
          <w:szCs w:val="24"/>
        </w:rPr>
        <w:t>6.1 Evaluation of Current Strategy</w:t>
      </w:r>
    </w:p>
    <w:p w14:paraId="0000009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existing strategy of Tesla can be assessed with the help of SWOT, Matrix developed by Ansoff, and BCG Matrix. A SWOT analysis also identifies the strengths of Tesla that encompass its good brand visibility, technological dominance, and combined business model that cuts across electric vehicles and energy solutions. Nevertheless, the company has such weaknesses as production capacity and high operation costs that may impede its capacity to satisfy world demand. Growth opportunities consist of the expansion into the emerging market such as India and Southeast Asia and more exploitation of the energy sector. Conversely, the threats are in the form of stiff competition by the well-established automakers and regulatory risks, including the changing policies regarding emissions and EV usage. </w:t>
      </w:r>
    </w:p>
    <w:p w14:paraId="0000009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strategic approach of Tesla is consistent with the market development and product development according to the Matrix created by Ansoff because this company enters new foreign markets and diversifies the product line by adding new models of an electric vehicle and energy solutions. According to the BCG Matrix, the electric vehicle division of Tesla is a cash cow, which brings considerable revenue on a regular basis. The energy split is however rated as a question mark implying that although the sector has potentials, it still needs more investment in order to gain market dominance. These analyses indicate that Tesla should proceed with its international expansion and deal with its production difficulties and energy solutions development in order to keep growing and remain competitive in the long-term.</w:t>
      </w:r>
    </w:p>
    <w:p w14:paraId="00000097">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18" w:name="_b3dxk22xyqah" w:colFirst="0" w:colLast="0"/>
      <w:bookmarkEnd w:id="18"/>
      <w:r>
        <w:rPr>
          <w:rFonts w:ascii="Times New Roman" w:hAnsi="Times New Roman" w:eastAsia="Times New Roman" w:cs="Times New Roman"/>
          <w:b/>
          <w:bCs/>
          <w:color w:val="000000"/>
          <w:sz w:val="24"/>
          <w:szCs w:val="24"/>
        </w:rPr>
        <w:t>6.2 Recommendations</w:t>
      </w:r>
    </w:p>
    <w:p w14:paraId="0000009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Tesla should focus on a number of prescribed strategic recommendations in order to retain and improve its competitive advantage. First, it is important to increase production efficiency to satisfy the increasing demand and to lower the costs. Gigafactories and supply chain optimization will allow Tesla to make its vehicles at a greater scale and reduce bottlenecks, as well as operation costs. </w:t>
      </w:r>
    </w:p>
    <w:p w14:paraId="0000009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Second, Tesla needs to enter developing economies such as India and Southeast Asia where the demand on inexpensive electric cars grows, and the local authorities stimulate the adoption of green transportation. These are some of the areas that Tesla can leverage to grow. Third, Tesla will have to concentrate on leadership in terms of cost in its production to remain competitive. This reduction in the manufacturing expenses but preservation of high degrees of innovativeness and differentiation will enable Tesla to reduce the price of its vehicles and expand its penetration in the market particularly in markets characterized by price sensitivity. </w:t>
      </w:r>
    </w:p>
    <w:p w14:paraId="0000009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Last but not least, Tesla needs to keep improving the customer experience by developing autonomous driving technology and battery upgrades on an ongoing basis. With the challenges of increased competition, especially new EVs entering the market and established car manufacturers, keeping its innovation and development leadership will assist Tesla attract and keep clients. Tesla can gain greater control over the market by enhancing the range of the vehicles, increasing charging networks, and refining the driver assistance, which will guarantee a successful future in the growing competitive environment of the global EV market.</w:t>
      </w:r>
    </w:p>
    <w:p w14:paraId="0000009B">
      <w:pPr>
        <w:spacing w:line="360" w:lineRule="auto"/>
        <w:jc w:val="both"/>
        <w:rPr>
          <w:rFonts w:ascii="Times New Roman" w:hAnsi="Times New Roman" w:eastAsia="Times New Roman" w:cs="Times New Roman"/>
          <w:sz w:val="24"/>
          <w:szCs w:val="24"/>
        </w:rPr>
      </w:pPr>
    </w:p>
    <w:p w14:paraId="0000009C">
      <w:pPr>
        <w:spacing w:line="360" w:lineRule="auto"/>
        <w:jc w:val="both"/>
        <w:rPr>
          <w:rFonts w:ascii="Times New Roman" w:hAnsi="Times New Roman" w:eastAsia="Times New Roman" w:cs="Times New Roman"/>
          <w:sz w:val="24"/>
          <w:szCs w:val="24"/>
        </w:rPr>
      </w:pPr>
    </w:p>
    <w:p w14:paraId="0000009D">
      <w:pPr>
        <w:spacing w:line="360" w:lineRule="auto"/>
        <w:jc w:val="both"/>
        <w:rPr>
          <w:rFonts w:ascii="Times New Roman" w:hAnsi="Times New Roman" w:eastAsia="Times New Roman" w:cs="Times New Roman"/>
          <w:sz w:val="24"/>
          <w:szCs w:val="24"/>
        </w:rPr>
      </w:pPr>
    </w:p>
    <w:p w14:paraId="0000009E">
      <w:pPr>
        <w:spacing w:line="360" w:lineRule="auto"/>
        <w:jc w:val="both"/>
        <w:rPr>
          <w:rFonts w:ascii="Times New Roman" w:hAnsi="Times New Roman" w:eastAsia="Times New Roman" w:cs="Times New Roman"/>
          <w:sz w:val="24"/>
          <w:szCs w:val="24"/>
        </w:rPr>
      </w:pPr>
    </w:p>
    <w:p w14:paraId="0000009F">
      <w:pPr>
        <w:spacing w:line="360" w:lineRule="auto"/>
        <w:jc w:val="both"/>
        <w:rPr>
          <w:rFonts w:ascii="Times New Roman" w:hAnsi="Times New Roman" w:eastAsia="Times New Roman" w:cs="Times New Roman"/>
          <w:sz w:val="24"/>
          <w:szCs w:val="24"/>
        </w:rPr>
      </w:pPr>
    </w:p>
    <w:p w14:paraId="000000A0">
      <w:pPr>
        <w:spacing w:line="360" w:lineRule="auto"/>
        <w:jc w:val="both"/>
        <w:rPr>
          <w:rFonts w:ascii="Times New Roman" w:hAnsi="Times New Roman" w:eastAsia="Times New Roman" w:cs="Times New Roman"/>
          <w:sz w:val="24"/>
          <w:szCs w:val="24"/>
        </w:rPr>
      </w:pPr>
    </w:p>
    <w:p w14:paraId="000000A1">
      <w:pPr>
        <w:spacing w:line="360" w:lineRule="auto"/>
        <w:jc w:val="both"/>
        <w:rPr>
          <w:rFonts w:ascii="Times New Roman" w:hAnsi="Times New Roman" w:eastAsia="Times New Roman" w:cs="Times New Roman"/>
          <w:sz w:val="24"/>
          <w:szCs w:val="24"/>
        </w:rPr>
      </w:pPr>
    </w:p>
    <w:p w14:paraId="000000A2">
      <w:pPr>
        <w:spacing w:line="360" w:lineRule="auto"/>
        <w:jc w:val="both"/>
        <w:rPr>
          <w:rFonts w:ascii="Times New Roman" w:hAnsi="Times New Roman" w:eastAsia="Times New Roman" w:cs="Times New Roman"/>
          <w:sz w:val="24"/>
          <w:szCs w:val="24"/>
        </w:rPr>
      </w:pPr>
    </w:p>
    <w:p w14:paraId="000000A3">
      <w:pPr>
        <w:spacing w:line="360" w:lineRule="auto"/>
        <w:jc w:val="both"/>
        <w:rPr>
          <w:rFonts w:ascii="Times New Roman" w:hAnsi="Times New Roman" w:eastAsia="Times New Roman" w:cs="Times New Roman"/>
          <w:sz w:val="24"/>
          <w:szCs w:val="24"/>
        </w:rPr>
      </w:pPr>
    </w:p>
    <w:p w14:paraId="000000A4">
      <w:pPr>
        <w:spacing w:line="360" w:lineRule="auto"/>
        <w:jc w:val="both"/>
        <w:rPr>
          <w:rFonts w:ascii="Times New Roman" w:hAnsi="Times New Roman" w:eastAsia="Times New Roman" w:cs="Times New Roman"/>
          <w:sz w:val="24"/>
          <w:szCs w:val="24"/>
        </w:rPr>
      </w:pPr>
    </w:p>
    <w:p w14:paraId="000000A5">
      <w:pPr>
        <w:spacing w:line="360" w:lineRule="auto"/>
        <w:jc w:val="both"/>
        <w:rPr>
          <w:rFonts w:ascii="Times New Roman" w:hAnsi="Times New Roman" w:eastAsia="Times New Roman" w:cs="Times New Roman"/>
          <w:sz w:val="24"/>
          <w:szCs w:val="24"/>
        </w:rPr>
      </w:pPr>
    </w:p>
    <w:p w14:paraId="000000A6">
      <w:pPr>
        <w:spacing w:line="360" w:lineRule="auto"/>
        <w:jc w:val="both"/>
        <w:rPr>
          <w:rFonts w:ascii="Times New Roman" w:hAnsi="Times New Roman" w:eastAsia="Times New Roman" w:cs="Times New Roman"/>
          <w:sz w:val="24"/>
          <w:szCs w:val="24"/>
        </w:rPr>
      </w:pPr>
    </w:p>
    <w:p w14:paraId="000000A7">
      <w:pPr>
        <w:spacing w:line="360" w:lineRule="auto"/>
        <w:jc w:val="both"/>
        <w:rPr>
          <w:rFonts w:ascii="Times New Roman" w:hAnsi="Times New Roman" w:eastAsia="Times New Roman" w:cs="Times New Roman"/>
          <w:sz w:val="24"/>
          <w:szCs w:val="24"/>
        </w:rPr>
      </w:pPr>
    </w:p>
    <w:p w14:paraId="000000A8">
      <w:pPr>
        <w:spacing w:line="360" w:lineRule="auto"/>
        <w:jc w:val="both"/>
        <w:rPr>
          <w:rFonts w:ascii="Times New Roman" w:hAnsi="Times New Roman" w:eastAsia="Times New Roman" w:cs="Times New Roman"/>
          <w:sz w:val="24"/>
          <w:szCs w:val="24"/>
        </w:rPr>
      </w:pPr>
    </w:p>
    <w:p w14:paraId="000000A9">
      <w:pPr>
        <w:spacing w:line="360" w:lineRule="auto"/>
        <w:jc w:val="both"/>
        <w:rPr>
          <w:rFonts w:ascii="Times New Roman" w:hAnsi="Times New Roman" w:eastAsia="Times New Roman" w:cs="Times New Roman"/>
          <w:sz w:val="24"/>
          <w:szCs w:val="24"/>
        </w:rPr>
      </w:pPr>
    </w:p>
    <w:p w14:paraId="000000AA">
      <w:pPr>
        <w:spacing w:line="360" w:lineRule="auto"/>
        <w:jc w:val="both"/>
        <w:rPr>
          <w:rFonts w:ascii="Times New Roman" w:hAnsi="Times New Roman" w:eastAsia="Times New Roman" w:cs="Times New Roman"/>
          <w:sz w:val="24"/>
          <w:szCs w:val="24"/>
        </w:rPr>
      </w:pPr>
    </w:p>
    <w:p w14:paraId="000000AB">
      <w:pPr>
        <w:spacing w:line="360" w:lineRule="auto"/>
        <w:jc w:val="both"/>
        <w:rPr>
          <w:rFonts w:ascii="Times New Roman" w:hAnsi="Times New Roman" w:eastAsia="Times New Roman" w:cs="Times New Roman"/>
          <w:sz w:val="24"/>
          <w:szCs w:val="24"/>
        </w:rPr>
      </w:pPr>
    </w:p>
    <w:p w14:paraId="000000AC">
      <w:pPr>
        <w:spacing w:line="360" w:lineRule="auto"/>
        <w:jc w:val="both"/>
        <w:rPr>
          <w:rFonts w:ascii="Times New Roman" w:hAnsi="Times New Roman" w:eastAsia="Times New Roman" w:cs="Times New Roman"/>
          <w:sz w:val="24"/>
          <w:szCs w:val="24"/>
        </w:rPr>
      </w:pPr>
    </w:p>
    <w:p w14:paraId="000000AD">
      <w:pPr>
        <w:spacing w:line="360" w:lineRule="auto"/>
        <w:jc w:val="both"/>
        <w:rPr>
          <w:rFonts w:ascii="Times New Roman" w:hAnsi="Times New Roman" w:eastAsia="Times New Roman" w:cs="Times New Roman"/>
          <w:sz w:val="24"/>
          <w:szCs w:val="24"/>
        </w:rPr>
      </w:pPr>
    </w:p>
    <w:p w14:paraId="000000AE">
      <w:pPr>
        <w:spacing w:line="360" w:lineRule="auto"/>
        <w:jc w:val="both"/>
        <w:rPr>
          <w:rFonts w:ascii="Times New Roman" w:hAnsi="Times New Roman" w:eastAsia="Times New Roman" w:cs="Times New Roman"/>
          <w:sz w:val="24"/>
          <w:szCs w:val="24"/>
        </w:rPr>
      </w:pPr>
    </w:p>
    <w:p w14:paraId="000000AF">
      <w:pPr>
        <w:spacing w:line="360" w:lineRule="auto"/>
        <w:jc w:val="both"/>
        <w:rPr>
          <w:rFonts w:ascii="Times New Roman" w:hAnsi="Times New Roman" w:eastAsia="Times New Roman" w:cs="Times New Roman"/>
          <w:sz w:val="24"/>
          <w:szCs w:val="24"/>
        </w:rPr>
      </w:pPr>
    </w:p>
    <w:p w14:paraId="000000B0">
      <w:pPr>
        <w:spacing w:line="360" w:lineRule="auto"/>
        <w:jc w:val="both"/>
        <w:rPr>
          <w:rFonts w:ascii="Times New Roman" w:hAnsi="Times New Roman" w:eastAsia="Times New Roman" w:cs="Times New Roman"/>
          <w:sz w:val="24"/>
          <w:szCs w:val="24"/>
        </w:rPr>
      </w:pPr>
    </w:p>
    <w:p w14:paraId="000000B1">
      <w:pPr>
        <w:pStyle w:val="2"/>
        <w:keepNext w:val="0"/>
        <w:keepLines w:val="0"/>
        <w:spacing w:before="280" w:line="360" w:lineRule="auto"/>
        <w:jc w:val="center"/>
        <w:rPr>
          <w:rFonts w:ascii="Times New Roman" w:hAnsi="Times New Roman" w:eastAsia="Times New Roman" w:cs="Times New Roman"/>
          <w:b/>
          <w:bCs/>
          <w:sz w:val="32"/>
          <w:szCs w:val="32"/>
        </w:rPr>
      </w:pPr>
      <w:bookmarkStart w:id="19" w:name="_st6d5cysh757" w:colFirst="0" w:colLast="0"/>
      <w:bookmarkEnd w:id="19"/>
      <w:r>
        <w:rPr>
          <w:rFonts w:ascii="Times New Roman" w:hAnsi="Times New Roman" w:eastAsia="Times New Roman" w:cs="Times New Roman"/>
          <w:b/>
          <w:bCs/>
          <w:sz w:val="32"/>
          <w:szCs w:val="32"/>
        </w:rPr>
        <w:t xml:space="preserve">Section 2 </w:t>
      </w:r>
    </w:p>
    <w:p w14:paraId="000000B2">
      <w:pPr>
        <w:pStyle w:val="3"/>
        <w:keepNext w:val="0"/>
        <w:keepLines w:val="0"/>
        <w:spacing w:before="280" w:line="360" w:lineRule="auto"/>
        <w:jc w:val="both"/>
        <w:rPr>
          <w:rFonts w:ascii="Times New Roman" w:hAnsi="Times New Roman" w:eastAsia="Times New Roman" w:cs="Times New Roman"/>
          <w:b/>
          <w:bCs/>
          <w:sz w:val="28"/>
          <w:szCs w:val="28"/>
        </w:rPr>
      </w:pPr>
      <w:bookmarkStart w:id="20" w:name="_pvi7dceu2iic" w:colFirst="0" w:colLast="0"/>
      <w:bookmarkEnd w:id="20"/>
      <w:r>
        <w:rPr>
          <w:rFonts w:ascii="Times New Roman" w:hAnsi="Times New Roman" w:eastAsia="Times New Roman" w:cs="Times New Roman"/>
          <w:b/>
          <w:bCs/>
          <w:sz w:val="28"/>
          <w:szCs w:val="28"/>
        </w:rPr>
        <w:t xml:space="preserve">1. Reflective Account </w:t>
      </w:r>
    </w:p>
    <w:p w14:paraId="000000B3">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21" w:name="_w71zicqp819k" w:colFirst="0" w:colLast="0"/>
      <w:bookmarkEnd w:id="21"/>
      <w:r>
        <w:rPr>
          <w:rFonts w:ascii="Times New Roman" w:hAnsi="Times New Roman" w:eastAsia="Times New Roman" w:cs="Times New Roman"/>
          <w:b/>
          <w:bCs/>
          <w:color w:val="000000"/>
          <w:sz w:val="24"/>
          <w:szCs w:val="24"/>
        </w:rPr>
        <w:t>1.1 Reflection on Research Process</w:t>
      </w:r>
    </w:p>
    <w:p w14:paraId="000000B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study and the analysis of the strategic management practices of Tesla were both researched and difficult. Since the very beginning, I was aware that Tesla was a pioneer in the electric vehicle (EV) market and a leader in the renewable energy industry. This made me seek the strategic options and models that have made it successful. To evaluate the performance of Tesla in the electric vehicle and clean energy markets, I used a few strategic management frameworks of PESTEL, VRIO, and the Balanced Scorecard.</w:t>
      </w:r>
    </w:p>
    <w:p w14:paraId="000000B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One of the major issues that I faced was to analyze the performance of Tesla in such a large and fast changing environment. Tesla is in two very dynamic industries: the electric vehicle market and the energy solutions business, both of which are prone to dynamic government regulations, changes in technology and market pressure. This meant that I needed to narrow down on the most relevant and current information that was available. The annual reports of Tesla, as well as industry reports, are primary sources which present useful data. Nevertheless, I also used news sources and articles to attract the most recent trends in Tesla innovations and strategic changes.</w:t>
      </w:r>
    </w:p>
    <w:p w14:paraId="000000B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PESTEL framework particularly came in handy when studying the external forces that have affected the strategy of Tesla. The political, economic, social, technological, environmental, and legal forces were instrumental in influencing Tesla in the area of its internationalization as well as government subsidies. Indicatively, Tesla has been strengthened by emission laws in the EU and electric car subsidies in China and the U.S. The framework has helped me appreciate the macro-environment the Tesla company functions in, the challenges and opportunities presented by regulatory and societal trends.</w:t>
      </w:r>
    </w:p>
    <w:p w14:paraId="000000B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VRIO model gave key insights on the internal resources and capabilities of Tesla. I could evaluate the sustainable competitive advantage of the firm through the evaluation of the valuable assets held by the company including brand equity and high-technology, and the rarity of the Supercharger network and Autopilot technology offered by Tesla. This model assisted me in realizing the role that Tesla technological dominance and distinct organizational structure play in its dominance in the market and how the company can be primed to sustain this strength in the long-term.</w:t>
      </w:r>
    </w:p>
    <w:p w14:paraId="000000B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Lastly, the Balanced Scorecard provided an all-round perspective of the evaluation of the overall performance of Tesla. Through a financial analysis of Tesla, its customer satisfaction, the inner business process, and learning and growth, I was able to learn further how Tesla translates its operational processes in relation to its strategic goals. The reviewed key performance indicators (KPIs) enabled me to evaluate not only the growth of revenue and profitability of Tesla, but also the continuous attempts to innovate, increase the number of customers and boost its production efficiency.</w:t>
      </w:r>
    </w:p>
    <w:p w14:paraId="000000B9">
      <w:pPr>
        <w:pStyle w:val="4"/>
        <w:keepNext w:val="0"/>
        <w:keepLines w:val="0"/>
        <w:spacing w:before="240" w:after="40" w:line="360" w:lineRule="auto"/>
        <w:jc w:val="both"/>
        <w:rPr>
          <w:rFonts w:ascii="Times New Roman" w:hAnsi="Times New Roman" w:eastAsia="Times New Roman" w:cs="Times New Roman"/>
          <w:b/>
          <w:bCs/>
          <w:color w:val="000000"/>
          <w:sz w:val="24"/>
          <w:szCs w:val="24"/>
        </w:rPr>
      </w:pPr>
      <w:bookmarkStart w:id="22" w:name="_td7kmaupm73k" w:colFirst="0" w:colLast="0"/>
      <w:bookmarkEnd w:id="22"/>
      <w:r>
        <w:rPr>
          <w:rFonts w:ascii="Times New Roman" w:hAnsi="Times New Roman" w:eastAsia="Times New Roman" w:cs="Times New Roman"/>
          <w:b/>
          <w:bCs/>
          <w:color w:val="000000"/>
          <w:sz w:val="24"/>
          <w:szCs w:val="24"/>
        </w:rPr>
        <w:t>1.2 Use of Gibbs' Reflective Cycle</w:t>
      </w:r>
    </w:p>
    <w:p w14:paraId="000000B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Description</w:t>
      </w:r>
      <w:r>
        <w:rPr>
          <w:rFonts w:ascii="Times New Roman" w:hAnsi="Times New Roman" w:eastAsia="Times New Roman" w:cs="Times New Roman"/>
          <w:sz w:val="24"/>
          <w:szCs w:val="24"/>
        </w:rPr>
        <w:t>:</w:t>
      </w:r>
      <w:r>
        <w:rPr>
          <w:rFonts w:ascii="Times New Roman" w:hAnsi="Times New Roman" w:eastAsia="Times New Roman" w:cs="Times New Roman"/>
          <w:sz w:val="24"/>
          <w:szCs w:val="24"/>
        </w:rPr>
        <w:br w:type="textWrapping"/>
      </w:r>
      <w:r>
        <w:rPr>
          <w:rFonts w:ascii="Times New Roman" w:hAnsi="Times New Roman" w:eastAsia="Times New Roman" w:cs="Times New Roman"/>
          <w:sz w:val="24"/>
          <w:szCs w:val="24"/>
        </w:rPr>
        <w:t>The process of research was lengthy and demanded that I put together different kinds of information. This task required the implementation of various strategic models to examine the internal and external environment of Tesla. I began with the collection of secondary data in the form of annual reports, press releases, articles in the industry, and academic journals. I next used models such as PESTEL, VRIO, and the Balanced Scorecard to evaluate the strategic management in Tesla critically.</w:t>
      </w:r>
    </w:p>
    <w:p w14:paraId="000000B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Feelings</w:t>
      </w:r>
      <w:r>
        <w:rPr>
          <w:rFonts w:ascii="Times New Roman" w:hAnsi="Times New Roman" w:eastAsia="Times New Roman" w:cs="Times New Roman"/>
          <w:sz w:val="24"/>
          <w:szCs w:val="24"/>
        </w:rPr>
        <w:t>:</w:t>
      </w:r>
      <w:r>
        <w:rPr>
          <w:rFonts w:ascii="Times New Roman" w:hAnsi="Times New Roman" w:eastAsia="Times New Roman" w:cs="Times New Roman"/>
          <w:sz w:val="24"/>
          <w:szCs w:val="24"/>
        </w:rPr>
        <w:br w:type="textWrapping"/>
      </w:r>
      <w:r>
        <w:rPr>
          <w:rFonts w:ascii="Times New Roman" w:hAnsi="Times New Roman" w:eastAsia="Times New Roman" w:cs="Times New Roman"/>
          <w:sz w:val="24"/>
          <w:szCs w:val="24"/>
        </w:rPr>
        <w:t>I was both excited and challenged in the course of the research process. Thrilled that I was investigating a company on the leading edge of both technology and sustainability and vexed by the sheer volume of information on the subject, none of which was consistent. There was also the perceived pressure on me to make my analysis not only thorough but critically sound as well.</w:t>
      </w:r>
    </w:p>
    <w:p w14:paraId="000000B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Evaluation</w:t>
      </w:r>
      <w:r>
        <w:rPr>
          <w:rFonts w:ascii="Times New Roman" w:hAnsi="Times New Roman" w:eastAsia="Times New Roman" w:cs="Times New Roman"/>
          <w:sz w:val="24"/>
          <w:szCs w:val="24"/>
        </w:rPr>
        <w:t>:</w:t>
      </w:r>
      <w:r>
        <w:rPr>
          <w:rFonts w:ascii="Times New Roman" w:hAnsi="Times New Roman" w:eastAsia="Times New Roman" w:cs="Times New Roman"/>
          <w:sz w:val="24"/>
          <w:szCs w:val="24"/>
        </w:rPr>
        <w:br w:type="textWrapping"/>
      </w:r>
      <w:r>
        <w:rPr>
          <w:rFonts w:ascii="Times New Roman" w:hAnsi="Times New Roman" w:eastAsia="Times New Roman" w:cs="Times New Roman"/>
          <w:sz w:val="24"/>
          <w:szCs w:val="24"/>
        </w:rPr>
        <w:t>The strengths included the possibility to organize the analysis with the help of the strategic frameworks. The PESTEL framework helped me to understand clearly the macro-environmental factors that affected Tesla, and the Balanced Scorecard has helped me to follow the performance of Tesla through various perspectives. The VRIO analysis has been especially informative in the analysis of the competitive advantage of Tesla. What could have been enhanced was my skill to deal with primary data regarding the inner processes and strategic choices of Tesla that would have made the analysis more in-depth.</w:t>
      </w:r>
    </w:p>
    <w:p w14:paraId="000000B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Analysis</w:t>
      </w:r>
      <w:r>
        <w:rPr>
          <w:rFonts w:ascii="Times New Roman" w:hAnsi="Times New Roman" w:eastAsia="Times New Roman" w:cs="Times New Roman"/>
          <w:sz w:val="24"/>
          <w:szCs w:val="24"/>
        </w:rPr>
        <w:t>:</w:t>
      </w:r>
      <w:r>
        <w:rPr>
          <w:rFonts w:ascii="Times New Roman" w:hAnsi="Times New Roman" w:eastAsia="Times New Roman" w:cs="Times New Roman"/>
          <w:sz w:val="24"/>
          <w:szCs w:val="24"/>
        </w:rPr>
        <w:br w:type="textWrapping"/>
      </w:r>
      <w:r>
        <w:rPr>
          <w:rFonts w:ascii="Times New Roman" w:hAnsi="Times New Roman" w:eastAsia="Times New Roman" w:cs="Times New Roman"/>
          <w:sz w:val="24"/>
          <w:szCs w:val="24"/>
        </w:rPr>
        <w:t>This process enabled me to have a better insight into the way strategic frameworks are applied to a real-world situation. The complexity of Tesla's business environment was also identified in the research process where the external environment issues like government regulations and technological changes significantly influence the strategy of the company. Using these frameworks also helped me to have a critical opinion, not only about what Tesla is doing, but also why these plans will or will not work.</w:t>
      </w:r>
    </w:p>
    <w:p w14:paraId="000000B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Conclusion</w:t>
      </w:r>
      <w:r>
        <w:rPr>
          <w:rFonts w:ascii="Times New Roman" w:hAnsi="Times New Roman" w:eastAsia="Times New Roman" w:cs="Times New Roman"/>
          <w:sz w:val="24"/>
          <w:szCs w:val="24"/>
        </w:rPr>
        <w:t>:</w:t>
      </w:r>
      <w:r>
        <w:rPr>
          <w:rFonts w:ascii="Times New Roman" w:hAnsi="Times New Roman" w:eastAsia="Times New Roman" w:cs="Times New Roman"/>
          <w:sz w:val="24"/>
          <w:szCs w:val="24"/>
        </w:rPr>
        <w:br w:type="textWrapping"/>
      </w:r>
      <w:r>
        <w:rPr>
          <w:rFonts w:ascii="Times New Roman" w:hAnsi="Times New Roman" w:eastAsia="Times New Roman" w:cs="Times New Roman"/>
          <w:sz w:val="24"/>
          <w:szCs w:val="24"/>
        </w:rPr>
        <w:t>Reflectively, I think the research process was effective, yet I might have made it more effective in sourcing data. I would have been better suited to utilize more sources of primary data and live data, which would give me a more in-depth insight into the inner decision-making process at Tesla. Also, although the frameworks offered an organised way, I might have used more time to think about the implication of each of the analyses as opposed to simply implementing the frameworks.</w:t>
      </w:r>
    </w:p>
    <w:p w14:paraId="000000B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bCs/>
          <w:sz w:val="24"/>
          <w:szCs w:val="24"/>
        </w:rPr>
        <w:t>Action Plan</w:t>
      </w:r>
      <w:r>
        <w:rPr>
          <w:rFonts w:ascii="Times New Roman" w:hAnsi="Times New Roman" w:eastAsia="Times New Roman" w:cs="Times New Roman"/>
          <w:sz w:val="24"/>
          <w:szCs w:val="24"/>
        </w:rPr>
        <w:t>:</w:t>
      </w:r>
      <w:r>
        <w:rPr>
          <w:rFonts w:ascii="Times New Roman" w:hAnsi="Times New Roman" w:eastAsia="Times New Roman" w:cs="Times New Roman"/>
          <w:sz w:val="24"/>
          <w:szCs w:val="24"/>
        </w:rPr>
        <w:br w:type="textWrapping"/>
      </w:r>
      <w:r>
        <w:rPr>
          <w:rFonts w:ascii="Times New Roman" w:hAnsi="Times New Roman" w:eastAsia="Times New Roman" w:cs="Times New Roman"/>
          <w:sz w:val="24"/>
          <w:szCs w:val="24"/>
        </w:rPr>
        <w:t>On future assignments, I will make sure that I put a more emphasis on picking the primary sources of information, i.e. the interviews with the experts or the insiders of the company, where possible. Also, I will be more conscious about updating my sources on a regular basis to make sure that I am dealing with the latest information. I will also make more intensive discussions and critical reflection regarding the practical implication of strategic theories rather than merely addressing their application. This strategy will assist me in enhancing the richness and quality of the future analyses.</w:t>
      </w:r>
    </w:p>
    <w:p w14:paraId="000000C0">
      <w:pPr>
        <w:spacing w:line="360" w:lineRule="auto"/>
        <w:jc w:val="both"/>
        <w:rPr>
          <w:rFonts w:ascii="Times New Roman" w:hAnsi="Times New Roman" w:eastAsia="Times New Roman" w:cs="Times New Roman"/>
          <w:sz w:val="24"/>
          <w:szCs w:val="24"/>
        </w:rPr>
      </w:pPr>
    </w:p>
    <w:p w14:paraId="000000C1">
      <w:pPr>
        <w:spacing w:line="360" w:lineRule="auto"/>
        <w:jc w:val="both"/>
        <w:rPr>
          <w:rFonts w:ascii="Times New Roman" w:hAnsi="Times New Roman" w:eastAsia="Times New Roman" w:cs="Times New Roman"/>
          <w:sz w:val="24"/>
          <w:szCs w:val="24"/>
        </w:rPr>
      </w:pPr>
    </w:p>
    <w:p w14:paraId="000000C2">
      <w:pPr>
        <w:spacing w:line="360" w:lineRule="auto"/>
        <w:jc w:val="both"/>
        <w:rPr>
          <w:rFonts w:ascii="Times New Roman" w:hAnsi="Times New Roman" w:eastAsia="Times New Roman" w:cs="Times New Roman"/>
          <w:sz w:val="24"/>
          <w:szCs w:val="24"/>
        </w:rPr>
      </w:pPr>
    </w:p>
    <w:p w14:paraId="000000C3">
      <w:pPr>
        <w:pStyle w:val="2"/>
        <w:keepNext w:val="0"/>
        <w:keepLines w:val="0"/>
        <w:spacing w:before="280" w:line="360" w:lineRule="auto"/>
        <w:jc w:val="both"/>
        <w:rPr>
          <w:rFonts w:ascii="Times New Roman" w:hAnsi="Times New Roman" w:eastAsia="Times New Roman" w:cs="Times New Roman"/>
          <w:b/>
          <w:bCs/>
          <w:sz w:val="32"/>
          <w:szCs w:val="32"/>
        </w:rPr>
      </w:pPr>
      <w:bookmarkStart w:id="23" w:name="_fil798g4n8h7" w:colFirst="0" w:colLast="0"/>
      <w:bookmarkEnd w:id="23"/>
      <w:r>
        <w:rPr>
          <w:rFonts w:ascii="Times New Roman" w:hAnsi="Times New Roman" w:eastAsia="Times New Roman" w:cs="Times New Roman"/>
          <w:b/>
          <w:bCs/>
          <w:sz w:val="32"/>
          <w:szCs w:val="32"/>
        </w:rPr>
        <w:t>Conclusion</w:t>
      </w:r>
    </w:p>
    <w:p w14:paraId="000000C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sum up, the strategic management of Tesla is also defined by the emphasis on technological development, sustainability, and innovation. The company has been able to overcome the external forces, including competition and regulatory forces, and capitalize on its internal strengths, which include the brand equity and vertical integration. To continue to lead the electric vehicle and clean energy markets, Tesla should work in the direction of cost reduction, international expansion, and improving the customer experience.</w:t>
      </w:r>
    </w:p>
    <w:p w14:paraId="000000C5">
      <w:pPr>
        <w:spacing w:before="240" w:after="240" w:line="360" w:lineRule="auto"/>
        <w:jc w:val="both"/>
        <w:rPr>
          <w:rFonts w:ascii="Times New Roman" w:hAnsi="Times New Roman" w:eastAsia="Times New Roman" w:cs="Times New Roman"/>
          <w:sz w:val="24"/>
          <w:szCs w:val="24"/>
        </w:rPr>
      </w:pPr>
    </w:p>
    <w:p w14:paraId="000000C6">
      <w:pPr>
        <w:pStyle w:val="2"/>
        <w:spacing w:before="240" w:after="240" w:line="360" w:lineRule="auto"/>
        <w:jc w:val="both"/>
        <w:rPr>
          <w:rFonts w:ascii="Times New Roman" w:hAnsi="Times New Roman" w:eastAsia="Times New Roman" w:cs="Times New Roman"/>
          <w:sz w:val="24"/>
          <w:szCs w:val="24"/>
        </w:rPr>
      </w:pPr>
      <w:bookmarkStart w:id="24" w:name="_xxbt7hgga5e8" w:colFirst="0" w:colLast="0"/>
      <w:bookmarkEnd w:id="24"/>
      <w:r>
        <w:rPr>
          <w:rFonts w:ascii="Times New Roman" w:hAnsi="Times New Roman" w:eastAsia="Times New Roman" w:cs="Times New Roman"/>
          <w:b/>
          <w:bCs/>
          <w:sz w:val="32"/>
          <w:szCs w:val="32"/>
        </w:rPr>
        <w:t xml:space="preserve">References </w:t>
      </w:r>
    </w:p>
    <w:p w14:paraId="000000C7">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 Qadir (2025). </w:t>
      </w:r>
      <w:r>
        <w:rPr>
          <w:rFonts w:ascii="Times New Roman" w:hAnsi="Times New Roman" w:eastAsia="Times New Roman" w:cs="Times New Roman"/>
          <w:i/>
          <w:iCs/>
          <w:sz w:val="24"/>
          <w:szCs w:val="24"/>
        </w:rPr>
        <w:t>Cleaner Operations, Bigger Profits: A Study of Tesla’s Strategic Integration of Environmental Services and Financial Success</w:t>
      </w:r>
      <w:r>
        <w:rPr>
          <w:rFonts w:ascii="Times New Roman" w:hAnsi="Times New Roman" w:eastAsia="Times New Roman" w:cs="Times New Roman"/>
          <w:sz w:val="24"/>
          <w:szCs w:val="24"/>
        </w:rPr>
        <w:t xml:space="preserve">. [online] Ssrn.com. Available at: </w:t>
      </w:r>
      <w:r>
        <w:fldChar w:fldCharType="begin"/>
      </w:r>
      <w:r>
        <w:instrText xml:space="preserve"> HYPERLINK "https://papers.ssrn.com/sol3/papers.cfm?abstract_id=5095191" \h </w:instrText>
      </w:r>
      <w:r>
        <w:fldChar w:fldCharType="separate"/>
      </w:r>
      <w:r>
        <w:rPr>
          <w:rFonts w:ascii="Times New Roman" w:hAnsi="Times New Roman" w:eastAsia="Times New Roman" w:cs="Times New Roman"/>
          <w:color w:val="1155CC"/>
          <w:sz w:val="24"/>
          <w:szCs w:val="24"/>
          <w:u w:val="single"/>
        </w:rPr>
        <w:t>https://papers.ssrn.com/sol3/papers.cfm?abstract_id=5095191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C8">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Alka, T.A., Raman, R. and Suresh, M. (2025). Critical success factors for successful technology innovation development in sustainable energy enterprises. </w:t>
      </w:r>
      <w:r>
        <w:rPr>
          <w:rFonts w:ascii="Times New Roman" w:hAnsi="Times New Roman" w:eastAsia="Times New Roman" w:cs="Times New Roman"/>
          <w:i/>
          <w:iCs/>
          <w:sz w:val="24"/>
          <w:szCs w:val="24"/>
        </w:rPr>
        <w:t>Scientific Reports</w:t>
      </w:r>
      <w:r>
        <w:rPr>
          <w:rFonts w:ascii="Times New Roman" w:hAnsi="Times New Roman" w:eastAsia="Times New Roman" w:cs="Times New Roman"/>
          <w:sz w:val="24"/>
          <w:szCs w:val="24"/>
        </w:rPr>
        <w:t>, 15(1). doi:</w:t>
      </w:r>
      <w:r>
        <w:fldChar w:fldCharType="begin"/>
      </w:r>
      <w:r>
        <w:instrText xml:space="preserve"> HYPERLINK "https://doi.org/10.1038/s41598-025-98725-2" \h </w:instrText>
      </w:r>
      <w:r>
        <w:fldChar w:fldCharType="separate"/>
      </w:r>
      <w:r>
        <w:rPr>
          <w:rFonts w:ascii="Times New Roman" w:hAnsi="Times New Roman" w:eastAsia="Times New Roman" w:cs="Times New Roman"/>
          <w:color w:val="1155CC"/>
          <w:sz w:val="24"/>
          <w:szCs w:val="24"/>
          <w:u w:val="single"/>
        </w:rPr>
        <w:t>https://doi.org/10.1038/s41598-025-98725-2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C9">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Amer, M., Elmojarrush, A., Nassar, Y.F. and Khaleel, M. (2023). Critical Materials for EV Batteries: Challenges, Opportunities, and Policymakers. </w:t>
      </w:r>
      <w:r>
        <w:rPr>
          <w:rFonts w:ascii="Times New Roman" w:hAnsi="Times New Roman" w:eastAsia="Times New Roman" w:cs="Times New Roman"/>
          <w:i/>
          <w:iCs/>
          <w:sz w:val="24"/>
          <w:szCs w:val="24"/>
        </w:rPr>
        <w:t>Int. J. Electr. Eng. and Sustain.</w:t>
      </w:r>
      <w:r>
        <w:rPr>
          <w:rFonts w:ascii="Times New Roman" w:hAnsi="Times New Roman" w:eastAsia="Times New Roman" w:cs="Times New Roman"/>
          <w:sz w:val="24"/>
          <w:szCs w:val="24"/>
        </w:rPr>
        <w:t xml:space="preserve">, [online] pp.119–133. Available at: </w:t>
      </w:r>
      <w:r>
        <w:fldChar w:fldCharType="begin"/>
      </w:r>
      <w:r>
        <w:instrText xml:space="preserve"> HYPERLINK "https://ijees.org/index.php/ijees/article/view/117" \h </w:instrText>
      </w:r>
      <w:r>
        <w:fldChar w:fldCharType="separate"/>
      </w:r>
      <w:r>
        <w:rPr>
          <w:rFonts w:ascii="Times New Roman" w:hAnsi="Times New Roman" w:eastAsia="Times New Roman" w:cs="Times New Roman"/>
          <w:color w:val="1155CC"/>
          <w:sz w:val="24"/>
          <w:szCs w:val="24"/>
          <w:u w:val="single"/>
        </w:rPr>
        <w:t>https://ijees.org/index.php/ijees/article/view/117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CA">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Anderson, L., Buengel, D. and Simpson, J.J. (2025). </w:t>
      </w:r>
      <w:r>
        <w:rPr>
          <w:rFonts w:ascii="Times New Roman" w:hAnsi="Times New Roman" w:eastAsia="Times New Roman" w:cs="Times New Roman"/>
          <w:i/>
          <w:iCs/>
          <w:sz w:val="24"/>
          <w:szCs w:val="24"/>
        </w:rPr>
        <w:t>1. Introduction to Strategic Management</w:t>
      </w:r>
      <w:r>
        <w:rPr>
          <w:rFonts w:ascii="Times New Roman" w:hAnsi="Times New Roman" w:eastAsia="Times New Roman" w:cs="Times New Roman"/>
          <w:sz w:val="24"/>
          <w:szCs w:val="24"/>
        </w:rPr>
        <w:t xml:space="preserve">. [online] Strategic Management and Case Analysis: An Integrated Approach. Available at: </w:t>
      </w:r>
      <w:r>
        <w:fldChar w:fldCharType="begin"/>
      </w:r>
      <w:r>
        <w:instrText xml:space="preserve"> HYPERLINK "https://pressbooks.lib.vt.edu/strategicmanagementandcaseanalysis/chapter/introduction-to-strategic-management/" \h </w:instrText>
      </w:r>
      <w:r>
        <w:fldChar w:fldCharType="separate"/>
      </w:r>
      <w:r>
        <w:rPr>
          <w:rFonts w:ascii="Times New Roman" w:hAnsi="Times New Roman" w:eastAsia="Times New Roman" w:cs="Times New Roman"/>
          <w:color w:val="1155CC"/>
          <w:sz w:val="24"/>
          <w:szCs w:val="24"/>
          <w:u w:val="single"/>
        </w:rPr>
        <w:t>https://pressbooks.lib.vt.edu/strategicmanagementandcaseanalysis/chapter/introduction-to-strategic-management/</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CB">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Basile, V. (2025). Strategy and Competitive Advantages. </w:t>
      </w:r>
      <w:r>
        <w:rPr>
          <w:rFonts w:ascii="Times New Roman" w:hAnsi="Times New Roman" w:eastAsia="Times New Roman" w:cs="Times New Roman"/>
          <w:i/>
          <w:iCs/>
          <w:sz w:val="24"/>
          <w:szCs w:val="24"/>
        </w:rPr>
        <w:t>Future of Business and Finance</w:t>
      </w:r>
      <w:r>
        <w:rPr>
          <w:rFonts w:ascii="Times New Roman" w:hAnsi="Times New Roman" w:eastAsia="Times New Roman" w:cs="Times New Roman"/>
          <w:sz w:val="24"/>
          <w:szCs w:val="24"/>
        </w:rPr>
        <w:t>, pp.5–81. doi:</w:t>
      </w:r>
      <w:r>
        <w:fldChar w:fldCharType="begin"/>
      </w:r>
      <w:r>
        <w:instrText xml:space="preserve"> HYPERLINK "https://doi.org/10.1007/978-3-032-02766-5_2" \h </w:instrText>
      </w:r>
      <w:r>
        <w:fldChar w:fldCharType="separate"/>
      </w:r>
      <w:r>
        <w:rPr>
          <w:rFonts w:ascii="Times New Roman" w:hAnsi="Times New Roman" w:eastAsia="Times New Roman" w:cs="Times New Roman"/>
          <w:color w:val="1155CC"/>
          <w:sz w:val="24"/>
          <w:szCs w:val="24"/>
          <w:u w:val="single"/>
        </w:rPr>
        <w:t>https://doi.org/10.1007/978-3-032-02766-5_2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CC">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Carreno, A. (2025). The Role of Entrepreneurial Culture in Enabling Transformation and Innovation in Organizations. </w:t>
      </w:r>
      <w:r>
        <w:rPr>
          <w:rFonts w:ascii="Times New Roman" w:hAnsi="Times New Roman" w:eastAsia="Times New Roman" w:cs="Times New Roman"/>
          <w:i/>
          <w:iCs/>
          <w:sz w:val="24"/>
          <w:szCs w:val="24"/>
        </w:rPr>
        <w:t>SSRN Electronic Journal</w:t>
      </w:r>
      <w:r>
        <w:rPr>
          <w:rFonts w:ascii="Times New Roman" w:hAnsi="Times New Roman" w:eastAsia="Times New Roman" w:cs="Times New Roman"/>
          <w:sz w:val="24"/>
          <w:szCs w:val="24"/>
        </w:rPr>
        <w:t>. doi:https://doi.org/10.2139/ssrn.5759564.</w:t>
      </w:r>
    </w:p>
    <w:p w14:paraId="000000CD">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Chen, H. (2025). Research on Vertical Synergy and Financial Contributions: A Case Study on Tesla and Solar City. </w:t>
      </w:r>
      <w:r>
        <w:rPr>
          <w:rFonts w:ascii="Times New Roman" w:hAnsi="Times New Roman" w:eastAsia="Times New Roman" w:cs="Times New Roman"/>
          <w:i/>
          <w:iCs/>
          <w:sz w:val="24"/>
          <w:szCs w:val="24"/>
        </w:rPr>
        <w:t>Proceedings of the 2nd International Conference on Engineering Management, Information Technology and Intelligence</w:t>
      </w:r>
      <w:r>
        <w:rPr>
          <w:rFonts w:ascii="Times New Roman" w:hAnsi="Times New Roman" w:eastAsia="Times New Roman" w:cs="Times New Roman"/>
          <w:sz w:val="24"/>
          <w:szCs w:val="24"/>
        </w:rPr>
        <w:t>, [online] pp.130–137. doi:</w:t>
      </w:r>
      <w:r>
        <w:fldChar w:fldCharType="begin"/>
      </w:r>
      <w:r>
        <w:instrText xml:space="preserve"> HYPERLINK "https://doi.org/10.5220/0014322800004718" \h </w:instrText>
      </w:r>
      <w:r>
        <w:fldChar w:fldCharType="separate"/>
      </w:r>
      <w:r>
        <w:rPr>
          <w:rFonts w:ascii="Times New Roman" w:hAnsi="Times New Roman" w:eastAsia="Times New Roman" w:cs="Times New Roman"/>
          <w:color w:val="1155CC"/>
          <w:sz w:val="24"/>
          <w:szCs w:val="24"/>
          <w:u w:val="single"/>
        </w:rPr>
        <w:t>https://doi.org/10.5220/0014322800004718</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CE">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Ding, R. (2025). Value Investing in the EV Industry: A Case Study of Tesla. </w:t>
      </w:r>
      <w:r>
        <w:rPr>
          <w:rFonts w:ascii="Times New Roman" w:hAnsi="Times New Roman" w:eastAsia="Times New Roman" w:cs="Times New Roman"/>
          <w:i/>
          <w:iCs/>
          <w:sz w:val="24"/>
          <w:szCs w:val="24"/>
        </w:rPr>
        <w:t>Advances in economics, business and management research/Advances in Economics, Business and Management Research</w:t>
      </w:r>
      <w:r>
        <w:rPr>
          <w:rFonts w:ascii="Times New Roman" w:hAnsi="Times New Roman" w:eastAsia="Times New Roman" w:cs="Times New Roman"/>
          <w:sz w:val="24"/>
          <w:szCs w:val="24"/>
        </w:rPr>
        <w:t>, pp.929–937. doi:</w:t>
      </w:r>
      <w:r>
        <w:fldChar w:fldCharType="begin"/>
      </w:r>
      <w:r>
        <w:instrText xml:space="preserve"> HYPERLINK "https://doi.org/10.2991/978-94-6463-748-9_101" \h </w:instrText>
      </w:r>
      <w:r>
        <w:fldChar w:fldCharType="separate"/>
      </w:r>
      <w:r>
        <w:rPr>
          <w:rFonts w:ascii="Times New Roman" w:hAnsi="Times New Roman" w:eastAsia="Times New Roman" w:cs="Times New Roman"/>
          <w:color w:val="1155CC"/>
          <w:sz w:val="24"/>
          <w:szCs w:val="24"/>
          <w:u w:val="single"/>
        </w:rPr>
        <w:t>https://doi.org/10.2991/978-94-6463-748-9_101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CF">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 Ilhan (2025). </w:t>
      </w:r>
      <w:r>
        <w:rPr>
          <w:rFonts w:ascii="Times New Roman" w:hAnsi="Times New Roman" w:eastAsia="Times New Roman" w:cs="Times New Roman"/>
          <w:i/>
          <w:iCs/>
          <w:sz w:val="24"/>
          <w:szCs w:val="24"/>
        </w:rPr>
        <w:t>How Tesla and Elon Musk revolutionized the automotive industry through disruptive innovation</w:t>
      </w:r>
      <w:r>
        <w:rPr>
          <w:rFonts w:ascii="Times New Roman" w:hAnsi="Times New Roman" w:eastAsia="Times New Roman" w:cs="Times New Roman"/>
          <w:sz w:val="24"/>
          <w:szCs w:val="24"/>
        </w:rPr>
        <w:t xml:space="preserve">. [online] Available at: </w:t>
      </w:r>
      <w:r>
        <w:fldChar w:fldCharType="begin"/>
      </w:r>
      <w:r>
        <w:instrText xml:space="preserve"> HYPERLINK "https://www.researchgate.net/profile/Emre-Ilhan-6/publication/399101111_How_Tesla_and_Elon_Musk_Revolutionized_the_Automotive_Industry_through_Disruptive_Innovation/links/694efe367e61d05b53131d13/How-Tesla-and-Elon-Musk-Revolutionized-the-Automotive-Industry-through-Disruptive-Innovation.pdf" \h </w:instrText>
      </w:r>
      <w:r>
        <w:fldChar w:fldCharType="separate"/>
      </w:r>
      <w:r>
        <w:rPr>
          <w:rFonts w:ascii="Times New Roman" w:hAnsi="Times New Roman" w:eastAsia="Times New Roman" w:cs="Times New Roman"/>
          <w:color w:val="1155CC"/>
          <w:sz w:val="24"/>
          <w:szCs w:val="24"/>
          <w:u w:val="single"/>
        </w:rPr>
        <w:t>https://www.researchgate.net/profile/Emre-Ilhan-6/publication/399101111_How_Tesla_and_Elon_Musk_Revolutionized_the_Automotive_Industry_through_Disruptive_Innovation/links/694efe367e61d05b53131d13/How-Tesla-and-Elon-Musk-Revolutionized-the-Automotive-Industry-through-Disruptive-Innovation.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0">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Gaccione, V. (2025). "Driving Change: A Comprehensive Analysis of Technological, strategical and economical Shifts in the Automotive Industry ". </w:t>
      </w:r>
      <w:r>
        <w:rPr>
          <w:rFonts w:ascii="Times New Roman" w:hAnsi="Times New Roman" w:eastAsia="Times New Roman" w:cs="Times New Roman"/>
          <w:i/>
          <w:iCs/>
          <w:sz w:val="24"/>
          <w:szCs w:val="24"/>
        </w:rPr>
        <w:t>Unive.it</w:t>
      </w:r>
      <w:r>
        <w:rPr>
          <w:rFonts w:ascii="Times New Roman" w:hAnsi="Times New Roman" w:eastAsia="Times New Roman" w:cs="Times New Roman"/>
          <w:sz w:val="24"/>
          <w:szCs w:val="24"/>
        </w:rPr>
        <w:t>. [online] doi:</w:t>
      </w:r>
      <w:r>
        <w:fldChar w:fldCharType="begin"/>
      </w:r>
      <w:r>
        <w:instrText xml:space="preserve"> HYPERLINK "https://hdl.handle.net/20.500.14247/8320" \h </w:instrText>
      </w:r>
      <w:r>
        <w:fldChar w:fldCharType="separate"/>
      </w:r>
      <w:r>
        <w:rPr>
          <w:rFonts w:ascii="Times New Roman" w:hAnsi="Times New Roman" w:eastAsia="Times New Roman" w:cs="Times New Roman"/>
          <w:color w:val="1155CC"/>
          <w:sz w:val="24"/>
          <w:szCs w:val="24"/>
          <w:u w:val="single"/>
        </w:rPr>
        <w:t>https://hdl.handle.net/20.500.14247/8320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1">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George, C. (2024). </w:t>
      </w:r>
      <w:r>
        <w:rPr>
          <w:rFonts w:ascii="Times New Roman" w:hAnsi="Times New Roman" w:eastAsia="Times New Roman" w:cs="Times New Roman"/>
          <w:i/>
          <w:iCs/>
          <w:sz w:val="24"/>
          <w:szCs w:val="24"/>
        </w:rPr>
        <w:t>Understanding Critical Success Factors (CSFs) in Strategic Planning | Creately</w:t>
      </w:r>
      <w:r>
        <w:rPr>
          <w:rFonts w:ascii="Times New Roman" w:hAnsi="Times New Roman" w:eastAsia="Times New Roman" w:cs="Times New Roman"/>
          <w:sz w:val="24"/>
          <w:szCs w:val="24"/>
        </w:rPr>
        <w:t>. [online] creately.com. Available at: https://creately.com/guides/critical-success-factors/.</w:t>
      </w:r>
    </w:p>
    <w:p w14:paraId="000000D2">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Hossain, M. (2024). </w:t>
      </w:r>
      <w:r>
        <w:rPr>
          <w:rFonts w:ascii="Times New Roman" w:hAnsi="Times New Roman" w:eastAsia="Times New Roman" w:cs="Times New Roman"/>
          <w:i/>
          <w:iCs/>
          <w:sz w:val="24"/>
          <w:szCs w:val="24"/>
        </w:rPr>
        <w:t>How Chinese Companies are Dominating Electric Vehicle Market Worldwide</w:t>
      </w:r>
      <w:r>
        <w:rPr>
          <w:rFonts w:ascii="Times New Roman" w:hAnsi="Times New Roman" w:eastAsia="Times New Roman" w:cs="Times New Roman"/>
          <w:sz w:val="24"/>
          <w:szCs w:val="24"/>
        </w:rPr>
        <w:t xml:space="preserve">. [online] Available at: </w:t>
      </w:r>
      <w:r>
        <w:fldChar w:fldCharType="begin"/>
      </w:r>
      <w:r>
        <w:instrText xml:space="preserve"> HYPERLINK "https://cmr.berkeley.edu/assets/documents/pdf/2024-03-how-chinese-companies-are-dominating-electric-vehicle-market-worldwide.pdf" \h </w:instrText>
      </w:r>
      <w:r>
        <w:fldChar w:fldCharType="separate"/>
      </w:r>
      <w:r>
        <w:rPr>
          <w:rFonts w:ascii="Times New Roman" w:hAnsi="Times New Roman" w:eastAsia="Times New Roman" w:cs="Times New Roman"/>
          <w:color w:val="1155CC"/>
          <w:sz w:val="24"/>
          <w:szCs w:val="24"/>
          <w:u w:val="single"/>
        </w:rPr>
        <w:t>https://cmr.berkeley.edu/assets/documents/pdf/2024-03-how-chinese-companies-are-dominating-electric-vehicle-market-worldwide.pdf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3">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Jackson, R. (2024). </w:t>
      </w:r>
      <w:r>
        <w:rPr>
          <w:rFonts w:ascii="Times New Roman" w:hAnsi="Times New Roman" w:eastAsia="Times New Roman" w:cs="Times New Roman"/>
          <w:i/>
          <w:iCs/>
          <w:sz w:val="24"/>
          <w:szCs w:val="24"/>
        </w:rPr>
        <w:t>Corporate Social Responsibility and Environmental, Social, and Governance - A Simple Guide</w:t>
      </w:r>
      <w:r>
        <w:rPr>
          <w:rFonts w:ascii="Times New Roman" w:hAnsi="Times New Roman" w:eastAsia="Times New Roman" w:cs="Times New Roman"/>
          <w:sz w:val="24"/>
          <w:szCs w:val="24"/>
        </w:rPr>
        <w:t xml:space="preserve">. [online] TheGivingMachine. Available at: </w:t>
      </w:r>
      <w:r>
        <w:fldChar w:fldCharType="begin"/>
      </w:r>
      <w:r>
        <w:instrText xml:space="preserve"> HYPERLINK "https://www.thegivingmachine.co.uk/blog/posts/corporate-social-responsibility-and-environmental-social-and-governance-a-simple-guide/" \h </w:instrText>
      </w:r>
      <w:r>
        <w:fldChar w:fldCharType="separate"/>
      </w:r>
      <w:r>
        <w:rPr>
          <w:rFonts w:ascii="Times New Roman" w:hAnsi="Times New Roman" w:eastAsia="Times New Roman" w:cs="Times New Roman"/>
          <w:color w:val="1155CC"/>
          <w:sz w:val="24"/>
          <w:szCs w:val="24"/>
          <w:u w:val="single"/>
        </w:rPr>
        <w:t>https://www.thegivingmachine.co.uk/blog/posts/corporate-social-responsibility-and-environmental-social-and-governance-a-simple-guide/</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4">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Liu, P. and Mohamad Hisyam Selamat (2025). Promoting Sustainable Transport: The Role of Incentive Policies and Subjective Norms in Consumer Purchasing Behavior in the Electric Vehicle Market in China. </w:t>
      </w:r>
      <w:r>
        <w:rPr>
          <w:rFonts w:ascii="Times New Roman" w:hAnsi="Times New Roman" w:eastAsia="Times New Roman" w:cs="Times New Roman"/>
          <w:i/>
          <w:iCs/>
          <w:sz w:val="24"/>
          <w:szCs w:val="24"/>
        </w:rPr>
        <w:t>Frontiers in Economics and Management</w:t>
      </w:r>
      <w:r>
        <w:rPr>
          <w:rFonts w:ascii="Times New Roman" w:hAnsi="Times New Roman" w:eastAsia="Times New Roman" w:cs="Times New Roman"/>
          <w:sz w:val="24"/>
          <w:szCs w:val="24"/>
        </w:rPr>
        <w:t>, [online] 6(5), pp.114–128. doi:</w:t>
      </w:r>
      <w:r>
        <w:fldChar w:fldCharType="begin"/>
      </w:r>
      <w:r>
        <w:instrText xml:space="preserve"> HYPERLINK "https://doi.org/10.6981/FEM.202505_6(5).0011" \h </w:instrText>
      </w:r>
      <w:r>
        <w:fldChar w:fldCharType="separate"/>
      </w:r>
      <w:r>
        <w:rPr>
          <w:rFonts w:ascii="Times New Roman" w:hAnsi="Times New Roman" w:eastAsia="Times New Roman" w:cs="Times New Roman"/>
          <w:color w:val="1155CC"/>
          <w:sz w:val="24"/>
          <w:szCs w:val="24"/>
          <w:u w:val="single"/>
        </w:rPr>
        <w:t>https://doi.org/10.6981/FEM.202505_6(5).0011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5">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Liu, X. and Zhou, Y. (2025). The Impact of Strategic Corporate Social Responsibility on Organizational Resilience—An Exploratory Case Study Based on Tesla. </w:t>
      </w:r>
      <w:r>
        <w:rPr>
          <w:rFonts w:ascii="Times New Roman" w:hAnsi="Times New Roman" w:eastAsia="Times New Roman" w:cs="Times New Roman"/>
          <w:i/>
          <w:iCs/>
          <w:sz w:val="24"/>
          <w:szCs w:val="24"/>
        </w:rPr>
        <w:t>Administrative Sciences</w:t>
      </w:r>
      <w:r>
        <w:rPr>
          <w:rFonts w:ascii="Times New Roman" w:hAnsi="Times New Roman" w:eastAsia="Times New Roman" w:cs="Times New Roman"/>
          <w:sz w:val="24"/>
          <w:szCs w:val="24"/>
        </w:rPr>
        <w:t>, [online] 15(6), pp.212–212. doi:</w:t>
      </w:r>
      <w:r>
        <w:fldChar w:fldCharType="begin"/>
      </w:r>
      <w:r>
        <w:instrText xml:space="preserve"> HYPERLINK "https://doi.org/10.3390/admsci15060212" \h </w:instrText>
      </w:r>
      <w:r>
        <w:fldChar w:fldCharType="separate"/>
      </w:r>
      <w:r>
        <w:rPr>
          <w:rFonts w:ascii="Times New Roman" w:hAnsi="Times New Roman" w:eastAsia="Times New Roman" w:cs="Times New Roman"/>
          <w:color w:val="1155CC"/>
          <w:sz w:val="24"/>
          <w:szCs w:val="24"/>
          <w:u w:val="single"/>
        </w:rPr>
        <w:t>https://doi.org/10.3390/admsci15060212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6">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Lu, Z. (2025). An Analysis of Tesla’s Market Position and Future Prospects. </w:t>
      </w:r>
      <w:r>
        <w:rPr>
          <w:rFonts w:ascii="Times New Roman" w:hAnsi="Times New Roman" w:eastAsia="Times New Roman" w:cs="Times New Roman"/>
          <w:i/>
          <w:iCs/>
          <w:sz w:val="24"/>
          <w:szCs w:val="24"/>
        </w:rPr>
        <w:t>Advances in economics, business and management research/Advances in Economics, Business and Management Research</w:t>
      </w:r>
      <w:r>
        <w:rPr>
          <w:rFonts w:ascii="Times New Roman" w:hAnsi="Times New Roman" w:eastAsia="Times New Roman" w:cs="Times New Roman"/>
          <w:sz w:val="24"/>
          <w:szCs w:val="24"/>
        </w:rPr>
        <w:t>, [online] pp.919–928. doi:</w:t>
      </w:r>
      <w:r>
        <w:fldChar w:fldCharType="begin"/>
      </w:r>
      <w:r>
        <w:instrText xml:space="preserve"> HYPERLINK "https://doi.org/10.2991/978-94-6463-748-9_100" \h </w:instrText>
      </w:r>
      <w:r>
        <w:fldChar w:fldCharType="separate"/>
      </w:r>
      <w:r>
        <w:rPr>
          <w:rFonts w:ascii="Times New Roman" w:hAnsi="Times New Roman" w:eastAsia="Times New Roman" w:cs="Times New Roman"/>
          <w:color w:val="1155CC"/>
          <w:sz w:val="24"/>
          <w:szCs w:val="24"/>
          <w:u w:val="single"/>
        </w:rPr>
        <w:t>https://doi.org/10.2991/978-94-6463-748-9_100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7">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 Pourmirza, P Boozary and S Sheykhan (2025). </w:t>
      </w:r>
      <w:r>
        <w:rPr>
          <w:rFonts w:ascii="Times New Roman" w:hAnsi="Times New Roman" w:eastAsia="Times New Roman" w:cs="Times New Roman"/>
          <w:i/>
          <w:iCs/>
          <w:sz w:val="24"/>
          <w:szCs w:val="24"/>
        </w:rPr>
        <w:t>Sustainable Marketing Strategy Based on Product Perceived Value in Attracting Brand Loyalty Using FCM &amp; Rough BWM Methods Case study: TESLA Motors</w:t>
      </w:r>
      <w:r>
        <w:rPr>
          <w:rFonts w:ascii="Times New Roman" w:hAnsi="Times New Roman" w:eastAsia="Times New Roman" w:cs="Times New Roman"/>
          <w:sz w:val="24"/>
          <w:szCs w:val="24"/>
        </w:rPr>
        <w:t xml:space="preserve">. [online] Academia.edu. Available at: </w:t>
      </w:r>
      <w:r>
        <w:fldChar w:fldCharType="begin"/>
      </w:r>
      <w:r>
        <w:instrText xml:space="preserve"> HYPERLINK "https://www.academia.edu/download/114195042/Evaluation_of_Sustainable_Marketing.pdf" \h </w:instrText>
      </w:r>
      <w:r>
        <w:fldChar w:fldCharType="separate"/>
      </w:r>
      <w:r>
        <w:rPr>
          <w:rFonts w:ascii="Times New Roman" w:hAnsi="Times New Roman" w:eastAsia="Times New Roman" w:cs="Times New Roman"/>
          <w:color w:val="1155CC"/>
          <w:sz w:val="24"/>
          <w:szCs w:val="24"/>
          <w:u w:val="single"/>
        </w:rPr>
        <w:t>https://www.academia.edu/download/114195042/Evaluation_of_Sustainable_Marketing.pdf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8">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 Singh and R Jangra (2025). </w:t>
      </w:r>
      <w:r>
        <w:rPr>
          <w:rFonts w:ascii="Times New Roman" w:hAnsi="Times New Roman" w:eastAsia="Times New Roman" w:cs="Times New Roman"/>
          <w:i/>
          <w:iCs/>
          <w:sz w:val="24"/>
          <w:szCs w:val="24"/>
        </w:rPr>
        <w:t>Digital Leadership: Integrating Technology for Organizational Success</w:t>
      </w:r>
      <w:r>
        <w:rPr>
          <w:rFonts w:ascii="Times New Roman" w:hAnsi="Times New Roman" w:eastAsia="Times New Roman" w:cs="Times New Roman"/>
          <w:sz w:val="24"/>
          <w:szCs w:val="24"/>
        </w:rPr>
        <w:t xml:space="preserve">. [online] Available at: </w:t>
      </w:r>
      <w:r>
        <w:fldChar w:fldCharType="begin"/>
      </w:r>
      <w:r>
        <w:instrText xml:space="preserve"> HYPERLINK "https://books.google.com/books?hl=en&amp;lr=&amp;id=-u2VEQAAQBAJ&amp;oi=fnd&amp;pg=PA1968&amp;dq=Tesla+is+a+company+that+deals+with+the+high-paced+electric+vehicles+(EV)+and+renewable+energy+business+on+the+basis+of+consumer+demands+of+a+green+product+and+the+regulations+of+the+government+on+carbon+emission.+&amp;ots=Hq5JdYUAC2&amp;sig=blC0W97nnVXn9dHH_urrygE05EY" \h </w:instrText>
      </w:r>
      <w:r>
        <w:fldChar w:fldCharType="separate"/>
      </w:r>
      <w:r>
        <w:rPr>
          <w:rFonts w:ascii="Times New Roman" w:hAnsi="Times New Roman" w:eastAsia="Times New Roman" w:cs="Times New Roman"/>
          <w:color w:val="1155CC"/>
          <w:sz w:val="24"/>
          <w:szCs w:val="24"/>
          <w:u w:val="single"/>
        </w:rPr>
        <w:t>https://books.google.com/books?hl=en&amp;lr=&amp;id=-u2VEQAAQBAJ&amp;oi=fnd&amp;pg=PA1968&amp;dq=Tesla+is+a+company+that+deals+with+the+high-paced+electric+vehicles+(EV)+and+renewable+energy+business+on+the+basis+of+consumer+demands+of+a+green+product+and+the+regulations+of+the+government+on+carbon+emission.+&amp;ots=Hq5JdYUAC2&amp;sig=blC0W97nnVXn9dHH_urrygE05EY</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9">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 Soltani and A Ng (2023). </w:t>
      </w:r>
      <w:r>
        <w:rPr>
          <w:rFonts w:ascii="Times New Roman" w:hAnsi="Times New Roman" w:eastAsia="Times New Roman" w:cs="Times New Roman"/>
          <w:i/>
          <w:iCs/>
          <w:sz w:val="24"/>
          <w:szCs w:val="24"/>
        </w:rPr>
        <w:t>2 Emerging Technological Innovation of Renewable Energies through Cleantech</w:t>
      </w:r>
      <w:r>
        <w:rPr>
          <w:rFonts w:ascii="Times New Roman" w:hAnsi="Times New Roman" w:eastAsia="Times New Roman" w:cs="Times New Roman"/>
          <w:sz w:val="24"/>
          <w:szCs w:val="24"/>
        </w:rPr>
        <w:t xml:space="preserve">. [online] Available at: </w:t>
      </w:r>
      <w:r>
        <w:fldChar w:fldCharType="begin"/>
      </w:r>
      <w:r>
        <w:instrText xml:space="preserve"> HYPERLINK "https://books.google.com/books?hl=en&amp;lr=&amp;id=F8zcEAAAQBAJ&amp;oi=fnd&amp;pg=PA2000&amp;dq=Tesla+can+bring+its+vision+of+a+carbon-neutral+future+closer+through+the+creation+of+clean+energy+at+home+and+in+businesses+through+its+programs+such+as+solar+roof+tiles+and+Powerwall+batteries&amp;ots=AwnhZugtCC&amp;sig=HOS9Yjnosf71EQ-OrChAxG7YOeU" \h </w:instrText>
      </w:r>
      <w:r>
        <w:fldChar w:fldCharType="separate"/>
      </w:r>
      <w:r>
        <w:rPr>
          <w:rFonts w:ascii="Times New Roman" w:hAnsi="Times New Roman" w:eastAsia="Times New Roman" w:cs="Times New Roman"/>
          <w:color w:val="1155CC"/>
          <w:sz w:val="24"/>
          <w:szCs w:val="24"/>
          <w:u w:val="single"/>
        </w:rPr>
        <w:t>https://books.google.com/books?hl=en&amp;lr=&amp;id=F8zcEAAAQBAJ&amp;oi=fnd&amp;pg=PA2000&amp;dq=Tesla+can+bring+its+vision+of+a+carbon-neutral+future+closer+through+the+creation+of+clean+energy+at+home+and+in+businesses+through+its+programs+such+as+solar+roof+tiles+and+Powerwall+batteries&amp;ots=AwnhZugtCC&amp;sig=HOS9Yjnosf71EQ-OrChAxG7YOeU</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A">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Madsen, D.O. (2025). Balanced Scorecard: History, Implementation, and Impact. </w:t>
      </w:r>
      <w:r>
        <w:rPr>
          <w:rFonts w:ascii="Times New Roman" w:hAnsi="Times New Roman" w:eastAsia="Times New Roman" w:cs="Times New Roman"/>
          <w:i/>
          <w:iCs/>
          <w:sz w:val="24"/>
          <w:szCs w:val="24"/>
        </w:rPr>
        <w:t>Encyclopedia</w:t>
      </w:r>
      <w:r>
        <w:rPr>
          <w:rFonts w:ascii="Times New Roman" w:hAnsi="Times New Roman" w:eastAsia="Times New Roman" w:cs="Times New Roman"/>
          <w:sz w:val="24"/>
          <w:szCs w:val="24"/>
        </w:rPr>
        <w:t>, [online] 5(1), p.39. doi:</w:t>
      </w:r>
      <w:r>
        <w:fldChar w:fldCharType="begin"/>
      </w:r>
      <w:r>
        <w:instrText xml:space="preserve"> HYPERLINK "https://doi.org/10.3390/encyclopedia5010039" \h </w:instrText>
      </w:r>
      <w:r>
        <w:fldChar w:fldCharType="separate"/>
      </w:r>
      <w:r>
        <w:rPr>
          <w:rFonts w:ascii="Times New Roman" w:hAnsi="Times New Roman" w:eastAsia="Times New Roman" w:cs="Times New Roman"/>
          <w:color w:val="1155CC"/>
          <w:sz w:val="24"/>
          <w:szCs w:val="24"/>
          <w:u w:val="single"/>
        </w:rPr>
        <w:t>https://doi.org/10.3390/encyclopedia5010039</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B">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Maro, D. (2025). Business Model Innovation in the Renewable Energy Storage Market: An Empirical Analysis of Leading Global Battery Energy Storage System Companies - WebThesis. </w:t>
      </w:r>
      <w:r>
        <w:rPr>
          <w:rFonts w:ascii="Times New Roman" w:hAnsi="Times New Roman" w:eastAsia="Times New Roman" w:cs="Times New Roman"/>
          <w:i/>
          <w:iCs/>
          <w:sz w:val="24"/>
          <w:szCs w:val="24"/>
        </w:rPr>
        <w:t>Polito.it</w:t>
      </w:r>
      <w:r>
        <w:rPr>
          <w:rFonts w:ascii="Times New Roman" w:hAnsi="Times New Roman" w:eastAsia="Times New Roman" w:cs="Times New Roman"/>
          <w:sz w:val="24"/>
          <w:szCs w:val="24"/>
        </w:rPr>
        <w:t>. [online] doi:</w:t>
      </w:r>
      <w:r>
        <w:fldChar w:fldCharType="begin"/>
      </w:r>
      <w:r>
        <w:instrText xml:space="preserve"> HYPERLINK "https://webthesis.biblio.polito.it/35543/1/tesi.pdf" \h </w:instrText>
      </w:r>
      <w:r>
        <w:fldChar w:fldCharType="separate"/>
      </w:r>
      <w:r>
        <w:rPr>
          <w:rFonts w:ascii="Times New Roman" w:hAnsi="Times New Roman" w:eastAsia="Times New Roman" w:cs="Times New Roman"/>
          <w:color w:val="1155CC"/>
          <w:sz w:val="24"/>
          <w:szCs w:val="24"/>
          <w:u w:val="single"/>
        </w:rPr>
        <w:t>https://webthesis.biblio.polito.it/35543/1/tesi.pdf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C">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Messineo, R. (2025). </w:t>
      </w:r>
      <w:r>
        <w:rPr>
          <w:rFonts w:ascii="Times New Roman" w:hAnsi="Times New Roman" w:eastAsia="Times New Roman" w:cs="Times New Roman"/>
          <w:i/>
          <w:iCs/>
          <w:sz w:val="24"/>
          <w:szCs w:val="24"/>
        </w:rPr>
        <w:t>VRIO Analysis: The Framework to Identify Competitive Advantages</w:t>
      </w:r>
      <w:r>
        <w:rPr>
          <w:rFonts w:ascii="Times New Roman" w:hAnsi="Times New Roman" w:eastAsia="Times New Roman" w:cs="Times New Roman"/>
          <w:sz w:val="24"/>
          <w:szCs w:val="24"/>
        </w:rPr>
        <w:t xml:space="preserve">. [online] Clearpointstrategy.com. Available at: </w:t>
      </w:r>
      <w:r>
        <w:fldChar w:fldCharType="begin"/>
      </w:r>
      <w:r>
        <w:instrText xml:space="preserve"> HYPERLINK "http://clearpointstrategy.com/blog/vrio-framework" \h </w:instrText>
      </w:r>
      <w:r>
        <w:fldChar w:fldCharType="separate"/>
      </w:r>
      <w:r>
        <w:rPr>
          <w:rFonts w:ascii="Times New Roman" w:hAnsi="Times New Roman" w:eastAsia="Times New Roman" w:cs="Times New Roman"/>
          <w:color w:val="1155CC"/>
          <w:sz w:val="24"/>
          <w:szCs w:val="24"/>
          <w:u w:val="single"/>
        </w:rPr>
        <w:t>http://clearpointstrategy.com/blog/vrio-framework</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D">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MHA Soliman (2025). </w:t>
      </w:r>
      <w:r>
        <w:rPr>
          <w:rFonts w:ascii="Times New Roman" w:hAnsi="Times New Roman" w:eastAsia="Times New Roman" w:cs="Times New Roman"/>
          <w:i/>
          <w:iCs/>
          <w:sz w:val="24"/>
          <w:szCs w:val="24"/>
        </w:rPr>
        <w:t>Why Tesla Still Can’t Build Like Toyota</w:t>
      </w:r>
      <w:r>
        <w:rPr>
          <w:rFonts w:ascii="Times New Roman" w:hAnsi="Times New Roman" w:eastAsia="Times New Roman" w:cs="Times New Roman"/>
          <w:sz w:val="24"/>
          <w:szCs w:val="24"/>
        </w:rPr>
        <w:t xml:space="preserve">. [online] Google Books. Available at: </w:t>
      </w:r>
      <w:r>
        <w:fldChar w:fldCharType="begin"/>
      </w:r>
      <w:r>
        <w:instrText xml:space="preserve"> HYPERLINK "https://books.google.com/books?hl=en&amp;lr=&amp;id=khVxEQAAQBAJ&amp;oi=fnd&amp;pg=PP8&amp;dq=scaling+production+continues+to+be+difficult" \h </w:instrText>
      </w:r>
      <w:r>
        <w:fldChar w:fldCharType="separate"/>
      </w:r>
      <w:r>
        <w:rPr>
          <w:rFonts w:ascii="Times New Roman" w:hAnsi="Times New Roman" w:eastAsia="Times New Roman" w:cs="Times New Roman"/>
          <w:color w:val="1155CC"/>
          <w:sz w:val="24"/>
          <w:szCs w:val="24"/>
          <w:u w:val="single"/>
        </w:rPr>
        <w:t>https://books.google.com/books?hl=en&amp;lr=&amp;id=khVxEQAAQBAJ&amp;oi=fnd&amp;pg=PP8&amp;dq=scaling+production+continues+to+be+difficult</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Feb. 2026].</w:t>
      </w:r>
    </w:p>
    <w:p w14:paraId="000000DE">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Miao, D. (2025). Tesla’s Innovation Management Strategy and Market Strategy Optimization Analysis. [online] pp.224–229. doi:</w:t>
      </w:r>
      <w:r>
        <w:fldChar w:fldCharType="begin"/>
      </w:r>
      <w:r>
        <w:instrText xml:space="preserve"> HYPERLINK "https://doi.org/10.5220/0013988900004916" \h </w:instrText>
      </w:r>
      <w:r>
        <w:fldChar w:fldCharType="separate"/>
      </w:r>
      <w:r>
        <w:rPr>
          <w:rFonts w:ascii="Times New Roman" w:hAnsi="Times New Roman" w:eastAsia="Times New Roman" w:cs="Times New Roman"/>
          <w:color w:val="1155CC"/>
          <w:sz w:val="24"/>
          <w:szCs w:val="24"/>
          <w:u w:val="single"/>
        </w:rPr>
        <w:t>https://doi.org/10.5220/0013988900004916</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DF">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Molnár Vendel Bendegúz (2025). Teslas pricing strategy and its economic impact on market demand - Dolgozattár. </w:t>
      </w:r>
      <w:r>
        <w:rPr>
          <w:rFonts w:ascii="Times New Roman" w:hAnsi="Times New Roman" w:eastAsia="Times New Roman" w:cs="Times New Roman"/>
          <w:i/>
          <w:iCs/>
          <w:sz w:val="24"/>
          <w:szCs w:val="24"/>
        </w:rPr>
        <w:t>Uni-bge.hu</w:t>
      </w:r>
      <w:r>
        <w:rPr>
          <w:rFonts w:ascii="Times New Roman" w:hAnsi="Times New Roman" w:eastAsia="Times New Roman" w:cs="Times New Roman"/>
          <w:sz w:val="24"/>
          <w:szCs w:val="24"/>
        </w:rPr>
        <w:t>. [online] doi:</w:t>
      </w:r>
      <w:r>
        <w:fldChar w:fldCharType="begin"/>
      </w:r>
      <w:r>
        <w:instrText xml:space="preserve"> HYPERLINK "http://dolgozattar.uni-bge.hu/58720/1/Teslas%20pricing%20strategy%20and%20its%20economic%20impact%20on%20market%20demand-CJWDM5.pdf" \h </w:instrText>
      </w:r>
      <w:r>
        <w:fldChar w:fldCharType="separate"/>
      </w:r>
      <w:r>
        <w:rPr>
          <w:rFonts w:ascii="Times New Roman" w:hAnsi="Times New Roman" w:eastAsia="Times New Roman" w:cs="Times New Roman"/>
          <w:color w:val="1155CC"/>
          <w:sz w:val="24"/>
          <w:szCs w:val="24"/>
          <w:u w:val="single"/>
        </w:rPr>
        <w:t>http://dolgozattar.uni-bge.hu/58720/1/Teslas%20pricing%20strategy%20and%20its%20economic%20impact%20on%20market%20demand-CJWDM5.pdf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0">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Gungsuh" w:hAnsi="Gungsuh" w:eastAsia="Gungsuh" w:cs="Gungsuh"/>
          <w:sz w:val="24"/>
          <w:szCs w:val="24"/>
        </w:rPr>
        <w:t xml:space="preserve">무카담 (2024). Tesla Inc., the Innovative Disrupter of the Automobile Industry through Digital Innovation. </w:t>
      </w:r>
      <w:r>
        <w:rPr>
          <w:rFonts w:ascii="Times New Roman" w:hAnsi="Times New Roman" w:eastAsia="Times New Roman" w:cs="Times New Roman"/>
          <w:i/>
          <w:iCs/>
          <w:sz w:val="24"/>
          <w:szCs w:val="24"/>
        </w:rPr>
        <w:t>Snu.ac.kr</w:t>
      </w:r>
      <w:r>
        <w:rPr>
          <w:rFonts w:ascii="Times New Roman" w:hAnsi="Times New Roman" w:eastAsia="Times New Roman" w:cs="Times New Roman"/>
          <w:sz w:val="24"/>
          <w:szCs w:val="24"/>
        </w:rPr>
        <w:t>. [online] doi:</w:t>
      </w:r>
      <w:r>
        <w:fldChar w:fldCharType="begin"/>
      </w:r>
      <w:r>
        <w:instrText xml:space="preserve"> HYPERLINK "https://doi.org/000000180002" \h </w:instrText>
      </w:r>
      <w:r>
        <w:fldChar w:fldCharType="separate"/>
      </w:r>
      <w:r>
        <w:rPr>
          <w:rFonts w:ascii="Times New Roman" w:hAnsi="Times New Roman" w:eastAsia="Times New Roman" w:cs="Times New Roman"/>
          <w:color w:val="1155CC"/>
          <w:sz w:val="24"/>
          <w:szCs w:val="24"/>
          <w:u w:val="single"/>
        </w:rPr>
        <w:t>https://doi.org/000000180002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1">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 Aaijaz, L Fraser and R Mahajan (2026). </w:t>
      </w:r>
      <w:r>
        <w:rPr>
          <w:rFonts w:ascii="Times New Roman" w:hAnsi="Times New Roman" w:eastAsia="Times New Roman" w:cs="Times New Roman"/>
          <w:i/>
          <w:iCs/>
          <w:sz w:val="24"/>
          <w:szCs w:val="24"/>
        </w:rPr>
        <w:t>Brand Loyalty and Customer Satisfaction as Drivers of Automotive Sales: A Longitudinal Study of the North American Market (2019-2025).</w:t>
      </w:r>
      <w:r>
        <w:rPr>
          <w:rFonts w:ascii="Times New Roman" w:hAnsi="Times New Roman" w:eastAsia="Times New Roman" w:cs="Times New Roman"/>
          <w:sz w:val="24"/>
          <w:szCs w:val="24"/>
        </w:rPr>
        <w:t xml:space="preserve"> [online] Ebscohost.com. Available at: </w:t>
      </w:r>
      <w:r>
        <w:fldChar w:fldCharType="begin"/>
      </w:r>
      <w:r>
        <w:instrText xml:space="preserve"> HYPERLINK "https://search.ebscohost.com/login.aspx?direct=true&amp;profile=ehost&amp;scope=site&amp;authtype=crawler&amp;jrnl=00989258&amp;AN=190224866&amp;h=bxEonl%2Fu3RcVJGq44MZldWV1SSPKxH2vbNRay1xjlC7ERVGTAfGXdPOt7bnwmPfcEcIyLQ8qpf2bWcxHYuNhRQ%3D%3D&amp;crl=c" \h </w:instrText>
      </w:r>
      <w:r>
        <w:fldChar w:fldCharType="separate"/>
      </w:r>
      <w:r>
        <w:rPr>
          <w:rFonts w:ascii="Times New Roman" w:hAnsi="Times New Roman" w:eastAsia="Times New Roman" w:cs="Times New Roman"/>
          <w:color w:val="1155CC"/>
          <w:sz w:val="24"/>
          <w:szCs w:val="24"/>
          <w:u w:val="single"/>
        </w:rPr>
        <w:t>https://search.ebscohost.com/login.aspx?direct=true&amp;profile=ehost&amp;scope=site&amp;authtype=crawler&amp;jrnl=00989258&amp;AN=190224866&amp;h=bxEonl%2Fu3RcVJGq44MZldWV1SSPKxH2vbNRay1xjlC7ERVGTAfGXdPOt7bnwmPfcEcIyLQ8qpf2bWcxHYuNhRQ%3D%3D&amp;crl=c</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Feb. 2026].</w:t>
      </w:r>
    </w:p>
    <w:p w14:paraId="000000E2">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Nezhadkian, M. and Zho, W. (2024). </w:t>
      </w:r>
      <w:r>
        <w:rPr>
          <w:rFonts w:ascii="Times New Roman" w:hAnsi="Times New Roman" w:eastAsia="Times New Roman" w:cs="Times New Roman"/>
          <w:i/>
          <w:iCs/>
          <w:sz w:val="24"/>
          <w:szCs w:val="24"/>
        </w:rPr>
        <w:t>Leveraging AI and IoT for Industry Transformation: A Case Study of Tesla’s Technological Integration and Strategic Innovation</w:t>
      </w:r>
      <w:r>
        <w:rPr>
          <w:rFonts w:ascii="Times New Roman" w:hAnsi="Times New Roman" w:eastAsia="Times New Roman" w:cs="Times New Roman"/>
          <w:sz w:val="24"/>
          <w:szCs w:val="24"/>
        </w:rPr>
        <w:t xml:space="preserve">. [online] Information Sciences and Technological Innovations. Available at: </w:t>
      </w:r>
      <w:r>
        <w:fldChar w:fldCharType="begin"/>
      </w:r>
      <w:r>
        <w:instrText xml:space="preserve"> HYPERLINK "https://isti.reapress.com/journal/article/view/29" \h </w:instrText>
      </w:r>
      <w:r>
        <w:fldChar w:fldCharType="separate"/>
      </w:r>
      <w:r>
        <w:rPr>
          <w:rFonts w:ascii="Times New Roman" w:hAnsi="Times New Roman" w:eastAsia="Times New Roman" w:cs="Times New Roman"/>
          <w:color w:val="1155CC"/>
          <w:sz w:val="24"/>
          <w:szCs w:val="24"/>
          <w:u w:val="single"/>
        </w:rPr>
        <w:t>https://isti.reapress.com/journal/article/view/29</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3">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Nielsen, S. and Shepherd, M. (2025). </w:t>
      </w:r>
      <w:r>
        <w:rPr>
          <w:rFonts w:ascii="Times New Roman" w:hAnsi="Times New Roman" w:eastAsia="Times New Roman" w:cs="Times New Roman"/>
          <w:i/>
          <w:iCs/>
          <w:sz w:val="24"/>
          <w:szCs w:val="24"/>
        </w:rPr>
        <w:t>From Admiration to Ambivalence: Understanding Consumer Responses to Tesla’s Ethical Decline</w:t>
      </w:r>
      <w:r>
        <w:rPr>
          <w:rFonts w:ascii="Times New Roman" w:hAnsi="Times New Roman" w:eastAsia="Times New Roman" w:cs="Times New Roman"/>
          <w:sz w:val="24"/>
          <w:szCs w:val="24"/>
        </w:rPr>
        <w:t xml:space="preserve">. [online] Lub.lu.se. Available at: </w:t>
      </w:r>
      <w:r>
        <w:fldChar w:fldCharType="begin"/>
      </w:r>
      <w:r>
        <w:instrText xml:space="preserve"> HYPERLINK "https://lup.lub.lu.se/student-papers/search/publication/9203716" \h </w:instrText>
      </w:r>
      <w:r>
        <w:fldChar w:fldCharType="separate"/>
      </w:r>
      <w:r>
        <w:rPr>
          <w:rFonts w:ascii="Times New Roman" w:hAnsi="Times New Roman" w:eastAsia="Times New Roman" w:cs="Times New Roman"/>
          <w:color w:val="1155CC"/>
          <w:sz w:val="24"/>
          <w:szCs w:val="24"/>
          <w:u w:val="single"/>
        </w:rPr>
        <w:t>https://lup.lub.lu.se/student-papers/search/publication/9203716</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4">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Olech, D. (2023). </w:t>
      </w:r>
      <w:r>
        <w:rPr>
          <w:rFonts w:ascii="Times New Roman" w:hAnsi="Times New Roman" w:eastAsia="Times New Roman" w:cs="Times New Roman"/>
          <w:i/>
          <w:iCs/>
          <w:sz w:val="24"/>
          <w:szCs w:val="24"/>
        </w:rPr>
        <w:t>What is ROI? | Salesbook</w:t>
      </w:r>
      <w:r>
        <w:rPr>
          <w:rFonts w:ascii="Times New Roman" w:hAnsi="Times New Roman" w:eastAsia="Times New Roman" w:cs="Times New Roman"/>
          <w:sz w:val="24"/>
          <w:szCs w:val="24"/>
        </w:rPr>
        <w:t xml:space="preserve">. [online] Salesbook. Available at: </w:t>
      </w:r>
      <w:r>
        <w:fldChar w:fldCharType="begin"/>
      </w:r>
      <w:r>
        <w:instrText xml:space="preserve"> HYPERLINK "https://www.salesbook.com/blog/sales/what-is-roi-return-on-investment-and-how-to-present-it-to-customers" \h </w:instrText>
      </w:r>
      <w:r>
        <w:fldChar w:fldCharType="separate"/>
      </w:r>
      <w:r>
        <w:rPr>
          <w:rFonts w:ascii="Times New Roman" w:hAnsi="Times New Roman" w:eastAsia="Times New Roman" w:cs="Times New Roman"/>
          <w:color w:val="1155CC"/>
          <w:sz w:val="24"/>
          <w:szCs w:val="24"/>
          <w:u w:val="single"/>
        </w:rPr>
        <w:t>https://www.salesbook.com/blog/sales/what-is-roi-return-on-investment-and-how-to-present-it-to-customers</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5">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 Yaacoub (2025). </w:t>
      </w:r>
      <w:r>
        <w:rPr>
          <w:rFonts w:ascii="Times New Roman" w:hAnsi="Times New Roman" w:eastAsia="Times New Roman" w:cs="Times New Roman"/>
          <w:i/>
          <w:iCs/>
          <w:sz w:val="24"/>
          <w:szCs w:val="24"/>
        </w:rPr>
        <w:t>Artificial Intelligence In The Automotive Industry: What’s Next?</w:t>
      </w:r>
      <w:r>
        <w:rPr>
          <w:rFonts w:ascii="Times New Roman" w:hAnsi="Times New Roman" w:eastAsia="Times New Roman" w:cs="Times New Roman"/>
          <w:sz w:val="24"/>
          <w:szCs w:val="24"/>
        </w:rPr>
        <w:t xml:space="preserve"> [online] Uhasselt.be. Available at: </w:t>
      </w:r>
      <w:r>
        <w:fldChar w:fldCharType="begin"/>
      </w:r>
      <w:r>
        <w:instrText xml:space="preserve"> HYPERLINK "https://documentserver.uhasselt.be/bitstream/1942/44122/1/08daa702-0cde-4808-99fb-f39febb4bf58.pdf" \h </w:instrText>
      </w:r>
      <w:r>
        <w:fldChar w:fldCharType="separate"/>
      </w:r>
      <w:r>
        <w:rPr>
          <w:rFonts w:ascii="Times New Roman" w:hAnsi="Times New Roman" w:eastAsia="Times New Roman" w:cs="Times New Roman"/>
          <w:color w:val="1155CC"/>
          <w:sz w:val="24"/>
          <w:szCs w:val="24"/>
          <w:u w:val="single"/>
        </w:rPr>
        <w:t>https://documentserver.uhasselt.be/bitstream/1942/44122/1/08daa702-0cde-4808-99fb-f39febb4bf58.pdf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6">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 Sudarshan (2025). The Impact of Trade Wars on the USA and China in Financial Economics. </w:t>
      </w:r>
      <w:r>
        <w:rPr>
          <w:rFonts w:ascii="Times New Roman" w:hAnsi="Times New Roman" w:eastAsia="Times New Roman" w:cs="Times New Roman"/>
          <w:i/>
          <w:iCs/>
          <w:sz w:val="24"/>
          <w:szCs w:val="24"/>
        </w:rPr>
        <w:t>International Journal of Economics and Business Administration</w:t>
      </w:r>
      <w:r>
        <w:rPr>
          <w:rFonts w:ascii="Times New Roman" w:hAnsi="Times New Roman" w:eastAsia="Times New Roman" w:cs="Times New Roman"/>
          <w:sz w:val="24"/>
          <w:szCs w:val="24"/>
        </w:rPr>
        <w:t>, XIII(Issue 2), pp.171–184. doi:</w:t>
      </w:r>
      <w:r>
        <w:fldChar w:fldCharType="begin"/>
      </w:r>
      <w:r>
        <w:instrText xml:space="preserve"> HYPERLINK "https://doi.org/10.35808/ijeba/889" \h </w:instrText>
      </w:r>
      <w:r>
        <w:fldChar w:fldCharType="separate"/>
      </w:r>
      <w:r>
        <w:rPr>
          <w:rFonts w:ascii="Times New Roman" w:hAnsi="Times New Roman" w:eastAsia="Times New Roman" w:cs="Times New Roman"/>
          <w:color w:val="1155CC"/>
          <w:sz w:val="24"/>
          <w:szCs w:val="24"/>
          <w:u w:val="single"/>
        </w:rPr>
        <w:t>https://doi.org/10.35808/ijeba/889</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7">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Rahman, T. and Paul, S.K. (2025). The Evolution of Production Networks and Business Model Innovation in Global Value Chains. </w:t>
      </w:r>
      <w:r>
        <w:rPr>
          <w:rFonts w:ascii="Times New Roman" w:hAnsi="Times New Roman" w:eastAsia="Times New Roman" w:cs="Times New Roman"/>
          <w:i/>
          <w:iCs/>
          <w:sz w:val="24"/>
          <w:szCs w:val="24"/>
        </w:rPr>
        <w:t>Routledge eBooks</w:t>
      </w:r>
      <w:r>
        <w:rPr>
          <w:rFonts w:ascii="Times New Roman" w:hAnsi="Times New Roman" w:eastAsia="Times New Roman" w:cs="Times New Roman"/>
          <w:sz w:val="24"/>
          <w:szCs w:val="24"/>
        </w:rPr>
        <w:t>, pp.68–91. doi:</w:t>
      </w:r>
      <w:r>
        <w:fldChar w:fldCharType="begin"/>
      </w:r>
      <w:r>
        <w:instrText xml:space="preserve"> HYPERLINK "https://doi.org/10.4324/9781003468899-5" \h </w:instrText>
      </w:r>
      <w:r>
        <w:fldChar w:fldCharType="separate"/>
      </w:r>
      <w:r>
        <w:rPr>
          <w:rFonts w:ascii="Times New Roman" w:hAnsi="Times New Roman" w:eastAsia="Times New Roman" w:cs="Times New Roman"/>
          <w:color w:val="1155CC"/>
          <w:sz w:val="24"/>
          <w:szCs w:val="24"/>
          <w:u w:val="single"/>
        </w:rPr>
        <w:t>https://doi.org/10.4324/9781003468899-5</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8">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Rakesh Chinta Rakesh Chinta (2025). Tesla PESTEL Analysis -Harvard. </w:t>
      </w:r>
      <w:r>
        <w:rPr>
          <w:rFonts w:ascii="Times New Roman" w:hAnsi="Times New Roman" w:eastAsia="Times New Roman" w:cs="Times New Roman"/>
          <w:i/>
          <w:iCs/>
          <w:sz w:val="24"/>
          <w:szCs w:val="24"/>
        </w:rPr>
        <w:t>SSRN Electronic Journal</w:t>
      </w:r>
      <w:r>
        <w:rPr>
          <w:rFonts w:ascii="Times New Roman" w:hAnsi="Times New Roman" w:eastAsia="Times New Roman" w:cs="Times New Roman"/>
          <w:sz w:val="24"/>
          <w:szCs w:val="24"/>
        </w:rPr>
        <w:t>. doi:</w:t>
      </w:r>
      <w:r>
        <w:fldChar w:fldCharType="begin"/>
      </w:r>
      <w:r>
        <w:instrText xml:space="preserve"> HYPERLINK "https://doi.org/10.2139/ssrn.5539158" \h </w:instrText>
      </w:r>
      <w:r>
        <w:fldChar w:fldCharType="separate"/>
      </w:r>
      <w:r>
        <w:rPr>
          <w:rFonts w:ascii="Times New Roman" w:hAnsi="Times New Roman" w:eastAsia="Times New Roman" w:cs="Times New Roman"/>
          <w:color w:val="1155CC"/>
          <w:sz w:val="24"/>
          <w:szCs w:val="24"/>
          <w:u w:val="single"/>
        </w:rPr>
        <w:t>https://doi.org/10.2139/ssrn.5539158</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9">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Reed-Hislop, M.M., Palich, L.E. and Norman, P.M. (2025). </w:t>
      </w:r>
      <w:r>
        <w:rPr>
          <w:rFonts w:ascii="Times New Roman" w:hAnsi="Times New Roman" w:eastAsia="Times New Roman" w:cs="Times New Roman"/>
          <w:i/>
          <w:iCs/>
          <w:sz w:val="24"/>
          <w:szCs w:val="24"/>
        </w:rPr>
        <w:t>Cases on Corporate Entrepreneurship in North America</w:t>
      </w:r>
      <w:r>
        <w:rPr>
          <w:rFonts w:ascii="Times New Roman" w:hAnsi="Times New Roman" w:eastAsia="Times New Roman" w:cs="Times New Roman"/>
          <w:sz w:val="24"/>
          <w:szCs w:val="24"/>
        </w:rPr>
        <w:t xml:space="preserve">. Edward Elgar Publishing.  </w:t>
      </w:r>
    </w:p>
    <w:p w14:paraId="000000EA">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Ren, P., Shi, B., Xue, Q. and Zang, W. (2025). Enterprise Supplier Management and Sustainable Development: A Case Study of Tesla Supplier Management. </w:t>
      </w:r>
      <w:r>
        <w:rPr>
          <w:rFonts w:ascii="Times New Roman" w:hAnsi="Times New Roman" w:eastAsia="Times New Roman" w:cs="Times New Roman"/>
          <w:i/>
          <w:iCs/>
          <w:sz w:val="24"/>
          <w:szCs w:val="24"/>
        </w:rPr>
        <w:t>Journal of Education, Humanities and Social Sciences</w:t>
      </w:r>
      <w:r>
        <w:rPr>
          <w:rFonts w:ascii="Times New Roman" w:hAnsi="Times New Roman" w:eastAsia="Times New Roman" w:cs="Times New Roman"/>
          <w:sz w:val="24"/>
          <w:szCs w:val="24"/>
        </w:rPr>
        <w:t>, 61, pp.129–133. doi:</w:t>
      </w:r>
      <w:r>
        <w:fldChar w:fldCharType="begin"/>
      </w:r>
      <w:r>
        <w:instrText xml:space="preserve"> HYPERLINK "https://doi.org/10.54097/k1yehf03" \h </w:instrText>
      </w:r>
      <w:r>
        <w:fldChar w:fldCharType="separate"/>
      </w:r>
      <w:r>
        <w:rPr>
          <w:rFonts w:ascii="Times New Roman" w:hAnsi="Times New Roman" w:eastAsia="Times New Roman" w:cs="Times New Roman"/>
          <w:color w:val="1155CC"/>
          <w:sz w:val="24"/>
          <w:szCs w:val="24"/>
          <w:u w:val="single"/>
        </w:rPr>
        <w:t>https://doi.org/10.54097/k1yehf03</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B">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 CELAR and P VLAIC (2026). </w:t>
      </w:r>
      <w:r>
        <w:rPr>
          <w:rFonts w:ascii="Times New Roman" w:hAnsi="Times New Roman" w:eastAsia="Times New Roman" w:cs="Times New Roman"/>
          <w:i/>
          <w:iCs/>
          <w:sz w:val="24"/>
          <w:szCs w:val="24"/>
        </w:rPr>
        <w:t>ARTIFICIAL INTELLIGENCE IN AUTOMOTIVE INDUSTRY.</w:t>
      </w:r>
      <w:r>
        <w:rPr>
          <w:rFonts w:ascii="Times New Roman" w:hAnsi="Times New Roman" w:eastAsia="Times New Roman" w:cs="Times New Roman"/>
          <w:sz w:val="24"/>
          <w:szCs w:val="24"/>
        </w:rPr>
        <w:t xml:space="preserve"> [online] Ebscohost.com. Available at: </w:t>
      </w:r>
      <w:r>
        <w:fldChar w:fldCharType="begin"/>
      </w:r>
      <w:r>
        <w:instrText xml:space="preserve"> HYPERLINK "https://search.ebscohost.com/login.aspx?direct=true&amp;profile=ehost&amp;scope=site&amp;authtype=crawler&amp;jrnl=17269687&amp;AN=190369069&amp;h=ECgYS7n57UCnfhwiW2SeL62V46eVpwNL0d7nqQeQpfgCipBX0XAauIt3iao9fcvQrYRXTMm0HVBc19Y6m90JcA%3D%3D&amp;crl=c" \h </w:instrText>
      </w:r>
      <w:r>
        <w:fldChar w:fldCharType="separate"/>
      </w:r>
      <w:r>
        <w:rPr>
          <w:rFonts w:ascii="Times New Roman" w:hAnsi="Times New Roman" w:eastAsia="Times New Roman" w:cs="Times New Roman"/>
          <w:color w:val="1155CC"/>
          <w:sz w:val="24"/>
          <w:szCs w:val="24"/>
          <w:u w:val="single"/>
        </w:rPr>
        <w:t>https://search.ebscohost.com/login.aspx?direct=true&amp;profile=ehost&amp;scope=site&amp;authtype=crawler&amp;jrnl=17269687&amp;AN=190369069&amp;h=ECgYS7n57UCnfhwiW2SeL62V46eVpwNL0d7nqQeQpfgCipBX0XAauIt3iao9fcvQrYRXTMm0HVBc19Y6m90JcA%3D%3D&amp;crl=c</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[Accessed 17 Feb. 2026].</w:t>
      </w:r>
    </w:p>
    <w:p w14:paraId="000000EC">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Sezgin, S. and Khatib, T. (2025). CURRENT TRENDS OF THE AUTOMOTIVE INDUSTRY AND THEIR IMPACT ON BUSINESS PROCESS MANAGEMENT. </w:t>
      </w:r>
      <w:r>
        <w:rPr>
          <w:rFonts w:ascii="Times New Roman" w:hAnsi="Times New Roman" w:eastAsia="Times New Roman" w:cs="Times New Roman"/>
          <w:i/>
          <w:iCs/>
          <w:sz w:val="24"/>
          <w:szCs w:val="24"/>
        </w:rPr>
        <w:t>MANEKO</w:t>
      </w:r>
      <w:r>
        <w:rPr>
          <w:rFonts w:ascii="Times New Roman" w:hAnsi="Times New Roman" w:eastAsia="Times New Roman" w:cs="Times New Roman"/>
          <w:sz w:val="24"/>
          <w:szCs w:val="24"/>
        </w:rPr>
        <w:t>, [online] 2025(1). doi:</w:t>
      </w:r>
      <w:r>
        <w:fldChar w:fldCharType="begin"/>
      </w:r>
      <w:r>
        <w:instrText xml:space="preserve"> HYPERLINK "https://doi.org/10.61544/mnk/mbls6650" \h </w:instrText>
      </w:r>
      <w:r>
        <w:fldChar w:fldCharType="separate"/>
      </w:r>
      <w:r>
        <w:rPr>
          <w:rFonts w:ascii="Times New Roman" w:hAnsi="Times New Roman" w:eastAsia="Times New Roman" w:cs="Times New Roman"/>
          <w:color w:val="1155CC"/>
          <w:sz w:val="24"/>
          <w:szCs w:val="24"/>
          <w:u w:val="single"/>
        </w:rPr>
        <w:t>https://doi.org/10.61544/mnk/mbls6650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D">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Singh, S. and Taruna (2025). Global Environmental Challenges and Sustainable Business Models. </w:t>
      </w:r>
      <w:r>
        <w:rPr>
          <w:rFonts w:ascii="Times New Roman" w:hAnsi="Times New Roman" w:eastAsia="Times New Roman" w:cs="Times New Roman"/>
          <w:i/>
          <w:iCs/>
          <w:sz w:val="24"/>
          <w:szCs w:val="24"/>
        </w:rPr>
        <w:t>World Sustainability Series</w:t>
      </w:r>
      <w:r>
        <w:rPr>
          <w:rFonts w:ascii="Times New Roman" w:hAnsi="Times New Roman" w:eastAsia="Times New Roman" w:cs="Times New Roman"/>
          <w:sz w:val="24"/>
          <w:szCs w:val="24"/>
        </w:rPr>
        <w:t>, pp.239–251. doi:</w:t>
      </w:r>
      <w:r>
        <w:fldChar w:fldCharType="begin"/>
      </w:r>
      <w:r>
        <w:instrText xml:space="preserve"> HYPERLINK "https://doi.org/10.1007/978-3-031-92636-5_13" \h </w:instrText>
      </w:r>
      <w:r>
        <w:fldChar w:fldCharType="separate"/>
      </w:r>
      <w:r>
        <w:rPr>
          <w:rFonts w:ascii="Times New Roman" w:hAnsi="Times New Roman" w:eastAsia="Times New Roman" w:cs="Times New Roman"/>
          <w:color w:val="1155CC"/>
          <w:sz w:val="24"/>
          <w:szCs w:val="24"/>
          <w:u w:val="single"/>
        </w:rPr>
        <w:t>https://doi.org/10.1007/978-3-031-92636-5_13</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E">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SpringWorks (2021). </w:t>
      </w:r>
      <w:r>
        <w:rPr>
          <w:rFonts w:ascii="Times New Roman" w:hAnsi="Times New Roman" w:eastAsia="Times New Roman" w:cs="Times New Roman"/>
          <w:i/>
          <w:iCs/>
          <w:sz w:val="24"/>
          <w:szCs w:val="24"/>
        </w:rPr>
        <w:t>How to conduct an effective PESTEL Analysis?</w:t>
      </w:r>
      <w:r>
        <w:rPr>
          <w:rFonts w:ascii="Times New Roman" w:hAnsi="Times New Roman" w:eastAsia="Times New Roman" w:cs="Times New Roman"/>
          <w:sz w:val="24"/>
          <w:szCs w:val="24"/>
        </w:rPr>
        <w:t xml:space="preserve"> [online] SpringWorks. Available at: </w:t>
      </w:r>
      <w:r>
        <w:fldChar w:fldCharType="begin"/>
      </w:r>
      <w:r>
        <w:instrText xml:space="preserve"> HYPERLINK "https://springworks.ch/en/pestel-analysis/" \h </w:instrText>
      </w:r>
      <w:r>
        <w:fldChar w:fldCharType="separate"/>
      </w:r>
      <w:r>
        <w:rPr>
          <w:rFonts w:ascii="Times New Roman" w:hAnsi="Times New Roman" w:eastAsia="Times New Roman" w:cs="Times New Roman"/>
          <w:color w:val="1155CC"/>
          <w:sz w:val="24"/>
          <w:szCs w:val="24"/>
          <w:u w:val="single"/>
        </w:rPr>
        <w:t>https://springworks.ch/en/pestel-analysis/</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EF">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Sutton, E. (2022). Have Recent Tax Credits and Benefits Affected The Adoption of Plug-In Electric Vehicles in The United States? </w:t>
      </w:r>
      <w:r>
        <w:rPr>
          <w:rFonts w:ascii="Times New Roman" w:hAnsi="Times New Roman" w:eastAsia="Times New Roman" w:cs="Times New Roman"/>
          <w:i/>
          <w:iCs/>
          <w:sz w:val="24"/>
          <w:szCs w:val="24"/>
        </w:rPr>
        <w:t>Senior Honors Projects</w:t>
      </w:r>
      <w:r>
        <w:rPr>
          <w:rFonts w:ascii="Times New Roman" w:hAnsi="Times New Roman" w:eastAsia="Times New Roman" w:cs="Times New Roman"/>
          <w:sz w:val="24"/>
          <w:szCs w:val="24"/>
        </w:rPr>
        <w:t xml:space="preserve">. [online] Available at: </w:t>
      </w:r>
      <w:r>
        <w:fldChar w:fldCharType="begin"/>
      </w:r>
      <w:r>
        <w:instrText xml:space="preserve"> HYPERLINK "https://collected.jcu.edu/honorspapers/147/" \h </w:instrText>
      </w:r>
      <w:r>
        <w:fldChar w:fldCharType="separate"/>
      </w:r>
      <w:r>
        <w:rPr>
          <w:rFonts w:ascii="Times New Roman" w:hAnsi="Times New Roman" w:eastAsia="Times New Roman" w:cs="Times New Roman"/>
          <w:color w:val="1155CC"/>
          <w:sz w:val="24"/>
          <w:szCs w:val="24"/>
          <w:u w:val="single"/>
        </w:rPr>
        <w:t>https://collected.jcu.edu/honorspapers/147/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F0">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Strategy Institute (2024). </w:t>
      </w:r>
      <w:r>
        <w:rPr>
          <w:rFonts w:ascii="Times New Roman" w:hAnsi="Times New Roman" w:eastAsia="Times New Roman" w:cs="Times New Roman"/>
          <w:i/>
          <w:iCs/>
          <w:sz w:val="24"/>
          <w:szCs w:val="24"/>
        </w:rPr>
        <w:t>A Comprehensive Guide to Implementing the Balanced Scorecard Framework</w:t>
      </w:r>
      <w:r>
        <w:rPr>
          <w:rFonts w:ascii="Times New Roman" w:hAnsi="Times New Roman" w:eastAsia="Times New Roman" w:cs="Times New Roman"/>
          <w:sz w:val="24"/>
          <w:szCs w:val="24"/>
        </w:rPr>
        <w:t xml:space="preserve">. [online] www.thestrategyinstitute.org. Available at: </w:t>
      </w:r>
      <w:r>
        <w:fldChar w:fldCharType="begin"/>
      </w:r>
      <w:r>
        <w:instrText xml:space="preserve"> HYPERLINK "https://www.thestrategyinstitute.org/insights/a-comprehensive-guide-to-implementing-the-balanced-scorecard-framework" \h </w:instrText>
      </w:r>
      <w:r>
        <w:fldChar w:fldCharType="separate"/>
      </w:r>
      <w:r>
        <w:rPr>
          <w:rFonts w:ascii="Times New Roman" w:hAnsi="Times New Roman" w:eastAsia="Times New Roman" w:cs="Times New Roman"/>
          <w:color w:val="1155CC"/>
          <w:sz w:val="24"/>
          <w:szCs w:val="24"/>
          <w:u w:val="single"/>
        </w:rPr>
        <w:t>https://www.thestrategyinstitute.org/insights/a-comprehensive-guide-to-implementing-the-balanced-scorecard-framework</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F1">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Wu, Z.-Q., Nguyen, P.-Q., Phankasemsan, I. and Wolf, E. (2022). Driving Sustainability and Electric Vehicles Evolution: Tesla Company’s Success Strategies. </w:t>
      </w:r>
      <w:r>
        <w:fldChar w:fldCharType="begin"/>
      </w:r>
      <w:r>
        <w:instrText xml:space="preserve"> HYPERLINK "http://dspace.fcu.edu.tw" \h </w:instrText>
      </w:r>
      <w:r>
        <w:fldChar w:fldCharType="separate"/>
      </w:r>
      <w:r>
        <w:rPr>
          <w:rFonts w:ascii="Times New Roman" w:hAnsi="Times New Roman" w:eastAsia="Times New Roman" w:cs="Times New Roman"/>
          <w:i/>
          <w:iCs/>
          <w:color w:val="1155CC"/>
          <w:sz w:val="24"/>
          <w:szCs w:val="24"/>
          <w:u w:val="single"/>
        </w:rPr>
        <w:t>dspace.fcu.edu.tw</w:t>
      </w:r>
      <w:r>
        <w:rPr>
          <w:rFonts w:ascii="Times New Roman" w:hAnsi="Times New Roman" w:eastAsia="Times New Roman" w:cs="Times New Roman"/>
          <w:i/>
          <w:iCs/>
          <w:color w:val="1155CC"/>
          <w:sz w:val="24"/>
          <w:szCs w:val="24"/>
          <w:u w:val="single"/>
        </w:rPr>
        <w:fldChar w:fldCharType="end"/>
      </w:r>
      <w:r>
        <w:rPr>
          <w:rFonts w:ascii="Times New Roman" w:hAnsi="Times New Roman" w:eastAsia="Times New Roman" w:cs="Times New Roman"/>
          <w:sz w:val="24"/>
          <w:szCs w:val="24"/>
        </w:rPr>
        <w:t xml:space="preserve">. </w:t>
      </w:r>
    </w:p>
    <w:p w14:paraId="000000F2">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Y Mykhailova, V MASYUK and L PETRENKO (2025). </w:t>
      </w:r>
      <w:r>
        <w:rPr>
          <w:rFonts w:ascii="Times New Roman" w:hAnsi="Times New Roman" w:eastAsia="Times New Roman" w:cs="Times New Roman"/>
          <w:i/>
          <w:iCs/>
          <w:sz w:val="24"/>
          <w:szCs w:val="24"/>
        </w:rPr>
        <w:t>Intellectual property rights and green innovation: insights from case studies</w:t>
      </w:r>
      <w:r>
        <w:rPr>
          <w:rFonts w:ascii="Times New Roman" w:hAnsi="Times New Roman" w:eastAsia="Times New Roman" w:cs="Times New Roman"/>
          <w:sz w:val="24"/>
          <w:szCs w:val="24"/>
        </w:rPr>
        <w:t xml:space="preserve">. [online] Available at: </w:t>
      </w:r>
      <w:r>
        <w:fldChar w:fldCharType="begin"/>
      </w:r>
      <w:r>
        <w:instrText xml:space="preserve"> HYPERLINK "https://www.researchgate.net/profile/Inna-Bezhenar/publication/392897010_SPOZIVCI_UPODOBANNA_TA_MARKETINGOVI_STRATEGII_DLA_ROZVITKU_UKRAINSKOGO_VINOROBSTVA_CONSUMER_PREFERENCES_AND_MARKETING_STRATEGIES_FOR_THE_DEVELOPMENT_OF_UKRAINIAN_WINERY/links/6856df1ce8fa0f5c28259710/SPOZIVCI-UPODOBANNA-TA-MARKETINGOVI-STRATEGII-DLA-ROZVITKU-UKRAINSKOGO-VINOROBSTVA-CONSUMER-PREFERENCES-AND-MARKETING-STRATEGIES-FOR-THE-DEVELOPMENT-OF-UKRAINIAN-WINERY.pdf#page=860" \h </w:instrText>
      </w:r>
      <w:r>
        <w:fldChar w:fldCharType="separate"/>
      </w:r>
      <w:r>
        <w:rPr>
          <w:rFonts w:ascii="Times New Roman" w:hAnsi="Times New Roman" w:eastAsia="Times New Roman" w:cs="Times New Roman"/>
          <w:color w:val="1155CC"/>
          <w:sz w:val="24"/>
          <w:szCs w:val="24"/>
          <w:u w:val="single"/>
        </w:rPr>
        <w:t>https://www.researchgate.net/profile/Inna-Bezhenar/publication/392897010_SPOZIVCI_UPODOBANNA_TA_MARKETINGOVI_STRATEGII_DLA_ROZVITKU_UKRAINSKOGO_VINOROBSTVA_CONSUMER_PREFERENCES_AND_MARKETING_STRATEGIES_FOR_THE_DEVELOPMENT_OF_UKRAINIAN_WINERY/links/6856df1ce8fa0f5c28259710/SPOZIVCI-UPODOBANNA-TA-MARKETINGOVI-STRATEGII-DLA-ROZVITKU-UKRAINSKOGO-VINOROBSTVA-CONSUMER-PREFERENCES-AND-MARKETING-STRATEGIES-FOR-THE-DEVELOPMENT-OF-UKRAINIAN-WINERY.pdf#page=860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F3">
      <w:pPr>
        <w:pBdr>
          <w:top w:val="none" w:color="E5E7EB" w:sz="0" w:space="0"/>
          <w:left w:val="none" w:color="E5E7EB" w:sz="0" w:space="0"/>
          <w:bottom w:val="none" w:color="E5E7EB" w:sz="0" w:space="0"/>
          <w:right w:val="none" w:color="E5E7EB" w:sz="0" w:space="0"/>
          <w:between w:val="none" w:color="E5E7EB" w:sz="0" w:space="0"/>
        </w:pBdr>
        <w:shd w:val="clear" w:fill="FFFFFF"/>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Y Yao (2025). </w:t>
      </w:r>
      <w:r>
        <w:rPr>
          <w:rFonts w:ascii="Times New Roman" w:hAnsi="Times New Roman" w:eastAsia="Times New Roman" w:cs="Times New Roman"/>
          <w:i/>
          <w:iCs/>
          <w:sz w:val="24"/>
          <w:szCs w:val="24"/>
        </w:rPr>
        <w:t>New Energy Vehicle Financial Analysis and ROI-based Valuation: A Case Study of BYD</w:t>
      </w:r>
      <w:r>
        <w:rPr>
          <w:rFonts w:ascii="Times New Roman" w:hAnsi="Times New Roman" w:eastAsia="Times New Roman" w:cs="Times New Roman"/>
          <w:sz w:val="24"/>
          <w:szCs w:val="24"/>
        </w:rPr>
        <w:t xml:space="preserve">. [online] Available at: </w:t>
      </w:r>
      <w:r>
        <w:fldChar w:fldCharType="begin"/>
      </w:r>
      <w:r>
        <w:instrText xml:space="preserve"> HYPERLINK "https://en.front-sci.com/index.php/memf/article/view/3946/4257" \h </w:instrText>
      </w:r>
      <w:r>
        <w:fldChar w:fldCharType="separate"/>
      </w:r>
      <w:r>
        <w:rPr>
          <w:rFonts w:ascii="Times New Roman" w:hAnsi="Times New Roman" w:eastAsia="Times New Roman" w:cs="Times New Roman"/>
          <w:color w:val="1155CC"/>
          <w:sz w:val="24"/>
          <w:szCs w:val="24"/>
          <w:u w:val="single"/>
        </w:rPr>
        <w:t>https://en.front-sci.com/index.php/memf/article/view/3946/4257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 xml:space="preserve">. </w:t>
      </w:r>
    </w:p>
    <w:p w14:paraId="000000F4">
      <w:pPr>
        <w:spacing w:before="240" w:after="240" w:line="360" w:lineRule="auto"/>
        <w:jc w:val="both"/>
        <w:rPr>
          <w:rFonts w:ascii="Times New Roman" w:hAnsi="Times New Roman" w:eastAsia="Times New Roman" w:cs="Times New Roman"/>
          <w:sz w:val="24"/>
          <w:szCs w:val="24"/>
        </w:rPr>
      </w:pPr>
    </w:p>
    <w:p w14:paraId="000000F5">
      <w:pPr>
        <w:spacing w:before="240" w:after="240" w:line="360" w:lineRule="auto"/>
        <w:jc w:val="both"/>
        <w:rPr>
          <w:rFonts w:ascii="Times New Roman" w:hAnsi="Times New Roman" w:eastAsia="Times New Roman" w:cs="Times New Roman"/>
          <w:sz w:val="24"/>
          <w:szCs w:val="24"/>
        </w:rPr>
      </w:pPr>
    </w:p>
    <w:p w14:paraId="000000F6">
      <w:pPr>
        <w:spacing w:line="360" w:lineRule="auto"/>
        <w:jc w:val="both"/>
        <w:rPr>
          <w:rFonts w:ascii="Times New Roman" w:hAnsi="Times New Roman" w:eastAsia="Times New Roman" w:cs="Times New Roman"/>
          <w:sz w:val="24"/>
          <w:szCs w:val="24"/>
        </w:rPr>
      </w:pPr>
    </w:p>
    <w:sectPr>
      <w:headerReference r:id="rId3" w:type="default"/>
      <w:pgSz w:w="12240" w:h="15840"/>
      <w:pgMar w:top="1440" w:right="1440" w:bottom="1440" w:left="1440" w:header="720" w:footer="720"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86"/>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Gungsuh">
    <w:panose1 w:val="00000000000000000000"/>
    <w:charset w:val="00"/>
    <w:family w:val="auto"/>
    <w:pitch w:val="default"/>
    <w:sig w:usb0="00000000" w:usb1="00000000" w:usb2="00000000" w:usb3="00000000" w:csb0="0000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F7">
    <w:pPr>
      <w:jc w:val="right"/>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PAGE</w:instrText>
    </w:r>
    <w:r>
      <w:rPr>
        <w:rFonts w:ascii="Times New Roman" w:hAnsi="Times New Roman" w:eastAsia="Times New Roman" w:cs="Times New Roman"/>
        <w:sz w:val="24"/>
        <w:szCs w:val="24"/>
      </w:rPr>
      <w:fldChar w:fldCharType="separate"/>
    </w:r>
    <w:r>
      <w:rPr>
        <w:rFonts w:ascii="Times New Roman" w:hAnsi="Times New Roman" w:eastAsia="Times New Roman" w:cs="Times New Roman"/>
        <w:sz w:val="24"/>
        <w:szCs w:val="24"/>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9CC1D44"/>
    <w:multiLevelType w:val="multilevel"/>
    <w:tmpl w:val="69CC1D44"/>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documentProtection w:enforcement="0"/>
  <w:defaultTabStop w:val="720"/>
  <w:compat>
    <w:compatSetting w:name="compatibilityMode" w:uri="http://schemas.microsoft.com/office/word" w:val="15"/>
  </w:compat>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
    </w:rPr>
  </w:style>
  <w:style w:type="paragraph" w:styleId="2">
    <w:name w:val="heading 1"/>
    <w:basedOn w:val="1"/>
    <w:next w:val="1"/>
    <w:uiPriority w:val="0"/>
    <w:pPr>
      <w:keepNext/>
      <w:keepLines/>
      <w:pageBreakBefore w:val="0"/>
      <w:spacing w:before="400" w:after="120"/>
    </w:pPr>
    <w:rPr>
      <w:sz w:val="40"/>
      <w:szCs w:val="40"/>
    </w:rPr>
  </w:style>
  <w:style w:type="paragraph" w:styleId="3">
    <w:name w:val="heading 2"/>
    <w:basedOn w:val="1"/>
    <w:next w:val="1"/>
    <w:uiPriority w:val="0"/>
    <w:pPr>
      <w:keepNext/>
      <w:keepLines/>
      <w:pageBreakBefore w:val="0"/>
      <w:spacing w:before="360" w:after="120"/>
    </w:pPr>
    <w:rPr>
      <w:sz w:val="32"/>
      <w:szCs w:val="32"/>
    </w:rPr>
  </w:style>
  <w:style w:type="paragraph" w:styleId="4">
    <w:name w:val="heading 3"/>
    <w:basedOn w:val="1"/>
    <w:next w:val="1"/>
    <w:uiPriority w:val="0"/>
    <w:pPr>
      <w:keepNext/>
      <w:keepLines/>
      <w:pageBreakBefore w:val="0"/>
      <w:spacing w:before="320" w:after="80"/>
    </w:pPr>
    <w:rPr>
      <w:color w:val="434343"/>
      <w:sz w:val="28"/>
      <w:szCs w:val="28"/>
    </w:rPr>
  </w:style>
  <w:style w:type="paragraph" w:styleId="5">
    <w:name w:val="heading 4"/>
    <w:basedOn w:val="1"/>
    <w:next w:val="1"/>
    <w:uiPriority w:val="0"/>
    <w:pPr>
      <w:keepNext/>
      <w:keepLines/>
      <w:pageBreakBefore w:val="0"/>
      <w:spacing w:before="280" w:after="80"/>
    </w:pPr>
    <w:rPr>
      <w:color w:val="666666"/>
      <w:sz w:val="24"/>
      <w:szCs w:val="24"/>
    </w:rPr>
  </w:style>
  <w:style w:type="paragraph" w:styleId="6">
    <w:name w:val="heading 5"/>
    <w:basedOn w:val="1"/>
    <w:next w:val="1"/>
    <w:uiPriority w:val="0"/>
    <w:pPr>
      <w:keepNext/>
      <w:keepLines/>
      <w:pageBreakBefore w:val="0"/>
      <w:spacing w:before="240" w:after="80"/>
    </w:pPr>
    <w:rPr>
      <w:color w:val="666666"/>
      <w:sz w:val="22"/>
      <w:szCs w:val="22"/>
    </w:rPr>
  </w:style>
  <w:style w:type="paragraph" w:styleId="7">
    <w:name w:val="heading 6"/>
    <w:basedOn w:val="1"/>
    <w:next w:val="1"/>
    <w:uiPriority w:val="0"/>
    <w:pPr>
      <w:keepNext/>
      <w:keepLines/>
      <w:pageBreakBefore w:val="0"/>
      <w:spacing w:before="240" w:after="80"/>
    </w:pPr>
    <w:rPr>
      <w:i/>
      <w:iCs/>
      <w:color w:val="666666"/>
      <w:sz w:val="22"/>
      <w:szCs w:val="22"/>
    </w:rPr>
  </w:style>
  <w:style w:type="character" w:default="1" w:styleId="10">
    <w:name w:val="Default Paragraph Font"/>
    <w:semiHidden/>
    <w:uiPriority w:val="0"/>
  </w:style>
  <w:style w:type="table" w:default="1" w:styleId="11">
    <w:name w:val="Normal Table"/>
    <w:semiHidden/>
    <w:uiPriority w:val="0"/>
    <w:tblPr>
      <w:tblLayout w:type="fixed"/>
      <w:tblCellMar>
        <w:top w:w="0" w:type="dxa"/>
        <w:left w:w="108" w:type="dxa"/>
        <w:bottom w:w="0" w:type="dxa"/>
        <w:right w:w="108" w:type="dxa"/>
      </w:tblCellMar>
    </w:tblPr>
  </w:style>
  <w:style w:type="paragraph" w:styleId="8">
    <w:name w:val="Subtitle"/>
    <w:basedOn w:val="1"/>
    <w:next w:val="1"/>
    <w:uiPriority w:val="0"/>
    <w:pPr>
      <w:keepNext/>
      <w:keepLines/>
      <w:pageBreakBefore w:val="0"/>
      <w:spacing w:before="0" w:after="320"/>
    </w:pPr>
    <w:rPr>
      <w:rFonts w:ascii="Arial" w:hAnsi="Arial" w:eastAsia="Arial" w:cs="Arial"/>
      <w:color w:val="666666"/>
      <w:sz w:val="30"/>
      <w:szCs w:val="30"/>
    </w:rPr>
  </w:style>
  <w:style w:type="paragraph" w:styleId="9">
    <w:name w:val="Title"/>
    <w:basedOn w:val="1"/>
    <w:next w:val="1"/>
    <w:uiPriority w:val="0"/>
    <w:pPr>
      <w:keepNext/>
      <w:keepLines/>
      <w:pageBreakBefore w:val="0"/>
      <w:spacing w:before="0" w:after="60"/>
    </w:pPr>
    <w:rPr>
      <w:sz w:val="52"/>
      <w:szCs w:val="52"/>
    </w:rPr>
  </w:style>
  <w:style w:type="table" w:customStyle="1" w:styleId="12">
    <w:name w:val="TableNormal"/>
    <w:uiPriority w:val="0"/>
    <w:tblPr>
      <w:tblLayout w:type="fixed"/>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Pages>0</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2026-03-31T20:15:04Z</dcterms:created>
  <cp:lastModifiedBy>iPhone</cp:lastModifiedBy>
  <dcterms:modified xsi:type="dcterms:W3CDTF">2026-03-31T20:15:27Z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4687DA6F7199F2F2381DCC698AD4143B_31</vt:lpwstr>
  </property>
  <property fmtid="{D5CDD505-2E9C-101B-9397-08002B2CF9AE}" pid="3" name="KSOProductBuildVer">
    <vt:lpwstr>3081-11.37.40</vt:lpwstr>
  </property>
</Properties>
</file>