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2D8B4" w14:textId="43A92A4F" w:rsidR="0084392D" w:rsidRDefault="0084392D" w:rsidP="0084392D">
      <w:pPr>
        <w:pStyle w:val="NormalWeb"/>
        <w:spacing w:before="0" w:beforeAutospacing="0" w:after="0" w:afterAutospacing="0"/>
        <w:ind w:right="-334"/>
      </w:pPr>
      <w:r w:rsidRPr="00923C45">
        <w:rPr>
          <w:noProof/>
          <w:lang w:eastAsia="en-GB"/>
        </w:rPr>
        <w:drawing>
          <wp:inline distT="0" distB="0" distL="0" distR="0" wp14:anchorId="23A0F5C5" wp14:editId="71013C4A">
            <wp:extent cx="2057400" cy="855980"/>
            <wp:effectExtent l="0" t="0" r="0" b="0"/>
            <wp:docPr id="1" name="Picture 1" descr="C:\Users\ablettm\AppData\Local\Microsoft\Windows\Temporary Internet Files\Content.Outlook\R41HOZLM\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7400" cy="855980"/>
                    </a:xfrm>
                    <a:prstGeom prst="rect">
                      <a:avLst/>
                    </a:prstGeom>
                    <a:noFill/>
                    <a:ln>
                      <a:noFill/>
                    </a:ln>
                  </pic:spPr>
                </pic:pic>
              </a:graphicData>
            </a:graphic>
          </wp:inline>
        </w:drawing>
      </w:r>
    </w:p>
    <w:p w14:paraId="51E02038" w14:textId="77777777" w:rsidR="0084392D" w:rsidRDefault="0084392D" w:rsidP="0084392D">
      <w:pPr>
        <w:pStyle w:val="NormalWeb"/>
        <w:spacing w:before="0" w:beforeAutospacing="0" w:after="0" w:afterAutospacing="0"/>
        <w:ind w:left="-180" w:right="-334"/>
      </w:pPr>
    </w:p>
    <w:p w14:paraId="1E40F257" w14:textId="77777777" w:rsidR="0084392D" w:rsidRDefault="0084392D" w:rsidP="0084392D">
      <w:pPr>
        <w:pStyle w:val="NormalWeb"/>
        <w:spacing w:before="0" w:beforeAutospacing="0" w:after="0" w:afterAutospacing="0"/>
        <w:ind w:left="-180" w:right="-334"/>
      </w:pPr>
    </w:p>
    <w:p w14:paraId="3C9DBFF5" w14:textId="77777777" w:rsidR="0084392D" w:rsidRDefault="0084392D" w:rsidP="0084392D">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AD9F75E" w14:textId="77777777" w:rsidR="0084392D" w:rsidRPr="00230F35" w:rsidRDefault="0084392D" w:rsidP="0084392D">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6F3910F" w14:textId="77777777" w:rsidR="0084392D" w:rsidRPr="00230F35" w:rsidRDefault="0084392D" w:rsidP="0084392D">
      <w:pPr>
        <w:rPr>
          <w:rFonts w:ascii="Arial" w:hAnsi="Arial" w:cs="Arial"/>
          <w:sz w:val="28"/>
          <w:szCs w:val="28"/>
          <w:lang w:val="cy-GB"/>
        </w:rPr>
      </w:pPr>
    </w:p>
    <w:p w14:paraId="2910EA55" w14:textId="77777777" w:rsidR="0084392D" w:rsidRDefault="0084392D" w:rsidP="0084392D">
      <w:pPr>
        <w:pStyle w:val="Heading3"/>
        <w:jc w:val="center"/>
        <w:rPr>
          <w:lang w:val="cy-GB"/>
        </w:rPr>
      </w:pPr>
      <w:r>
        <w:rPr>
          <w:lang w:val="cy-GB"/>
        </w:rPr>
        <w:t>THIS SHEET MUST BE THE FIRST PAGE OF THE ASSIGNMENT YOU ARE SUBMITTING  (DO NOT SEND AS A SEPARATE FILE)</w:t>
      </w:r>
    </w:p>
    <w:p w14:paraId="08FA785A" w14:textId="77777777" w:rsidR="0084392D" w:rsidRDefault="0084392D" w:rsidP="0084392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5"/>
        <w:gridCol w:w="423"/>
        <w:gridCol w:w="1482"/>
        <w:gridCol w:w="284"/>
        <w:gridCol w:w="1784"/>
      </w:tblGrid>
      <w:tr w:rsidR="0084392D" w:rsidRPr="00CD21DA" w14:paraId="57CB9C93" w14:textId="77777777" w:rsidTr="00607F0E">
        <w:trPr>
          <w:trHeight w:val="614"/>
        </w:trPr>
        <w:tc>
          <w:tcPr>
            <w:tcW w:w="8856" w:type="dxa"/>
            <w:gridSpan w:val="5"/>
          </w:tcPr>
          <w:p w14:paraId="0BE7D463" w14:textId="77777777" w:rsidR="0084392D" w:rsidRPr="00230F35" w:rsidRDefault="0084392D" w:rsidP="00607F0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4392D" w:rsidRPr="00230F35" w14:paraId="0E018FC5" w14:textId="77777777" w:rsidTr="00607F0E">
        <w:trPr>
          <w:trHeight w:val="718"/>
        </w:trPr>
        <w:tc>
          <w:tcPr>
            <w:tcW w:w="8856" w:type="dxa"/>
            <w:gridSpan w:val="5"/>
          </w:tcPr>
          <w:p w14:paraId="39429F99" w14:textId="77777777" w:rsidR="0084392D" w:rsidRDefault="0084392D" w:rsidP="00607F0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David </w:t>
            </w:r>
            <w:proofErr w:type="spellStart"/>
            <w:r>
              <w:rPr>
                <w:rFonts w:ascii="Arial" w:hAnsi="Arial" w:cs="Arial"/>
                <w:sz w:val="22"/>
                <w:szCs w:val="22"/>
              </w:rPr>
              <w:t>Nevin</w:t>
            </w:r>
            <w:proofErr w:type="spellEnd"/>
          </w:p>
          <w:p w14:paraId="4BF19583" w14:textId="77777777" w:rsidR="0084392D" w:rsidRPr="00230F35" w:rsidRDefault="0084392D" w:rsidP="00607F0E">
            <w:pPr>
              <w:pStyle w:val="NormalWeb"/>
              <w:spacing w:before="0" w:beforeAutospacing="0" w:after="0" w:afterAutospacing="0"/>
              <w:ind w:right="34"/>
              <w:rPr>
                <w:rFonts w:ascii="Arial" w:hAnsi="Arial" w:cs="Arial"/>
                <w:sz w:val="22"/>
                <w:szCs w:val="22"/>
              </w:rPr>
            </w:pPr>
          </w:p>
        </w:tc>
      </w:tr>
      <w:tr w:rsidR="0084392D" w:rsidRPr="0046422E" w14:paraId="45331BEA" w14:textId="77777777" w:rsidTr="00607F0E">
        <w:trPr>
          <w:trHeight w:val="849"/>
        </w:trPr>
        <w:tc>
          <w:tcPr>
            <w:tcW w:w="4788" w:type="dxa"/>
          </w:tcPr>
          <w:p w14:paraId="6CF52F7D" w14:textId="77777777" w:rsidR="0084392D" w:rsidRPr="00230F35" w:rsidRDefault="0084392D" w:rsidP="00607F0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CSEN7037</w:t>
            </w:r>
          </w:p>
          <w:p w14:paraId="152BADB9" w14:textId="77777777" w:rsidR="0084392D" w:rsidRPr="00230F35" w:rsidRDefault="0084392D" w:rsidP="00607F0E">
            <w:pPr>
              <w:pStyle w:val="NormalWeb"/>
              <w:spacing w:before="0" w:beforeAutospacing="0" w:after="0" w:afterAutospacing="0"/>
              <w:ind w:right="34"/>
              <w:rPr>
                <w:rFonts w:ascii="Arial" w:hAnsi="Arial" w:cs="Arial"/>
                <w:sz w:val="22"/>
                <w:szCs w:val="22"/>
              </w:rPr>
            </w:pPr>
          </w:p>
          <w:p w14:paraId="47B4477B" w14:textId="77777777" w:rsidR="0084392D" w:rsidRDefault="0084392D" w:rsidP="00607F0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Critical Theory: From Structuralism on</w:t>
            </w:r>
          </w:p>
          <w:p w14:paraId="6A271924" w14:textId="77777777" w:rsidR="0084392D" w:rsidRDefault="0084392D" w:rsidP="00607F0E">
            <w:pPr>
              <w:pStyle w:val="NormalWeb"/>
              <w:spacing w:before="0" w:beforeAutospacing="0" w:after="0" w:afterAutospacing="0"/>
              <w:ind w:right="34"/>
              <w:rPr>
                <w:rFonts w:ascii="Arial" w:hAnsi="Arial" w:cs="Arial"/>
                <w:sz w:val="22"/>
                <w:szCs w:val="22"/>
              </w:rPr>
            </w:pPr>
          </w:p>
          <w:p w14:paraId="78FC63A6" w14:textId="77777777" w:rsidR="0084392D" w:rsidRPr="00230F35" w:rsidRDefault="0084392D" w:rsidP="00607F0E">
            <w:pPr>
              <w:pStyle w:val="NormalWeb"/>
              <w:spacing w:before="0" w:beforeAutospacing="0" w:after="0" w:afterAutospacing="0"/>
              <w:ind w:right="34"/>
              <w:rPr>
                <w:rFonts w:ascii="Arial" w:hAnsi="Arial" w:cs="Arial"/>
                <w:sz w:val="22"/>
                <w:szCs w:val="22"/>
              </w:rPr>
            </w:pPr>
          </w:p>
        </w:tc>
        <w:tc>
          <w:tcPr>
            <w:tcW w:w="2266" w:type="dxa"/>
            <w:gridSpan w:val="3"/>
          </w:tcPr>
          <w:p w14:paraId="0587D4E3" w14:textId="77777777" w:rsidR="0084392D" w:rsidRDefault="0084392D" w:rsidP="00607F0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6FECC6D" w14:textId="77777777" w:rsidR="0084392D" w:rsidRPr="00230F35" w:rsidRDefault="0084392D" w:rsidP="00607F0E">
            <w:pPr>
              <w:pStyle w:val="NormalWeb"/>
              <w:spacing w:before="0" w:beforeAutospacing="0" w:after="0" w:afterAutospacing="0"/>
              <w:ind w:right="34"/>
              <w:rPr>
                <w:rFonts w:ascii="Arial" w:hAnsi="Arial" w:cs="Arial"/>
                <w:sz w:val="22"/>
                <w:szCs w:val="22"/>
              </w:rPr>
            </w:pPr>
            <w:r>
              <w:rPr>
                <w:rFonts w:ascii="Arial" w:hAnsi="Arial" w:cs="Arial"/>
                <w:sz w:val="22"/>
                <w:szCs w:val="22"/>
              </w:rPr>
              <w:t>1809166</w:t>
            </w:r>
          </w:p>
        </w:tc>
        <w:tc>
          <w:tcPr>
            <w:tcW w:w="1802" w:type="dxa"/>
          </w:tcPr>
          <w:p w14:paraId="37F541C6" w14:textId="77777777" w:rsidR="0084392D" w:rsidRPr="00230F35" w:rsidRDefault="0084392D" w:rsidP="00607F0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6E90A0B" w14:textId="77777777" w:rsidR="0084392D" w:rsidRPr="00230F35" w:rsidRDefault="0084392D" w:rsidP="00607F0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84392D" w:rsidRPr="00CD21DA" w14:paraId="7870CA83" w14:textId="77777777" w:rsidTr="00607F0E">
        <w:trPr>
          <w:trHeight w:val="1139"/>
        </w:trPr>
        <w:tc>
          <w:tcPr>
            <w:tcW w:w="8856" w:type="dxa"/>
            <w:gridSpan w:val="5"/>
          </w:tcPr>
          <w:p w14:paraId="54C2CAA1" w14:textId="77777777" w:rsidR="0084392D" w:rsidRPr="00230F35" w:rsidRDefault="0084392D" w:rsidP="00607F0E">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Peter Mitchell</w:t>
            </w:r>
          </w:p>
          <w:p w14:paraId="4FE46E89" w14:textId="77777777" w:rsidR="0084392D" w:rsidRPr="00230F35" w:rsidRDefault="0084392D" w:rsidP="00607F0E">
            <w:pPr>
              <w:pStyle w:val="NormalWeb"/>
              <w:spacing w:before="0" w:beforeAutospacing="0" w:after="0" w:afterAutospacing="0"/>
              <w:ind w:right="34"/>
              <w:rPr>
                <w:rFonts w:ascii="Arial" w:hAnsi="Arial" w:cs="Arial"/>
                <w:sz w:val="22"/>
                <w:szCs w:val="22"/>
              </w:rPr>
            </w:pPr>
          </w:p>
          <w:p w14:paraId="097154C4" w14:textId="77777777" w:rsidR="0084392D" w:rsidRDefault="0084392D" w:rsidP="00607F0E">
            <w:pPr>
              <w:pStyle w:val="NormalWeb"/>
              <w:spacing w:before="0" w:beforeAutospacing="0" w:after="0" w:afterAutospacing="0"/>
              <w:ind w:right="34"/>
              <w:rPr>
                <w:rFonts w:ascii="Arial" w:hAnsi="Arial" w:cs="Arial"/>
                <w:sz w:val="22"/>
                <w:szCs w:val="22"/>
              </w:rPr>
            </w:pPr>
          </w:p>
          <w:p w14:paraId="5BCD9242" w14:textId="77777777" w:rsidR="0084392D" w:rsidRPr="00230F35" w:rsidRDefault="0084392D" w:rsidP="00607F0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May 17th</w:t>
            </w:r>
          </w:p>
        </w:tc>
      </w:tr>
      <w:tr w:rsidR="0084392D" w:rsidRPr="00CD21DA" w14:paraId="1A97A465" w14:textId="77777777" w:rsidTr="00607F0E">
        <w:trPr>
          <w:trHeight w:val="978"/>
        </w:trPr>
        <w:tc>
          <w:tcPr>
            <w:tcW w:w="8856" w:type="dxa"/>
            <w:gridSpan w:val="5"/>
            <w:tcBorders>
              <w:bottom w:val="single" w:sz="4" w:space="0" w:color="000000"/>
            </w:tcBorders>
          </w:tcPr>
          <w:p w14:paraId="1A15E9F2" w14:textId="77777777" w:rsidR="0084392D" w:rsidRPr="00474B6B" w:rsidRDefault="0084392D" w:rsidP="00607F0E">
            <w:pPr>
              <w:rPr>
                <w:rFonts w:ascii="Arial" w:hAnsi="Arial" w:cs="Arial"/>
                <w:sz w:val="22"/>
                <w:szCs w:val="22"/>
                <w:lang w:val="en-US"/>
              </w:rPr>
            </w:pPr>
            <w:r w:rsidRPr="00474B6B">
              <w:rPr>
                <w:rFonts w:ascii="Arial" w:hAnsi="Arial" w:cs="Arial"/>
                <w:sz w:val="22"/>
                <w:szCs w:val="22"/>
                <w:lang w:val="en-US"/>
              </w:rPr>
              <w:t xml:space="preserve">If your module has multiple </w:t>
            </w:r>
            <w:proofErr w:type="gramStart"/>
            <w:r w:rsidRPr="00474B6B">
              <w:rPr>
                <w:rFonts w:ascii="Arial" w:hAnsi="Arial" w:cs="Arial"/>
                <w:sz w:val="22"/>
                <w:szCs w:val="22"/>
                <w:lang w:val="en-US"/>
              </w:rPr>
              <w:t>submissions</w:t>
            </w:r>
            <w:proofErr w:type="gramEnd"/>
            <w:r w:rsidRPr="00474B6B">
              <w:rPr>
                <w:rFonts w:ascii="Arial" w:hAnsi="Arial" w:cs="Arial"/>
                <w:sz w:val="22"/>
                <w:szCs w:val="22"/>
                <w:lang w:val="en-US"/>
              </w:rPr>
              <w:t xml:space="preserve"> please indicate which piece of work this is.</w:t>
            </w:r>
          </w:p>
          <w:p w14:paraId="55BCA12F" w14:textId="77777777" w:rsidR="0084392D" w:rsidRPr="00474B6B" w:rsidRDefault="0084392D" w:rsidP="00607F0E">
            <w:pPr>
              <w:rPr>
                <w:rFonts w:ascii="Arial" w:hAnsi="Arial" w:cs="Arial"/>
                <w:sz w:val="22"/>
                <w:szCs w:val="22"/>
                <w:lang w:val="en-US"/>
              </w:rPr>
            </w:pPr>
          </w:p>
          <w:p w14:paraId="408071B9" w14:textId="77777777" w:rsidR="0084392D" w:rsidRPr="00474B6B" w:rsidRDefault="0084392D" w:rsidP="00607F0E">
            <w:pPr>
              <w:rPr>
                <w:rFonts w:ascii="Arial" w:hAnsi="Arial" w:cs="Arial"/>
                <w:sz w:val="22"/>
                <w:szCs w:val="22"/>
                <w:lang w:val="en-US"/>
              </w:rPr>
            </w:pPr>
            <w:r w:rsidRPr="00474B6B">
              <w:rPr>
                <w:rFonts w:ascii="Arial" w:hAnsi="Arial" w:cs="Arial"/>
                <w:sz w:val="22"/>
                <w:szCs w:val="22"/>
                <w:lang w:val="en-US"/>
              </w:rPr>
              <w:t>1</w:t>
            </w:r>
            <w:r w:rsidRPr="00474B6B">
              <w:rPr>
                <w:rFonts w:ascii="Arial" w:hAnsi="Arial" w:cs="Arial"/>
                <w:sz w:val="22"/>
                <w:szCs w:val="22"/>
                <w:vertAlign w:val="superscript"/>
                <w:lang w:val="en-US"/>
              </w:rPr>
              <w:t xml:space="preserve">st </w:t>
            </w:r>
            <w:r>
              <w:rPr>
                <w:rFonts w:ascii="Arial" w:hAnsi="Arial" w:cs="Arial"/>
                <w:sz w:val="22"/>
                <w:szCs w:val="22"/>
              </w:rPr>
              <w:fldChar w:fldCharType="begin">
                <w:ffData>
                  <w:name w:val="Check13"/>
                  <w:enabled/>
                  <w:calcOnExit w:val="0"/>
                  <w:checkBox>
                    <w:sizeAuto/>
                    <w:default w:val="0"/>
                  </w:checkBox>
                </w:ffData>
              </w:fldChar>
            </w:r>
            <w:bookmarkStart w:id="0" w:name="Check13"/>
            <w:r w:rsidRPr="00440F75">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0"/>
            <w:r w:rsidRPr="00474B6B">
              <w:rPr>
                <w:rFonts w:ascii="Arial" w:hAnsi="Arial" w:cs="Arial"/>
                <w:sz w:val="22"/>
                <w:szCs w:val="22"/>
                <w:lang w:val="en-US"/>
              </w:rPr>
              <w:t xml:space="preserve">    2</w:t>
            </w:r>
            <w:r w:rsidRPr="00474B6B">
              <w:rPr>
                <w:rFonts w:ascii="Arial" w:hAnsi="Arial" w:cs="Arial"/>
                <w:sz w:val="22"/>
                <w:szCs w:val="22"/>
                <w:vertAlign w:val="superscript"/>
                <w:lang w:val="en-US"/>
              </w:rPr>
              <w:t>nd</w:t>
            </w:r>
            <w:r w:rsidRPr="00474B6B">
              <w:rPr>
                <w:rFonts w:ascii="Arial" w:hAnsi="Arial" w:cs="Arial"/>
                <w:sz w:val="22"/>
                <w:szCs w:val="22"/>
                <w:lang w:val="en-US"/>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sidRPr="00C87FD1">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1"/>
            <w:r w:rsidRPr="00474B6B">
              <w:rPr>
                <w:rFonts w:ascii="Arial" w:hAnsi="Arial" w:cs="Arial"/>
                <w:sz w:val="22"/>
                <w:szCs w:val="22"/>
                <w:lang w:val="en-US"/>
              </w:rPr>
              <w:t xml:space="preserve">     3</w:t>
            </w:r>
            <w:r w:rsidRPr="00474B6B">
              <w:rPr>
                <w:rFonts w:ascii="Arial" w:hAnsi="Arial" w:cs="Arial"/>
                <w:sz w:val="22"/>
                <w:szCs w:val="22"/>
                <w:vertAlign w:val="superscript"/>
                <w:lang w:val="en-US"/>
              </w:rPr>
              <w:t>rd</w:t>
            </w:r>
            <w:r w:rsidRPr="00474B6B">
              <w:rPr>
                <w:rFonts w:ascii="Arial" w:hAnsi="Arial" w:cs="Arial"/>
                <w:sz w:val="22"/>
                <w:szCs w:val="22"/>
                <w:lang w:val="en-US"/>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474B6B">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474B6B">
              <w:rPr>
                <w:rFonts w:ascii="Arial" w:hAnsi="Arial" w:cs="Arial"/>
                <w:sz w:val="22"/>
                <w:szCs w:val="22"/>
                <w:lang w:val="en-US"/>
              </w:rPr>
              <w:t xml:space="preserve">      4</w:t>
            </w:r>
            <w:r w:rsidRPr="00474B6B">
              <w:rPr>
                <w:rFonts w:ascii="Arial" w:hAnsi="Arial" w:cs="Arial"/>
                <w:sz w:val="22"/>
                <w:szCs w:val="22"/>
                <w:vertAlign w:val="superscript"/>
                <w:lang w:val="en-US"/>
              </w:rPr>
              <w:t>th</w:t>
            </w:r>
            <w:r w:rsidRPr="00474B6B">
              <w:rPr>
                <w:rFonts w:ascii="Arial" w:hAnsi="Arial" w:cs="Arial"/>
                <w:sz w:val="22"/>
                <w:szCs w:val="22"/>
                <w:lang w:val="en-US"/>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474B6B">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474B6B">
              <w:rPr>
                <w:rFonts w:ascii="Arial" w:hAnsi="Arial" w:cs="Arial"/>
                <w:sz w:val="22"/>
                <w:szCs w:val="22"/>
                <w:lang w:val="en-US"/>
              </w:rPr>
              <w:t xml:space="preserve">      5</w:t>
            </w:r>
            <w:r w:rsidRPr="00474B6B">
              <w:rPr>
                <w:rFonts w:ascii="Arial" w:hAnsi="Arial" w:cs="Arial"/>
                <w:sz w:val="22"/>
                <w:szCs w:val="22"/>
                <w:vertAlign w:val="superscript"/>
                <w:lang w:val="en-US"/>
              </w:rPr>
              <w:t>th</w:t>
            </w:r>
            <w:r w:rsidRPr="00474B6B">
              <w:rPr>
                <w:rFonts w:ascii="Arial" w:hAnsi="Arial" w:cs="Arial"/>
                <w:sz w:val="22"/>
                <w:szCs w:val="22"/>
                <w:lang w:val="en-US"/>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474B6B">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474B6B">
              <w:rPr>
                <w:rFonts w:ascii="Arial" w:hAnsi="Arial" w:cs="Arial"/>
                <w:sz w:val="22"/>
                <w:szCs w:val="22"/>
                <w:lang w:val="en-US"/>
              </w:rPr>
              <w:t xml:space="preserve">      6</w:t>
            </w:r>
            <w:r w:rsidRPr="00474B6B">
              <w:rPr>
                <w:rFonts w:ascii="Arial" w:hAnsi="Arial" w:cs="Arial"/>
                <w:sz w:val="22"/>
                <w:szCs w:val="22"/>
                <w:vertAlign w:val="superscript"/>
                <w:lang w:val="en-US"/>
              </w:rPr>
              <w:t>th</w:t>
            </w:r>
            <w:r w:rsidRPr="00474B6B">
              <w:rPr>
                <w:rFonts w:ascii="Arial" w:hAnsi="Arial" w:cs="Arial"/>
                <w:sz w:val="22"/>
                <w:szCs w:val="22"/>
                <w:lang w:val="en-US"/>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474B6B">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p>
        </w:tc>
      </w:tr>
      <w:tr w:rsidR="0084392D" w:rsidRPr="00CD21DA" w14:paraId="109718B1" w14:textId="77777777" w:rsidTr="00607F0E">
        <w:trPr>
          <w:trHeight w:val="978"/>
        </w:trPr>
        <w:tc>
          <w:tcPr>
            <w:tcW w:w="8856" w:type="dxa"/>
            <w:gridSpan w:val="5"/>
            <w:shd w:val="clear" w:color="auto" w:fill="D9D9D9"/>
          </w:tcPr>
          <w:p w14:paraId="468A7688" w14:textId="77777777" w:rsidR="0084392D" w:rsidRPr="00230F35" w:rsidRDefault="0084392D" w:rsidP="00607F0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8F20FF4" w14:textId="77777777" w:rsidR="0084392D" w:rsidRDefault="0084392D" w:rsidP="00607F0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95AE799" w14:textId="77777777" w:rsidR="0084392D" w:rsidRDefault="0084392D" w:rsidP="00607F0E">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14:paraId="7F7397E5" w14:textId="77777777" w:rsidR="0084392D" w:rsidRPr="00230F35" w:rsidRDefault="0084392D" w:rsidP="00607F0E">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84392D" w:rsidRPr="00CD21DA" w14:paraId="22661275" w14:textId="77777777" w:rsidTr="00607F0E">
        <w:trPr>
          <w:trHeight w:val="3972"/>
        </w:trPr>
        <w:tc>
          <w:tcPr>
            <w:tcW w:w="8856" w:type="dxa"/>
            <w:gridSpan w:val="5"/>
          </w:tcPr>
          <w:p w14:paraId="0F9AF261" w14:textId="77777777" w:rsidR="0084392D" w:rsidRPr="00474B6B" w:rsidRDefault="0084392D" w:rsidP="00607F0E">
            <w:pPr>
              <w:rPr>
                <w:rFonts w:ascii="Arial" w:hAnsi="Arial"/>
                <w:b/>
                <w:lang w:val="en-US"/>
              </w:rPr>
            </w:pPr>
          </w:p>
          <w:p w14:paraId="46512FEE" w14:textId="77777777" w:rsidR="0084392D" w:rsidRPr="00116CE6" w:rsidRDefault="0084392D" w:rsidP="00607F0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6"/>
              <w:gridCol w:w="1576"/>
            </w:tblGrid>
            <w:tr w:rsidR="0084392D" w:rsidRPr="00116CE6" w14:paraId="38D0057D" w14:textId="77777777" w:rsidTr="00607F0E">
              <w:tc>
                <w:tcPr>
                  <w:tcW w:w="6970" w:type="dxa"/>
                </w:tcPr>
                <w:p w14:paraId="33A89C3F" w14:textId="77777777" w:rsidR="0084392D" w:rsidRPr="00116CE6" w:rsidRDefault="0084392D" w:rsidP="00607F0E">
                  <w:pPr>
                    <w:rPr>
                      <w:rFonts w:ascii="Arial" w:hAnsi="Arial"/>
                      <w:sz w:val="20"/>
                      <w:szCs w:val="20"/>
                    </w:rPr>
                  </w:pPr>
                </w:p>
                <w:p w14:paraId="667EEE1B" w14:textId="77777777" w:rsidR="0084392D" w:rsidRPr="00116CE6" w:rsidRDefault="0084392D" w:rsidP="00607F0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E817E1E" w14:textId="77777777" w:rsidR="0084392D" w:rsidRPr="00116CE6" w:rsidRDefault="0084392D" w:rsidP="00607F0E">
                  <w:pPr>
                    <w:rPr>
                      <w:rFonts w:ascii="Arial" w:hAnsi="Arial"/>
                      <w:sz w:val="20"/>
                      <w:szCs w:val="20"/>
                    </w:rPr>
                  </w:pPr>
                </w:p>
              </w:tc>
            </w:tr>
            <w:tr w:rsidR="0084392D" w:rsidRPr="00CD21DA" w14:paraId="72FFEEA5" w14:textId="77777777" w:rsidTr="00607F0E">
              <w:tc>
                <w:tcPr>
                  <w:tcW w:w="6970" w:type="dxa"/>
                </w:tcPr>
                <w:p w14:paraId="1F6F55EB" w14:textId="77777777" w:rsidR="0084392D" w:rsidRPr="00474B6B" w:rsidRDefault="0084392D" w:rsidP="00607F0E">
                  <w:pPr>
                    <w:rPr>
                      <w:rFonts w:ascii="Arial" w:hAnsi="Arial"/>
                      <w:sz w:val="20"/>
                      <w:szCs w:val="20"/>
                      <w:lang w:val="en-US"/>
                    </w:rPr>
                  </w:pPr>
                </w:p>
                <w:p w14:paraId="0D3FD31E" w14:textId="77777777" w:rsidR="0084392D" w:rsidRPr="00474B6B" w:rsidRDefault="0084392D" w:rsidP="00607F0E">
                  <w:pPr>
                    <w:rPr>
                      <w:rFonts w:ascii="Arial" w:hAnsi="Arial"/>
                      <w:sz w:val="20"/>
                      <w:szCs w:val="20"/>
                      <w:lang w:val="en-US"/>
                    </w:rPr>
                  </w:pPr>
                  <w:r w:rsidRPr="00474B6B">
                    <w:rPr>
                      <w:rFonts w:ascii="Arial" w:hAnsi="Arial"/>
                      <w:sz w:val="20"/>
                      <w:szCs w:val="20"/>
                      <w:lang w:val="en-US"/>
                    </w:rPr>
                    <w:t>2</w:t>
                  </w:r>
                  <w:r w:rsidRPr="00474B6B">
                    <w:rPr>
                      <w:rFonts w:ascii="Arial" w:hAnsi="Arial"/>
                      <w:sz w:val="20"/>
                      <w:szCs w:val="20"/>
                      <w:vertAlign w:val="superscript"/>
                      <w:lang w:val="en-US"/>
                    </w:rPr>
                    <w:t>nd</w:t>
                  </w:r>
                  <w:r w:rsidRPr="00474B6B">
                    <w:rPr>
                      <w:rFonts w:ascii="Arial" w:hAnsi="Arial"/>
                      <w:sz w:val="20"/>
                      <w:szCs w:val="20"/>
                      <w:lang w:val="en-US"/>
                    </w:rPr>
                    <w:t xml:space="preserve"> Marker’s/Moderator’s provisional mark</w:t>
                  </w:r>
                </w:p>
              </w:tc>
              <w:tc>
                <w:tcPr>
                  <w:tcW w:w="1660" w:type="dxa"/>
                </w:tcPr>
                <w:p w14:paraId="6492E8F5" w14:textId="77777777" w:rsidR="0084392D" w:rsidRPr="00474B6B" w:rsidRDefault="0084392D" w:rsidP="00607F0E">
                  <w:pPr>
                    <w:rPr>
                      <w:rFonts w:ascii="Arial" w:hAnsi="Arial"/>
                      <w:sz w:val="20"/>
                      <w:szCs w:val="20"/>
                      <w:lang w:val="en-US"/>
                    </w:rPr>
                  </w:pPr>
                </w:p>
              </w:tc>
            </w:tr>
            <w:tr w:rsidR="0084392D" w:rsidRPr="00116CE6" w14:paraId="318E7950" w14:textId="77777777" w:rsidTr="00607F0E">
              <w:tc>
                <w:tcPr>
                  <w:tcW w:w="6970" w:type="dxa"/>
                </w:tcPr>
                <w:p w14:paraId="5F732281" w14:textId="77777777" w:rsidR="0084392D" w:rsidRPr="00AA70BC" w:rsidRDefault="0084392D" w:rsidP="00607F0E">
                  <w:pPr>
                    <w:rPr>
                      <w:rFonts w:ascii="Arial" w:hAnsi="Arial"/>
                      <w:sz w:val="20"/>
                      <w:szCs w:val="20"/>
                    </w:rPr>
                  </w:pPr>
                  <w:r w:rsidRPr="00AA70BC">
                    <w:rPr>
                      <w:rFonts w:ascii="Arial" w:hAnsi="Arial"/>
                      <w:sz w:val="20"/>
                      <w:szCs w:val="20"/>
                    </w:rPr>
                    <w:t xml:space="preserve">Agreed Internal Mark: </w:t>
                  </w:r>
                </w:p>
                <w:p w14:paraId="5EFFA4B9" w14:textId="77777777" w:rsidR="0084392D" w:rsidRPr="00E14D2E" w:rsidRDefault="0084392D" w:rsidP="00607F0E">
                  <w:pPr>
                    <w:rPr>
                      <w:rFonts w:ascii="Arial" w:hAnsi="Arial"/>
                      <w:sz w:val="20"/>
                      <w:szCs w:val="20"/>
                      <w:highlight w:val="yellow"/>
                    </w:rPr>
                  </w:pPr>
                </w:p>
              </w:tc>
              <w:tc>
                <w:tcPr>
                  <w:tcW w:w="1660" w:type="dxa"/>
                </w:tcPr>
                <w:p w14:paraId="105F42B3" w14:textId="77777777" w:rsidR="0084392D" w:rsidRPr="00E14D2E" w:rsidRDefault="0084392D" w:rsidP="00607F0E">
                  <w:pPr>
                    <w:rPr>
                      <w:rFonts w:ascii="Arial" w:hAnsi="Arial"/>
                      <w:sz w:val="20"/>
                      <w:szCs w:val="20"/>
                      <w:highlight w:val="yellow"/>
                    </w:rPr>
                  </w:pPr>
                </w:p>
              </w:tc>
            </w:tr>
            <w:tr w:rsidR="0084392D" w:rsidRPr="00CD21DA" w14:paraId="57AE5B97" w14:textId="77777777" w:rsidTr="00607F0E">
              <w:tc>
                <w:tcPr>
                  <w:tcW w:w="6970" w:type="dxa"/>
                </w:tcPr>
                <w:p w14:paraId="41D0B2F3" w14:textId="77777777" w:rsidR="0084392D" w:rsidRPr="00474B6B" w:rsidRDefault="0084392D" w:rsidP="00607F0E">
                  <w:pPr>
                    <w:rPr>
                      <w:rFonts w:ascii="Arial" w:hAnsi="Arial"/>
                      <w:sz w:val="20"/>
                      <w:szCs w:val="20"/>
                      <w:lang w:val="en-US"/>
                    </w:rPr>
                  </w:pPr>
                </w:p>
                <w:p w14:paraId="7E6DF9A7" w14:textId="77777777" w:rsidR="0084392D" w:rsidRPr="00474B6B" w:rsidRDefault="0084392D" w:rsidP="00607F0E">
                  <w:pPr>
                    <w:rPr>
                      <w:rFonts w:ascii="Arial" w:hAnsi="Arial"/>
                      <w:sz w:val="20"/>
                      <w:szCs w:val="20"/>
                      <w:lang w:val="en-US"/>
                    </w:rPr>
                  </w:pPr>
                  <w:r w:rsidRPr="00474B6B">
                    <w:rPr>
                      <w:rFonts w:ascii="Arial" w:hAnsi="Arial"/>
                      <w:sz w:val="20"/>
                      <w:szCs w:val="20"/>
                      <w:lang w:val="en-US"/>
                    </w:rPr>
                    <w:t>External Examiner’s mark (if relevant)</w:t>
                  </w:r>
                </w:p>
              </w:tc>
              <w:tc>
                <w:tcPr>
                  <w:tcW w:w="1660" w:type="dxa"/>
                </w:tcPr>
                <w:p w14:paraId="5C0F72A7" w14:textId="77777777" w:rsidR="0084392D" w:rsidRPr="00474B6B" w:rsidRDefault="0084392D" w:rsidP="00607F0E">
                  <w:pPr>
                    <w:rPr>
                      <w:rFonts w:ascii="Arial" w:hAnsi="Arial"/>
                      <w:sz w:val="20"/>
                      <w:szCs w:val="20"/>
                      <w:lang w:val="en-US"/>
                    </w:rPr>
                  </w:pPr>
                </w:p>
              </w:tc>
            </w:tr>
            <w:tr w:rsidR="0084392D" w:rsidRPr="00CD21DA" w14:paraId="29DDFE07" w14:textId="77777777" w:rsidTr="00607F0E">
              <w:tc>
                <w:tcPr>
                  <w:tcW w:w="6970" w:type="dxa"/>
                </w:tcPr>
                <w:p w14:paraId="56FC9169" w14:textId="77777777" w:rsidR="0084392D" w:rsidRPr="00474B6B" w:rsidRDefault="0084392D" w:rsidP="00607F0E">
                  <w:pPr>
                    <w:rPr>
                      <w:rFonts w:ascii="Arial" w:hAnsi="Arial"/>
                      <w:sz w:val="20"/>
                      <w:szCs w:val="20"/>
                      <w:lang w:val="en-US"/>
                    </w:rPr>
                  </w:pPr>
                </w:p>
                <w:p w14:paraId="32635604" w14:textId="77777777" w:rsidR="0084392D" w:rsidRPr="00474B6B" w:rsidRDefault="0084392D" w:rsidP="00607F0E">
                  <w:pPr>
                    <w:rPr>
                      <w:rFonts w:ascii="Arial" w:hAnsi="Arial"/>
                      <w:b/>
                      <w:sz w:val="20"/>
                      <w:szCs w:val="20"/>
                      <w:lang w:val="en-US"/>
                    </w:rPr>
                  </w:pPr>
                  <w:r w:rsidRPr="00474B6B">
                    <w:rPr>
                      <w:rFonts w:ascii="Arial" w:hAnsi="Arial"/>
                      <w:b/>
                      <w:sz w:val="20"/>
                      <w:szCs w:val="20"/>
                      <w:lang w:val="en-US"/>
                    </w:rPr>
                    <w:t>Final Mark</w:t>
                  </w:r>
                </w:p>
                <w:p w14:paraId="27E7AE5F" w14:textId="77777777" w:rsidR="0084392D" w:rsidRPr="00474B6B" w:rsidRDefault="0084392D" w:rsidP="00607F0E">
                  <w:pPr>
                    <w:rPr>
                      <w:rFonts w:ascii="Arial" w:hAnsi="Arial"/>
                      <w:sz w:val="20"/>
                      <w:szCs w:val="20"/>
                      <w:lang w:val="en-US"/>
                    </w:rPr>
                  </w:pPr>
                </w:p>
              </w:tc>
              <w:tc>
                <w:tcPr>
                  <w:tcW w:w="1660" w:type="dxa"/>
                </w:tcPr>
                <w:p w14:paraId="7E1940F5" w14:textId="77777777" w:rsidR="0084392D" w:rsidRPr="00474B6B" w:rsidRDefault="0084392D" w:rsidP="00607F0E">
                  <w:pPr>
                    <w:rPr>
                      <w:rFonts w:ascii="Arial" w:hAnsi="Arial"/>
                      <w:sz w:val="20"/>
                      <w:szCs w:val="20"/>
                      <w:lang w:val="en-US"/>
                    </w:rPr>
                  </w:pPr>
                </w:p>
              </w:tc>
            </w:tr>
          </w:tbl>
          <w:p w14:paraId="4467124F" w14:textId="77777777" w:rsidR="0084392D" w:rsidRDefault="0084392D" w:rsidP="00607F0E">
            <w:pPr>
              <w:pStyle w:val="NormalWeb"/>
              <w:spacing w:before="0" w:beforeAutospacing="0" w:after="0" w:afterAutospacing="0"/>
              <w:ind w:left="142" w:right="34"/>
              <w:rPr>
                <w:rFonts w:ascii="Arial" w:hAnsi="Arial" w:cs="Arial"/>
                <w:b/>
                <w:sz w:val="22"/>
                <w:szCs w:val="22"/>
              </w:rPr>
            </w:pPr>
          </w:p>
          <w:p w14:paraId="41362A47" w14:textId="77777777" w:rsidR="0084392D" w:rsidRPr="00230F35" w:rsidRDefault="0084392D" w:rsidP="00607F0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600CDDE" w14:textId="77777777" w:rsidR="0084392D" w:rsidRDefault="0084392D" w:rsidP="00607F0E">
            <w:pPr>
              <w:pStyle w:val="NormalWeb"/>
              <w:spacing w:before="0" w:beforeAutospacing="0" w:after="0" w:afterAutospacing="0"/>
              <w:rPr>
                <w:rFonts w:ascii="Arial" w:hAnsi="Arial" w:cs="Arial"/>
                <w:b/>
                <w:sz w:val="22"/>
                <w:szCs w:val="22"/>
              </w:rPr>
            </w:pPr>
          </w:p>
          <w:p w14:paraId="77E6A2F3" w14:textId="77777777" w:rsidR="0084392D" w:rsidRDefault="0084392D" w:rsidP="00607F0E">
            <w:pPr>
              <w:pStyle w:val="NormalWeb"/>
              <w:spacing w:before="0" w:beforeAutospacing="0" w:after="0" w:afterAutospacing="0"/>
              <w:rPr>
                <w:rFonts w:ascii="Arial" w:hAnsi="Arial" w:cs="Arial"/>
                <w:b/>
                <w:sz w:val="22"/>
                <w:szCs w:val="22"/>
              </w:rPr>
            </w:pPr>
          </w:p>
          <w:p w14:paraId="6606344B" w14:textId="77777777" w:rsidR="0084392D" w:rsidRDefault="0084392D" w:rsidP="00607F0E">
            <w:pPr>
              <w:pStyle w:val="NormalWeb"/>
              <w:spacing w:before="0" w:beforeAutospacing="0" w:after="0" w:afterAutospacing="0"/>
              <w:rPr>
                <w:rFonts w:ascii="Arial" w:hAnsi="Arial" w:cs="Arial"/>
                <w:b/>
                <w:sz w:val="22"/>
                <w:szCs w:val="22"/>
              </w:rPr>
            </w:pPr>
          </w:p>
          <w:p w14:paraId="1711105E" w14:textId="77777777" w:rsidR="0084392D" w:rsidRDefault="0084392D" w:rsidP="00607F0E">
            <w:pPr>
              <w:pStyle w:val="NormalWeb"/>
              <w:spacing w:before="0" w:beforeAutospacing="0" w:after="0" w:afterAutospacing="0"/>
              <w:rPr>
                <w:rFonts w:ascii="Arial" w:hAnsi="Arial" w:cs="Arial"/>
                <w:b/>
                <w:sz w:val="22"/>
                <w:szCs w:val="22"/>
              </w:rPr>
            </w:pPr>
          </w:p>
          <w:p w14:paraId="04ADA7F0" w14:textId="77777777" w:rsidR="0084392D" w:rsidRPr="00230F35" w:rsidRDefault="0084392D" w:rsidP="00607F0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5106819" w14:textId="77777777" w:rsidR="0084392D" w:rsidRDefault="0084392D" w:rsidP="00607F0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1764C9E" w14:textId="77777777" w:rsidR="0084392D" w:rsidRPr="00001C3B" w:rsidRDefault="0084392D" w:rsidP="00607F0E">
            <w:pPr>
              <w:pStyle w:val="NormalWeb"/>
              <w:rPr>
                <w:rFonts w:ascii="Arial" w:hAnsi="Arial" w:cs="Arial"/>
                <w:sz w:val="22"/>
                <w:szCs w:val="22"/>
              </w:rPr>
            </w:pPr>
          </w:p>
        </w:tc>
      </w:tr>
      <w:tr w:rsidR="0084392D" w:rsidRPr="00230F35" w14:paraId="5234665F" w14:textId="77777777" w:rsidTr="00607F0E">
        <w:trPr>
          <w:trHeight w:val="492"/>
        </w:trPr>
        <w:tc>
          <w:tcPr>
            <w:tcW w:w="6768" w:type="dxa"/>
            <w:gridSpan w:val="3"/>
          </w:tcPr>
          <w:p w14:paraId="40DEC9CD" w14:textId="77777777" w:rsidR="0084392D" w:rsidRPr="00230F35" w:rsidRDefault="0084392D" w:rsidP="00607F0E">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DF09943" w14:textId="77777777" w:rsidR="0084392D" w:rsidRPr="00230F35" w:rsidRDefault="0084392D" w:rsidP="00607F0E">
            <w:pPr>
              <w:pStyle w:val="NormalWeb"/>
              <w:spacing w:after="0"/>
              <w:ind w:left="142" w:right="34"/>
              <w:rPr>
                <w:rFonts w:ascii="Arial" w:hAnsi="Arial" w:cs="Arial"/>
                <w:sz w:val="22"/>
                <w:szCs w:val="22"/>
              </w:rPr>
            </w:pPr>
            <w:r w:rsidRPr="00230F35">
              <w:rPr>
                <w:rFonts w:ascii="Arial" w:hAnsi="Arial" w:cs="Arial"/>
                <w:sz w:val="22"/>
                <w:szCs w:val="22"/>
              </w:rPr>
              <w:t>Date:</w:t>
            </w:r>
          </w:p>
        </w:tc>
      </w:tr>
      <w:tr w:rsidR="0084392D" w:rsidRPr="002F467C" w14:paraId="37327B1A" w14:textId="77777777" w:rsidTr="00607F0E">
        <w:tc>
          <w:tcPr>
            <w:tcW w:w="8856" w:type="dxa"/>
            <w:gridSpan w:val="5"/>
          </w:tcPr>
          <w:p w14:paraId="3F482BD8" w14:textId="77777777" w:rsidR="0084392D" w:rsidRPr="00230F35" w:rsidRDefault="0084392D" w:rsidP="00607F0E">
            <w:pPr>
              <w:pStyle w:val="NormalWeb"/>
              <w:spacing w:before="0" w:beforeAutospacing="0" w:after="0" w:afterAutospacing="0"/>
              <w:ind w:right="-334"/>
              <w:rPr>
                <w:rFonts w:ascii="Arial" w:hAnsi="Arial" w:cs="Arial"/>
                <w:bCs/>
                <w:i/>
                <w:sz w:val="22"/>
                <w:szCs w:val="22"/>
              </w:rPr>
            </w:pPr>
          </w:p>
          <w:p w14:paraId="4EC6D56F" w14:textId="77777777" w:rsidR="0084392D" w:rsidRPr="00230F35" w:rsidRDefault="0084392D" w:rsidP="00607F0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CF6E69B" w14:textId="77777777" w:rsidR="0084392D" w:rsidRPr="00230F35" w:rsidRDefault="0084392D" w:rsidP="00607F0E">
            <w:pPr>
              <w:pStyle w:val="NormalWeb"/>
              <w:spacing w:before="0" w:beforeAutospacing="0" w:after="0" w:afterAutospacing="0"/>
              <w:ind w:right="-334"/>
              <w:rPr>
                <w:rFonts w:ascii="Arial" w:hAnsi="Arial" w:cs="Arial"/>
                <w:b/>
                <w:bCs/>
                <w:sz w:val="22"/>
                <w:szCs w:val="22"/>
              </w:rPr>
            </w:pPr>
          </w:p>
          <w:p w14:paraId="66F995A2" w14:textId="77777777" w:rsidR="0084392D" w:rsidRPr="00230F35" w:rsidRDefault="0084392D" w:rsidP="00607F0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FEE5314" w14:textId="77777777" w:rsidR="0084392D" w:rsidRPr="00230F35" w:rsidRDefault="0084392D" w:rsidP="00607F0E">
            <w:pPr>
              <w:pStyle w:val="NormalWeb"/>
              <w:spacing w:before="0" w:beforeAutospacing="0" w:after="0" w:afterAutospacing="0"/>
              <w:ind w:right="-334"/>
              <w:rPr>
                <w:rFonts w:ascii="Arial" w:hAnsi="Arial" w:cs="Arial"/>
                <w:bCs/>
                <w:sz w:val="22"/>
                <w:szCs w:val="22"/>
              </w:rPr>
            </w:pPr>
          </w:p>
          <w:p w14:paraId="44F5D6F8" w14:textId="77777777" w:rsidR="0084392D" w:rsidRPr="00230F35" w:rsidRDefault="0084392D" w:rsidP="00607F0E">
            <w:pPr>
              <w:pStyle w:val="NormalWeb"/>
              <w:spacing w:before="0" w:beforeAutospacing="0" w:after="0" w:afterAutospacing="0"/>
              <w:ind w:right="-334"/>
              <w:rPr>
                <w:rFonts w:ascii="Arial" w:hAnsi="Arial" w:cs="Arial"/>
                <w:bCs/>
                <w:sz w:val="22"/>
                <w:szCs w:val="22"/>
              </w:rPr>
            </w:pPr>
          </w:p>
          <w:p w14:paraId="2644C47B" w14:textId="77777777" w:rsidR="0084392D" w:rsidRPr="00230F35" w:rsidRDefault="0084392D" w:rsidP="00607F0E">
            <w:pPr>
              <w:pStyle w:val="NormalWeb"/>
              <w:spacing w:before="0" w:beforeAutospacing="0" w:after="0" w:afterAutospacing="0"/>
              <w:ind w:right="-334"/>
              <w:rPr>
                <w:rFonts w:ascii="Arial" w:hAnsi="Arial" w:cs="Arial"/>
                <w:bCs/>
                <w:sz w:val="22"/>
                <w:szCs w:val="22"/>
              </w:rPr>
            </w:pPr>
          </w:p>
        </w:tc>
      </w:tr>
      <w:tr w:rsidR="0084392D" w:rsidRPr="002F467C" w14:paraId="073A665E" w14:textId="77777777" w:rsidTr="00607F0E">
        <w:trPr>
          <w:trHeight w:val="720"/>
        </w:trPr>
        <w:tc>
          <w:tcPr>
            <w:tcW w:w="5211" w:type="dxa"/>
            <w:gridSpan w:val="2"/>
          </w:tcPr>
          <w:p w14:paraId="26A954D0" w14:textId="77777777" w:rsidR="0084392D" w:rsidRPr="00230F35" w:rsidRDefault="0084392D" w:rsidP="00607F0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9276429" w14:textId="77777777" w:rsidR="0084392D" w:rsidRPr="00230F35" w:rsidRDefault="0084392D" w:rsidP="00607F0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4392D" w:rsidRPr="00CD21DA" w14:paraId="06A964F2" w14:textId="77777777" w:rsidTr="00607F0E">
        <w:trPr>
          <w:trHeight w:val="720"/>
        </w:trPr>
        <w:tc>
          <w:tcPr>
            <w:tcW w:w="8856" w:type="dxa"/>
            <w:gridSpan w:val="5"/>
          </w:tcPr>
          <w:p w14:paraId="6675E615" w14:textId="77777777" w:rsidR="0084392D" w:rsidRPr="00474B6B" w:rsidRDefault="0084392D" w:rsidP="00607F0E">
            <w:pPr>
              <w:rPr>
                <w:rFonts w:ascii="Arial" w:hAnsi="Arial" w:cs="Arial"/>
                <w:b/>
                <w:sz w:val="22"/>
                <w:szCs w:val="22"/>
                <w:lang w:val="en-US"/>
              </w:rPr>
            </w:pPr>
            <w:r w:rsidRPr="00474B6B">
              <w:rPr>
                <w:rFonts w:ascii="Arial" w:hAnsi="Arial" w:cs="Arial"/>
                <w:b/>
                <w:sz w:val="22"/>
                <w:szCs w:val="22"/>
                <w:lang w:val="en-US"/>
              </w:rPr>
              <w:t>AGREED INTERNAL MARK (where necessary):</w:t>
            </w:r>
          </w:p>
          <w:p w14:paraId="5408ADD6" w14:textId="77777777" w:rsidR="0084392D" w:rsidRPr="00474B6B" w:rsidRDefault="0084392D" w:rsidP="00607F0E">
            <w:pPr>
              <w:rPr>
                <w:rFonts w:ascii="Arial" w:hAnsi="Arial" w:cs="Arial"/>
                <w:b/>
                <w:sz w:val="22"/>
                <w:szCs w:val="22"/>
                <w:lang w:val="en-US"/>
              </w:rPr>
            </w:pPr>
          </w:p>
          <w:p w14:paraId="6C01CE65" w14:textId="77777777" w:rsidR="0084392D" w:rsidRPr="00474B6B" w:rsidRDefault="0084392D" w:rsidP="00607F0E">
            <w:pPr>
              <w:rPr>
                <w:rFonts w:ascii="Arial" w:hAnsi="Arial" w:cs="Arial"/>
                <w:b/>
                <w:sz w:val="22"/>
                <w:szCs w:val="22"/>
                <w:lang w:val="en-US"/>
              </w:rPr>
            </w:pPr>
            <w:r w:rsidRPr="00474B6B">
              <w:rPr>
                <w:rFonts w:ascii="Arial" w:hAnsi="Arial" w:cs="Arial"/>
                <w:b/>
                <w:sz w:val="22"/>
                <w:szCs w:val="22"/>
                <w:lang w:val="en-US"/>
              </w:rPr>
              <w:t>Comment on process on arriving at agreed mark:</w:t>
            </w:r>
          </w:p>
          <w:p w14:paraId="1C57E8DD" w14:textId="77777777" w:rsidR="0084392D" w:rsidRPr="00474B6B" w:rsidRDefault="0084392D" w:rsidP="00607F0E">
            <w:pPr>
              <w:rPr>
                <w:rFonts w:ascii="Arial" w:hAnsi="Arial" w:cs="Arial"/>
                <w:b/>
                <w:sz w:val="22"/>
                <w:szCs w:val="22"/>
                <w:lang w:val="en-US"/>
              </w:rPr>
            </w:pPr>
          </w:p>
          <w:p w14:paraId="738D169C" w14:textId="77777777" w:rsidR="0084392D" w:rsidRPr="00474B6B" w:rsidRDefault="0084392D" w:rsidP="00607F0E">
            <w:pPr>
              <w:rPr>
                <w:rFonts w:ascii="Arial" w:hAnsi="Arial" w:cs="Arial"/>
                <w:b/>
                <w:sz w:val="22"/>
                <w:szCs w:val="22"/>
                <w:lang w:val="en-US"/>
              </w:rPr>
            </w:pPr>
          </w:p>
        </w:tc>
      </w:tr>
      <w:tr w:rsidR="0084392D" w:rsidRPr="00CD21DA" w14:paraId="2E7075CD" w14:textId="77777777" w:rsidTr="00607F0E">
        <w:trPr>
          <w:trHeight w:val="720"/>
        </w:trPr>
        <w:tc>
          <w:tcPr>
            <w:tcW w:w="8856" w:type="dxa"/>
            <w:gridSpan w:val="5"/>
          </w:tcPr>
          <w:p w14:paraId="2B925E93" w14:textId="77777777" w:rsidR="0084392D" w:rsidRPr="00474B6B" w:rsidRDefault="0084392D" w:rsidP="00607F0E">
            <w:pPr>
              <w:rPr>
                <w:rFonts w:ascii="Arial" w:hAnsi="Arial" w:cs="Arial"/>
                <w:b/>
                <w:sz w:val="22"/>
                <w:szCs w:val="22"/>
                <w:lang w:val="en-US"/>
              </w:rPr>
            </w:pPr>
            <w:r w:rsidRPr="00474B6B">
              <w:rPr>
                <w:rFonts w:ascii="Arial" w:hAnsi="Arial" w:cs="Arial"/>
                <w:b/>
                <w:sz w:val="22"/>
                <w:szCs w:val="22"/>
                <w:lang w:val="en-US"/>
              </w:rPr>
              <w:t>External Examiner’s comments (if relevant)</w:t>
            </w:r>
          </w:p>
          <w:p w14:paraId="2942EBE5" w14:textId="77777777" w:rsidR="0084392D" w:rsidRPr="00230F35" w:rsidRDefault="0084392D" w:rsidP="00607F0E">
            <w:pPr>
              <w:pStyle w:val="NormalWeb"/>
              <w:spacing w:before="0" w:beforeAutospacing="0" w:after="0" w:afterAutospacing="0"/>
              <w:ind w:right="-334"/>
              <w:rPr>
                <w:rFonts w:ascii="Arial" w:hAnsi="Arial" w:cs="Arial"/>
                <w:bCs/>
                <w:sz w:val="22"/>
                <w:szCs w:val="22"/>
              </w:rPr>
            </w:pPr>
          </w:p>
          <w:p w14:paraId="07607667" w14:textId="77777777" w:rsidR="0084392D" w:rsidRPr="00230F35" w:rsidRDefault="0084392D" w:rsidP="00607F0E">
            <w:pPr>
              <w:pStyle w:val="NormalWeb"/>
              <w:spacing w:before="0" w:beforeAutospacing="0" w:after="0" w:afterAutospacing="0"/>
              <w:ind w:right="-334"/>
              <w:rPr>
                <w:rFonts w:ascii="Arial" w:hAnsi="Arial" w:cs="Arial"/>
                <w:bCs/>
                <w:sz w:val="22"/>
                <w:szCs w:val="22"/>
              </w:rPr>
            </w:pPr>
          </w:p>
          <w:p w14:paraId="1AAB0877" w14:textId="77777777" w:rsidR="0084392D" w:rsidRPr="00230F35" w:rsidRDefault="0084392D" w:rsidP="00607F0E">
            <w:pPr>
              <w:pStyle w:val="NormalWeb"/>
              <w:spacing w:before="0" w:beforeAutospacing="0" w:after="0" w:afterAutospacing="0"/>
              <w:ind w:right="-334"/>
              <w:rPr>
                <w:rFonts w:ascii="Arial" w:hAnsi="Arial" w:cs="Arial"/>
                <w:bCs/>
                <w:sz w:val="22"/>
                <w:szCs w:val="22"/>
              </w:rPr>
            </w:pPr>
          </w:p>
        </w:tc>
      </w:tr>
      <w:tr w:rsidR="0084392D" w:rsidRPr="002F467C" w14:paraId="57E124EC" w14:textId="77777777" w:rsidTr="00607F0E">
        <w:trPr>
          <w:trHeight w:val="720"/>
        </w:trPr>
        <w:tc>
          <w:tcPr>
            <w:tcW w:w="5211" w:type="dxa"/>
            <w:gridSpan w:val="2"/>
          </w:tcPr>
          <w:p w14:paraId="2B6418A2" w14:textId="77777777" w:rsidR="0084392D" w:rsidRPr="00230F35" w:rsidRDefault="0084392D" w:rsidP="00607F0E">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3A11CC8E" w14:textId="77777777" w:rsidR="0084392D" w:rsidRPr="00230F35" w:rsidRDefault="0084392D" w:rsidP="00607F0E">
            <w:pPr>
              <w:rPr>
                <w:rFonts w:ascii="Arial" w:hAnsi="Arial" w:cs="Arial"/>
                <w:sz w:val="22"/>
                <w:szCs w:val="22"/>
              </w:rPr>
            </w:pPr>
            <w:r w:rsidRPr="00230F35">
              <w:rPr>
                <w:rFonts w:ascii="Arial" w:hAnsi="Arial" w:cs="Arial"/>
                <w:sz w:val="22"/>
                <w:szCs w:val="22"/>
              </w:rPr>
              <w:t>Date:</w:t>
            </w:r>
          </w:p>
        </w:tc>
      </w:tr>
    </w:tbl>
    <w:p w14:paraId="73525A8E" w14:textId="77777777" w:rsidR="0084392D" w:rsidRPr="00D67BF8" w:rsidRDefault="0084392D" w:rsidP="0084392D">
      <w:pPr>
        <w:pStyle w:val="NormalWeb"/>
        <w:spacing w:before="0" w:beforeAutospacing="0" w:after="0" w:afterAutospacing="0"/>
        <w:ind w:right="-334"/>
        <w:rPr>
          <w:rFonts w:ascii="Trebuchet MS" w:hAnsi="Trebuchet MS" w:cs="Tahoma"/>
          <w:bCs/>
          <w:sz w:val="24"/>
          <w:szCs w:val="24"/>
        </w:rPr>
      </w:pPr>
    </w:p>
    <w:p w14:paraId="3968FE36" w14:textId="77777777" w:rsidR="0084392D" w:rsidRDefault="0084392D" w:rsidP="0084392D"/>
    <w:p w14:paraId="0BED2494" w14:textId="77777777" w:rsidR="0084392D" w:rsidRDefault="0084392D" w:rsidP="0084392D"/>
    <w:p w14:paraId="7DE5DA7B" w14:textId="5772C5C9" w:rsidR="0084392D" w:rsidRDefault="0084392D">
      <w:pPr>
        <w:rPr>
          <w:b/>
          <w:lang w:val="en-US"/>
        </w:rPr>
      </w:pPr>
    </w:p>
    <w:p w14:paraId="691AA73A" w14:textId="3E8E5BE6" w:rsidR="0084392D" w:rsidRDefault="0084392D">
      <w:pPr>
        <w:rPr>
          <w:b/>
          <w:lang w:val="en-US"/>
        </w:rPr>
      </w:pPr>
    </w:p>
    <w:p w14:paraId="667F7B46" w14:textId="77777777" w:rsidR="0084392D" w:rsidRDefault="0084392D">
      <w:pPr>
        <w:rPr>
          <w:b/>
          <w:lang w:val="en-US"/>
        </w:rPr>
      </w:pPr>
      <w:r>
        <w:rPr>
          <w:lang w:val="en-US"/>
        </w:rPr>
        <w:br w:type="page"/>
      </w:r>
    </w:p>
    <w:p w14:paraId="40F170FB" w14:textId="14499901" w:rsidR="00FA25F7" w:rsidRPr="001D5806" w:rsidRDefault="00A0568E" w:rsidP="00AF30AB">
      <w:pPr>
        <w:pStyle w:val="Heading1"/>
        <w:rPr>
          <w:lang w:val="en-US"/>
        </w:rPr>
      </w:pPr>
      <w:r w:rsidRPr="001D5806">
        <w:rPr>
          <w:lang w:val="en-US"/>
        </w:rPr>
        <w:lastRenderedPageBreak/>
        <w:t xml:space="preserve">New Historicism and Cultural Materialism: </w:t>
      </w:r>
      <w:proofErr w:type="gramStart"/>
      <w:r w:rsidR="008605DA">
        <w:rPr>
          <w:lang w:val="en-US"/>
        </w:rPr>
        <w:t>an</w:t>
      </w:r>
      <w:proofErr w:type="gramEnd"/>
      <w:r w:rsidR="008605DA">
        <w:rPr>
          <w:lang w:val="en-US"/>
        </w:rPr>
        <w:t xml:space="preserve"> </w:t>
      </w:r>
      <w:r w:rsidR="00307C6E">
        <w:rPr>
          <w:lang w:val="en-US"/>
        </w:rPr>
        <w:t>E</w:t>
      </w:r>
      <w:r w:rsidR="008605DA">
        <w:rPr>
          <w:lang w:val="en-US"/>
        </w:rPr>
        <w:t xml:space="preserve">xamination of the </w:t>
      </w:r>
      <w:r w:rsidR="00307C6E">
        <w:rPr>
          <w:lang w:val="en-US"/>
        </w:rPr>
        <w:t>D</w:t>
      </w:r>
      <w:r w:rsidR="008605DA">
        <w:rPr>
          <w:lang w:val="en-US"/>
        </w:rPr>
        <w:t xml:space="preserve">ifferences of </w:t>
      </w:r>
      <w:r w:rsidR="00307C6E">
        <w:rPr>
          <w:lang w:val="en-US"/>
        </w:rPr>
        <w:t>T</w:t>
      </w:r>
      <w:r w:rsidR="008605DA">
        <w:rPr>
          <w:lang w:val="en-US"/>
        </w:rPr>
        <w:t xml:space="preserve">hese </w:t>
      </w:r>
      <w:r w:rsidR="00307C6E">
        <w:rPr>
          <w:lang w:val="en-US"/>
        </w:rPr>
        <w:t>T</w:t>
      </w:r>
      <w:r w:rsidR="008605DA">
        <w:rPr>
          <w:lang w:val="en-US"/>
        </w:rPr>
        <w:t xml:space="preserve">wo </w:t>
      </w:r>
      <w:r w:rsidR="00307C6E">
        <w:rPr>
          <w:lang w:val="en-US"/>
        </w:rPr>
        <w:t>I</w:t>
      </w:r>
      <w:r w:rsidR="008605DA">
        <w:rPr>
          <w:lang w:val="en-US"/>
        </w:rPr>
        <w:t>mportant</w:t>
      </w:r>
      <w:r w:rsidR="00307C6E">
        <w:rPr>
          <w:lang w:val="en-US"/>
        </w:rPr>
        <w:t xml:space="preserve"> A</w:t>
      </w:r>
      <w:r w:rsidR="008605DA">
        <w:rPr>
          <w:lang w:val="en-US"/>
        </w:rPr>
        <w:t xml:space="preserve">pproaches to </w:t>
      </w:r>
      <w:r w:rsidR="00307C6E">
        <w:rPr>
          <w:lang w:val="en-US"/>
        </w:rPr>
        <w:t>L</w:t>
      </w:r>
      <w:r w:rsidR="008605DA">
        <w:rPr>
          <w:lang w:val="en-US"/>
        </w:rPr>
        <w:t xml:space="preserve">iterary </w:t>
      </w:r>
      <w:r w:rsidR="00307C6E">
        <w:rPr>
          <w:lang w:val="en-US"/>
        </w:rPr>
        <w:t>C</w:t>
      </w:r>
      <w:r w:rsidR="008605DA">
        <w:rPr>
          <w:lang w:val="en-US"/>
        </w:rPr>
        <w:t>riticism</w:t>
      </w:r>
    </w:p>
    <w:p w14:paraId="5E4057C8" w14:textId="65748625" w:rsidR="00A0568E" w:rsidRPr="001D5806" w:rsidRDefault="00A0568E" w:rsidP="00AF30AB">
      <w:pPr>
        <w:spacing w:line="360" w:lineRule="auto"/>
        <w:rPr>
          <w:lang w:val="en-US"/>
        </w:rPr>
      </w:pPr>
    </w:p>
    <w:p w14:paraId="7D21BEE6" w14:textId="39825C6F" w:rsidR="0040786D" w:rsidRPr="001D5806" w:rsidRDefault="00BF299A" w:rsidP="00AF30AB">
      <w:pPr>
        <w:spacing w:line="360" w:lineRule="auto"/>
        <w:rPr>
          <w:lang w:val="en-US"/>
        </w:rPr>
      </w:pPr>
      <w:r w:rsidRPr="001D5806">
        <w:rPr>
          <w:lang w:val="en-US"/>
        </w:rPr>
        <w:t xml:space="preserve">New Historicism and Cultural Materialism </w:t>
      </w:r>
      <w:r w:rsidR="00F8622F" w:rsidRPr="001D5806">
        <w:rPr>
          <w:lang w:val="en-US"/>
        </w:rPr>
        <w:t xml:space="preserve">represent a point of inflection in the scholarship of English literature. They can be seen as a turning point from </w:t>
      </w:r>
      <w:r w:rsidR="008F165D" w:rsidRPr="001D5806">
        <w:rPr>
          <w:lang w:val="en-US"/>
        </w:rPr>
        <w:t>the</w:t>
      </w:r>
      <w:r w:rsidR="00F8622F" w:rsidRPr="001D5806">
        <w:rPr>
          <w:lang w:val="en-US"/>
        </w:rPr>
        <w:t xml:space="preserve"> criticism of English literature where the primary focus was the literary text to a broader and more encompassing focus on historical and material context. The literary text was removed from its gilded cage and placed amongst its non-literary peers. </w:t>
      </w:r>
      <w:r w:rsidR="008F165D" w:rsidRPr="001D5806">
        <w:rPr>
          <w:lang w:val="en-US"/>
        </w:rPr>
        <w:t>While literary history has always been present, particularly in Renaissance works and literature, what the new historicists and cultural materialists did was to bring a diverse range of influences to the table in contextualizing the literary texts. These influences included anthropology, Marxism, theory of history, and philosophical viewpoints, permitting an investigation of context</w:t>
      </w:r>
      <w:r w:rsidR="00073407" w:rsidRPr="001D5806">
        <w:rPr>
          <w:lang w:val="en-US"/>
        </w:rPr>
        <w:t xml:space="preserve"> and text</w:t>
      </w:r>
      <w:r w:rsidR="008F165D" w:rsidRPr="001D5806">
        <w:rPr>
          <w:lang w:val="en-US"/>
        </w:rPr>
        <w:t xml:space="preserve"> </w:t>
      </w:r>
      <w:r w:rsidR="00EF183D" w:rsidRPr="001D5806">
        <w:rPr>
          <w:lang w:val="en-US"/>
        </w:rPr>
        <w:t xml:space="preserve">and revealing </w:t>
      </w:r>
      <w:r w:rsidR="008F165D" w:rsidRPr="001D5806">
        <w:rPr>
          <w:lang w:val="en-US"/>
        </w:rPr>
        <w:t xml:space="preserve">new and fresh insights </w:t>
      </w:r>
      <w:r w:rsidR="000B7C67" w:rsidRPr="001D5806">
        <w:rPr>
          <w:lang w:val="en-US"/>
        </w:rPr>
        <w:t>to</w:t>
      </w:r>
      <w:r w:rsidR="00EF183D" w:rsidRPr="001D5806">
        <w:rPr>
          <w:lang w:val="en-US"/>
        </w:rPr>
        <w:t>,</w:t>
      </w:r>
      <w:r w:rsidR="008F165D" w:rsidRPr="001D5806">
        <w:rPr>
          <w:lang w:val="en-US"/>
        </w:rPr>
        <w:t xml:space="preserve"> in particular canonical</w:t>
      </w:r>
      <w:r w:rsidR="00EF183D" w:rsidRPr="001D5806">
        <w:rPr>
          <w:lang w:val="en-US"/>
        </w:rPr>
        <w:t>,</w:t>
      </w:r>
      <w:r w:rsidR="008F165D" w:rsidRPr="001D5806">
        <w:rPr>
          <w:lang w:val="en-US"/>
        </w:rPr>
        <w:t xml:space="preserve"> texts of the English language.</w:t>
      </w:r>
      <w:r w:rsidR="00AA0DE3" w:rsidRPr="001D5806">
        <w:rPr>
          <w:lang w:val="en-US"/>
        </w:rPr>
        <w:t xml:space="preserve"> </w:t>
      </w:r>
    </w:p>
    <w:p w14:paraId="5B62F64C" w14:textId="5BCFF52B" w:rsidR="00D66D5B" w:rsidRPr="001D5806" w:rsidRDefault="004D2BF2" w:rsidP="00AF30AB">
      <w:pPr>
        <w:spacing w:line="360" w:lineRule="auto"/>
        <w:rPr>
          <w:lang w:val="en-US"/>
        </w:rPr>
      </w:pPr>
      <w:r w:rsidRPr="001D5806">
        <w:rPr>
          <w:lang w:val="en-US"/>
        </w:rPr>
        <w:t>Coming out of Berkeley in the 1980’s, n</w:t>
      </w:r>
      <w:r w:rsidR="008F165D" w:rsidRPr="001D5806">
        <w:rPr>
          <w:lang w:val="en-US"/>
        </w:rPr>
        <w:t xml:space="preserve">ew </w:t>
      </w:r>
      <w:r w:rsidRPr="001D5806">
        <w:rPr>
          <w:lang w:val="en-US"/>
        </w:rPr>
        <w:t>h</w:t>
      </w:r>
      <w:r w:rsidR="008F165D" w:rsidRPr="001D5806">
        <w:rPr>
          <w:lang w:val="en-US"/>
        </w:rPr>
        <w:t xml:space="preserve">istoricism </w:t>
      </w:r>
      <w:r w:rsidR="00F17FC3" w:rsidRPr="001D5806">
        <w:rPr>
          <w:lang w:val="en-US"/>
        </w:rPr>
        <w:t>is principally</w:t>
      </w:r>
      <w:r w:rsidR="00885E4A" w:rsidRPr="001D5806">
        <w:rPr>
          <w:lang w:val="en-US"/>
        </w:rPr>
        <w:t xml:space="preserve"> a</w:t>
      </w:r>
      <w:r w:rsidR="003F73B1" w:rsidRPr="001D5806">
        <w:rPr>
          <w:lang w:val="en-US"/>
        </w:rPr>
        <w:t>n American development</w:t>
      </w:r>
      <w:r w:rsidR="00C06648" w:rsidRPr="001D5806">
        <w:rPr>
          <w:lang w:val="en-US"/>
        </w:rPr>
        <w:t xml:space="preserve"> in early modern literature studies</w:t>
      </w:r>
      <w:r w:rsidR="003F73B1" w:rsidRPr="001D5806">
        <w:rPr>
          <w:lang w:val="en-US"/>
        </w:rPr>
        <w:t>. The</w:t>
      </w:r>
      <w:r w:rsidR="00717FC7" w:rsidRPr="001D5806">
        <w:rPr>
          <w:lang w:val="en-US"/>
        </w:rPr>
        <w:t xml:space="preserve"> publication of Stephan Greenblatt’s </w:t>
      </w:r>
      <w:r w:rsidR="00717FC7" w:rsidRPr="001D5806">
        <w:rPr>
          <w:i/>
          <w:lang w:val="en-US"/>
        </w:rPr>
        <w:t xml:space="preserve">Renaissance </w:t>
      </w:r>
      <w:r w:rsidR="003B5EDD" w:rsidRPr="001D5806">
        <w:rPr>
          <w:i/>
          <w:lang w:val="en-US"/>
        </w:rPr>
        <w:t>S</w:t>
      </w:r>
      <w:r w:rsidR="00717FC7" w:rsidRPr="001D5806">
        <w:rPr>
          <w:i/>
          <w:lang w:val="en-US"/>
        </w:rPr>
        <w:t>elf-Fashioning</w:t>
      </w:r>
      <w:r w:rsidR="003B5EDD" w:rsidRPr="001D5806">
        <w:rPr>
          <w:i/>
          <w:lang w:val="en-US"/>
        </w:rPr>
        <w:t xml:space="preserve"> </w:t>
      </w:r>
      <w:r w:rsidR="00717FC7" w:rsidRPr="001D5806">
        <w:rPr>
          <w:lang w:val="en-US"/>
        </w:rPr>
        <w:t>(1980)</w:t>
      </w:r>
      <w:r w:rsidR="003B5EDD" w:rsidRPr="001D5806">
        <w:rPr>
          <w:lang w:val="en-US"/>
        </w:rPr>
        <w:t xml:space="preserve"> </w:t>
      </w:r>
      <w:r w:rsidR="00D26601" w:rsidRPr="001D5806">
        <w:rPr>
          <w:lang w:val="en-US"/>
        </w:rPr>
        <w:t xml:space="preserve">is seen as the seminal </w:t>
      </w:r>
      <w:r w:rsidR="009D60A7" w:rsidRPr="001D5806">
        <w:rPr>
          <w:lang w:val="en-US"/>
        </w:rPr>
        <w:t>work</w:t>
      </w:r>
      <w:r w:rsidR="00290A7B" w:rsidRPr="001D5806">
        <w:rPr>
          <w:lang w:val="en-US"/>
        </w:rPr>
        <w:t xml:space="preserve">. </w:t>
      </w:r>
      <w:r w:rsidR="008F56E1" w:rsidRPr="001D5806">
        <w:rPr>
          <w:lang w:val="en-US"/>
        </w:rPr>
        <w:t>Cultural materialism</w:t>
      </w:r>
      <w:r w:rsidR="00F11089" w:rsidRPr="001D5806">
        <w:rPr>
          <w:lang w:val="en-US"/>
        </w:rPr>
        <w:t>, primarily a British development,</w:t>
      </w:r>
      <w:r w:rsidR="008F56E1" w:rsidRPr="001D5806">
        <w:rPr>
          <w:lang w:val="en-US"/>
        </w:rPr>
        <w:t xml:space="preserve"> came to prominence </w:t>
      </w:r>
      <w:r w:rsidR="00DB6878" w:rsidRPr="001D5806">
        <w:rPr>
          <w:lang w:val="en-US"/>
        </w:rPr>
        <w:t>following</w:t>
      </w:r>
      <w:r w:rsidR="004250A5" w:rsidRPr="001D5806">
        <w:rPr>
          <w:lang w:val="en-US"/>
        </w:rPr>
        <w:t xml:space="preserve"> the publication of </w:t>
      </w:r>
      <w:r w:rsidR="00DB6878" w:rsidRPr="001D5806">
        <w:rPr>
          <w:lang w:val="en-US"/>
        </w:rPr>
        <w:t xml:space="preserve">Jonathan Dollimore’s </w:t>
      </w:r>
      <w:r w:rsidR="00DB6878" w:rsidRPr="001D5806">
        <w:rPr>
          <w:i/>
          <w:lang w:val="en-US"/>
        </w:rPr>
        <w:t>Radical Tragedy</w:t>
      </w:r>
      <w:r w:rsidR="00DB6878" w:rsidRPr="001D5806">
        <w:rPr>
          <w:lang w:val="en-US"/>
        </w:rPr>
        <w:t xml:space="preserve"> (1984) and </w:t>
      </w:r>
      <w:r w:rsidR="004A6DC3" w:rsidRPr="001D5806">
        <w:rPr>
          <w:i/>
          <w:lang w:val="en-US"/>
        </w:rPr>
        <w:t>Political Shakespeare</w:t>
      </w:r>
      <w:r w:rsidR="004A6DC3" w:rsidRPr="001D5806">
        <w:rPr>
          <w:lang w:val="en-US"/>
        </w:rPr>
        <w:t xml:space="preserve"> edited by Dollimore and Alan Sinfield in 198</w:t>
      </w:r>
      <w:r w:rsidR="0069306A" w:rsidRPr="001D5806">
        <w:rPr>
          <w:lang w:val="en-US"/>
        </w:rPr>
        <w:t>5.</w:t>
      </w:r>
      <w:r w:rsidR="00CC31E6" w:rsidRPr="001D5806">
        <w:rPr>
          <w:lang w:val="en-US"/>
        </w:rPr>
        <w:t xml:space="preserve"> These two approaches</w:t>
      </w:r>
      <w:r w:rsidR="00F17FC3" w:rsidRPr="001D5806">
        <w:rPr>
          <w:lang w:val="en-US"/>
        </w:rPr>
        <w:t xml:space="preserve"> focused on early modern literature </w:t>
      </w:r>
      <w:r w:rsidR="00CC2C0B" w:rsidRPr="001D5806">
        <w:rPr>
          <w:lang w:val="en-US"/>
        </w:rPr>
        <w:t>and both took the step of contextualizing the literary text with non-literary texts</w:t>
      </w:r>
      <w:r w:rsidR="00FE303A" w:rsidRPr="001D5806">
        <w:rPr>
          <w:lang w:val="en-US"/>
        </w:rPr>
        <w:t>.</w:t>
      </w:r>
      <w:r w:rsidR="00060E6B" w:rsidRPr="001D5806">
        <w:rPr>
          <w:lang w:val="en-US"/>
        </w:rPr>
        <w:t xml:space="preserve"> </w:t>
      </w:r>
      <w:r w:rsidR="00D925D3" w:rsidRPr="001D5806">
        <w:rPr>
          <w:lang w:val="en-US"/>
        </w:rPr>
        <w:t>N</w:t>
      </w:r>
      <w:r w:rsidR="00FB3F5E" w:rsidRPr="001D5806">
        <w:rPr>
          <w:lang w:val="en-US"/>
        </w:rPr>
        <w:t>ew historicism and cultural materialism are heavily influence</w:t>
      </w:r>
      <w:r w:rsidR="007B7C07" w:rsidRPr="001D5806">
        <w:rPr>
          <w:lang w:val="en-US"/>
        </w:rPr>
        <w:t>d</w:t>
      </w:r>
      <w:r w:rsidR="00FB3F5E" w:rsidRPr="001D5806">
        <w:rPr>
          <w:lang w:val="en-US"/>
        </w:rPr>
        <w:t xml:space="preserve"> by Marxist criticism</w:t>
      </w:r>
      <w:r w:rsidR="007B7C07" w:rsidRPr="001D5806">
        <w:rPr>
          <w:lang w:val="en-US"/>
        </w:rPr>
        <w:t>, but</w:t>
      </w:r>
      <w:r w:rsidR="00FB3F5E" w:rsidRPr="001D5806">
        <w:rPr>
          <w:lang w:val="en-US"/>
        </w:rPr>
        <w:t xml:space="preserve"> </w:t>
      </w:r>
      <w:r w:rsidR="007B7C07" w:rsidRPr="001D5806">
        <w:rPr>
          <w:lang w:val="en-US"/>
        </w:rPr>
        <w:t>w</w:t>
      </w:r>
      <w:r w:rsidR="00FB3F5E" w:rsidRPr="001D5806">
        <w:rPr>
          <w:lang w:val="en-US"/>
        </w:rPr>
        <w:t xml:space="preserve">hile traditional Marxist criticism </w:t>
      </w:r>
      <w:r w:rsidR="00112655" w:rsidRPr="001D5806">
        <w:rPr>
          <w:lang w:val="en-US"/>
        </w:rPr>
        <w:t xml:space="preserve">generally looks at conflicts between </w:t>
      </w:r>
      <w:r w:rsidR="0015742A" w:rsidRPr="001D5806">
        <w:rPr>
          <w:lang w:val="en-US"/>
        </w:rPr>
        <w:t xml:space="preserve">social </w:t>
      </w:r>
      <w:r w:rsidR="00112655" w:rsidRPr="001D5806">
        <w:rPr>
          <w:lang w:val="en-US"/>
        </w:rPr>
        <w:t>classes</w:t>
      </w:r>
      <w:r w:rsidR="0015742A" w:rsidRPr="001D5806">
        <w:rPr>
          <w:lang w:val="en-US"/>
        </w:rPr>
        <w:t>,</w:t>
      </w:r>
      <w:r w:rsidR="00112655" w:rsidRPr="001D5806">
        <w:rPr>
          <w:lang w:val="en-US"/>
        </w:rPr>
        <w:t xml:space="preserve"> </w:t>
      </w:r>
      <w:r w:rsidR="00595F7A" w:rsidRPr="001D5806">
        <w:rPr>
          <w:lang w:val="en-US"/>
        </w:rPr>
        <w:t xml:space="preserve">and </w:t>
      </w:r>
      <w:r w:rsidR="007B7C07" w:rsidRPr="001D5806">
        <w:rPr>
          <w:lang w:val="en-US"/>
        </w:rPr>
        <w:t>the conflicts of large historical forces</w:t>
      </w:r>
      <w:r w:rsidR="00E50B15" w:rsidRPr="001D5806">
        <w:rPr>
          <w:lang w:val="en-US"/>
        </w:rPr>
        <w:t xml:space="preserve"> a</w:t>
      </w:r>
      <w:r w:rsidR="00B91A97" w:rsidRPr="001D5806">
        <w:rPr>
          <w:lang w:val="en-US"/>
        </w:rPr>
        <w:t>n</w:t>
      </w:r>
      <w:r w:rsidR="00E50B15" w:rsidRPr="001D5806">
        <w:rPr>
          <w:lang w:val="en-US"/>
        </w:rPr>
        <w:t xml:space="preserve">d less so the </w:t>
      </w:r>
      <w:r w:rsidR="00AD0AAC" w:rsidRPr="001D5806">
        <w:rPr>
          <w:lang w:val="en-US"/>
        </w:rPr>
        <w:t>details of history</w:t>
      </w:r>
      <w:r w:rsidR="00A333D6" w:rsidRPr="001D5806">
        <w:rPr>
          <w:rStyle w:val="FootnoteReference"/>
          <w:lang w:val="en-US"/>
        </w:rPr>
        <w:footnoteReference w:id="1"/>
      </w:r>
      <w:r w:rsidR="00E57EDF" w:rsidRPr="001D5806">
        <w:rPr>
          <w:lang w:val="en-US"/>
        </w:rPr>
        <w:t xml:space="preserve">, new historicism and cultural materialism </w:t>
      </w:r>
      <w:r w:rsidR="00D925D3" w:rsidRPr="001D5806">
        <w:rPr>
          <w:lang w:val="en-US"/>
        </w:rPr>
        <w:t xml:space="preserve">drill down </w:t>
      </w:r>
      <w:r w:rsidR="009F046B" w:rsidRPr="001D5806">
        <w:rPr>
          <w:lang w:val="en-US"/>
        </w:rPr>
        <w:t xml:space="preserve">much </w:t>
      </w:r>
      <w:r w:rsidR="00653A5F" w:rsidRPr="001D5806">
        <w:rPr>
          <w:lang w:val="en-US"/>
        </w:rPr>
        <w:t>deeper</w:t>
      </w:r>
      <w:r w:rsidR="009F046B" w:rsidRPr="001D5806">
        <w:rPr>
          <w:lang w:val="en-US"/>
        </w:rPr>
        <w:t xml:space="preserve"> onto specific </w:t>
      </w:r>
      <w:r w:rsidR="003A6BBF" w:rsidRPr="001D5806">
        <w:rPr>
          <w:lang w:val="en-US"/>
        </w:rPr>
        <w:t>historical texts</w:t>
      </w:r>
      <w:r w:rsidR="001270A4" w:rsidRPr="001D5806">
        <w:rPr>
          <w:lang w:val="en-US"/>
        </w:rPr>
        <w:t>.</w:t>
      </w:r>
    </w:p>
    <w:p w14:paraId="635E9BD1" w14:textId="3AE6E9E6" w:rsidR="00AB4E97" w:rsidRPr="001D5806" w:rsidRDefault="00586A59" w:rsidP="00AF30AB">
      <w:pPr>
        <w:spacing w:line="360" w:lineRule="auto"/>
        <w:rPr>
          <w:lang w:val="en-US"/>
        </w:rPr>
      </w:pPr>
      <w:r w:rsidRPr="001D5806">
        <w:rPr>
          <w:lang w:val="en-US"/>
        </w:rPr>
        <w:t xml:space="preserve">New historicism and cultural materialism </w:t>
      </w:r>
      <w:r w:rsidR="00A6555E" w:rsidRPr="001D5806">
        <w:rPr>
          <w:lang w:val="en-US"/>
        </w:rPr>
        <w:t xml:space="preserve">concur on the assumption </w:t>
      </w:r>
      <w:r w:rsidR="00A1437F" w:rsidRPr="001D5806">
        <w:rPr>
          <w:lang w:val="en-US"/>
        </w:rPr>
        <w:t xml:space="preserve">that </w:t>
      </w:r>
      <w:r w:rsidR="00874C20" w:rsidRPr="001D5806">
        <w:rPr>
          <w:lang w:val="en-US"/>
        </w:rPr>
        <w:t>no</w:t>
      </w:r>
      <w:r w:rsidR="00A6555E" w:rsidRPr="001D5806">
        <w:rPr>
          <w:lang w:val="en-US"/>
        </w:rPr>
        <w:t xml:space="preserve"> universal</w:t>
      </w:r>
      <w:r w:rsidR="00106692" w:rsidRPr="001D5806">
        <w:rPr>
          <w:lang w:val="en-US"/>
        </w:rPr>
        <w:t xml:space="preserve">, </w:t>
      </w:r>
      <w:r w:rsidR="00031B45" w:rsidRPr="001D5806">
        <w:rPr>
          <w:lang w:val="en-US"/>
        </w:rPr>
        <w:t xml:space="preserve">or </w:t>
      </w:r>
      <w:r w:rsidR="00106692" w:rsidRPr="001D5806">
        <w:rPr>
          <w:lang w:val="en-US"/>
        </w:rPr>
        <w:t>unchanging</w:t>
      </w:r>
      <w:r w:rsidR="00031B45" w:rsidRPr="001D5806">
        <w:rPr>
          <w:lang w:val="en-US"/>
        </w:rPr>
        <w:t xml:space="preserve"> </w:t>
      </w:r>
      <w:r w:rsidR="00A1437F" w:rsidRPr="001D5806">
        <w:rPr>
          <w:lang w:val="en-US"/>
        </w:rPr>
        <w:t>truth</w:t>
      </w:r>
      <w:r w:rsidR="00031B45" w:rsidRPr="001D5806">
        <w:rPr>
          <w:lang w:val="en-US"/>
        </w:rPr>
        <w:t xml:space="preserve">, or unalterable or </w:t>
      </w:r>
      <w:r w:rsidR="00F05470" w:rsidRPr="001D5806">
        <w:rPr>
          <w:lang w:val="en-US"/>
        </w:rPr>
        <w:t xml:space="preserve">transhistorical human nature </w:t>
      </w:r>
      <w:r w:rsidR="00874C20" w:rsidRPr="001D5806">
        <w:rPr>
          <w:lang w:val="en-US"/>
        </w:rPr>
        <w:t xml:space="preserve">can be </w:t>
      </w:r>
      <w:r w:rsidR="00831725" w:rsidRPr="001D5806">
        <w:rPr>
          <w:lang w:val="en-US"/>
        </w:rPr>
        <w:t>received</w:t>
      </w:r>
      <w:r w:rsidR="00874C20" w:rsidRPr="001D5806">
        <w:rPr>
          <w:lang w:val="en-US"/>
        </w:rPr>
        <w:t xml:space="preserve"> from discourse</w:t>
      </w:r>
      <w:r w:rsidR="00106692" w:rsidRPr="001D5806">
        <w:rPr>
          <w:lang w:val="en-US"/>
        </w:rPr>
        <w:t>, imaginative or archival</w:t>
      </w:r>
      <w:r w:rsidR="00CB1FCE" w:rsidRPr="001D5806">
        <w:rPr>
          <w:rStyle w:val="FootnoteReference"/>
          <w:lang w:val="en-US"/>
        </w:rPr>
        <w:footnoteReference w:id="2"/>
      </w:r>
      <w:r w:rsidR="006D72C1" w:rsidRPr="001D5806">
        <w:rPr>
          <w:lang w:val="en-US"/>
        </w:rPr>
        <w:t xml:space="preserve"> and th</w:t>
      </w:r>
      <w:r w:rsidR="00694D45" w:rsidRPr="001D5806">
        <w:rPr>
          <w:lang w:val="en-US"/>
        </w:rPr>
        <w:t xml:space="preserve">e “the impossibility of fully </w:t>
      </w:r>
      <w:r w:rsidR="00EC7449" w:rsidRPr="001D5806">
        <w:rPr>
          <w:lang w:val="en-US"/>
        </w:rPr>
        <w:t>reconstructing</w:t>
      </w:r>
      <w:r w:rsidR="00694D45" w:rsidRPr="001D5806">
        <w:rPr>
          <w:lang w:val="en-US"/>
        </w:rPr>
        <w:t xml:space="preserve"> and </w:t>
      </w:r>
      <w:r w:rsidR="00694D45" w:rsidRPr="001D5806">
        <w:rPr>
          <w:lang w:val="en-US"/>
        </w:rPr>
        <w:lastRenderedPageBreak/>
        <w:t>reentering the culture.”</w:t>
      </w:r>
      <w:r w:rsidR="00694D45" w:rsidRPr="001D5806">
        <w:rPr>
          <w:rStyle w:val="FootnoteReference"/>
          <w:lang w:val="en-US"/>
        </w:rPr>
        <w:footnoteReference w:id="3"/>
      </w:r>
      <w:r w:rsidR="00A6555E" w:rsidRPr="001D5806">
        <w:rPr>
          <w:lang w:val="en-US"/>
        </w:rPr>
        <w:t xml:space="preserve"> </w:t>
      </w:r>
      <w:r w:rsidR="008A5E9D" w:rsidRPr="001D5806">
        <w:rPr>
          <w:lang w:val="en-US"/>
        </w:rPr>
        <w:t>Both theories approach the interaction or relationship between text and context</w:t>
      </w:r>
      <w:r w:rsidR="00A70B74" w:rsidRPr="001D5806">
        <w:rPr>
          <w:lang w:val="en-US"/>
        </w:rPr>
        <w:t xml:space="preserve"> with a refined attention to the political implications of literary interpretation.</w:t>
      </w:r>
      <w:r w:rsidR="00C65D33" w:rsidRPr="001D5806">
        <w:rPr>
          <w:lang w:val="en-US"/>
        </w:rPr>
        <w:t xml:space="preserve"> Both new historicists and cultural materialists </w:t>
      </w:r>
      <w:r w:rsidR="00301CCA" w:rsidRPr="001D5806">
        <w:rPr>
          <w:lang w:val="en-US"/>
        </w:rPr>
        <w:t>treat texts of all kinds as vehicles of politics</w:t>
      </w:r>
      <w:r w:rsidR="004C526D" w:rsidRPr="001D5806">
        <w:rPr>
          <w:lang w:val="en-US"/>
        </w:rPr>
        <w:t>.</w:t>
      </w:r>
      <w:r w:rsidR="0025479B" w:rsidRPr="001D5806">
        <w:rPr>
          <w:rStyle w:val="FootnoteReference"/>
          <w:lang w:val="en-US"/>
        </w:rPr>
        <w:footnoteReference w:id="4"/>
      </w:r>
      <w:r w:rsidR="004C526D" w:rsidRPr="001D5806">
        <w:rPr>
          <w:lang w:val="en-US"/>
        </w:rPr>
        <w:t xml:space="preserve"> They break down the </w:t>
      </w:r>
      <w:r w:rsidR="001B32B7" w:rsidRPr="001D5806">
        <w:rPr>
          <w:lang w:val="en-US"/>
        </w:rPr>
        <w:t xml:space="preserve">boundaries of what constitute literature and history and instead </w:t>
      </w:r>
      <w:r w:rsidR="00AB4E97" w:rsidRPr="001D5806">
        <w:rPr>
          <w:lang w:val="en-US"/>
        </w:rPr>
        <w:t xml:space="preserve">explore the dialogue between them. The preceding </w:t>
      </w:r>
      <w:r w:rsidR="004E57B1" w:rsidRPr="001D5806">
        <w:rPr>
          <w:lang w:val="en-US"/>
        </w:rPr>
        <w:t>theories of criticism,</w:t>
      </w:r>
      <w:r w:rsidR="00AB4E97" w:rsidRPr="001D5806">
        <w:rPr>
          <w:lang w:val="en-US"/>
        </w:rPr>
        <w:t xml:space="preserve"> </w:t>
      </w:r>
      <w:r w:rsidR="004E57B1" w:rsidRPr="001D5806">
        <w:rPr>
          <w:lang w:val="en-US"/>
        </w:rPr>
        <w:t>using</w:t>
      </w:r>
      <w:r w:rsidR="00AB4E97" w:rsidRPr="001D5806">
        <w:rPr>
          <w:lang w:val="en-US"/>
        </w:rPr>
        <w:t xml:space="preserve"> a</w:t>
      </w:r>
      <w:r w:rsidR="003B6067" w:rsidRPr="001D5806">
        <w:rPr>
          <w:lang w:val="en-US"/>
        </w:rPr>
        <w:t>s</w:t>
      </w:r>
      <w:r w:rsidR="00AB4E97" w:rsidRPr="001D5806">
        <w:rPr>
          <w:lang w:val="en-US"/>
        </w:rPr>
        <w:t xml:space="preserve"> foreground </w:t>
      </w:r>
      <w:r w:rsidR="003B6067" w:rsidRPr="001D5806">
        <w:rPr>
          <w:lang w:val="en-US"/>
        </w:rPr>
        <w:t xml:space="preserve">the literary </w:t>
      </w:r>
      <w:r w:rsidR="00AB4E97" w:rsidRPr="001D5806">
        <w:rPr>
          <w:lang w:val="en-US"/>
        </w:rPr>
        <w:t xml:space="preserve">text and a background context or history </w:t>
      </w:r>
      <w:r w:rsidR="00694D45" w:rsidRPr="001D5806">
        <w:rPr>
          <w:lang w:val="en-US"/>
        </w:rPr>
        <w:t>are</w:t>
      </w:r>
      <w:r w:rsidR="00AB4E97" w:rsidRPr="001D5806">
        <w:rPr>
          <w:lang w:val="en-US"/>
        </w:rPr>
        <w:t xml:space="preserve"> </w:t>
      </w:r>
      <w:r w:rsidR="00766329" w:rsidRPr="001D5806">
        <w:rPr>
          <w:lang w:val="en-US"/>
        </w:rPr>
        <w:t xml:space="preserve">overridden </w:t>
      </w:r>
      <w:r w:rsidR="00D03326" w:rsidRPr="001D5806">
        <w:rPr>
          <w:lang w:val="en-US"/>
        </w:rPr>
        <w:t xml:space="preserve">with the shared assumption </w:t>
      </w:r>
      <w:r w:rsidR="009D63BC" w:rsidRPr="001D5806">
        <w:rPr>
          <w:lang w:val="en-US"/>
        </w:rPr>
        <w:t xml:space="preserve">that neither archival nor </w:t>
      </w:r>
      <w:r w:rsidR="004E57B1" w:rsidRPr="001D5806">
        <w:rPr>
          <w:lang w:val="en-US"/>
        </w:rPr>
        <w:t xml:space="preserve">literary texts are independent and </w:t>
      </w:r>
      <w:r w:rsidR="00217AEB" w:rsidRPr="001D5806">
        <w:rPr>
          <w:lang w:val="en-US"/>
        </w:rPr>
        <w:t xml:space="preserve">that they circulate </w:t>
      </w:r>
      <w:r w:rsidR="000B05A3" w:rsidRPr="001D5806">
        <w:rPr>
          <w:lang w:val="en-US"/>
        </w:rPr>
        <w:t>inseparably</w:t>
      </w:r>
      <w:r w:rsidR="00217AEB" w:rsidRPr="001D5806">
        <w:rPr>
          <w:lang w:val="en-US"/>
        </w:rPr>
        <w:t>.</w:t>
      </w:r>
    </w:p>
    <w:p w14:paraId="05C4B389" w14:textId="501EAEA2" w:rsidR="006703E1" w:rsidRPr="001D5806" w:rsidRDefault="00BF46D1" w:rsidP="00AF30AB">
      <w:pPr>
        <w:spacing w:line="360" w:lineRule="auto"/>
        <w:rPr>
          <w:lang w:val="en-US"/>
        </w:rPr>
      </w:pPr>
      <w:r w:rsidRPr="001D5806">
        <w:rPr>
          <w:lang w:val="en-US"/>
        </w:rPr>
        <w:t xml:space="preserve">New historicism engages in </w:t>
      </w:r>
      <w:r w:rsidR="002A0C80" w:rsidRPr="001D5806">
        <w:rPr>
          <w:lang w:val="en-US"/>
        </w:rPr>
        <w:t xml:space="preserve">a </w:t>
      </w:r>
      <w:r w:rsidRPr="001D5806">
        <w:rPr>
          <w:lang w:val="en-US"/>
        </w:rPr>
        <w:t>parallel reading of</w:t>
      </w:r>
      <w:r w:rsidR="002A0C80" w:rsidRPr="001D5806">
        <w:rPr>
          <w:lang w:val="en-US"/>
        </w:rPr>
        <w:t xml:space="preserve"> literary and non-literary</w:t>
      </w:r>
      <w:r w:rsidRPr="001D5806">
        <w:rPr>
          <w:lang w:val="en-US"/>
        </w:rPr>
        <w:t xml:space="preserve"> texts</w:t>
      </w:r>
      <w:r w:rsidR="00142A57" w:rsidRPr="001D5806">
        <w:rPr>
          <w:lang w:val="en-US"/>
        </w:rPr>
        <w:t xml:space="preserve"> </w:t>
      </w:r>
      <w:r w:rsidR="002A0C80" w:rsidRPr="001D5806">
        <w:rPr>
          <w:lang w:val="en-US"/>
        </w:rPr>
        <w:t xml:space="preserve">and </w:t>
      </w:r>
      <w:r w:rsidR="001270A4" w:rsidRPr="001D5806">
        <w:rPr>
          <w:lang w:val="en-US"/>
        </w:rPr>
        <w:t xml:space="preserve">are </w:t>
      </w:r>
      <w:r w:rsidR="002A0C80" w:rsidRPr="001D5806">
        <w:rPr>
          <w:lang w:val="en-US"/>
        </w:rPr>
        <w:t xml:space="preserve">usually of the same historical period. </w:t>
      </w:r>
      <w:r w:rsidR="002B7CDD" w:rsidRPr="001D5806">
        <w:rPr>
          <w:lang w:val="en-US"/>
        </w:rPr>
        <w:t>The</w:t>
      </w:r>
      <w:r w:rsidR="002A0C80" w:rsidRPr="001D5806">
        <w:rPr>
          <w:lang w:val="en-US"/>
        </w:rPr>
        <w:t xml:space="preserve"> </w:t>
      </w:r>
      <w:r w:rsidR="00211DC1" w:rsidRPr="001D5806">
        <w:rPr>
          <w:lang w:val="en-US"/>
        </w:rPr>
        <w:t xml:space="preserve">literary text can be </w:t>
      </w:r>
      <w:r w:rsidR="002B7CDD" w:rsidRPr="001D5806">
        <w:rPr>
          <w:lang w:val="en-US"/>
        </w:rPr>
        <w:t>criti</w:t>
      </w:r>
      <w:r w:rsidR="00545B26" w:rsidRPr="001D5806">
        <w:rPr>
          <w:lang w:val="en-US"/>
        </w:rPr>
        <w:t>qued</w:t>
      </w:r>
      <w:r w:rsidR="00211DC1" w:rsidRPr="001D5806">
        <w:rPr>
          <w:lang w:val="en-US"/>
        </w:rPr>
        <w:t xml:space="preserve"> on a</w:t>
      </w:r>
      <w:r w:rsidR="002B7CDD" w:rsidRPr="001D5806">
        <w:rPr>
          <w:lang w:val="en-US"/>
        </w:rPr>
        <w:t>n</w:t>
      </w:r>
      <w:r w:rsidR="00211DC1" w:rsidRPr="001D5806">
        <w:rPr>
          <w:lang w:val="en-US"/>
        </w:rPr>
        <w:t xml:space="preserve"> even footing with the non-literary text</w:t>
      </w:r>
      <w:r w:rsidR="000C06B6" w:rsidRPr="001D5806">
        <w:rPr>
          <w:lang w:val="en-US"/>
        </w:rPr>
        <w:t>, refusing to give the literary text any privilege over the non-literary</w:t>
      </w:r>
      <w:r w:rsidR="00167BE0" w:rsidRPr="001D5806">
        <w:rPr>
          <w:lang w:val="en-US"/>
        </w:rPr>
        <w:t xml:space="preserve"> but instead giving both equal </w:t>
      </w:r>
      <w:proofErr w:type="gramStart"/>
      <w:r w:rsidR="000F450F" w:rsidRPr="001D5806">
        <w:rPr>
          <w:lang w:val="en-US"/>
        </w:rPr>
        <w:t>weight</w:t>
      </w:r>
      <w:proofErr w:type="gramEnd"/>
      <w:r w:rsidR="000026E1" w:rsidRPr="001D5806">
        <w:rPr>
          <w:lang w:val="en-US"/>
        </w:rPr>
        <w:t>.</w:t>
      </w:r>
      <w:r w:rsidR="00545B26" w:rsidRPr="001D5806">
        <w:rPr>
          <w:lang w:val="en-US"/>
        </w:rPr>
        <w:t xml:space="preserve"> </w:t>
      </w:r>
      <w:r w:rsidR="005877AC" w:rsidRPr="001D5806">
        <w:rPr>
          <w:lang w:val="en-US"/>
        </w:rPr>
        <w:t xml:space="preserve">Cultural materialists also approach the text and non-literary text with equal weight but take a different view on what </w:t>
      </w:r>
      <w:r w:rsidR="00103249" w:rsidRPr="001D5806">
        <w:rPr>
          <w:lang w:val="en-US"/>
        </w:rPr>
        <w:t xml:space="preserve">determines the relevant history </w:t>
      </w:r>
      <w:r w:rsidR="0084392D">
        <w:rPr>
          <w:lang w:val="en-US"/>
        </w:rPr>
        <w:t>and</w:t>
      </w:r>
      <w:r w:rsidR="00103249" w:rsidRPr="001D5806">
        <w:rPr>
          <w:lang w:val="en-US"/>
        </w:rPr>
        <w:t xml:space="preserve"> include all times when the text is produced and reproduced</w:t>
      </w:r>
      <w:r w:rsidR="000E125A" w:rsidRPr="001D5806">
        <w:rPr>
          <w:lang w:val="en-US"/>
        </w:rPr>
        <w:t>.</w:t>
      </w:r>
    </w:p>
    <w:p w14:paraId="43191B45" w14:textId="105C26D4" w:rsidR="00BF46D1" w:rsidRPr="001D5806" w:rsidRDefault="00BC6633" w:rsidP="00AF30AB">
      <w:pPr>
        <w:spacing w:line="360" w:lineRule="auto"/>
        <w:rPr>
          <w:lang w:val="en-US"/>
        </w:rPr>
      </w:pPr>
      <w:r w:rsidRPr="001D5806">
        <w:rPr>
          <w:lang w:val="en-US"/>
        </w:rPr>
        <w:t xml:space="preserve">In this essay I explore the differences between new historicism and cultural materialism. </w:t>
      </w:r>
      <w:r w:rsidR="009D1CE0" w:rsidRPr="001D5806">
        <w:rPr>
          <w:lang w:val="en-US"/>
        </w:rPr>
        <w:t xml:space="preserve">In order to frame the discussion of the </w:t>
      </w:r>
      <w:r w:rsidR="000F450F" w:rsidRPr="001D5806">
        <w:rPr>
          <w:lang w:val="en-US"/>
        </w:rPr>
        <w:t>differences</w:t>
      </w:r>
      <w:r w:rsidR="009D1CE0" w:rsidRPr="001D5806">
        <w:rPr>
          <w:lang w:val="en-US"/>
        </w:rPr>
        <w:t xml:space="preserve"> in these similar and related approaches to </w:t>
      </w:r>
      <w:r w:rsidR="000F450F" w:rsidRPr="001D5806">
        <w:rPr>
          <w:lang w:val="en-US"/>
        </w:rPr>
        <w:t xml:space="preserve">literary </w:t>
      </w:r>
      <w:r w:rsidR="009D1CE0" w:rsidRPr="001D5806">
        <w:rPr>
          <w:lang w:val="en-US"/>
        </w:rPr>
        <w:t>critical theory</w:t>
      </w:r>
      <w:r w:rsidR="006703E1" w:rsidRPr="001D5806">
        <w:rPr>
          <w:lang w:val="en-US"/>
        </w:rPr>
        <w:t xml:space="preserve"> it is necessary to </w:t>
      </w:r>
      <w:r w:rsidRPr="001D5806">
        <w:rPr>
          <w:lang w:val="en-US"/>
        </w:rPr>
        <w:t xml:space="preserve">first </w:t>
      </w:r>
      <w:r w:rsidR="006703E1" w:rsidRPr="001D5806">
        <w:rPr>
          <w:lang w:val="en-US"/>
        </w:rPr>
        <w:t xml:space="preserve">introduce briefly the </w:t>
      </w:r>
      <w:r w:rsidRPr="001D5806">
        <w:rPr>
          <w:lang w:val="en-US"/>
        </w:rPr>
        <w:t xml:space="preserve">shared </w:t>
      </w:r>
      <w:r w:rsidR="00032BBC" w:rsidRPr="001D5806">
        <w:rPr>
          <w:lang w:val="en-US"/>
        </w:rPr>
        <w:t>influences</w:t>
      </w:r>
      <w:r w:rsidRPr="001D5806">
        <w:rPr>
          <w:lang w:val="en-US"/>
        </w:rPr>
        <w:t xml:space="preserve"> </w:t>
      </w:r>
      <w:r w:rsidR="00225F06" w:rsidRPr="001D5806">
        <w:rPr>
          <w:lang w:val="en-US"/>
        </w:rPr>
        <w:t>and early development of the approaches.</w:t>
      </w:r>
      <w:r w:rsidR="0084392D">
        <w:rPr>
          <w:lang w:val="en-US"/>
        </w:rPr>
        <w:t xml:space="preserve"> I then look at the distinct influences of each approach and the dominant features of the influence in each approach. </w:t>
      </w:r>
    </w:p>
    <w:p w14:paraId="2128016F" w14:textId="16CBC5D6" w:rsidR="00225F06" w:rsidRPr="001D5806" w:rsidRDefault="00225F06" w:rsidP="00AF30AB">
      <w:pPr>
        <w:spacing w:line="360" w:lineRule="auto"/>
        <w:rPr>
          <w:lang w:val="en-US"/>
        </w:rPr>
      </w:pPr>
    </w:p>
    <w:p w14:paraId="2271534C" w14:textId="5AFA6566" w:rsidR="00225F06" w:rsidRPr="001D5806" w:rsidRDefault="00C31683" w:rsidP="00AF30AB">
      <w:pPr>
        <w:pStyle w:val="Heading1"/>
        <w:rPr>
          <w:lang w:val="en-US"/>
        </w:rPr>
      </w:pPr>
      <w:r>
        <w:rPr>
          <w:lang w:val="en-US"/>
        </w:rPr>
        <w:t xml:space="preserve">Shared </w:t>
      </w:r>
      <w:r w:rsidR="009B4703">
        <w:rPr>
          <w:lang w:val="en-US"/>
        </w:rPr>
        <w:t>I</w:t>
      </w:r>
      <w:r>
        <w:rPr>
          <w:lang w:val="en-US"/>
        </w:rPr>
        <w:t xml:space="preserve">nfluences and the </w:t>
      </w:r>
      <w:r w:rsidR="009B4703">
        <w:rPr>
          <w:lang w:val="en-US"/>
        </w:rPr>
        <w:t>D</w:t>
      </w:r>
      <w:r>
        <w:rPr>
          <w:lang w:val="en-US"/>
        </w:rPr>
        <w:t xml:space="preserve">evelopment of the </w:t>
      </w:r>
      <w:r w:rsidR="009B4703">
        <w:rPr>
          <w:lang w:val="en-US"/>
        </w:rPr>
        <w:t>A</w:t>
      </w:r>
      <w:r>
        <w:rPr>
          <w:lang w:val="en-US"/>
        </w:rPr>
        <w:t>pproaches.</w:t>
      </w:r>
    </w:p>
    <w:p w14:paraId="4AB6C5B3" w14:textId="77777777" w:rsidR="00225F06" w:rsidRPr="001D5806" w:rsidRDefault="00225F06" w:rsidP="00AF30AB">
      <w:pPr>
        <w:spacing w:line="360" w:lineRule="auto"/>
        <w:rPr>
          <w:lang w:val="en-US"/>
        </w:rPr>
      </w:pPr>
    </w:p>
    <w:p w14:paraId="49FE418C" w14:textId="77777777" w:rsidR="00405305" w:rsidRDefault="00B67103" w:rsidP="00AF30AB">
      <w:pPr>
        <w:spacing w:line="360" w:lineRule="auto"/>
        <w:rPr>
          <w:lang w:val="en-US"/>
        </w:rPr>
      </w:pPr>
      <w:r w:rsidRPr="001D5806">
        <w:rPr>
          <w:lang w:val="en-US"/>
        </w:rPr>
        <w:t>As mentioned above Ste</w:t>
      </w:r>
      <w:r w:rsidR="00CA0E18" w:rsidRPr="001D5806">
        <w:rPr>
          <w:lang w:val="en-US"/>
        </w:rPr>
        <w:t xml:space="preserve">phen Greenblatt </w:t>
      </w:r>
      <w:r w:rsidR="00F90680" w:rsidRPr="001D5806">
        <w:rPr>
          <w:lang w:val="en-US"/>
        </w:rPr>
        <w:t xml:space="preserve">was </w:t>
      </w:r>
      <w:r w:rsidR="00E513D7" w:rsidRPr="001D5806">
        <w:rPr>
          <w:lang w:val="en-US"/>
        </w:rPr>
        <w:t>one of the</w:t>
      </w:r>
      <w:r w:rsidR="00F90680" w:rsidRPr="001D5806">
        <w:rPr>
          <w:lang w:val="en-US"/>
        </w:rPr>
        <w:t xml:space="preserve"> primary </w:t>
      </w:r>
      <w:r w:rsidR="00877185" w:rsidRPr="001D5806">
        <w:rPr>
          <w:lang w:val="en-US"/>
        </w:rPr>
        <w:t>ex</w:t>
      </w:r>
      <w:r w:rsidR="00F90680" w:rsidRPr="001D5806">
        <w:rPr>
          <w:lang w:val="en-US"/>
        </w:rPr>
        <w:t>ponent</w:t>
      </w:r>
      <w:r w:rsidR="00E513D7" w:rsidRPr="001D5806">
        <w:rPr>
          <w:lang w:val="en-US"/>
        </w:rPr>
        <w:t>s</w:t>
      </w:r>
      <w:r w:rsidR="00F90680" w:rsidRPr="001D5806">
        <w:rPr>
          <w:lang w:val="en-US"/>
        </w:rPr>
        <w:t xml:space="preserve"> of new historicism.</w:t>
      </w:r>
      <w:r w:rsidR="00CA0E18" w:rsidRPr="001D5806">
        <w:rPr>
          <w:lang w:val="en-US"/>
        </w:rPr>
        <w:t xml:space="preserve"> </w:t>
      </w:r>
      <w:r w:rsidR="00C239DE" w:rsidRPr="001D5806">
        <w:rPr>
          <w:lang w:val="en-US"/>
        </w:rPr>
        <w:t>His stated aims were to create “a more cultural or anthropological criticism”</w:t>
      </w:r>
      <w:r w:rsidR="00D01FFD" w:rsidRPr="001D5806">
        <w:rPr>
          <w:lang w:val="en-US"/>
        </w:rPr>
        <w:t xml:space="preserve"> </w:t>
      </w:r>
      <w:r w:rsidR="00A34DA6" w:rsidRPr="001D5806">
        <w:rPr>
          <w:lang w:val="en-US"/>
        </w:rPr>
        <w:t>one which is intended to be “conscious of its own status as interpretation and intent upon understanding literature as</w:t>
      </w:r>
      <w:r w:rsidR="006E3C7A" w:rsidRPr="001D5806">
        <w:rPr>
          <w:lang w:val="en-US"/>
        </w:rPr>
        <w:t xml:space="preserve"> part of the system of signs that constitute a given culture”.</w:t>
      </w:r>
      <w:r w:rsidR="00945E2A" w:rsidRPr="001D5806">
        <w:rPr>
          <w:rStyle w:val="FootnoteReference"/>
          <w:lang w:val="en-US"/>
        </w:rPr>
        <w:footnoteReference w:id="5"/>
      </w:r>
      <w:r w:rsidR="00892377" w:rsidRPr="001D5806">
        <w:rPr>
          <w:lang w:val="en-US"/>
        </w:rPr>
        <w:t xml:space="preserve"> </w:t>
      </w:r>
      <w:r w:rsidR="00537017" w:rsidRPr="001D5806">
        <w:rPr>
          <w:lang w:val="en-US"/>
        </w:rPr>
        <w:t>Greenblatt integrates</w:t>
      </w:r>
      <w:r w:rsidR="007E01D5" w:rsidRPr="001D5806">
        <w:rPr>
          <w:lang w:val="en-US"/>
        </w:rPr>
        <w:t xml:space="preserve"> literary criticism and cultural critique, </w:t>
      </w:r>
      <w:r w:rsidR="007337A9" w:rsidRPr="001D5806">
        <w:rPr>
          <w:lang w:val="en-US"/>
        </w:rPr>
        <w:t xml:space="preserve">and </w:t>
      </w:r>
      <w:r w:rsidR="007E01D5" w:rsidRPr="001D5806">
        <w:rPr>
          <w:lang w:val="en-US"/>
        </w:rPr>
        <w:t xml:space="preserve">places the onus on the critic to investigate </w:t>
      </w:r>
      <w:r w:rsidR="00742244" w:rsidRPr="001D5806">
        <w:rPr>
          <w:lang w:val="en-US"/>
        </w:rPr>
        <w:t xml:space="preserve">“both the social presence to </w:t>
      </w:r>
      <w:r w:rsidR="00EE2639" w:rsidRPr="001D5806">
        <w:rPr>
          <w:lang w:val="en-US"/>
        </w:rPr>
        <w:t xml:space="preserve">the </w:t>
      </w:r>
      <w:r w:rsidR="000E0D3B" w:rsidRPr="001D5806">
        <w:rPr>
          <w:lang w:val="en-US"/>
        </w:rPr>
        <w:t xml:space="preserve">world of </w:t>
      </w:r>
      <w:r w:rsidR="00742244" w:rsidRPr="001D5806">
        <w:rPr>
          <w:lang w:val="en-US"/>
        </w:rPr>
        <w:t xml:space="preserve">the literary text </w:t>
      </w:r>
      <w:r w:rsidR="00742244" w:rsidRPr="001D5806">
        <w:rPr>
          <w:lang w:val="en-US"/>
        </w:rPr>
        <w:lastRenderedPageBreak/>
        <w:t>and the</w:t>
      </w:r>
      <w:r w:rsidR="000E0D3B" w:rsidRPr="001D5806">
        <w:rPr>
          <w:lang w:val="en-US"/>
        </w:rPr>
        <w:t xml:space="preserve"> </w:t>
      </w:r>
      <w:r w:rsidR="00EE2639" w:rsidRPr="001D5806">
        <w:rPr>
          <w:lang w:val="en-US"/>
        </w:rPr>
        <w:t>social presence of the world in the literary text”.</w:t>
      </w:r>
      <w:r w:rsidR="00EE2639" w:rsidRPr="001D5806">
        <w:rPr>
          <w:rStyle w:val="FootnoteReference"/>
          <w:lang w:val="en-US"/>
        </w:rPr>
        <w:footnoteReference w:id="6"/>
      </w:r>
      <w:r w:rsidR="00742244" w:rsidRPr="001D5806">
        <w:rPr>
          <w:lang w:val="en-US"/>
        </w:rPr>
        <w:t xml:space="preserve"> </w:t>
      </w:r>
      <w:r w:rsidR="00BD5C9F" w:rsidRPr="001D5806">
        <w:rPr>
          <w:lang w:val="en-US"/>
        </w:rPr>
        <w:t xml:space="preserve">Cultural materialism </w:t>
      </w:r>
      <w:r w:rsidR="00627120" w:rsidRPr="001D5806">
        <w:rPr>
          <w:lang w:val="en-US"/>
        </w:rPr>
        <w:t>according to Dollimore</w:t>
      </w:r>
      <w:r w:rsidR="00CA5A81" w:rsidRPr="001D5806">
        <w:rPr>
          <w:lang w:val="en-US"/>
        </w:rPr>
        <w:t xml:space="preserve"> can be </w:t>
      </w:r>
      <w:r w:rsidR="00B004D5" w:rsidRPr="001D5806">
        <w:rPr>
          <w:lang w:val="en-US"/>
        </w:rPr>
        <w:t>understood</w:t>
      </w:r>
      <w:r w:rsidR="00CA5A81" w:rsidRPr="001D5806">
        <w:rPr>
          <w:lang w:val="en-US"/>
        </w:rPr>
        <w:t xml:space="preserve"> as cultural analysis</w:t>
      </w:r>
      <w:r w:rsidR="004F23ED" w:rsidRPr="001D5806">
        <w:rPr>
          <w:lang w:val="en-US"/>
        </w:rPr>
        <w:t xml:space="preserve"> </w:t>
      </w:r>
      <w:r w:rsidR="00BE1ACB" w:rsidRPr="001D5806">
        <w:rPr>
          <w:lang w:val="en-US"/>
        </w:rPr>
        <w:t xml:space="preserve">‘the convergence of history, sociology and English in cultural studies, some of the major developments in feminism, as well as continental Marxist-structuralist and post-structuralist theory, especially that of Althusser, </w:t>
      </w:r>
      <w:proofErr w:type="spellStart"/>
      <w:r w:rsidR="00BE1ACB" w:rsidRPr="001D5806">
        <w:rPr>
          <w:lang w:val="en-US"/>
        </w:rPr>
        <w:t>Macherey</w:t>
      </w:r>
      <w:proofErr w:type="spellEnd"/>
      <w:r w:rsidR="00BE1ACB" w:rsidRPr="001D5806">
        <w:rPr>
          <w:lang w:val="en-US"/>
        </w:rPr>
        <w:t>, Gramsci and Foucault’</w:t>
      </w:r>
      <w:r w:rsidR="00864511" w:rsidRPr="001D5806">
        <w:rPr>
          <w:lang w:val="en-US"/>
        </w:rPr>
        <w:t>.</w:t>
      </w:r>
      <w:r w:rsidR="00864511" w:rsidRPr="001D5806">
        <w:rPr>
          <w:rStyle w:val="FootnoteReference"/>
          <w:lang w:val="en-US"/>
        </w:rPr>
        <w:footnoteReference w:id="7"/>
      </w:r>
      <w:r w:rsidR="00E1207F" w:rsidRPr="001D5806">
        <w:rPr>
          <w:lang w:val="en-US"/>
        </w:rPr>
        <w:t xml:space="preserve"> These new approaches </w:t>
      </w:r>
      <w:r w:rsidR="003D622F" w:rsidRPr="001D5806">
        <w:rPr>
          <w:lang w:val="en-US"/>
        </w:rPr>
        <w:t xml:space="preserve">moved cultural theory from the polarized positions of </w:t>
      </w:r>
      <w:r w:rsidR="0075271C" w:rsidRPr="001D5806">
        <w:rPr>
          <w:lang w:val="en-US"/>
        </w:rPr>
        <w:t>‘</w:t>
      </w:r>
      <w:r w:rsidR="003D622F" w:rsidRPr="001D5806">
        <w:rPr>
          <w:lang w:val="en-US"/>
        </w:rPr>
        <w:t>idealist</w:t>
      </w:r>
      <w:r w:rsidR="0075271C" w:rsidRPr="001D5806">
        <w:rPr>
          <w:lang w:val="en-US"/>
        </w:rPr>
        <w:t xml:space="preserve">’ accounts </w:t>
      </w:r>
      <w:r w:rsidR="00A707C2" w:rsidRPr="001D5806">
        <w:rPr>
          <w:lang w:val="en-US"/>
        </w:rPr>
        <w:t xml:space="preserve">of </w:t>
      </w:r>
      <w:r w:rsidR="003F647C" w:rsidRPr="001D5806">
        <w:rPr>
          <w:lang w:val="en-US"/>
        </w:rPr>
        <w:t xml:space="preserve">literary humanists </w:t>
      </w:r>
      <w:r w:rsidR="0075271C" w:rsidRPr="001D5806">
        <w:rPr>
          <w:lang w:val="en-US"/>
        </w:rPr>
        <w:t>and the materialist accounts</w:t>
      </w:r>
      <w:r w:rsidR="003F647C" w:rsidRPr="001D5806">
        <w:rPr>
          <w:lang w:val="en-US"/>
        </w:rPr>
        <w:t xml:space="preserve">, particularly of </w:t>
      </w:r>
      <w:r w:rsidR="003D622F" w:rsidRPr="001D5806">
        <w:rPr>
          <w:lang w:val="en-US"/>
        </w:rPr>
        <w:t xml:space="preserve">the ‘vulgar’ Marxist </w:t>
      </w:r>
      <w:r w:rsidR="006534C0" w:rsidRPr="001D5806">
        <w:rPr>
          <w:lang w:val="en-US"/>
        </w:rPr>
        <w:t>type</w:t>
      </w:r>
      <w:r w:rsidR="0064309F" w:rsidRPr="001D5806">
        <w:rPr>
          <w:lang w:val="en-US"/>
        </w:rPr>
        <w:t xml:space="preserve"> and brought about </w:t>
      </w:r>
      <w:r w:rsidR="000D4E95" w:rsidRPr="001D5806">
        <w:rPr>
          <w:lang w:val="en-US"/>
        </w:rPr>
        <w:t>new theoretic</w:t>
      </w:r>
      <w:r w:rsidR="00A120B8">
        <w:rPr>
          <w:lang w:val="en-US"/>
        </w:rPr>
        <w:t>al</w:t>
      </w:r>
      <w:r w:rsidR="000D4E95" w:rsidRPr="001D5806">
        <w:rPr>
          <w:lang w:val="en-US"/>
        </w:rPr>
        <w:t xml:space="preserve"> approaches that embraced the </w:t>
      </w:r>
      <w:r w:rsidR="0064309F" w:rsidRPr="001D5806">
        <w:rPr>
          <w:lang w:val="en-US"/>
        </w:rPr>
        <w:t>materiality of culture</w:t>
      </w:r>
      <w:r w:rsidR="000D4E95" w:rsidRPr="001D5806">
        <w:rPr>
          <w:lang w:val="en-US"/>
        </w:rPr>
        <w:t>.</w:t>
      </w:r>
      <w:r w:rsidR="00AB374F" w:rsidRPr="001D5806">
        <w:rPr>
          <w:rStyle w:val="FootnoteReference"/>
          <w:lang w:val="en-US"/>
        </w:rPr>
        <w:footnoteReference w:id="8"/>
      </w:r>
      <w:r w:rsidR="000D4E95" w:rsidRPr="001D5806">
        <w:rPr>
          <w:lang w:val="en-US"/>
        </w:rPr>
        <w:t xml:space="preserve"> </w:t>
      </w:r>
      <w:r w:rsidR="00A2431A" w:rsidRPr="001D5806">
        <w:rPr>
          <w:lang w:val="en-US"/>
        </w:rPr>
        <w:t xml:space="preserve">Both </w:t>
      </w:r>
      <w:r w:rsidR="00377149">
        <w:rPr>
          <w:lang w:val="en-US"/>
        </w:rPr>
        <w:t>n</w:t>
      </w:r>
      <w:r w:rsidR="00A2431A" w:rsidRPr="001D5806">
        <w:rPr>
          <w:lang w:val="en-US"/>
        </w:rPr>
        <w:t xml:space="preserve">ew </w:t>
      </w:r>
      <w:r w:rsidR="001D5806" w:rsidRPr="001D5806">
        <w:rPr>
          <w:lang w:val="en-US"/>
        </w:rPr>
        <w:t>h</w:t>
      </w:r>
      <w:r w:rsidR="00A2431A" w:rsidRPr="001D5806">
        <w:rPr>
          <w:lang w:val="en-US"/>
        </w:rPr>
        <w:t xml:space="preserve">istoricism and cultural materialism share similar </w:t>
      </w:r>
      <w:r w:rsidR="00AB36C5">
        <w:rPr>
          <w:lang w:val="en-US"/>
        </w:rPr>
        <w:t xml:space="preserve">assumptions. </w:t>
      </w:r>
      <w:r w:rsidR="00672651">
        <w:rPr>
          <w:lang w:val="en-US"/>
        </w:rPr>
        <w:t>Greenblatt’s</w:t>
      </w:r>
      <w:r w:rsidR="00AB36C5">
        <w:rPr>
          <w:lang w:val="en-US"/>
        </w:rPr>
        <w:t xml:space="preserve"> </w:t>
      </w:r>
      <w:r w:rsidR="0004728C">
        <w:rPr>
          <w:lang w:val="en-US"/>
        </w:rPr>
        <w:t>“impossibility of fully reconstructing and reentering the culture”</w:t>
      </w:r>
      <w:r w:rsidR="0004728C">
        <w:rPr>
          <w:rStyle w:val="FootnoteReference"/>
          <w:lang w:val="en-US"/>
        </w:rPr>
        <w:footnoteReference w:id="9"/>
      </w:r>
      <w:r w:rsidR="0004728C">
        <w:rPr>
          <w:lang w:val="en-US"/>
        </w:rPr>
        <w:t xml:space="preserve"> </w:t>
      </w:r>
      <w:r w:rsidR="00C33CAB">
        <w:rPr>
          <w:lang w:val="en-US"/>
        </w:rPr>
        <w:t xml:space="preserve">and </w:t>
      </w:r>
      <w:r w:rsidR="00672651">
        <w:rPr>
          <w:lang w:val="en-US"/>
        </w:rPr>
        <w:t xml:space="preserve">Dollimore’s assumption </w:t>
      </w:r>
      <w:r w:rsidR="002A4208">
        <w:rPr>
          <w:lang w:val="en-US"/>
        </w:rPr>
        <w:t>of the impossibility of accessing</w:t>
      </w:r>
      <w:r w:rsidR="00FB1B4F">
        <w:rPr>
          <w:lang w:val="en-US"/>
        </w:rPr>
        <w:t xml:space="preserve"> </w:t>
      </w:r>
      <w:r w:rsidR="00C33CAB">
        <w:rPr>
          <w:lang w:val="en-US"/>
        </w:rPr>
        <w:t>“</w:t>
      </w:r>
      <w:r w:rsidR="00FB1B4F">
        <w:rPr>
          <w:lang w:val="en-US"/>
        </w:rPr>
        <w:t>universal, unchanging truths</w:t>
      </w:r>
      <w:r w:rsidR="00C33CAB">
        <w:rPr>
          <w:lang w:val="en-US"/>
        </w:rPr>
        <w:t>”</w:t>
      </w:r>
      <w:r w:rsidR="002A4208">
        <w:rPr>
          <w:lang w:val="en-US"/>
        </w:rPr>
        <w:t xml:space="preserve"> </w:t>
      </w:r>
      <w:r w:rsidR="0079293E">
        <w:rPr>
          <w:lang w:val="en-US"/>
        </w:rPr>
        <w:t>or the expressing of “unalterable, transhistorical human nature”</w:t>
      </w:r>
      <w:r w:rsidR="00615C6A">
        <w:rPr>
          <w:rStyle w:val="FootnoteReference"/>
          <w:lang w:val="en-US"/>
        </w:rPr>
        <w:footnoteReference w:id="10"/>
      </w:r>
      <w:r w:rsidR="00377149">
        <w:rPr>
          <w:lang w:val="en-US"/>
        </w:rPr>
        <w:t xml:space="preserve"> are in harmony with the concept of </w:t>
      </w:r>
      <w:r w:rsidR="00C45B7B">
        <w:rPr>
          <w:lang w:val="en-US"/>
        </w:rPr>
        <w:t xml:space="preserve">the inescapability of </w:t>
      </w:r>
      <w:r w:rsidR="000B204D">
        <w:rPr>
          <w:lang w:val="en-US"/>
        </w:rPr>
        <w:t>historical process</w:t>
      </w:r>
      <w:r w:rsidR="009E4880">
        <w:rPr>
          <w:lang w:val="en-US"/>
        </w:rPr>
        <w:t>es.</w:t>
      </w:r>
    </w:p>
    <w:p w14:paraId="1B712D97" w14:textId="0EFE4726" w:rsidR="0023343B" w:rsidRDefault="00405305" w:rsidP="00AF30AB">
      <w:pPr>
        <w:spacing w:line="360" w:lineRule="auto"/>
        <w:rPr>
          <w:lang w:val="en-US"/>
        </w:rPr>
      </w:pPr>
      <w:r>
        <w:rPr>
          <w:lang w:val="en-US"/>
        </w:rPr>
        <w:t>A</w:t>
      </w:r>
      <w:r w:rsidR="00D80FAA">
        <w:rPr>
          <w:lang w:val="en-US"/>
        </w:rPr>
        <w:t xml:space="preserve"> </w:t>
      </w:r>
      <w:r w:rsidR="00757178">
        <w:rPr>
          <w:lang w:val="en-US"/>
        </w:rPr>
        <w:t xml:space="preserve">subsequent </w:t>
      </w:r>
      <w:r w:rsidR="00D80FAA">
        <w:rPr>
          <w:lang w:val="en-US"/>
        </w:rPr>
        <w:t xml:space="preserve">shared </w:t>
      </w:r>
      <w:r w:rsidR="00C738A4">
        <w:rPr>
          <w:lang w:val="en-US"/>
        </w:rPr>
        <w:t>assumption</w:t>
      </w:r>
      <w:r w:rsidR="00D80FAA">
        <w:rPr>
          <w:lang w:val="en-US"/>
        </w:rPr>
        <w:t xml:space="preserve"> </w:t>
      </w:r>
      <w:r w:rsidR="009B4703">
        <w:rPr>
          <w:lang w:val="en-US"/>
        </w:rPr>
        <w:t>is</w:t>
      </w:r>
      <w:r w:rsidR="00D80FAA">
        <w:rPr>
          <w:lang w:val="en-US"/>
        </w:rPr>
        <w:t xml:space="preserve"> the new historicist and cultu</w:t>
      </w:r>
      <w:r w:rsidR="007E146B">
        <w:rPr>
          <w:lang w:val="en-US"/>
        </w:rPr>
        <w:t>ral materi</w:t>
      </w:r>
      <w:r w:rsidR="00314F60">
        <w:rPr>
          <w:lang w:val="en-US"/>
        </w:rPr>
        <w:t>ali</w:t>
      </w:r>
      <w:r w:rsidR="007E146B">
        <w:rPr>
          <w:lang w:val="en-US"/>
        </w:rPr>
        <w:t xml:space="preserve">st view that </w:t>
      </w:r>
      <w:r w:rsidR="00314F60">
        <w:rPr>
          <w:lang w:val="en-US"/>
        </w:rPr>
        <w:t>litera</w:t>
      </w:r>
      <w:r w:rsidR="00C738A4">
        <w:rPr>
          <w:lang w:val="en-US"/>
        </w:rPr>
        <w:t>ry and non-literary texts</w:t>
      </w:r>
      <w:r w:rsidR="00757178">
        <w:rPr>
          <w:lang w:val="en-US"/>
        </w:rPr>
        <w:t xml:space="preserve"> circulate </w:t>
      </w:r>
      <w:r w:rsidR="00515E58">
        <w:rPr>
          <w:lang w:val="en-US"/>
        </w:rPr>
        <w:t>inseparably</w:t>
      </w:r>
      <w:r w:rsidR="00757178">
        <w:rPr>
          <w:lang w:val="en-US"/>
        </w:rPr>
        <w:t>. Th</w:t>
      </w:r>
      <w:r w:rsidR="00764082">
        <w:rPr>
          <w:lang w:val="en-US"/>
        </w:rPr>
        <w:t>is assumption places the text on a similar footing as a historical text and removes the unequal weight that previous histor</w:t>
      </w:r>
      <w:r w:rsidR="00277E24">
        <w:rPr>
          <w:lang w:val="en-US"/>
        </w:rPr>
        <w:t>ic</w:t>
      </w:r>
      <w:r w:rsidR="00764082">
        <w:rPr>
          <w:lang w:val="en-US"/>
        </w:rPr>
        <w:t>ists placed on the literary text.</w:t>
      </w:r>
      <w:r w:rsidR="00FC3D60">
        <w:rPr>
          <w:lang w:val="en-US"/>
        </w:rPr>
        <w:t xml:space="preserve"> Both approaches refute literature as being </w:t>
      </w:r>
      <w:r w:rsidR="00D833B1">
        <w:rPr>
          <w:lang w:val="en-US"/>
        </w:rPr>
        <w:t xml:space="preserve">wholly contained in an ideological superstructure, and </w:t>
      </w:r>
      <w:r w:rsidR="00537CC8">
        <w:rPr>
          <w:lang w:val="en-US"/>
        </w:rPr>
        <w:t xml:space="preserve">merely expressing social norms, as merely a reflection or recording of </w:t>
      </w:r>
      <w:r w:rsidR="006B32B4">
        <w:rPr>
          <w:lang w:val="en-US"/>
        </w:rPr>
        <w:t xml:space="preserve">their contemporary </w:t>
      </w:r>
      <w:r w:rsidR="00537CC8">
        <w:rPr>
          <w:lang w:val="en-US"/>
        </w:rPr>
        <w:t>society</w:t>
      </w:r>
      <w:r w:rsidR="006B32B4">
        <w:rPr>
          <w:lang w:val="en-US"/>
        </w:rPr>
        <w:t xml:space="preserve">. </w:t>
      </w:r>
      <w:r w:rsidR="00B218C7">
        <w:rPr>
          <w:lang w:val="en-US"/>
        </w:rPr>
        <w:t>Greenblatt</w:t>
      </w:r>
      <w:r w:rsidR="0009362D">
        <w:rPr>
          <w:lang w:val="en-US"/>
        </w:rPr>
        <w:t xml:space="preserve"> and Dollimore negate the origin of a literary text </w:t>
      </w:r>
      <w:r w:rsidR="00396EE8">
        <w:rPr>
          <w:lang w:val="en-US"/>
        </w:rPr>
        <w:t xml:space="preserve">coming from the separate or ‘idealist’ author. </w:t>
      </w:r>
      <w:r w:rsidR="007A3F50">
        <w:rPr>
          <w:lang w:val="en-US"/>
        </w:rPr>
        <w:t>New historicism attributes literature to a cultural interplay</w:t>
      </w:r>
      <w:r w:rsidR="00B121D9">
        <w:rPr>
          <w:lang w:val="en-US"/>
        </w:rPr>
        <w:t xml:space="preserve"> as “a manifestation of </w:t>
      </w:r>
      <w:r w:rsidR="00317BF6">
        <w:rPr>
          <w:lang w:val="en-US"/>
        </w:rPr>
        <w:t>concrete behavior of its particular author,</w:t>
      </w:r>
      <w:r w:rsidR="005D0DC1">
        <w:rPr>
          <w:lang w:val="en-US"/>
        </w:rPr>
        <w:t xml:space="preserve"> </w:t>
      </w:r>
      <w:r w:rsidR="00317BF6">
        <w:rPr>
          <w:lang w:val="en-US"/>
        </w:rPr>
        <w:t>.</w:t>
      </w:r>
      <w:r w:rsidR="005D0DC1">
        <w:rPr>
          <w:lang w:val="en-US"/>
        </w:rPr>
        <w:t>.</w:t>
      </w:r>
      <w:r w:rsidR="00317BF6">
        <w:rPr>
          <w:lang w:val="en-US"/>
        </w:rPr>
        <w:t>. the expression of the codes by which behavior is shaped, and as a reflection upon those codes</w:t>
      </w:r>
      <w:r w:rsidR="006030BA">
        <w:rPr>
          <w:lang w:val="en-US"/>
        </w:rPr>
        <w:t>”</w:t>
      </w:r>
      <w:r w:rsidR="006030BA">
        <w:rPr>
          <w:rStyle w:val="FootnoteReference"/>
          <w:lang w:val="en-US"/>
        </w:rPr>
        <w:footnoteReference w:id="11"/>
      </w:r>
      <w:r w:rsidR="00396EE8">
        <w:rPr>
          <w:lang w:val="en-US"/>
        </w:rPr>
        <w:t xml:space="preserve"> </w:t>
      </w:r>
      <w:r w:rsidR="008167F9">
        <w:rPr>
          <w:lang w:val="en-US"/>
        </w:rPr>
        <w:t xml:space="preserve">where cultural materialism </w:t>
      </w:r>
      <w:r w:rsidR="007F66D7">
        <w:rPr>
          <w:lang w:val="en-US"/>
        </w:rPr>
        <w:t>agrees with “</w:t>
      </w:r>
      <w:r w:rsidR="009F5B65">
        <w:rPr>
          <w:lang w:val="en-US"/>
        </w:rPr>
        <w:t>the cultural connections between signification and legitimation</w:t>
      </w:r>
      <w:r w:rsidR="00C61ED4">
        <w:rPr>
          <w:lang w:val="en-US"/>
        </w:rPr>
        <w:t>.</w:t>
      </w:r>
      <w:r w:rsidR="009F5B65">
        <w:rPr>
          <w:lang w:val="en-US"/>
        </w:rPr>
        <w:t>”</w:t>
      </w:r>
      <w:r w:rsidR="00C61ED4">
        <w:rPr>
          <w:rStyle w:val="FootnoteReference"/>
          <w:lang w:val="en-US"/>
        </w:rPr>
        <w:footnoteReference w:id="12"/>
      </w:r>
    </w:p>
    <w:p w14:paraId="57B8088A" w14:textId="1341192F" w:rsidR="00714B10" w:rsidRDefault="00714B10" w:rsidP="00AF30AB">
      <w:pPr>
        <w:spacing w:line="360" w:lineRule="auto"/>
        <w:rPr>
          <w:lang w:val="en-US"/>
        </w:rPr>
      </w:pPr>
      <w:r>
        <w:rPr>
          <w:lang w:val="en-US"/>
        </w:rPr>
        <w:t xml:space="preserve">Both new historicism and cultural materialism </w:t>
      </w:r>
      <w:r w:rsidR="00D56D35">
        <w:rPr>
          <w:lang w:val="en-US"/>
        </w:rPr>
        <w:t xml:space="preserve">run contrary to the historical scholarship in the pursuit of </w:t>
      </w:r>
      <w:r w:rsidR="008D09E6">
        <w:rPr>
          <w:lang w:val="en-US"/>
        </w:rPr>
        <w:t xml:space="preserve">a single political </w:t>
      </w:r>
      <w:r w:rsidR="00F30313">
        <w:rPr>
          <w:lang w:val="en-US"/>
        </w:rPr>
        <w:t xml:space="preserve">vision. Dollimore </w:t>
      </w:r>
      <w:r w:rsidR="00345C65">
        <w:rPr>
          <w:lang w:val="en-US"/>
        </w:rPr>
        <w:t>insists that this, if it were ever the case, was not a shared situation</w:t>
      </w:r>
      <w:r w:rsidR="00EA63D3">
        <w:rPr>
          <w:lang w:val="en-US"/>
        </w:rPr>
        <w:t xml:space="preserve"> and this view is shared by new historicists, however the </w:t>
      </w:r>
      <w:r w:rsidR="00EA63D3">
        <w:rPr>
          <w:lang w:val="en-US"/>
        </w:rPr>
        <w:lastRenderedPageBreak/>
        <w:t xml:space="preserve">nuances of this and other </w:t>
      </w:r>
      <w:r w:rsidR="00A47029">
        <w:rPr>
          <w:lang w:val="en-US"/>
        </w:rPr>
        <w:t xml:space="preserve">approaches within both theories begin to highlight the differences in these two related branches. And here at this fork </w:t>
      </w:r>
      <w:r w:rsidR="008508E6">
        <w:rPr>
          <w:lang w:val="en-US"/>
        </w:rPr>
        <w:t xml:space="preserve">is </w:t>
      </w:r>
      <w:r w:rsidR="00580DF9">
        <w:rPr>
          <w:lang w:val="en-US"/>
        </w:rPr>
        <w:t>pertinent</w:t>
      </w:r>
      <w:r w:rsidR="008508E6">
        <w:rPr>
          <w:lang w:val="en-US"/>
        </w:rPr>
        <w:t xml:space="preserve"> to turn to the difference separate these </w:t>
      </w:r>
      <w:r w:rsidR="007569C9">
        <w:rPr>
          <w:lang w:val="en-US"/>
        </w:rPr>
        <w:t>theories.</w:t>
      </w:r>
    </w:p>
    <w:p w14:paraId="0734AB46" w14:textId="77777777" w:rsidR="00C31683" w:rsidRDefault="00C31683" w:rsidP="00AF30AB">
      <w:pPr>
        <w:spacing w:line="360" w:lineRule="auto"/>
        <w:rPr>
          <w:lang w:val="en-US"/>
        </w:rPr>
      </w:pPr>
    </w:p>
    <w:p w14:paraId="287867BA" w14:textId="3B0B5967" w:rsidR="00F76DE0" w:rsidRPr="00C31683" w:rsidRDefault="00C31683" w:rsidP="00E2105E">
      <w:pPr>
        <w:spacing w:line="360" w:lineRule="auto"/>
        <w:rPr>
          <w:b/>
          <w:lang w:val="en-US"/>
        </w:rPr>
      </w:pPr>
      <w:r w:rsidRPr="00C31683">
        <w:rPr>
          <w:b/>
          <w:lang w:val="en-US"/>
        </w:rPr>
        <w:t xml:space="preserve">Key </w:t>
      </w:r>
      <w:r w:rsidR="009B4703">
        <w:rPr>
          <w:b/>
          <w:lang w:val="en-US"/>
        </w:rPr>
        <w:t>D</w:t>
      </w:r>
      <w:r w:rsidR="00F76DE0" w:rsidRPr="00C31683">
        <w:rPr>
          <w:b/>
          <w:lang w:val="en-US"/>
        </w:rPr>
        <w:t xml:space="preserve">ifferences </w:t>
      </w:r>
      <w:r w:rsidR="009B4703">
        <w:rPr>
          <w:b/>
          <w:lang w:val="en-US"/>
        </w:rPr>
        <w:t>B</w:t>
      </w:r>
      <w:r w:rsidR="00F76DE0" w:rsidRPr="00C31683">
        <w:rPr>
          <w:b/>
          <w:lang w:val="en-US"/>
        </w:rPr>
        <w:t xml:space="preserve">etween </w:t>
      </w:r>
      <w:r w:rsidR="009B4703">
        <w:rPr>
          <w:b/>
          <w:lang w:val="en-US"/>
        </w:rPr>
        <w:t>N</w:t>
      </w:r>
      <w:r w:rsidR="00F76DE0" w:rsidRPr="00C31683">
        <w:rPr>
          <w:b/>
          <w:lang w:val="en-US"/>
        </w:rPr>
        <w:t xml:space="preserve">ew </w:t>
      </w:r>
      <w:r w:rsidR="009B4703">
        <w:rPr>
          <w:b/>
          <w:lang w:val="en-US"/>
        </w:rPr>
        <w:t>H</w:t>
      </w:r>
      <w:r w:rsidR="00F76DE0" w:rsidRPr="00C31683">
        <w:rPr>
          <w:b/>
          <w:lang w:val="en-US"/>
        </w:rPr>
        <w:t xml:space="preserve">istoricism and </w:t>
      </w:r>
      <w:r w:rsidR="009B4703">
        <w:rPr>
          <w:b/>
          <w:lang w:val="en-US"/>
        </w:rPr>
        <w:t>C</w:t>
      </w:r>
      <w:r w:rsidR="00F76DE0" w:rsidRPr="00C31683">
        <w:rPr>
          <w:b/>
          <w:lang w:val="en-US"/>
        </w:rPr>
        <w:t xml:space="preserve">ultural </w:t>
      </w:r>
      <w:r w:rsidR="009B4703">
        <w:rPr>
          <w:b/>
          <w:lang w:val="en-US"/>
        </w:rPr>
        <w:t>M</w:t>
      </w:r>
      <w:r w:rsidR="00F76DE0" w:rsidRPr="00C31683">
        <w:rPr>
          <w:b/>
          <w:lang w:val="en-US"/>
        </w:rPr>
        <w:t>aterialism.</w:t>
      </w:r>
    </w:p>
    <w:p w14:paraId="6C004979" w14:textId="3B7ACD06" w:rsidR="007A489F" w:rsidRDefault="009A3664" w:rsidP="00E2105E">
      <w:pPr>
        <w:spacing w:line="360" w:lineRule="auto"/>
        <w:rPr>
          <w:lang w:val="en-US"/>
        </w:rPr>
      </w:pPr>
      <w:r>
        <w:rPr>
          <w:lang w:val="en-US"/>
        </w:rPr>
        <w:t xml:space="preserve">The most pronounced differences between new historicism and cultural materialism can be traced to the </w:t>
      </w:r>
      <w:r w:rsidR="001420B1">
        <w:rPr>
          <w:lang w:val="en-US"/>
        </w:rPr>
        <w:t xml:space="preserve">distinct influences in each approach. </w:t>
      </w:r>
      <w:r w:rsidR="007A489F">
        <w:rPr>
          <w:lang w:val="en-US"/>
        </w:rPr>
        <w:t xml:space="preserve">While </w:t>
      </w:r>
      <w:r w:rsidR="00FB4796">
        <w:rPr>
          <w:lang w:val="en-US"/>
        </w:rPr>
        <w:t xml:space="preserve">the dominant influences on New Historicism were </w:t>
      </w:r>
      <w:r w:rsidR="00BF7377">
        <w:rPr>
          <w:lang w:val="en-US"/>
        </w:rPr>
        <w:t xml:space="preserve">arguably Michel </w:t>
      </w:r>
      <w:r w:rsidR="00FB4796">
        <w:rPr>
          <w:lang w:val="en-US"/>
        </w:rPr>
        <w:t xml:space="preserve">Foucault’s </w:t>
      </w:r>
      <w:r w:rsidR="008F7B5A">
        <w:rPr>
          <w:lang w:val="en-US"/>
        </w:rPr>
        <w:t xml:space="preserve">cultural theory in </w:t>
      </w:r>
      <w:r w:rsidR="00BF7377" w:rsidRPr="00BF7377">
        <w:rPr>
          <w:i/>
          <w:lang w:val="en-US"/>
        </w:rPr>
        <w:t>Discipline and Punish</w:t>
      </w:r>
      <w:r w:rsidR="00BF7377">
        <w:rPr>
          <w:lang w:val="en-US"/>
        </w:rPr>
        <w:t xml:space="preserve"> (1977)</w:t>
      </w:r>
      <w:r w:rsidR="003F0D03">
        <w:rPr>
          <w:lang w:val="en-US"/>
        </w:rPr>
        <w:t>,</w:t>
      </w:r>
      <w:r w:rsidR="00D044E1">
        <w:rPr>
          <w:lang w:val="en-US"/>
        </w:rPr>
        <w:t xml:space="preserve"> Clifford Geertz’s social ant</w:t>
      </w:r>
      <w:r>
        <w:rPr>
          <w:lang w:val="en-US"/>
        </w:rPr>
        <w:t>hro</w:t>
      </w:r>
      <w:r w:rsidR="001420B1">
        <w:rPr>
          <w:lang w:val="en-US"/>
        </w:rPr>
        <w:t>polog</w:t>
      </w:r>
      <w:r w:rsidR="008F7B5A">
        <w:rPr>
          <w:lang w:val="en-US"/>
        </w:rPr>
        <w:t xml:space="preserve">ical work </w:t>
      </w:r>
      <w:r w:rsidR="008F7B5A" w:rsidRPr="008F7B5A">
        <w:rPr>
          <w:i/>
          <w:lang w:val="en-US"/>
        </w:rPr>
        <w:t>The Interpretation of Cultures</w:t>
      </w:r>
      <w:r w:rsidR="008F7B5A">
        <w:rPr>
          <w:lang w:val="en-US"/>
        </w:rPr>
        <w:t xml:space="preserve"> (1973)</w:t>
      </w:r>
      <w:r w:rsidR="00923504">
        <w:rPr>
          <w:lang w:val="en-US"/>
        </w:rPr>
        <w:t xml:space="preserve">, </w:t>
      </w:r>
      <w:r w:rsidR="003F0D03">
        <w:rPr>
          <w:lang w:val="en-US"/>
        </w:rPr>
        <w:t xml:space="preserve">and Hayden White’s </w:t>
      </w:r>
      <w:proofErr w:type="spellStart"/>
      <w:r w:rsidR="003F0D03" w:rsidRPr="00147D2F">
        <w:rPr>
          <w:i/>
          <w:lang w:val="en-US"/>
        </w:rPr>
        <w:t>Metahistory</w:t>
      </w:r>
      <w:proofErr w:type="spellEnd"/>
      <w:r w:rsidR="00C31683">
        <w:rPr>
          <w:i/>
          <w:lang w:val="en-US"/>
        </w:rPr>
        <w:t>: The historical Imagination in Nineteenth-century Europe</w:t>
      </w:r>
      <w:r w:rsidR="00147D2F">
        <w:rPr>
          <w:lang w:val="en-US"/>
        </w:rPr>
        <w:t xml:space="preserve"> (1973), </w:t>
      </w:r>
      <w:r w:rsidR="00923504">
        <w:rPr>
          <w:lang w:val="en-US"/>
        </w:rPr>
        <w:t xml:space="preserve">cultural materialism were strongly influenced by </w:t>
      </w:r>
      <w:r w:rsidR="002C2B53">
        <w:rPr>
          <w:lang w:val="en-US"/>
        </w:rPr>
        <w:t>L</w:t>
      </w:r>
      <w:r w:rsidR="00847163">
        <w:rPr>
          <w:lang w:val="en-US"/>
        </w:rPr>
        <w:t xml:space="preserve">ouis </w:t>
      </w:r>
      <w:r w:rsidR="00923504">
        <w:rPr>
          <w:lang w:val="en-US"/>
        </w:rPr>
        <w:t>Althusser</w:t>
      </w:r>
      <w:r w:rsidR="00CB3728">
        <w:rPr>
          <w:lang w:val="en-US"/>
        </w:rPr>
        <w:t xml:space="preserve">, </w:t>
      </w:r>
      <w:r w:rsidR="001814BB">
        <w:rPr>
          <w:lang w:val="en-US"/>
        </w:rPr>
        <w:t xml:space="preserve">the writing of </w:t>
      </w:r>
      <w:r w:rsidR="00CB3728">
        <w:rPr>
          <w:lang w:val="en-US"/>
        </w:rPr>
        <w:t xml:space="preserve">Raymond Williams </w:t>
      </w:r>
      <w:r w:rsidR="00847163">
        <w:rPr>
          <w:lang w:val="en-US"/>
        </w:rPr>
        <w:t>and Antonio Gr</w:t>
      </w:r>
      <w:r w:rsidR="004025ED">
        <w:rPr>
          <w:lang w:val="en-US"/>
        </w:rPr>
        <w:t>a</w:t>
      </w:r>
      <w:r w:rsidR="00847163">
        <w:rPr>
          <w:lang w:val="en-US"/>
        </w:rPr>
        <w:t>msci</w:t>
      </w:r>
      <w:r w:rsidR="00CB3728">
        <w:rPr>
          <w:lang w:val="en-US"/>
        </w:rPr>
        <w:t>.</w:t>
      </w:r>
    </w:p>
    <w:p w14:paraId="43B6D437" w14:textId="24AD045E" w:rsidR="004C7E8E" w:rsidRDefault="00865058" w:rsidP="00E2105E">
      <w:pPr>
        <w:spacing w:line="360" w:lineRule="auto"/>
        <w:rPr>
          <w:lang w:val="en-US"/>
        </w:rPr>
      </w:pPr>
      <w:r>
        <w:rPr>
          <w:lang w:val="en-US"/>
        </w:rPr>
        <w:t xml:space="preserve">From Clifford Geertz’s </w:t>
      </w:r>
      <w:r w:rsidRPr="00865058">
        <w:rPr>
          <w:i/>
          <w:lang w:val="en-US"/>
        </w:rPr>
        <w:t>The Interpretation of Cultures</w:t>
      </w:r>
      <w:r>
        <w:rPr>
          <w:lang w:val="en-US"/>
        </w:rPr>
        <w:t xml:space="preserve"> (1973)</w:t>
      </w:r>
      <w:r w:rsidR="004C7E8E">
        <w:rPr>
          <w:lang w:val="en-US"/>
        </w:rPr>
        <w:t>.</w:t>
      </w:r>
      <w:r w:rsidR="002743E7">
        <w:rPr>
          <w:rStyle w:val="FootnoteReference"/>
          <w:lang w:val="en-US"/>
        </w:rPr>
        <w:footnoteReference w:id="13"/>
      </w:r>
    </w:p>
    <w:p w14:paraId="31568872" w14:textId="643CFA7C" w:rsidR="001E104D" w:rsidRDefault="003540C3" w:rsidP="00E2105E">
      <w:pPr>
        <w:spacing w:line="360" w:lineRule="auto"/>
        <w:rPr>
          <w:lang w:val="en-US"/>
        </w:rPr>
      </w:pPr>
      <w:r>
        <w:rPr>
          <w:lang w:val="en-US"/>
        </w:rPr>
        <w:t xml:space="preserve">New Historicism takes a key concept of </w:t>
      </w:r>
      <w:r w:rsidR="004C7E8E">
        <w:rPr>
          <w:lang w:val="en-US"/>
        </w:rPr>
        <w:t xml:space="preserve">Geertz, that of </w:t>
      </w:r>
      <w:r>
        <w:rPr>
          <w:lang w:val="en-US"/>
        </w:rPr>
        <w:t>‘thick description.’</w:t>
      </w:r>
      <w:r w:rsidR="00123DDF">
        <w:rPr>
          <w:lang w:val="en-US"/>
        </w:rPr>
        <w:t xml:space="preserve"> This involves the attempt to </w:t>
      </w:r>
      <w:r w:rsidR="008A20AC">
        <w:rPr>
          <w:lang w:val="en-US"/>
        </w:rPr>
        <w:t>critique</w:t>
      </w:r>
      <w:r w:rsidR="00123DDF">
        <w:rPr>
          <w:lang w:val="en-US"/>
        </w:rPr>
        <w:t xml:space="preserve"> </w:t>
      </w:r>
      <w:r w:rsidR="000926BC">
        <w:rPr>
          <w:lang w:val="en-US"/>
        </w:rPr>
        <w:t xml:space="preserve">a culture from a point of view within that culture. This </w:t>
      </w:r>
      <w:r w:rsidR="001B530A">
        <w:rPr>
          <w:lang w:val="en-US"/>
        </w:rPr>
        <w:t xml:space="preserve">concept has important consequences on new historicists selection of non-literary texts with which they </w:t>
      </w:r>
      <w:r w:rsidR="008A20AC">
        <w:rPr>
          <w:lang w:val="en-US"/>
        </w:rPr>
        <w:t>‘anecdote’ or ‘frame’</w:t>
      </w:r>
      <w:r w:rsidR="00327BC1">
        <w:rPr>
          <w:lang w:val="en-US"/>
        </w:rPr>
        <w:t xml:space="preserve"> the literary text. This limitation on the selection process is also in keeping with Geertz’s </w:t>
      </w:r>
      <w:r w:rsidR="006C4BDD">
        <w:rPr>
          <w:lang w:val="en-US"/>
        </w:rPr>
        <w:t>notion of local knowledge</w:t>
      </w:r>
      <w:r w:rsidR="0019795B">
        <w:rPr>
          <w:lang w:val="en-US"/>
        </w:rPr>
        <w:t>, whereby a text</w:t>
      </w:r>
      <w:r w:rsidR="00BF3655">
        <w:rPr>
          <w:lang w:val="en-US"/>
        </w:rPr>
        <w:t xml:space="preserve"> would be situated in the cultures of its time and location</w:t>
      </w:r>
      <w:r w:rsidR="008A20AC">
        <w:rPr>
          <w:lang w:val="en-US"/>
        </w:rPr>
        <w:t>, further limiting the scope for selection</w:t>
      </w:r>
      <w:r w:rsidR="001E104D">
        <w:rPr>
          <w:lang w:val="en-US"/>
        </w:rPr>
        <w:t>.</w:t>
      </w:r>
    </w:p>
    <w:p w14:paraId="13EE2A39" w14:textId="277913E4" w:rsidR="0022147E" w:rsidRDefault="001E104D" w:rsidP="00E2105E">
      <w:pPr>
        <w:spacing w:line="360" w:lineRule="auto"/>
      </w:pPr>
      <w:r>
        <w:rPr>
          <w:lang w:val="en-US"/>
        </w:rPr>
        <w:t xml:space="preserve">Two key </w:t>
      </w:r>
      <w:r w:rsidR="001C2708">
        <w:rPr>
          <w:lang w:val="en-US"/>
        </w:rPr>
        <w:t xml:space="preserve">new historicists, Stephen </w:t>
      </w:r>
      <w:r>
        <w:rPr>
          <w:lang w:val="en-US"/>
        </w:rPr>
        <w:t xml:space="preserve">Greenblatt and </w:t>
      </w:r>
      <w:r w:rsidR="001C2708">
        <w:rPr>
          <w:lang w:val="en-US"/>
        </w:rPr>
        <w:t xml:space="preserve">Louis Montrose describing their work as </w:t>
      </w:r>
      <w:r w:rsidR="00923535">
        <w:rPr>
          <w:lang w:val="en-US"/>
        </w:rPr>
        <w:t>cultural poetics rely heavily on Hayden White’s ‘poetics of history</w:t>
      </w:r>
      <w:r w:rsidR="00AD7045">
        <w:rPr>
          <w:lang w:val="en-US"/>
        </w:rPr>
        <w:t>’</w:t>
      </w:r>
      <w:r w:rsidR="00923535">
        <w:rPr>
          <w:lang w:val="en-US"/>
        </w:rPr>
        <w:t xml:space="preserve"> in White’s </w:t>
      </w:r>
      <w:proofErr w:type="spellStart"/>
      <w:r w:rsidR="00923535" w:rsidRPr="00923535">
        <w:rPr>
          <w:i/>
          <w:lang w:val="en-US"/>
        </w:rPr>
        <w:t>Metahistory</w:t>
      </w:r>
      <w:proofErr w:type="spellEnd"/>
      <w:r w:rsidR="00923535">
        <w:rPr>
          <w:lang w:val="en-US"/>
        </w:rPr>
        <w:t xml:space="preserve">. </w:t>
      </w:r>
      <w:r w:rsidR="003958A9">
        <w:rPr>
          <w:lang w:val="en-US"/>
        </w:rPr>
        <w:t xml:space="preserve">White’s </w:t>
      </w:r>
      <w:r w:rsidR="00104204">
        <w:rPr>
          <w:lang w:val="en-US"/>
        </w:rPr>
        <w:t>tropological model of the</w:t>
      </w:r>
      <w:r w:rsidR="00666300">
        <w:rPr>
          <w:lang w:val="en-US"/>
        </w:rPr>
        <w:t xml:space="preserve"> approach to histor</w:t>
      </w:r>
      <w:r w:rsidR="00104204">
        <w:rPr>
          <w:lang w:val="en-US"/>
        </w:rPr>
        <w:t>ical writing</w:t>
      </w:r>
      <w:r w:rsidR="00666300">
        <w:rPr>
          <w:lang w:val="en-US"/>
        </w:rPr>
        <w:t xml:space="preserve"> </w:t>
      </w:r>
      <w:r w:rsidR="00EE5947">
        <w:rPr>
          <w:lang w:val="en-US"/>
        </w:rPr>
        <w:t>and there</w:t>
      </w:r>
      <w:r w:rsidR="00B16A45">
        <w:rPr>
          <w:lang w:val="en-US"/>
        </w:rPr>
        <w:t>in</w:t>
      </w:r>
      <w:r w:rsidR="00EE5947">
        <w:rPr>
          <w:lang w:val="en-US"/>
        </w:rPr>
        <w:t xml:space="preserve"> the understanding of it </w:t>
      </w:r>
      <w:r w:rsidR="00666300">
        <w:rPr>
          <w:lang w:val="en-US"/>
        </w:rPr>
        <w:t>as “</w:t>
      </w:r>
      <w:r w:rsidR="00666300">
        <w:t>a verbal structure in the form of a narrative prose discourse that purports to be a model, or icon, of past structures and processes in the interest of explaining what they were by representing them</w:t>
      </w:r>
      <w:r w:rsidR="00E976FF">
        <w:t>,</w:t>
      </w:r>
      <w:r w:rsidR="00C1139E">
        <w:t>”</w:t>
      </w:r>
      <w:r w:rsidR="00C1139E">
        <w:rPr>
          <w:rStyle w:val="FootnoteReference"/>
        </w:rPr>
        <w:footnoteReference w:id="14"/>
      </w:r>
      <w:r w:rsidR="002745D1">
        <w:t xml:space="preserve"> </w:t>
      </w:r>
      <w:r w:rsidR="00E976FF">
        <w:t xml:space="preserve">that history has </w:t>
      </w:r>
      <w:r w:rsidR="00840C45">
        <w:t>a narrative form.</w:t>
      </w:r>
    </w:p>
    <w:p w14:paraId="67261E77" w14:textId="753C5FC8" w:rsidR="00666300" w:rsidRDefault="004C7E8E" w:rsidP="00E2105E">
      <w:pPr>
        <w:spacing w:line="360" w:lineRule="auto"/>
      </w:pPr>
      <w:r>
        <w:t xml:space="preserve">New historicism applies </w:t>
      </w:r>
      <w:r w:rsidR="0022147E">
        <w:t>Michel Foucault’s Power-Knowledge</w:t>
      </w:r>
      <w:r>
        <w:t>, an</w:t>
      </w:r>
      <w:r w:rsidR="00DF3F71">
        <w:t xml:space="preserve"> intermarr</w:t>
      </w:r>
      <w:r>
        <w:t>ying of</w:t>
      </w:r>
      <w:r w:rsidR="00DF3F71">
        <w:t xml:space="preserve"> power and knowledge. </w:t>
      </w:r>
      <w:r w:rsidR="00F20102">
        <w:t xml:space="preserve"> </w:t>
      </w:r>
      <w:r w:rsidR="00F70D6E">
        <w:t xml:space="preserve">Power </w:t>
      </w:r>
      <w:r w:rsidR="003357EF">
        <w:t>according to Foucault is non-</w:t>
      </w:r>
      <w:r w:rsidR="009C3C41">
        <w:t>existent</w:t>
      </w:r>
      <w:r w:rsidR="003357EF">
        <w:t xml:space="preserve"> without knowledge and </w:t>
      </w:r>
      <w:r w:rsidR="009C3C41">
        <w:t xml:space="preserve">there is no </w:t>
      </w:r>
      <w:r w:rsidR="003357EF">
        <w:t>knowledge</w:t>
      </w:r>
      <w:r w:rsidR="009C3C41">
        <w:t xml:space="preserve"> without power. </w:t>
      </w:r>
      <w:r w:rsidR="00627190">
        <w:t>Knowledge</w:t>
      </w:r>
      <w:r w:rsidR="00306D46">
        <w:t xml:space="preserve"> then in the form of discourse </w:t>
      </w:r>
      <w:r w:rsidR="00306D46">
        <w:lastRenderedPageBreak/>
        <w:t>cannot exist without power.</w:t>
      </w:r>
      <w:r w:rsidR="00D80ABB">
        <w:t xml:space="preserve"> “</w:t>
      </w:r>
      <w:r w:rsidR="00A87869">
        <w:t>P</w:t>
      </w:r>
      <w:r w:rsidR="00D80ABB">
        <w:t>ower is</w:t>
      </w:r>
      <w:r w:rsidR="00846AAA">
        <w:t xml:space="preserve"> everywhere</w:t>
      </w:r>
      <w:r w:rsidR="00A87869">
        <w:t xml:space="preserve">” </w:t>
      </w:r>
      <w:r w:rsidR="000A1D1E">
        <w:t xml:space="preserve">and devoid of structure and agency </w:t>
      </w:r>
      <w:r w:rsidR="00A87869">
        <w:t>and “comes from everywhere.”</w:t>
      </w:r>
      <w:r w:rsidR="00BC655D">
        <w:rPr>
          <w:rStyle w:val="FootnoteReference"/>
        </w:rPr>
        <w:footnoteReference w:id="15"/>
      </w:r>
      <w:r w:rsidR="00D80ABB">
        <w:t xml:space="preserve"> </w:t>
      </w:r>
    </w:p>
    <w:p w14:paraId="2ECEA226" w14:textId="683B4A6C" w:rsidR="00F07997" w:rsidRDefault="00854144" w:rsidP="00E2105E">
      <w:pPr>
        <w:spacing w:line="360" w:lineRule="auto"/>
        <w:rPr>
          <w:lang w:val="en-US"/>
        </w:rPr>
      </w:pPr>
      <w:r>
        <w:rPr>
          <w:lang w:val="en-US"/>
        </w:rPr>
        <w:t xml:space="preserve">Cultural materialism </w:t>
      </w:r>
      <w:r w:rsidR="005935B9">
        <w:rPr>
          <w:lang w:val="en-US"/>
        </w:rPr>
        <w:t xml:space="preserve">relying on other influences takes a distinct view in crucially different ways. </w:t>
      </w:r>
      <w:r w:rsidR="00EB410C">
        <w:rPr>
          <w:lang w:val="en-US"/>
        </w:rPr>
        <w:t xml:space="preserve">Gramsci’s </w:t>
      </w:r>
      <w:r w:rsidR="00291708">
        <w:rPr>
          <w:lang w:val="en-US"/>
        </w:rPr>
        <w:t xml:space="preserve">notion of </w:t>
      </w:r>
      <w:r w:rsidR="00EB410C">
        <w:rPr>
          <w:lang w:val="en-US"/>
        </w:rPr>
        <w:t xml:space="preserve">hegemony </w:t>
      </w:r>
      <w:r w:rsidR="00291708">
        <w:rPr>
          <w:lang w:val="en-US"/>
        </w:rPr>
        <w:t xml:space="preserve">is that an all cultures there is a </w:t>
      </w:r>
      <w:r w:rsidR="00B95040">
        <w:rPr>
          <w:lang w:val="en-US"/>
        </w:rPr>
        <w:t>dominant</w:t>
      </w:r>
      <w:r w:rsidR="00291708">
        <w:rPr>
          <w:lang w:val="en-US"/>
        </w:rPr>
        <w:t xml:space="preserve"> </w:t>
      </w:r>
      <w:r w:rsidR="00731506">
        <w:rPr>
          <w:lang w:val="en-US"/>
        </w:rPr>
        <w:t xml:space="preserve">‘political society’ or </w:t>
      </w:r>
      <w:r w:rsidR="00291708">
        <w:rPr>
          <w:lang w:val="en-US"/>
        </w:rPr>
        <w:t>group which exercises and holds power</w:t>
      </w:r>
      <w:r w:rsidR="00B95040">
        <w:rPr>
          <w:lang w:val="en-US"/>
        </w:rPr>
        <w:t xml:space="preserve"> and is </w:t>
      </w:r>
      <w:r w:rsidR="004025ED">
        <w:rPr>
          <w:lang w:val="en-US"/>
        </w:rPr>
        <w:t xml:space="preserve">that this in turn is </w:t>
      </w:r>
      <w:r w:rsidR="00ED58C7">
        <w:rPr>
          <w:lang w:val="en-US"/>
        </w:rPr>
        <w:t xml:space="preserve">buffeted by </w:t>
      </w:r>
      <w:r w:rsidR="0093364D">
        <w:rPr>
          <w:lang w:val="en-US"/>
        </w:rPr>
        <w:t xml:space="preserve">subordinate groups. The relationship </w:t>
      </w:r>
      <w:r w:rsidR="00550822">
        <w:rPr>
          <w:lang w:val="en-US"/>
        </w:rPr>
        <w:t xml:space="preserve">between them is an </w:t>
      </w:r>
      <w:r w:rsidR="0093364D">
        <w:rPr>
          <w:lang w:val="en-US"/>
        </w:rPr>
        <w:t>act</w:t>
      </w:r>
      <w:r w:rsidR="00550822">
        <w:rPr>
          <w:lang w:val="en-US"/>
        </w:rPr>
        <w:t>ing</w:t>
      </w:r>
      <w:r w:rsidR="0093364D">
        <w:rPr>
          <w:lang w:val="en-US"/>
        </w:rPr>
        <w:t xml:space="preserve"> out a </w:t>
      </w:r>
      <w:r w:rsidR="00456075">
        <w:rPr>
          <w:lang w:val="en-US"/>
        </w:rPr>
        <w:t>“perpetual struggle” f</w:t>
      </w:r>
      <w:r w:rsidR="00550822">
        <w:rPr>
          <w:lang w:val="en-US"/>
        </w:rPr>
        <w:t>or</w:t>
      </w:r>
      <w:r w:rsidR="00456075">
        <w:rPr>
          <w:lang w:val="en-US"/>
        </w:rPr>
        <w:t xml:space="preserve"> he</w:t>
      </w:r>
      <w:r w:rsidR="00F07997">
        <w:rPr>
          <w:lang w:val="en-US"/>
        </w:rPr>
        <w:t>g</w:t>
      </w:r>
      <w:r w:rsidR="00456075">
        <w:rPr>
          <w:lang w:val="en-US"/>
        </w:rPr>
        <w:t>emony.</w:t>
      </w:r>
      <w:r w:rsidR="00DA49FC">
        <w:rPr>
          <w:rStyle w:val="FootnoteReference"/>
          <w:lang w:val="en-US"/>
        </w:rPr>
        <w:footnoteReference w:id="16"/>
      </w:r>
    </w:p>
    <w:p w14:paraId="1F80D69E" w14:textId="7602619F" w:rsidR="00292A27" w:rsidRDefault="00292A27" w:rsidP="00E2105E">
      <w:pPr>
        <w:spacing w:line="360" w:lineRule="auto"/>
        <w:rPr>
          <w:rStyle w:val="Emphasis"/>
          <w:i w:val="0"/>
        </w:rPr>
      </w:pPr>
      <w:r>
        <w:rPr>
          <w:lang w:val="en-US"/>
        </w:rPr>
        <w:t xml:space="preserve">Cultural materialism </w:t>
      </w:r>
      <w:r w:rsidR="0099087B">
        <w:rPr>
          <w:lang w:val="en-US"/>
        </w:rPr>
        <w:t>draws on Raymond Williams</w:t>
      </w:r>
      <w:r w:rsidR="00CA6CB2">
        <w:rPr>
          <w:lang w:val="en-US"/>
        </w:rPr>
        <w:t>’</w:t>
      </w:r>
      <w:r w:rsidR="0099087B">
        <w:rPr>
          <w:lang w:val="en-US"/>
        </w:rPr>
        <w:t xml:space="preserve"> three distinct </w:t>
      </w:r>
      <w:r w:rsidR="00695584">
        <w:rPr>
          <w:lang w:val="en-US"/>
        </w:rPr>
        <w:t xml:space="preserve">ideologies and aspects of culture, namely the </w:t>
      </w:r>
      <w:r w:rsidR="004D2F25">
        <w:rPr>
          <w:lang w:val="en-US"/>
        </w:rPr>
        <w:t>‘</w:t>
      </w:r>
      <w:r w:rsidR="00695584">
        <w:rPr>
          <w:lang w:val="en-US"/>
        </w:rPr>
        <w:t>residual</w:t>
      </w:r>
      <w:r w:rsidR="004D2F25">
        <w:rPr>
          <w:lang w:val="en-US"/>
        </w:rPr>
        <w:t>’</w:t>
      </w:r>
      <w:r w:rsidR="00695584">
        <w:rPr>
          <w:lang w:val="en-US"/>
        </w:rPr>
        <w:t xml:space="preserve">, the </w:t>
      </w:r>
      <w:r w:rsidR="004D2F25">
        <w:rPr>
          <w:lang w:val="en-US"/>
        </w:rPr>
        <w:t>‘</w:t>
      </w:r>
      <w:r w:rsidR="00695584">
        <w:rPr>
          <w:lang w:val="en-US"/>
        </w:rPr>
        <w:t>dominant</w:t>
      </w:r>
      <w:r w:rsidR="004D2F25">
        <w:rPr>
          <w:lang w:val="en-US"/>
        </w:rPr>
        <w:t>’</w:t>
      </w:r>
      <w:r w:rsidR="004137AC">
        <w:rPr>
          <w:lang w:val="en-US"/>
        </w:rPr>
        <w:t xml:space="preserve"> (complicit with hegemony)</w:t>
      </w:r>
      <w:r w:rsidR="00695584">
        <w:rPr>
          <w:lang w:val="en-US"/>
        </w:rPr>
        <w:t xml:space="preserve"> and </w:t>
      </w:r>
      <w:r w:rsidR="00B87D8B">
        <w:rPr>
          <w:lang w:val="en-US"/>
        </w:rPr>
        <w:t xml:space="preserve">the </w:t>
      </w:r>
      <w:r w:rsidR="004D2F25">
        <w:rPr>
          <w:lang w:val="en-US"/>
        </w:rPr>
        <w:t>‘</w:t>
      </w:r>
      <w:r w:rsidR="00B87D8B">
        <w:rPr>
          <w:lang w:val="en-US"/>
        </w:rPr>
        <w:t>emergent</w:t>
      </w:r>
      <w:r w:rsidR="004D2F25">
        <w:rPr>
          <w:lang w:val="en-US"/>
        </w:rPr>
        <w:t>’</w:t>
      </w:r>
      <w:r w:rsidR="002777C9">
        <w:rPr>
          <w:lang w:val="en-US"/>
        </w:rPr>
        <w:t xml:space="preserve"> from </w:t>
      </w:r>
      <w:r w:rsidR="004E6128">
        <w:rPr>
          <w:lang w:val="en-US"/>
        </w:rPr>
        <w:t>Wil</w:t>
      </w:r>
      <w:r w:rsidR="007551AE">
        <w:rPr>
          <w:lang w:val="en-US"/>
        </w:rPr>
        <w:t>l</w:t>
      </w:r>
      <w:r w:rsidR="004E6128">
        <w:rPr>
          <w:lang w:val="en-US"/>
        </w:rPr>
        <w:t xml:space="preserve">iams’ </w:t>
      </w:r>
      <w:r w:rsidR="004E6128">
        <w:rPr>
          <w:rStyle w:val="Emphasis"/>
        </w:rPr>
        <w:t>Marxism and Literature</w:t>
      </w:r>
      <w:r w:rsidR="002777C9" w:rsidRPr="002777C9">
        <w:rPr>
          <w:rStyle w:val="Emphasis"/>
          <w:i w:val="0"/>
        </w:rPr>
        <w:t>.</w:t>
      </w:r>
      <w:r w:rsidR="00CA6CB2">
        <w:rPr>
          <w:rStyle w:val="Emphasis"/>
        </w:rPr>
        <w:t xml:space="preserve"> </w:t>
      </w:r>
      <w:r w:rsidR="00CA6CB2">
        <w:rPr>
          <w:rStyle w:val="Emphasis"/>
          <w:i w:val="0"/>
        </w:rPr>
        <w:t>Williams</w:t>
      </w:r>
      <w:r w:rsidR="00697C15">
        <w:rPr>
          <w:rStyle w:val="Emphasis"/>
          <w:i w:val="0"/>
        </w:rPr>
        <w:t xml:space="preserve"> </w:t>
      </w:r>
      <w:r w:rsidR="00275F66">
        <w:rPr>
          <w:rStyle w:val="Emphasis"/>
          <w:i w:val="0"/>
        </w:rPr>
        <w:t>argued that there existed three distin</w:t>
      </w:r>
      <w:r w:rsidR="004D2F25">
        <w:rPr>
          <w:rStyle w:val="Emphasis"/>
          <w:i w:val="0"/>
        </w:rPr>
        <w:t>ct</w:t>
      </w:r>
      <w:r w:rsidR="00275F66">
        <w:rPr>
          <w:rStyle w:val="Emphasis"/>
          <w:i w:val="0"/>
        </w:rPr>
        <w:t xml:space="preserve"> ideologies and aspects of culture </w:t>
      </w:r>
      <w:r w:rsidR="00056AAE">
        <w:rPr>
          <w:rStyle w:val="Emphasis"/>
          <w:i w:val="0"/>
        </w:rPr>
        <w:t xml:space="preserve">and that the three </w:t>
      </w:r>
      <w:r w:rsidR="00275F66">
        <w:rPr>
          <w:rStyle w:val="Emphasis"/>
          <w:i w:val="0"/>
        </w:rPr>
        <w:t>con</w:t>
      </w:r>
      <w:r w:rsidR="007F6842">
        <w:rPr>
          <w:rStyle w:val="Emphasis"/>
          <w:i w:val="0"/>
        </w:rPr>
        <w:t>stituted any cultural group. The residual</w:t>
      </w:r>
      <w:r w:rsidR="00B43304">
        <w:rPr>
          <w:rStyle w:val="Emphasis"/>
          <w:i w:val="0"/>
        </w:rPr>
        <w:t xml:space="preserve"> </w:t>
      </w:r>
      <w:r w:rsidR="008265CA">
        <w:rPr>
          <w:rStyle w:val="Emphasis"/>
          <w:i w:val="0"/>
        </w:rPr>
        <w:t xml:space="preserve">is the influence of older cultural practices on contemporary society, be it consciously or unconsciously. </w:t>
      </w:r>
      <w:r w:rsidR="008B4E79">
        <w:rPr>
          <w:rStyle w:val="Emphasis"/>
          <w:i w:val="0"/>
        </w:rPr>
        <w:t>D</w:t>
      </w:r>
      <w:r w:rsidR="00B43304">
        <w:rPr>
          <w:rStyle w:val="Emphasis"/>
          <w:i w:val="0"/>
        </w:rPr>
        <w:t>istinct</w:t>
      </w:r>
      <w:r w:rsidR="007F6842">
        <w:rPr>
          <w:rStyle w:val="Emphasis"/>
          <w:i w:val="0"/>
        </w:rPr>
        <w:t xml:space="preserve"> from archaic</w:t>
      </w:r>
      <w:r w:rsidR="008B4E79">
        <w:rPr>
          <w:rStyle w:val="Emphasis"/>
          <w:i w:val="0"/>
        </w:rPr>
        <w:t xml:space="preserve"> practices, those which are which have been abandoned </w:t>
      </w:r>
      <w:r w:rsidR="00477862">
        <w:rPr>
          <w:rStyle w:val="Emphasis"/>
          <w:i w:val="0"/>
        </w:rPr>
        <w:t>or outdated, the residual being active in shaping the society but separate from the dominant</w:t>
      </w:r>
      <w:r w:rsidR="004D2F25">
        <w:rPr>
          <w:rStyle w:val="Emphasis"/>
          <w:i w:val="0"/>
        </w:rPr>
        <w:t xml:space="preserve">. </w:t>
      </w:r>
      <w:r w:rsidR="00056AAE">
        <w:rPr>
          <w:rStyle w:val="Emphasis"/>
          <w:i w:val="0"/>
        </w:rPr>
        <w:t>The domina</w:t>
      </w:r>
      <w:r w:rsidR="00815C1D">
        <w:rPr>
          <w:rStyle w:val="Emphasis"/>
          <w:i w:val="0"/>
        </w:rPr>
        <w:t>nt</w:t>
      </w:r>
      <w:r w:rsidR="00056AAE">
        <w:rPr>
          <w:rStyle w:val="Emphasis"/>
          <w:i w:val="0"/>
        </w:rPr>
        <w:t xml:space="preserve"> as the name suggests, bein</w:t>
      </w:r>
      <w:r w:rsidR="003A0E81">
        <w:rPr>
          <w:rStyle w:val="Emphasis"/>
          <w:i w:val="0"/>
        </w:rPr>
        <w:t>g</w:t>
      </w:r>
      <w:r w:rsidR="00056AAE">
        <w:rPr>
          <w:rStyle w:val="Emphasis"/>
          <w:i w:val="0"/>
        </w:rPr>
        <w:t xml:space="preserve"> that overriding cultural aspect that </w:t>
      </w:r>
      <w:r w:rsidR="003A0E81">
        <w:rPr>
          <w:rStyle w:val="Emphasis"/>
          <w:i w:val="0"/>
        </w:rPr>
        <w:t xml:space="preserve">permeates </w:t>
      </w:r>
      <w:r w:rsidR="002A5B97">
        <w:rPr>
          <w:rStyle w:val="Emphasis"/>
          <w:i w:val="0"/>
        </w:rPr>
        <w:t xml:space="preserve">and </w:t>
      </w:r>
      <w:r w:rsidR="004137AC">
        <w:rPr>
          <w:rStyle w:val="Emphasis"/>
          <w:i w:val="0"/>
        </w:rPr>
        <w:t>has hegemonic</w:t>
      </w:r>
      <w:r w:rsidR="009365A3">
        <w:rPr>
          <w:rStyle w:val="Emphasis"/>
          <w:i w:val="0"/>
        </w:rPr>
        <w:t xml:space="preserve"> power</w:t>
      </w:r>
      <w:r w:rsidR="002A5B97">
        <w:rPr>
          <w:rStyle w:val="Emphasis"/>
          <w:i w:val="0"/>
        </w:rPr>
        <w:t>, a kind of cultural mass</w:t>
      </w:r>
      <w:r w:rsidR="003A0E81">
        <w:rPr>
          <w:rStyle w:val="Emphasis"/>
          <w:i w:val="0"/>
        </w:rPr>
        <w:t xml:space="preserve">. </w:t>
      </w:r>
      <w:r w:rsidR="00AF5535">
        <w:rPr>
          <w:rStyle w:val="Emphasis"/>
          <w:i w:val="0"/>
        </w:rPr>
        <w:t>The emergent</w:t>
      </w:r>
      <w:r w:rsidR="00745441">
        <w:rPr>
          <w:rStyle w:val="Emphasis"/>
          <w:i w:val="0"/>
        </w:rPr>
        <w:t xml:space="preserve"> are those newly formed or forming cultural aspects or practices </w:t>
      </w:r>
      <w:r w:rsidR="007E3C4A">
        <w:rPr>
          <w:rStyle w:val="Emphasis"/>
          <w:i w:val="0"/>
        </w:rPr>
        <w:t>which are being constantly created by groups and societies.</w:t>
      </w:r>
      <w:r w:rsidR="00C3250D">
        <w:rPr>
          <w:rStyle w:val="Emphasis"/>
          <w:i w:val="0"/>
        </w:rPr>
        <w:t xml:space="preserve"> Coupling these concepts with </w:t>
      </w:r>
      <w:r w:rsidR="00FF28F6">
        <w:rPr>
          <w:rStyle w:val="Emphasis"/>
          <w:i w:val="0"/>
        </w:rPr>
        <w:t xml:space="preserve">described levels of </w:t>
      </w:r>
      <w:r w:rsidR="005273CA">
        <w:rPr>
          <w:rStyle w:val="Emphasis"/>
          <w:i w:val="0"/>
        </w:rPr>
        <w:t xml:space="preserve">culture of </w:t>
      </w:r>
      <w:r w:rsidR="0047469C">
        <w:rPr>
          <w:rStyle w:val="Emphasis"/>
          <w:i w:val="0"/>
        </w:rPr>
        <w:t>the ‘</w:t>
      </w:r>
      <w:r w:rsidR="005273CA">
        <w:rPr>
          <w:rStyle w:val="Emphasis"/>
          <w:i w:val="0"/>
        </w:rPr>
        <w:t>subordinate</w:t>
      </w:r>
      <w:r w:rsidR="0047469C">
        <w:rPr>
          <w:rStyle w:val="Emphasis"/>
          <w:i w:val="0"/>
        </w:rPr>
        <w:t>’</w:t>
      </w:r>
      <w:r w:rsidR="005273CA">
        <w:rPr>
          <w:rStyle w:val="Emphasis"/>
          <w:i w:val="0"/>
        </w:rPr>
        <w:t xml:space="preserve">, </w:t>
      </w:r>
      <w:r w:rsidR="0047469C">
        <w:rPr>
          <w:rStyle w:val="Emphasis"/>
          <w:i w:val="0"/>
        </w:rPr>
        <w:t>‘</w:t>
      </w:r>
      <w:r w:rsidR="005273CA">
        <w:rPr>
          <w:rStyle w:val="Emphasis"/>
          <w:i w:val="0"/>
        </w:rPr>
        <w:t>repressed</w:t>
      </w:r>
      <w:r w:rsidR="0047469C">
        <w:rPr>
          <w:rStyle w:val="Emphasis"/>
          <w:i w:val="0"/>
        </w:rPr>
        <w:t>’</w:t>
      </w:r>
      <w:r w:rsidR="005273CA">
        <w:rPr>
          <w:rStyle w:val="Emphasis"/>
          <w:i w:val="0"/>
        </w:rPr>
        <w:t xml:space="preserve"> and </w:t>
      </w:r>
      <w:r w:rsidR="0047469C">
        <w:rPr>
          <w:rStyle w:val="Emphasis"/>
          <w:i w:val="0"/>
        </w:rPr>
        <w:t>‘</w:t>
      </w:r>
      <w:r w:rsidR="005273CA">
        <w:rPr>
          <w:rStyle w:val="Emphasis"/>
          <w:i w:val="0"/>
        </w:rPr>
        <w:t>marginal</w:t>
      </w:r>
      <w:r w:rsidR="0047469C">
        <w:rPr>
          <w:rStyle w:val="Emphasis"/>
          <w:i w:val="0"/>
        </w:rPr>
        <w:t>’,</w:t>
      </w:r>
      <w:r w:rsidR="000A2C36">
        <w:rPr>
          <w:rStyle w:val="Emphasis"/>
          <w:i w:val="0"/>
        </w:rPr>
        <w:t xml:space="preserve"> </w:t>
      </w:r>
      <w:r w:rsidR="0047469C">
        <w:rPr>
          <w:rStyle w:val="Emphasis"/>
          <w:i w:val="0"/>
        </w:rPr>
        <w:t>c</w:t>
      </w:r>
      <w:r w:rsidR="000A2C36">
        <w:rPr>
          <w:rStyle w:val="Emphasis"/>
          <w:i w:val="0"/>
        </w:rPr>
        <w:t xml:space="preserve">ultural materialism differs from </w:t>
      </w:r>
      <w:r w:rsidR="0047469C">
        <w:rPr>
          <w:rStyle w:val="Emphasis"/>
          <w:i w:val="0"/>
        </w:rPr>
        <w:t>n</w:t>
      </w:r>
      <w:r w:rsidR="000A2C36">
        <w:rPr>
          <w:rStyle w:val="Emphasis"/>
          <w:i w:val="0"/>
        </w:rPr>
        <w:t xml:space="preserve">ew </w:t>
      </w:r>
      <w:r w:rsidR="0047469C">
        <w:rPr>
          <w:rStyle w:val="Emphasis"/>
          <w:i w:val="0"/>
        </w:rPr>
        <w:t>h</w:t>
      </w:r>
      <w:r w:rsidR="000A2C36">
        <w:rPr>
          <w:rStyle w:val="Emphasis"/>
          <w:i w:val="0"/>
        </w:rPr>
        <w:t xml:space="preserve">istoricism in its pursuit of the </w:t>
      </w:r>
      <w:r w:rsidR="00BD4CD4">
        <w:rPr>
          <w:rStyle w:val="Emphasis"/>
          <w:i w:val="0"/>
        </w:rPr>
        <w:t>literary forms which can p</w:t>
      </w:r>
      <w:r w:rsidR="000B41B8">
        <w:rPr>
          <w:rStyle w:val="Emphasis"/>
          <w:i w:val="0"/>
        </w:rPr>
        <w:t xml:space="preserve">rovide insights in the subversion of the dominant culture, be it through resisting or </w:t>
      </w:r>
      <w:r w:rsidR="000F7F40">
        <w:rPr>
          <w:rStyle w:val="Emphasis"/>
          <w:i w:val="0"/>
        </w:rPr>
        <w:t>contesting</w:t>
      </w:r>
      <w:r w:rsidR="003D78CA">
        <w:rPr>
          <w:rStyle w:val="Emphasis"/>
          <w:i w:val="0"/>
        </w:rPr>
        <w:t xml:space="preserve"> </w:t>
      </w:r>
      <w:r w:rsidR="00B42D40">
        <w:rPr>
          <w:rStyle w:val="Emphasis"/>
          <w:i w:val="0"/>
        </w:rPr>
        <w:t>that ideology.</w:t>
      </w:r>
    </w:p>
    <w:p w14:paraId="01BB45A2" w14:textId="196439FD" w:rsidR="00866F40" w:rsidRPr="00006C8F" w:rsidRDefault="002A636C" w:rsidP="00E2105E">
      <w:pPr>
        <w:spacing w:line="360" w:lineRule="auto"/>
        <w:rPr>
          <w:rStyle w:val="Emphasis"/>
          <w:i w:val="0"/>
          <w:iCs w:val="0"/>
        </w:rPr>
      </w:pPr>
      <w:r>
        <w:rPr>
          <w:rStyle w:val="Emphasis"/>
          <w:i w:val="0"/>
        </w:rPr>
        <w:t xml:space="preserve">Louis Althusser’s </w:t>
      </w:r>
      <w:r w:rsidR="00436F6E">
        <w:rPr>
          <w:rStyle w:val="Emphasis"/>
          <w:i w:val="0"/>
        </w:rPr>
        <w:t>‘</w:t>
      </w:r>
      <w:r w:rsidR="00131013">
        <w:rPr>
          <w:rStyle w:val="Emphasis"/>
          <w:i w:val="0"/>
        </w:rPr>
        <w:t>ide</w:t>
      </w:r>
      <w:r w:rsidR="008B2335">
        <w:rPr>
          <w:rStyle w:val="Emphasis"/>
          <w:i w:val="0"/>
        </w:rPr>
        <w:t>ological interpellation</w:t>
      </w:r>
      <w:r w:rsidR="00436F6E">
        <w:rPr>
          <w:rStyle w:val="Emphasis"/>
          <w:i w:val="0"/>
        </w:rPr>
        <w:t xml:space="preserve">’ is the idea that </w:t>
      </w:r>
      <w:r w:rsidR="00A627D9">
        <w:rPr>
          <w:rStyle w:val="Emphasis"/>
          <w:i w:val="0"/>
        </w:rPr>
        <w:t xml:space="preserve">an </w:t>
      </w:r>
      <w:r w:rsidR="00436F6E">
        <w:rPr>
          <w:rStyle w:val="Emphasis"/>
          <w:i w:val="0"/>
        </w:rPr>
        <w:t>individual work</w:t>
      </w:r>
      <w:r w:rsidR="00A627D9">
        <w:rPr>
          <w:rStyle w:val="Emphasis"/>
          <w:i w:val="0"/>
        </w:rPr>
        <w:t>s</w:t>
      </w:r>
      <w:r w:rsidR="00436F6E">
        <w:rPr>
          <w:rStyle w:val="Emphasis"/>
          <w:i w:val="0"/>
        </w:rPr>
        <w:t xml:space="preserve"> “by themselves”</w:t>
      </w:r>
      <w:r w:rsidR="0007480C">
        <w:rPr>
          <w:rStyle w:val="Emphasis"/>
          <w:i w:val="0"/>
        </w:rPr>
        <w:t xml:space="preserve"> </w:t>
      </w:r>
      <w:r w:rsidR="007254B9">
        <w:t>and “</w:t>
      </w:r>
      <w:r w:rsidR="007254B9" w:rsidRPr="007254B9">
        <w:rPr>
          <w:rStyle w:val="Emphasis"/>
          <w:i w:val="0"/>
        </w:rPr>
        <w:t>is interpellated as a</w:t>
      </w:r>
      <w:r w:rsidR="007254B9" w:rsidRPr="007254B9">
        <w:rPr>
          <w:i/>
        </w:rPr>
        <w:t xml:space="preserve"> </w:t>
      </w:r>
      <w:r w:rsidR="007254B9" w:rsidRPr="007254B9">
        <w:t>(</w:t>
      </w:r>
      <w:r w:rsidR="007254B9" w:rsidRPr="007254B9">
        <w:rPr>
          <w:rStyle w:val="Emphasis"/>
          <w:i w:val="0"/>
        </w:rPr>
        <w:t>free) subject in order that he shall submit freely to the commandments of the Subject</w:t>
      </w:r>
      <w:r w:rsidR="007254B9" w:rsidRPr="007254B9">
        <w:rPr>
          <w:i/>
        </w:rPr>
        <w:t xml:space="preserve">, </w:t>
      </w:r>
      <w:r w:rsidR="007254B9" w:rsidRPr="007254B9">
        <w:rPr>
          <w:rStyle w:val="Emphasis"/>
          <w:i w:val="0"/>
        </w:rPr>
        <w:t>i.e. in order that he shall</w:t>
      </w:r>
      <w:r w:rsidR="007254B9" w:rsidRPr="007254B9">
        <w:rPr>
          <w:i/>
        </w:rPr>
        <w:t xml:space="preserve"> </w:t>
      </w:r>
      <w:r w:rsidR="007254B9">
        <w:t>(</w:t>
      </w:r>
      <w:r w:rsidR="007254B9" w:rsidRPr="007254B9">
        <w:rPr>
          <w:rStyle w:val="Emphasis"/>
          <w:i w:val="0"/>
        </w:rPr>
        <w:t>freely) accept his subjection</w:t>
      </w:r>
      <w:r w:rsidR="00374DFB">
        <w:rPr>
          <w:rStyle w:val="Emphasis"/>
          <w:i w:val="0"/>
        </w:rPr>
        <w:t>.</w:t>
      </w:r>
      <w:r w:rsidR="007254B9">
        <w:t>”</w:t>
      </w:r>
      <w:r w:rsidR="00A627D9">
        <w:rPr>
          <w:rStyle w:val="FootnoteReference"/>
          <w:iCs/>
        </w:rPr>
        <w:footnoteReference w:id="17"/>
      </w:r>
      <w:r w:rsidR="00374DFB">
        <w:t xml:space="preserve"> </w:t>
      </w:r>
      <w:r w:rsidR="00A42085">
        <w:t>That is w</w:t>
      </w:r>
      <w:r w:rsidR="00374DFB">
        <w:t xml:space="preserve">here the individual </w:t>
      </w:r>
      <w:r w:rsidR="00C1446D">
        <w:t>is under the</w:t>
      </w:r>
      <w:r w:rsidR="00F611D1">
        <w:t xml:space="preserve"> </w:t>
      </w:r>
      <w:r w:rsidR="00C1446D">
        <w:t xml:space="preserve">false impression that they are working for their own benefit, but in fact are working for the interests of the </w:t>
      </w:r>
      <w:r w:rsidR="00F611D1">
        <w:t>state</w:t>
      </w:r>
      <w:r w:rsidR="00A42085">
        <w:t xml:space="preserve"> or </w:t>
      </w:r>
      <w:r w:rsidR="00F611D1">
        <w:t xml:space="preserve"> domina</w:t>
      </w:r>
      <w:r w:rsidR="00815C1D">
        <w:t>n</w:t>
      </w:r>
      <w:r w:rsidR="00F611D1">
        <w:t>t hegemony.</w:t>
      </w:r>
      <w:r w:rsidR="001E1950">
        <w:t xml:space="preserve"> Althusser goes on to argue “an ideology always exists in an apparatus, and its practice, or practices. This existence is material.</w:t>
      </w:r>
      <w:r w:rsidR="00C97A28">
        <w:t>”</w:t>
      </w:r>
      <w:r w:rsidR="00C97A28">
        <w:rPr>
          <w:rStyle w:val="FootnoteReference"/>
        </w:rPr>
        <w:footnoteReference w:id="18"/>
      </w:r>
      <w:r w:rsidR="00E75A6A">
        <w:t xml:space="preserve"> Ideology has </w:t>
      </w:r>
      <w:r w:rsidR="00F21FA0">
        <w:t xml:space="preserve">a </w:t>
      </w:r>
      <w:r w:rsidR="00F21FA0">
        <w:lastRenderedPageBreak/>
        <w:t xml:space="preserve">material </w:t>
      </w:r>
      <w:r w:rsidR="0069155B">
        <w:t>existence and i</w:t>
      </w:r>
      <w:r w:rsidR="004C7E8E">
        <w:t>t</w:t>
      </w:r>
      <w:r w:rsidR="0069155B">
        <w:t xml:space="preserve"> </w:t>
      </w:r>
      <w:r w:rsidR="003E5FA7">
        <w:t>“</w:t>
      </w:r>
      <w:r w:rsidR="008122B3">
        <w:t>represents</w:t>
      </w:r>
      <w:r w:rsidR="000F337C">
        <w:t xml:space="preserve"> individuals</w:t>
      </w:r>
      <w:r w:rsidR="004C7E8E">
        <w:t>’</w:t>
      </w:r>
      <w:r w:rsidR="0069155B">
        <w:t xml:space="preserve"> imagined relations </w:t>
      </w:r>
      <w:r w:rsidR="000F337C">
        <w:t>to</w:t>
      </w:r>
      <w:r w:rsidR="0069155B">
        <w:t xml:space="preserve"> their real conditions.</w:t>
      </w:r>
      <w:r w:rsidR="003E5FA7">
        <w:t>”</w:t>
      </w:r>
      <w:r w:rsidR="003E5FA7">
        <w:rPr>
          <w:rStyle w:val="FootnoteReference"/>
        </w:rPr>
        <w:footnoteReference w:id="19"/>
      </w:r>
    </w:p>
    <w:p w14:paraId="6625978A" w14:textId="74BB92F4" w:rsidR="004C7E8E" w:rsidRDefault="004C7E8E" w:rsidP="00E2105E">
      <w:pPr>
        <w:spacing w:line="360" w:lineRule="auto"/>
        <w:rPr>
          <w:lang w:val="en-US"/>
        </w:rPr>
      </w:pPr>
      <w:r>
        <w:rPr>
          <w:lang w:val="en-US"/>
        </w:rPr>
        <w:t xml:space="preserve">Having looked at the dominant </w:t>
      </w:r>
      <w:r w:rsidR="00CB0E83">
        <w:rPr>
          <w:lang w:val="en-US"/>
        </w:rPr>
        <w:t xml:space="preserve">different influences </w:t>
      </w:r>
      <w:r>
        <w:rPr>
          <w:lang w:val="en-US"/>
        </w:rPr>
        <w:t>of both approaches I explore how these influences affect the practice of new historicism and cultural materialism</w:t>
      </w:r>
      <w:r w:rsidR="00AE258A">
        <w:rPr>
          <w:lang w:val="en-US"/>
        </w:rPr>
        <w:t>.</w:t>
      </w:r>
    </w:p>
    <w:p w14:paraId="557FC954" w14:textId="1077817C" w:rsidR="00A850BB" w:rsidRDefault="00254EBC" w:rsidP="00E2105E">
      <w:pPr>
        <w:spacing w:line="360" w:lineRule="auto"/>
        <w:rPr>
          <w:spacing w:val="-3"/>
        </w:rPr>
      </w:pPr>
      <w:r w:rsidRPr="00006C8F">
        <w:rPr>
          <w:lang w:val="en-US"/>
        </w:rPr>
        <w:t>New historicism, due to it</w:t>
      </w:r>
      <w:r w:rsidR="00D60EFA" w:rsidRPr="00006C8F">
        <w:rPr>
          <w:lang w:val="en-US"/>
        </w:rPr>
        <w:t>s</w:t>
      </w:r>
      <w:r w:rsidRPr="00006C8F">
        <w:rPr>
          <w:lang w:val="en-US"/>
        </w:rPr>
        <w:t xml:space="preserve"> reliance on Foucault and </w:t>
      </w:r>
      <w:r w:rsidR="00D60EFA" w:rsidRPr="00006C8F">
        <w:rPr>
          <w:lang w:val="en-US"/>
        </w:rPr>
        <w:t>Geertz, can be seen as a form of anti-humanism</w:t>
      </w:r>
      <w:r w:rsidR="00A97FB6" w:rsidRPr="00006C8F">
        <w:rPr>
          <w:lang w:val="en-US"/>
        </w:rPr>
        <w:t>. Individuals are seen almost exclusively as products of their environment, both of the time</w:t>
      </w:r>
      <w:r w:rsidR="002A25AE" w:rsidRPr="00006C8F">
        <w:rPr>
          <w:lang w:val="en-US"/>
        </w:rPr>
        <w:t xml:space="preserve"> and place. There is little room in the approach for </w:t>
      </w:r>
      <w:r w:rsidR="009B5BFE" w:rsidRPr="00006C8F">
        <w:rPr>
          <w:lang w:val="en-US"/>
        </w:rPr>
        <w:t>individual</w:t>
      </w:r>
      <w:r w:rsidR="002A25AE" w:rsidRPr="00006C8F">
        <w:rPr>
          <w:lang w:val="en-US"/>
        </w:rPr>
        <w:t xml:space="preserve"> </w:t>
      </w:r>
      <w:r w:rsidR="00612253" w:rsidRPr="00006C8F">
        <w:rPr>
          <w:lang w:val="en-US"/>
        </w:rPr>
        <w:t xml:space="preserve">intervention </w:t>
      </w:r>
      <w:r w:rsidR="009B5BFE" w:rsidRPr="00006C8F">
        <w:rPr>
          <w:lang w:val="en-US"/>
        </w:rPr>
        <w:t xml:space="preserve">in the power-knowledge structures. </w:t>
      </w:r>
      <w:r w:rsidR="00B4522D" w:rsidRPr="00006C8F">
        <w:rPr>
          <w:lang w:val="en-US"/>
        </w:rPr>
        <w:t xml:space="preserve">Its conception of power </w:t>
      </w:r>
      <w:r w:rsidR="00020621" w:rsidRPr="00006C8F">
        <w:rPr>
          <w:lang w:val="en-US"/>
        </w:rPr>
        <w:t xml:space="preserve">indebted to Foucault and Marx </w:t>
      </w:r>
      <w:r w:rsidR="008C5679" w:rsidRPr="00006C8F">
        <w:rPr>
          <w:lang w:val="en-US"/>
        </w:rPr>
        <w:t xml:space="preserve">is </w:t>
      </w:r>
      <w:r w:rsidR="00020621" w:rsidRPr="00006C8F">
        <w:rPr>
          <w:lang w:val="en-US"/>
        </w:rPr>
        <w:t>“</w:t>
      </w:r>
      <w:r w:rsidR="00964189" w:rsidRPr="00006C8F">
        <w:rPr>
          <w:spacing w:val="-3"/>
        </w:rPr>
        <w:t>at once localised in particular institutions – the court, the church, the colonial administration, the patriarchal family – and diffused in ideological structures of meaning, characteristic modes of expression, recurrent narrative patterns</w:t>
      </w:r>
      <w:r w:rsidR="004D4E46">
        <w:rPr>
          <w:spacing w:val="-3"/>
        </w:rPr>
        <w:t>.</w:t>
      </w:r>
      <w:r w:rsidR="00964189" w:rsidRPr="00006C8F">
        <w:rPr>
          <w:spacing w:val="-3"/>
        </w:rPr>
        <w:t>”</w:t>
      </w:r>
      <w:r w:rsidR="00B634BA" w:rsidRPr="00006C8F">
        <w:rPr>
          <w:rStyle w:val="FootnoteReference"/>
          <w:spacing w:val="-3"/>
        </w:rPr>
        <w:footnoteReference w:id="20"/>
      </w:r>
      <w:r w:rsidR="000F07C0">
        <w:rPr>
          <w:spacing w:val="-3"/>
        </w:rPr>
        <w:t xml:space="preserve"> But cultural material too can be seen as anti-humanist. It approaches </w:t>
      </w:r>
      <w:r w:rsidR="00444A7C">
        <w:rPr>
          <w:spacing w:val="-3"/>
        </w:rPr>
        <w:t>too</w:t>
      </w:r>
      <w:r w:rsidR="00B2775D">
        <w:rPr>
          <w:spacing w:val="-3"/>
        </w:rPr>
        <w:t>,</w:t>
      </w:r>
      <w:r w:rsidR="00444A7C">
        <w:rPr>
          <w:spacing w:val="-3"/>
        </w:rPr>
        <w:t xml:space="preserve"> the notion that individuals are </w:t>
      </w:r>
      <w:r w:rsidR="00B2775D">
        <w:rPr>
          <w:spacing w:val="-3"/>
        </w:rPr>
        <w:t xml:space="preserve">to </w:t>
      </w:r>
      <w:proofErr w:type="spellStart"/>
      <w:r w:rsidR="00B2775D">
        <w:rPr>
          <w:spacing w:val="-3"/>
        </w:rPr>
        <w:t>an</w:t>
      </w:r>
      <w:proofErr w:type="spellEnd"/>
      <w:r w:rsidR="00B2775D">
        <w:rPr>
          <w:spacing w:val="-3"/>
        </w:rPr>
        <w:t xml:space="preserve"> extreme </w:t>
      </w:r>
      <w:proofErr w:type="spellStart"/>
      <w:r w:rsidR="00B2775D">
        <w:rPr>
          <w:spacing w:val="-3"/>
        </w:rPr>
        <w:t>exten</w:t>
      </w:r>
      <w:r w:rsidR="0009433C">
        <w:rPr>
          <w:spacing w:val="-3"/>
        </w:rPr>
        <w:t>t</w:t>
      </w:r>
      <w:proofErr w:type="spellEnd"/>
      <w:r w:rsidR="00B2775D">
        <w:rPr>
          <w:spacing w:val="-3"/>
        </w:rPr>
        <w:t xml:space="preserve"> </w:t>
      </w:r>
      <w:proofErr w:type="spellStart"/>
      <w:r w:rsidR="00B2775D">
        <w:rPr>
          <w:spacing w:val="-3"/>
        </w:rPr>
        <w:t>merely</w:t>
      </w:r>
      <w:proofErr w:type="spellEnd"/>
      <w:r w:rsidR="00B2775D">
        <w:rPr>
          <w:spacing w:val="-3"/>
        </w:rPr>
        <w:t xml:space="preserve"> </w:t>
      </w:r>
      <w:proofErr w:type="spellStart"/>
      <w:r w:rsidR="00B2775D">
        <w:rPr>
          <w:spacing w:val="-3"/>
        </w:rPr>
        <w:t>products</w:t>
      </w:r>
      <w:proofErr w:type="spellEnd"/>
      <w:r w:rsidR="00B2775D">
        <w:rPr>
          <w:spacing w:val="-3"/>
        </w:rPr>
        <w:t xml:space="preserve"> of the structures of power that they exist in. </w:t>
      </w:r>
      <w:r w:rsidR="003214EE">
        <w:rPr>
          <w:spacing w:val="-3"/>
        </w:rPr>
        <w:t>The difference between new historicism and cultural materialism is largely du</w:t>
      </w:r>
      <w:r w:rsidR="002977C0">
        <w:rPr>
          <w:spacing w:val="-3"/>
        </w:rPr>
        <w:t>e</w:t>
      </w:r>
      <w:r w:rsidR="003214EE">
        <w:rPr>
          <w:spacing w:val="-3"/>
        </w:rPr>
        <w:t xml:space="preserve"> to the influence of Gramsci and </w:t>
      </w:r>
      <w:r w:rsidR="002977C0">
        <w:rPr>
          <w:spacing w:val="-3"/>
        </w:rPr>
        <w:t>Williams</w:t>
      </w:r>
      <w:r w:rsidR="00B1341F">
        <w:rPr>
          <w:spacing w:val="-3"/>
        </w:rPr>
        <w:t xml:space="preserve">. The view adopted by the new culturalists is </w:t>
      </w:r>
      <w:r w:rsidR="002977C0">
        <w:rPr>
          <w:spacing w:val="-3"/>
        </w:rPr>
        <w:t>less rigid and homogen</w:t>
      </w:r>
      <w:r w:rsidR="005238A8">
        <w:rPr>
          <w:spacing w:val="-3"/>
        </w:rPr>
        <w:t xml:space="preserve">eous than the new historicists. </w:t>
      </w:r>
      <w:r w:rsidR="00464052">
        <w:rPr>
          <w:spacing w:val="-3"/>
        </w:rPr>
        <w:t>In cultural materialism the dominant hegemony is never in complete control or entirely without</w:t>
      </w:r>
      <w:r w:rsidR="00A13017">
        <w:rPr>
          <w:spacing w:val="-3"/>
        </w:rPr>
        <w:t xml:space="preserve"> material existence </w:t>
      </w:r>
      <w:r w:rsidR="00464052">
        <w:rPr>
          <w:spacing w:val="-3"/>
        </w:rPr>
        <w:t>as would be suggested by the power-knowledge</w:t>
      </w:r>
      <w:r w:rsidR="00A13017">
        <w:rPr>
          <w:spacing w:val="-3"/>
        </w:rPr>
        <w:t xml:space="preserve"> concept. The existence then of different levels of culture</w:t>
      </w:r>
      <w:r w:rsidR="00A60304">
        <w:rPr>
          <w:spacing w:val="-3"/>
        </w:rPr>
        <w:t>, the</w:t>
      </w:r>
      <w:r w:rsidR="00A13017">
        <w:rPr>
          <w:spacing w:val="-3"/>
        </w:rPr>
        <w:t xml:space="preserve"> emergent, </w:t>
      </w:r>
      <w:r w:rsidR="00EC5B6F">
        <w:rPr>
          <w:spacing w:val="-3"/>
        </w:rPr>
        <w:t>residual and domina</w:t>
      </w:r>
      <w:r w:rsidR="00815C1D">
        <w:rPr>
          <w:spacing w:val="-3"/>
        </w:rPr>
        <w:t>nt</w:t>
      </w:r>
      <w:r w:rsidR="00EC5B6F">
        <w:rPr>
          <w:spacing w:val="-3"/>
        </w:rPr>
        <w:t xml:space="preserve"> cultures co-existing may be seen to lend a more optimistic approach to the cultural materialists.</w:t>
      </w:r>
      <w:r w:rsidR="00226E9E">
        <w:rPr>
          <w:spacing w:val="-3"/>
        </w:rPr>
        <w:t xml:space="preserve"> </w:t>
      </w:r>
      <w:r w:rsidR="0022540F">
        <w:rPr>
          <w:spacing w:val="-3"/>
        </w:rPr>
        <w:t>Although Althusser</w:t>
      </w:r>
      <w:r w:rsidR="005760B2">
        <w:rPr>
          <w:spacing w:val="-3"/>
        </w:rPr>
        <w:t>’</w:t>
      </w:r>
      <w:r w:rsidR="0022540F">
        <w:rPr>
          <w:spacing w:val="-3"/>
        </w:rPr>
        <w:t xml:space="preserve">s influence on cultural materialism might be seen to damn this optimism, his influence of </w:t>
      </w:r>
      <w:r w:rsidR="007E407E">
        <w:rPr>
          <w:spacing w:val="-3"/>
        </w:rPr>
        <w:t xml:space="preserve">ideology </w:t>
      </w:r>
      <w:r w:rsidR="005760B2">
        <w:rPr>
          <w:spacing w:val="-3"/>
        </w:rPr>
        <w:t xml:space="preserve">on the individual </w:t>
      </w:r>
      <w:r w:rsidR="007E407E">
        <w:rPr>
          <w:spacing w:val="-3"/>
        </w:rPr>
        <w:t xml:space="preserve">working without the knowledge of the subjects </w:t>
      </w:r>
      <w:r w:rsidR="00EA54FB">
        <w:rPr>
          <w:spacing w:val="-3"/>
        </w:rPr>
        <w:t>to generate for the sake of the domina</w:t>
      </w:r>
      <w:r w:rsidR="00815C1D">
        <w:rPr>
          <w:spacing w:val="-3"/>
        </w:rPr>
        <w:t>nt</w:t>
      </w:r>
      <w:r w:rsidR="00EA54FB">
        <w:rPr>
          <w:spacing w:val="-3"/>
        </w:rPr>
        <w:t xml:space="preserve"> requirements is a far more porous ideology open to the subversive</w:t>
      </w:r>
      <w:r w:rsidR="005760B2">
        <w:rPr>
          <w:spacing w:val="-3"/>
        </w:rPr>
        <w:t>.</w:t>
      </w:r>
    </w:p>
    <w:p w14:paraId="50B22A88" w14:textId="5655A93C" w:rsidR="00B24795" w:rsidRDefault="00262860" w:rsidP="00E2105E">
      <w:pPr>
        <w:spacing w:line="360" w:lineRule="auto"/>
        <w:rPr>
          <w:spacing w:val="-3"/>
        </w:rPr>
      </w:pPr>
      <w:r>
        <w:rPr>
          <w:spacing w:val="-3"/>
        </w:rPr>
        <w:t xml:space="preserve">In new historicism </w:t>
      </w:r>
      <w:r w:rsidR="00A60304">
        <w:rPr>
          <w:spacing w:val="-3"/>
        </w:rPr>
        <w:t xml:space="preserve">subversion </w:t>
      </w:r>
      <w:r w:rsidR="00703AD5">
        <w:rPr>
          <w:spacing w:val="-3"/>
        </w:rPr>
        <w:t>can be seen to be contained</w:t>
      </w:r>
      <w:r w:rsidR="00A850BB">
        <w:rPr>
          <w:spacing w:val="-3"/>
        </w:rPr>
        <w:t xml:space="preserve">, through the assumption that </w:t>
      </w:r>
      <w:r w:rsidR="009E2AD5">
        <w:rPr>
          <w:spacing w:val="-3"/>
        </w:rPr>
        <w:t>every</w:t>
      </w:r>
      <w:r w:rsidR="00BA417E">
        <w:rPr>
          <w:spacing w:val="-3"/>
        </w:rPr>
        <w:t xml:space="preserve"> act of uncovering</w:t>
      </w:r>
      <w:r w:rsidR="009E14D2">
        <w:rPr>
          <w:spacing w:val="-3"/>
        </w:rPr>
        <w:t xml:space="preserve">, critiquing and opposition to a practice </w:t>
      </w:r>
      <w:r w:rsidR="00293AA0">
        <w:rPr>
          <w:spacing w:val="-3"/>
        </w:rPr>
        <w:t xml:space="preserve">is bound to the use of the tools of that practice and can </w:t>
      </w:r>
      <w:r w:rsidR="00D645C5">
        <w:rPr>
          <w:spacing w:val="-3"/>
        </w:rPr>
        <w:t>in turn become contained by that practice it exposes.</w:t>
      </w:r>
      <w:r w:rsidR="002169B5">
        <w:rPr>
          <w:rStyle w:val="FootnoteReference"/>
          <w:spacing w:val="-3"/>
        </w:rPr>
        <w:footnoteReference w:id="21"/>
      </w:r>
      <w:r w:rsidR="00D645C5">
        <w:rPr>
          <w:spacing w:val="-3"/>
        </w:rPr>
        <w:t xml:space="preserve"> </w:t>
      </w:r>
      <w:r w:rsidR="002B0808">
        <w:rPr>
          <w:spacing w:val="-3"/>
        </w:rPr>
        <w:t xml:space="preserve">This </w:t>
      </w:r>
      <w:r w:rsidR="000450B1">
        <w:rPr>
          <w:spacing w:val="-3"/>
        </w:rPr>
        <w:t xml:space="preserve">new historicist </w:t>
      </w:r>
      <w:r w:rsidR="003D3E72">
        <w:rPr>
          <w:spacing w:val="-3"/>
        </w:rPr>
        <w:t xml:space="preserve">implication that all social and ideological </w:t>
      </w:r>
      <w:r w:rsidR="002D1883">
        <w:rPr>
          <w:spacing w:val="-3"/>
        </w:rPr>
        <w:t xml:space="preserve">critique and struggle </w:t>
      </w:r>
      <w:r w:rsidR="00A937AE">
        <w:rPr>
          <w:spacing w:val="-3"/>
        </w:rPr>
        <w:t>taking</w:t>
      </w:r>
      <w:r w:rsidR="002D1883">
        <w:rPr>
          <w:spacing w:val="-3"/>
        </w:rPr>
        <w:t xml:space="preserve"> an oppositional </w:t>
      </w:r>
      <w:r w:rsidR="00A937AE">
        <w:rPr>
          <w:spacing w:val="-3"/>
        </w:rPr>
        <w:t xml:space="preserve">stance </w:t>
      </w:r>
      <w:r w:rsidR="003C2E13">
        <w:rPr>
          <w:spacing w:val="-3"/>
        </w:rPr>
        <w:t xml:space="preserve">is implicated in the </w:t>
      </w:r>
      <w:r w:rsidR="00F02DA6">
        <w:rPr>
          <w:spacing w:val="-3"/>
        </w:rPr>
        <w:t xml:space="preserve">ideological oppression goes against </w:t>
      </w:r>
      <w:r w:rsidR="000450B1">
        <w:rPr>
          <w:spacing w:val="-3"/>
        </w:rPr>
        <w:t xml:space="preserve">and is </w:t>
      </w:r>
      <w:r w:rsidR="00F02DA6">
        <w:rPr>
          <w:spacing w:val="-3"/>
        </w:rPr>
        <w:t xml:space="preserve">contrary to many feminist and </w:t>
      </w:r>
      <w:r w:rsidR="000450B1">
        <w:rPr>
          <w:spacing w:val="-3"/>
        </w:rPr>
        <w:t>M</w:t>
      </w:r>
      <w:r w:rsidR="00F02DA6">
        <w:rPr>
          <w:spacing w:val="-3"/>
        </w:rPr>
        <w:t>a</w:t>
      </w:r>
      <w:r w:rsidR="000450B1">
        <w:rPr>
          <w:spacing w:val="-3"/>
        </w:rPr>
        <w:t>r</w:t>
      </w:r>
      <w:r w:rsidR="00F02DA6">
        <w:rPr>
          <w:spacing w:val="-3"/>
        </w:rPr>
        <w:t>xist approaches, where art is t</w:t>
      </w:r>
      <w:r w:rsidR="006D1289">
        <w:rPr>
          <w:spacing w:val="-3"/>
        </w:rPr>
        <w:t>asked with the duty of attacking the hegemony.</w:t>
      </w:r>
      <w:r w:rsidR="00C97BB5">
        <w:rPr>
          <w:spacing w:val="-3"/>
        </w:rPr>
        <w:t xml:space="preserve"> </w:t>
      </w:r>
      <w:proofErr w:type="gramStart"/>
      <w:r w:rsidR="00C97BB5">
        <w:rPr>
          <w:spacing w:val="-3"/>
        </w:rPr>
        <w:t>Therefore</w:t>
      </w:r>
      <w:proofErr w:type="gramEnd"/>
      <w:r w:rsidR="00C97BB5">
        <w:rPr>
          <w:spacing w:val="-3"/>
        </w:rPr>
        <w:t xml:space="preserve"> as Foucault’s ‘discursive practices’ can be seen to reinforce </w:t>
      </w:r>
      <w:r w:rsidR="00C97BB5">
        <w:rPr>
          <w:spacing w:val="-3"/>
        </w:rPr>
        <w:lastRenderedPageBreak/>
        <w:t>dominant ideology, William’s ‘structures of feeling’ can be understood to contain the seeds from which a resistance to the dominant might germinate.</w:t>
      </w:r>
    </w:p>
    <w:p w14:paraId="7A9421C7" w14:textId="301D2DD4" w:rsidR="00032844" w:rsidRDefault="007E3E4A" w:rsidP="00E2105E">
      <w:pPr>
        <w:spacing w:line="360" w:lineRule="auto"/>
        <w:rPr>
          <w:spacing w:val="-3"/>
        </w:rPr>
      </w:pPr>
      <w:r>
        <w:rPr>
          <w:spacing w:val="-3"/>
        </w:rPr>
        <w:t>A key response to the influence of Geertz in new historicism as touched upon earlier i</w:t>
      </w:r>
      <w:r w:rsidR="00D83D76">
        <w:rPr>
          <w:spacing w:val="-3"/>
        </w:rPr>
        <w:t>s</w:t>
      </w:r>
      <w:r>
        <w:rPr>
          <w:spacing w:val="-3"/>
        </w:rPr>
        <w:t xml:space="preserve"> related to the selection of the non-literary text. New histori</w:t>
      </w:r>
      <w:r w:rsidR="00B60A10">
        <w:rPr>
          <w:spacing w:val="-3"/>
        </w:rPr>
        <w:t xml:space="preserve">cists </w:t>
      </w:r>
      <w:r w:rsidR="00C97BB5">
        <w:rPr>
          <w:spacing w:val="-3"/>
        </w:rPr>
        <w:t xml:space="preserve">critique through the </w:t>
      </w:r>
      <w:r w:rsidR="0013428C">
        <w:rPr>
          <w:spacing w:val="-3"/>
        </w:rPr>
        <w:t xml:space="preserve">parallel </w:t>
      </w:r>
      <w:r w:rsidR="00C97BB5">
        <w:rPr>
          <w:spacing w:val="-3"/>
        </w:rPr>
        <w:t xml:space="preserve">reading of </w:t>
      </w:r>
      <w:r w:rsidR="0013428C">
        <w:rPr>
          <w:spacing w:val="-3"/>
        </w:rPr>
        <w:t xml:space="preserve">an ‘anecdote’ text, </w:t>
      </w:r>
      <w:r w:rsidR="00C97BB5">
        <w:rPr>
          <w:spacing w:val="-3"/>
        </w:rPr>
        <w:t>(</w:t>
      </w:r>
      <w:r w:rsidR="0013428C">
        <w:rPr>
          <w:spacing w:val="-3"/>
        </w:rPr>
        <w:t xml:space="preserve">since context leads to the idea of a background text, the </w:t>
      </w:r>
      <w:r w:rsidR="003C47C7">
        <w:rPr>
          <w:spacing w:val="-3"/>
        </w:rPr>
        <w:t>term</w:t>
      </w:r>
      <w:r w:rsidR="0013428C">
        <w:rPr>
          <w:spacing w:val="-3"/>
        </w:rPr>
        <w:t xml:space="preserve"> </w:t>
      </w:r>
      <w:r w:rsidR="003C47C7">
        <w:rPr>
          <w:spacing w:val="-3"/>
        </w:rPr>
        <w:t>‘</w:t>
      </w:r>
      <w:r w:rsidR="0013428C">
        <w:rPr>
          <w:spacing w:val="-3"/>
        </w:rPr>
        <w:t>co</w:t>
      </w:r>
      <w:r w:rsidR="003C47C7">
        <w:rPr>
          <w:spacing w:val="-3"/>
        </w:rPr>
        <w:t>-</w:t>
      </w:r>
      <w:r w:rsidR="0013428C">
        <w:rPr>
          <w:spacing w:val="-3"/>
        </w:rPr>
        <w:t>text</w:t>
      </w:r>
      <w:r w:rsidR="003C47C7">
        <w:rPr>
          <w:spacing w:val="-3"/>
        </w:rPr>
        <w:t>’</w:t>
      </w:r>
      <w:r w:rsidR="0013428C">
        <w:rPr>
          <w:spacing w:val="-3"/>
        </w:rPr>
        <w:t xml:space="preserve"> has been </w:t>
      </w:r>
      <w:r w:rsidR="003C47C7">
        <w:rPr>
          <w:spacing w:val="-3"/>
        </w:rPr>
        <w:t xml:space="preserve">used </w:t>
      </w:r>
      <w:r w:rsidR="0013428C">
        <w:rPr>
          <w:spacing w:val="-3"/>
        </w:rPr>
        <w:t xml:space="preserve">to describe this </w:t>
      </w:r>
      <w:r w:rsidR="003C47C7">
        <w:rPr>
          <w:spacing w:val="-3"/>
        </w:rPr>
        <w:t>non-literary text</w:t>
      </w:r>
      <w:r w:rsidR="0013428C">
        <w:rPr>
          <w:spacing w:val="-3"/>
        </w:rPr>
        <w:t xml:space="preserve"> that the new historicists </w:t>
      </w:r>
      <w:r w:rsidR="003C47C7" w:rsidRPr="0009433C">
        <w:rPr>
          <w:spacing w:val="-3"/>
          <w:lang w:val="en-GB"/>
        </w:rPr>
        <w:t>use to ‘</w:t>
      </w:r>
      <w:proofErr w:type="gramStart"/>
      <w:r w:rsidR="003C47C7" w:rsidRPr="0009433C">
        <w:rPr>
          <w:spacing w:val="-3"/>
          <w:lang w:val="en-GB"/>
        </w:rPr>
        <w:t>frame</w:t>
      </w:r>
      <w:proofErr w:type="gramEnd"/>
      <w:r w:rsidR="003C47C7" w:rsidRPr="0009433C">
        <w:rPr>
          <w:spacing w:val="-3"/>
          <w:lang w:val="en-GB"/>
        </w:rPr>
        <w:t>’ the critique</w:t>
      </w:r>
      <w:r w:rsidR="00C97BB5" w:rsidRPr="0009433C">
        <w:rPr>
          <w:spacing w:val="-3"/>
          <w:lang w:val="en-GB"/>
        </w:rPr>
        <w:t>).</w:t>
      </w:r>
      <w:r w:rsidR="003C47C7" w:rsidRPr="0009433C">
        <w:rPr>
          <w:spacing w:val="-3"/>
          <w:lang w:val="en-GB"/>
        </w:rPr>
        <w:t xml:space="preserve"> This ‘anecdote’ </w:t>
      </w:r>
      <w:r w:rsidR="00C97BB5" w:rsidRPr="0009433C">
        <w:rPr>
          <w:spacing w:val="-3"/>
          <w:lang w:val="en-GB"/>
        </w:rPr>
        <w:t xml:space="preserve">must necessarily be </w:t>
      </w:r>
      <w:r w:rsidR="00032844" w:rsidRPr="0009433C">
        <w:rPr>
          <w:spacing w:val="-3"/>
          <w:lang w:val="en-GB"/>
        </w:rPr>
        <w:t>chosen</w:t>
      </w:r>
      <w:r w:rsidR="00C97BB5" w:rsidRPr="0009433C">
        <w:rPr>
          <w:spacing w:val="-3"/>
          <w:lang w:val="en-GB"/>
        </w:rPr>
        <w:t xml:space="preserve"> from a narrow </w:t>
      </w:r>
      <w:r w:rsidR="00032844" w:rsidRPr="0009433C">
        <w:rPr>
          <w:spacing w:val="-3"/>
          <w:lang w:val="en-GB"/>
        </w:rPr>
        <w:t>definition</w:t>
      </w:r>
      <w:r w:rsidR="00C97BB5" w:rsidRPr="0009433C">
        <w:rPr>
          <w:spacing w:val="-3"/>
          <w:lang w:val="en-GB"/>
        </w:rPr>
        <w:t xml:space="preserve"> of applicability if the co-text is to satisfy </w:t>
      </w:r>
      <w:r w:rsidR="00032844" w:rsidRPr="0009433C">
        <w:rPr>
          <w:spacing w:val="-3"/>
          <w:lang w:val="en-GB"/>
        </w:rPr>
        <w:t>G</w:t>
      </w:r>
      <w:r w:rsidR="00C97BB5" w:rsidRPr="0009433C">
        <w:rPr>
          <w:spacing w:val="-3"/>
          <w:lang w:val="en-GB"/>
        </w:rPr>
        <w:t>ee</w:t>
      </w:r>
      <w:r w:rsidR="0009433C" w:rsidRPr="0009433C">
        <w:rPr>
          <w:spacing w:val="-3"/>
          <w:lang w:val="en-GB"/>
        </w:rPr>
        <w:t>r</w:t>
      </w:r>
      <w:r w:rsidR="00C97BB5" w:rsidRPr="0009433C">
        <w:rPr>
          <w:spacing w:val="-3"/>
          <w:lang w:val="en-GB"/>
        </w:rPr>
        <w:t xml:space="preserve">tz’s requirements of both </w:t>
      </w:r>
      <w:r w:rsidR="00032844" w:rsidRPr="0009433C">
        <w:rPr>
          <w:spacing w:val="-3"/>
          <w:lang w:val="en-GB"/>
        </w:rPr>
        <w:t>thick</w:t>
      </w:r>
      <w:r w:rsidR="00C97BB5" w:rsidRPr="0009433C">
        <w:rPr>
          <w:spacing w:val="-3"/>
          <w:lang w:val="en-GB"/>
        </w:rPr>
        <w:t xml:space="preserve"> </w:t>
      </w:r>
      <w:r w:rsidR="00032844" w:rsidRPr="0009433C">
        <w:rPr>
          <w:spacing w:val="-3"/>
          <w:lang w:val="en-GB"/>
        </w:rPr>
        <w:t xml:space="preserve">description </w:t>
      </w:r>
      <w:r w:rsidR="00C97BB5" w:rsidRPr="0009433C">
        <w:rPr>
          <w:spacing w:val="-3"/>
          <w:lang w:val="en-GB"/>
        </w:rPr>
        <w:t>and local knowledge. The limitation set for new historicists of course is not</w:t>
      </w:r>
      <w:r w:rsidR="00C97BB5">
        <w:rPr>
          <w:spacing w:val="-3"/>
        </w:rPr>
        <w:t xml:space="preserve"> seen as a </w:t>
      </w:r>
      <w:r w:rsidR="00032844">
        <w:rPr>
          <w:spacing w:val="-3"/>
        </w:rPr>
        <w:t>limitation</w:t>
      </w:r>
      <w:r w:rsidR="00C97BB5">
        <w:rPr>
          <w:spacing w:val="-3"/>
        </w:rPr>
        <w:t xml:space="preserve"> from within the ranks, since the notion</w:t>
      </w:r>
      <w:r w:rsidR="00032844">
        <w:rPr>
          <w:spacing w:val="-3"/>
        </w:rPr>
        <w:t>s</w:t>
      </w:r>
      <w:r w:rsidR="00C97BB5">
        <w:rPr>
          <w:spacing w:val="-3"/>
        </w:rPr>
        <w:t xml:space="preserve"> behind it are constituent to the </w:t>
      </w:r>
      <w:r w:rsidR="00032844">
        <w:rPr>
          <w:spacing w:val="-3"/>
        </w:rPr>
        <w:t>theory</w:t>
      </w:r>
      <w:r w:rsidR="00C97BB5">
        <w:rPr>
          <w:spacing w:val="-3"/>
        </w:rPr>
        <w:t xml:space="preserve"> but no such limitation is </w:t>
      </w:r>
      <w:r w:rsidR="00032844">
        <w:rPr>
          <w:spacing w:val="-3"/>
        </w:rPr>
        <w:t>experienced</w:t>
      </w:r>
      <w:r w:rsidR="00C97BB5">
        <w:rPr>
          <w:spacing w:val="-3"/>
        </w:rPr>
        <w:t xml:space="preserve"> by cultural materialists. Indeed the very text itself is examined not </w:t>
      </w:r>
      <w:r w:rsidR="00032844">
        <w:rPr>
          <w:spacing w:val="-3"/>
        </w:rPr>
        <w:t>uniquely at it date of publication and within the local knowledge and from within its own culture, but rather can be examined anywhere along the ‘archival continuum.’</w:t>
      </w:r>
      <w:r w:rsidR="00032844">
        <w:rPr>
          <w:rStyle w:val="FootnoteReference"/>
          <w:spacing w:val="-3"/>
        </w:rPr>
        <w:footnoteReference w:id="22"/>
      </w:r>
      <w:r w:rsidR="00032844">
        <w:rPr>
          <w:spacing w:val="-3"/>
        </w:rPr>
        <w:t xml:space="preserve"> Relevant history not influenced by Geertz includes all time when the text is produced and reproduced, thereby negating the logic of applying ‘local knowledge’ or ‘thick description.’ In keeping with this influence is Foucault’s ‘</w:t>
      </w:r>
      <w:proofErr w:type="spellStart"/>
      <w:r w:rsidR="00032844">
        <w:rPr>
          <w:spacing w:val="-3"/>
        </w:rPr>
        <w:t>epistemé</w:t>
      </w:r>
      <w:proofErr w:type="spellEnd"/>
      <w:r w:rsidR="00032844">
        <w:rPr>
          <w:spacing w:val="-3"/>
        </w:rPr>
        <w:t>’</w:t>
      </w:r>
      <w:r w:rsidR="00BE3C0F">
        <w:rPr>
          <w:spacing w:val="-3"/>
        </w:rPr>
        <w:t xml:space="preserve"> explained in the preface to </w:t>
      </w:r>
      <w:r w:rsidR="00BE3C0F" w:rsidRPr="0009433C">
        <w:rPr>
          <w:i/>
          <w:spacing w:val="-3"/>
        </w:rPr>
        <w:t xml:space="preserve">The </w:t>
      </w:r>
      <w:proofErr w:type="spellStart"/>
      <w:r w:rsidR="0009433C" w:rsidRPr="0009433C">
        <w:rPr>
          <w:i/>
          <w:spacing w:val="-3"/>
        </w:rPr>
        <w:t>O</w:t>
      </w:r>
      <w:r w:rsidR="00BE3C0F" w:rsidRPr="0009433C">
        <w:rPr>
          <w:i/>
          <w:spacing w:val="-3"/>
        </w:rPr>
        <w:t>rder</w:t>
      </w:r>
      <w:proofErr w:type="spellEnd"/>
      <w:r w:rsidR="00BE3C0F" w:rsidRPr="0009433C">
        <w:rPr>
          <w:i/>
          <w:spacing w:val="-3"/>
        </w:rPr>
        <w:t xml:space="preserve"> of Things</w:t>
      </w:r>
      <w:r w:rsidR="00BE3C0F">
        <w:rPr>
          <w:spacing w:val="-3"/>
        </w:rPr>
        <w:t>. It can be understood as being similar to a period of history but more than being buttressed by a set of historical events, it is instead referenced to the state and character of ‘knowledge-power’ at a particular time. Both Foucault and new historicist analysis tend to focus on the emergence of a particular episteme, or a stretch of history of thought and power-knowledge</w:t>
      </w:r>
      <w:r w:rsidR="00641E42">
        <w:rPr>
          <w:spacing w:val="-3"/>
        </w:rPr>
        <w:t xml:space="preserve"> whereas c</w:t>
      </w:r>
      <w:r w:rsidR="00032844">
        <w:rPr>
          <w:spacing w:val="-3"/>
        </w:rPr>
        <w:t>ultural materiali</w:t>
      </w:r>
      <w:r w:rsidR="00641E42">
        <w:rPr>
          <w:spacing w:val="-3"/>
        </w:rPr>
        <w:t xml:space="preserve">sts engage in both the reading of representations and the resituating of those representations in </w:t>
      </w:r>
      <w:r w:rsidR="003C3FA6">
        <w:rPr>
          <w:spacing w:val="-3"/>
        </w:rPr>
        <w:t xml:space="preserve">both </w:t>
      </w:r>
      <w:r w:rsidR="000F73EE">
        <w:rPr>
          <w:spacing w:val="-3"/>
        </w:rPr>
        <w:t xml:space="preserve">material and </w:t>
      </w:r>
      <w:r w:rsidR="003C3FA6">
        <w:rPr>
          <w:spacing w:val="-3"/>
        </w:rPr>
        <w:t xml:space="preserve">in </w:t>
      </w:r>
      <w:r w:rsidR="000F73EE">
        <w:rPr>
          <w:spacing w:val="-3"/>
        </w:rPr>
        <w:t>historical practices.</w:t>
      </w:r>
      <w:r w:rsidR="00641E42">
        <w:rPr>
          <w:rStyle w:val="FootnoteReference"/>
          <w:spacing w:val="-3"/>
        </w:rPr>
        <w:footnoteReference w:id="23"/>
      </w:r>
    </w:p>
    <w:p w14:paraId="54F2D757" w14:textId="77777777" w:rsidR="00D31B09" w:rsidRDefault="00D31B09" w:rsidP="00D31B09">
      <w:pPr>
        <w:spacing w:line="360" w:lineRule="auto"/>
        <w:rPr>
          <w:lang w:val="en-US"/>
        </w:rPr>
      </w:pPr>
      <w:r>
        <w:rPr>
          <w:rStyle w:val="Emphasis"/>
          <w:i w:val="0"/>
        </w:rPr>
        <w:t>Both cultural materialism and new historicism interpret society as similar to linguistic structural theory, that is, that social acts are differential and arbitrary and understood in terms of others acts in the system. Both recognise that subversiveness may be a product of the dominant order, both as being contained by it, but also producing it in order to serve its own needs or goals.</w:t>
      </w:r>
      <w:r>
        <w:rPr>
          <w:rStyle w:val="FootnoteReference"/>
          <w:iCs/>
        </w:rPr>
        <w:footnoteReference w:id="24"/>
      </w:r>
      <w:r>
        <w:rPr>
          <w:rStyle w:val="Emphasis"/>
          <w:i w:val="0"/>
        </w:rPr>
        <w:t xml:space="preserve"> </w:t>
      </w:r>
    </w:p>
    <w:p w14:paraId="06CEF121" w14:textId="504A17E3" w:rsidR="00250B0A" w:rsidRDefault="00250B0A" w:rsidP="00E2105E">
      <w:pPr>
        <w:spacing w:line="360" w:lineRule="auto"/>
        <w:rPr>
          <w:spacing w:val="-3"/>
        </w:rPr>
      </w:pPr>
      <w:r>
        <w:rPr>
          <w:spacing w:val="-3"/>
        </w:rPr>
        <w:lastRenderedPageBreak/>
        <w:t>Cultural materialists combination of Marxist and feminist approaches to a text as a methodology to ‘recover its histories’</w:t>
      </w:r>
      <w:r w:rsidR="003715FE">
        <w:rPr>
          <w:spacing w:val="-3"/>
        </w:rPr>
        <w:t>, the exploitative context</w:t>
      </w:r>
      <w:r>
        <w:rPr>
          <w:spacing w:val="-3"/>
        </w:rPr>
        <w:t xml:space="preserve"> </w:t>
      </w:r>
      <w:r w:rsidR="003715FE">
        <w:rPr>
          <w:spacing w:val="-3"/>
        </w:rPr>
        <w:t xml:space="preserve">from which the text emerged, </w:t>
      </w:r>
      <w:r>
        <w:rPr>
          <w:spacing w:val="-3"/>
        </w:rPr>
        <w:t xml:space="preserve">and by the </w:t>
      </w:r>
      <w:r w:rsidR="003715FE">
        <w:rPr>
          <w:spacing w:val="-3"/>
        </w:rPr>
        <w:t>foregrounding of those elements of present transmission and context of the work serve to breakdown the pre-existing dominance of, for example, conservative (political), Christian (religious) and colonial (socio-political) assumptions in Renaissance criticism (Shakespeare in particular). Applying structuralist, post-structuralist and primarily close textual analysis they depart from traditional</w:t>
      </w:r>
      <w:r w:rsidR="009944CC">
        <w:rPr>
          <w:spacing w:val="-3"/>
        </w:rPr>
        <w:t>/</w:t>
      </w:r>
      <w:r w:rsidR="003715FE">
        <w:rPr>
          <w:spacing w:val="-3"/>
        </w:rPr>
        <w:t xml:space="preserve">residual </w:t>
      </w:r>
      <w:r w:rsidR="009944CC">
        <w:rPr>
          <w:spacing w:val="-3"/>
        </w:rPr>
        <w:t>close textual analysis</w:t>
      </w:r>
      <w:r w:rsidR="003715FE">
        <w:rPr>
          <w:spacing w:val="-3"/>
        </w:rPr>
        <w:t xml:space="preserve"> </w:t>
      </w:r>
      <w:r w:rsidR="009944CC">
        <w:rPr>
          <w:spacing w:val="-3"/>
        </w:rPr>
        <w:t>of a conservative assumptions. Throughout this process the focus is primarily and necessarily on canonical texts, as the possibility of an intervening politically or deriving a dissenting analysis is unlikely to be brought about through the study of obscure texts.</w:t>
      </w:r>
    </w:p>
    <w:p w14:paraId="102CBF69" w14:textId="2EB45790" w:rsidR="00CB3728" w:rsidRDefault="009944CC" w:rsidP="00006C8F">
      <w:pPr>
        <w:spacing w:line="360" w:lineRule="auto"/>
        <w:rPr>
          <w:spacing w:val="-3"/>
        </w:rPr>
      </w:pPr>
      <w:r>
        <w:rPr>
          <w:spacing w:val="-3"/>
        </w:rPr>
        <w:t xml:space="preserve">New Historicists as mentioned above place a literary text in a parallel reading with a non-literary text, the reading of which sheds local knowledge on the other. There is little focus on previous analysis in an attempt to defamiliarize the canonical literary text. It is presented in new light and in this way is appears fresh and an exploration of new territory. The </w:t>
      </w:r>
      <w:r w:rsidRPr="009944CC">
        <w:rPr>
          <w:i/>
          <w:spacing w:val="-3"/>
        </w:rPr>
        <w:t>baggage</w:t>
      </w:r>
      <w:r>
        <w:rPr>
          <w:spacing w:val="-3"/>
        </w:rPr>
        <w:t xml:space="preserve"> of inherited assumptions is set aside and not a primary focus of the critique. Their focus in on the state power present and it</w:t>
      </w:r>
      <w:r w:rsidR="00F20A05">
        <w:rPr>
          <w:spacing w:val="-3"/>
        </w:rPr>
        <w:t>s</w:t>
      </w:r>
      <w:r>
        <w:rPr>
          <w:spacing w:val="-3"/>
        </w:rPr>
        <w:t xml:space="preserve"> </w:t>
      </w:r>
      <w:r w:rsidR="00F20A05">
        <w:rPr>
          <w:spacing w:val="-3"/>
        </w:rPr>
        <w:t xml:space="preserve">sustaining framework, and </w:t>
      </w:r>
      <w:r>
        <w:rPr>
          <w:spacing w:val="-3"/>
        </w:rPr>
        <w:t>on patriarchal structure</w:t>
      </w:r>
      <w:r w:rsidR="00F20A05">
        <w:rPr>
          <w:spacing w:val="-3"/>
        </w:rPr>
        <w:t>s</w:t>
      </w:r>
      <w:r>
        <w:rPr>
          <w:spacing w:val="-3"/>
        </w:rPr>
        <w:t xml:space="preserve"> and </w:t>
      </w:r>
      <w:r w:rsidR="00F20A05">
        <w:rPr>
          <w:spacing w:val="-3"/>
        </w:rPr>
        <w:t>again the supporting framework for this power structure. Colonisation and its ideologies are also examined and critiqued. Derrida and Foucault are applied, in that there is not</w:t>
      </w:r>
      <w:r w:rsidR="00D31B09">
        <w:rPr>
          <w:spacing w:val="-3"/>
        </w:rPr>
        <w:t>h</w:t>
      </w:r>
      <w:r w:rsidR="00F20A05">
        <w:rPr>
          <w:spacing w:val="-3"/>
        </w:rPr>
        <w:t>ing beyond the text and the social structures as determinants of ‘discourse practices.’</w:t>
      </w:r>
    </w:p>
    <w:p w14:paraId="122BE982" w14:textId="77777777" w:rsidR="009B2246" w:rsidRDefault="00F20A05" w:rsidP="00006C8F">
      <w:pPr>
        <w:spacing w:line="360" w:lineRule="auto"/>
        <w:rPr>
          <w:spacing w:val="-3"/>
        </w:rPr>
      </w:pPr>
      <w:r>
        <w:rPr>
          <w:spacing w:val="-3"/>
        </w:rPr>
        <w:t xml:space="preserve">From this we can deduce that cultural materialism may be seen as more politically motivated, a leftist culturalism, in its critique, particularly in its search for the dissenting voice and the clear confrontation with established assumptions and their representations both at the time of their emergence and throughout their subsequent representations. The breaking of the limits imposed by Geertz allows for this clear affront to the accepted ideology of a dominant culture and the appropriation of texts, their history and history itself. The methodology of cultural materialism </w:t>
      </w:r>
      <w:r w:rsidR="00611C4D">
        <w:rPr>
          <w:spacing w:val="-3"/>
        </w:rPr>
        <w:t>in some sense feels like not only an adoption of Althusser’s interpellation but a self-consciousness of the notion in the very act of critique.</w:t>
      </w:r>
    </w:p>
    <w:p w14:paraId="23B64C24" w14:textId="4F2B5EB4" w:rsidR="00F20A05" w:rsidRDefault="00611C4D" w:rsidP="00006C8F">
      <w:pPr>
        <w:spacing w:line="360" w:lineRule="auto"/>
        <w:rPr>
          <w:spacing w:val="-3"/>
        </w:rPr>
      </w:pPr>
      <w:r>
        <w:rPr>
          <w:spacing w:val="-3"/>
        </w:rPr>
        <w:t>Th</w:t>
      </w:r>
      <w:r w:rsidR="009B2246">
        <w:rPr>
          <w:spacing w:val="-3"/>
        </w:rPr>
        <w:t>is</w:t>
      </w:r>
      <w:r>
        <w:rPr>
          <w:spacing w:val="-3"/>
        </w:rPr>
        <w:t xml:space="preserve"> re-examination and reinterpretation of canonical texts, under the shadow of conservative, Christian, colonial assumptions, for example, shows a willingness to reclaim and re-appropriate the texts in question, not limited to in a better understanding of their emergent situations and influences, but moreover through subsequent representations and </w:t>
      </w:r>
      <w:r>
        <w:rPr>
          <w:spacing w:val="-3"/>
        </w:rPr>
        <w:lastRenderedPageBreak/>
        <w:t>current interpretations and the diverse use of the texts out from under the service to the dominant culture.</w:t>
      </w:r>
    </w:p>
    <w:p w14:paraId="6FE9B6EE" w14:textId="5E7FA5EF" w:rsidR="00611C4D" w:rsidRPr="00F20A05" w:rsidRDefault="00611C4D" w:rsidP="00006C8F">
      <w:pPr>
        <w:spacing w:line="360" w:lineRule="auto"/>
        <w:rPr>
          <w:spacing w:val="-3"/>
        </w:rPr>
      </w:pPr>
      <w:r>
        <w:rPr>
          <w:spacing w:val="-3"/>
        </w:rPr>
        <w:t xml:space="preserve">While the practice of both these approaches, new historicism and cultural material is limited to a large degree to canonical texts for reasons explained above it is important to see how these two similar but distinct approaches to the critique of literary texts have had a profound effect on the literary critical theories that were developed in later years. </w:t>
      </w:r>
    </w:p>
    <w:p w14:paraId="420CBE60" w14:textId="77777777" w:rsidR="00772F72" w:rsidRDefault="004849F7" w:rsidP="00006C8F">
      <w:pPr>
        <w:spacing w:line="360" w:lineRule="auto"/>
        <w:rPr>
          <w:lang w:val="en-US"/>
        </w:rPr>
      </w:pPr>
      <w:r>
        <w:rPr>
          <w:lang w:val="en-US"/>
        </w:rPr>
        <w:t xml:space="preserve">While new historicism can be criticized for being more synchronic rather that cultural materialisms diachronic </w:t>
      </w:r>
      <w:r w:rsidR="009B2246">
        <w:rPr>
          <w:lang w:val="en-US"/>
        </w:rPr>
        <w:t xml:space="preserve">abilities and the application of Marxist and feminist methodologies in cultural materialism is perhaps more effective than new historicism ‘thick description’ approach they both undoubtedly have opened literary critical theory beyond its previous boundaries. The amalgamation and synthesis of anthropological approaches, philosophical and theory of history insights </w:t>
      </w:r>
      <w:r w:rsidR="00772F72">
        <w:rPr>
          <w:lang w:val="en-US"/>
        </w:rPr>
        <w:t xml:space="preserve">in literary theory </w:t>
      </w:r>
      <w:r w:rsidR="009B2246">
        <w:rPr>
          <w:lang w:val="en-US"/>
        </w:rPr>
        <w:t xml:space="preserve">have opened the </w:t>
      </w:r>
      <w:r w:rsidR="00772F72">
        <w:rPr>
          <w:lang w:val="en-US"/>
        </w:rPr>
        <w:t xml:space="preserve">doors to further and more recent developments in scholarship. In the remit of politically motivated criticism, in keeping with that diverseness of the approach to the dominant ideologies and culture of cultural materialism, post-colonial studies </w:t>
      </w:r>
      <w:proofErr w:type="gramStart"/>
      <w:r w:rsidR="00772F72">
        <w:rPr>
          <w:lang w:val="en-US"/>
        </w:rPr>
        <w:t>is</w:t>
      </w:r>
      <w:proofErr w:type="gramEnd"/>
      <w:r w:rsidR="00772F72">
        <w:rPr>
          <w:lang w:val="en-US"/>
        </w:rPr>
        <w:t xml:space="preserve"> can be seen as being heavily influenced by cultural materialism.</w:t>
      </w:r>
    </w:p>
    <w:p w14:paraId="40A9FE67" w14:textId="4C10951C" w:rsidR="000F07C0" w:rsidRDefault="00772F72" w:rsidP="00006C8F">
      <w:pPr>
        <w:spacing w:line="360" w:lineRule="auto"/>
        <w:rPr>
          <w:lang w:val="en-US"/>
        </w:rPr>
      </w:pPr>
      <w:r>
        <w:rPr>
          <w:lang w:val="en-US"/>
        </w:rPr>
        <w:t xml:space="preserve">Post-colonial studies </w:t>
      </w:r>
      <w:r w:rsidR="004D4286">
        <w:rPr>
          <w:lang w:val="en-US"/>
        </w:rPr>
        <w:t>are</w:t>
      </w:r>
      <w:r>
        <w:rPr>
          <w:lang w:val="en-US"/>
        </w:rPr>
        <w:t xml:space="preserve"> a politically motivated examination of culture in reaction to the pre-existing and inherited or imposed cultural ideology of colonial hegemonic powers. Post-colonial criticism challenges the notion of universal or the timelessness nature of great literature. Post-colonial criticism challenges the idea of universal significance of literary works in defense of the </w:t>
      </w:r>
      <w:r w:rsidR="004D4286">
        <w:rPr>
          <w:lang w:val="en-US"/>
        </w:rPr>
        <w:t>cultural, social, regional and national differences in experience. Post-colonialism is concerned with a discovery of a cultures own past, pre-colonialism and thereafter to corrode the colonialist residual-dominant ideology which has devalued that past.</w:t>
      </w:r>
      <w:r w:rsidR="004D4286">
        <w:rPr>
          <w:rStyle w:val="FootnoteReference"/>
          <w:lang w:val="en-US"/>
        </w:rPr>
        <w:footnoteReference w:id="25"/>
      </w:r>
    </w:p>
    <w:p w14:paraId="7D887140" w14:textId="6A693502" w:rsidR="00B93BDE" w:rsidRDefault="004D4286" w:rsidP="00B93BDE">
      <w:pPr>
        <w:spacing w:line="360" w:lineRule="auto"/>
      </w:pPr>
      <w:r>
        <w:rPr>
          <w:lang w:val="en-US"/>
        </w:rPr>
        <w:t>Another ar</w:t>
      </w:r>
      <w:r w:rsidR="005C24D2">
        <w:rPr>
          <w:lang w:val="en-US"/>
        </w:rPr>
        <w:t>ea</w:t>
      </w:r>
      <w:r>
        <w:rPr>
          <w:lang w:val="en-US"/>
        </w:rPr>
        <w:t xml:space="preserve"> of study which takes cultural materialism and new historicism as strong influences is the vast and growing field of cultural studies.  </w:t>
      </w:r>
      <w:r w:rsidR="005C24D2">
        <w:rPr>
          <w:lang w:val="en-US"/>
        </w:rPr>
        <w:t xml:space="preserve">Cultural studies </w:t>
      </w:r>
      <w:proofErr w:type="gramStart"/>
      <w:r w:rsidR="005C24D2">
        <w:rPr>
          <w:lang w:val="en-US"/>
        </w:rPr>
        <w:t>is</w:t>
      </w:r>
      <w:proofErr w:type="gramEnd"/>
      <w:r w:rsidR="005C24D2">
        <w:rPr>
          <w:lang w:val="en-US"/>
        </w:rPr>
        <w:t xml:space="preserve"> a field of study which engages cultural analysis theoretically, politically and empirically and concentrates upon political systems and dynamics of contemporary culture, the historical foundations of that culture, the defining characteristics, struggles, and contingencies.</w:t>
      </w:r>
      <w:r w:rsidR="005C24D2">
        <w:rPr>
          <w:rStyle w:val="FootnoteReference"/>
          <w:lang w:val="en-US"/>
        </w:rPr>
        <w:footnoteReference w:id="26"/>
      </w:r>
      <w:r w:rsidR="004C763E">
        <w:rPr>
          <w:lang w:val="en-US"/>
        </w:rPr>
        <w:t xml:space="preserve"> Cultural studies as new historicism and cultural materialism are </w:t>
      </w:r>
      <w:r w:rsidR="004C763E">
        <w:rPr>
          <w:lang w:val="en-US"/>
        </w:rPr>
        <w:lastRenderedPageBreak/>
        <w:t xml:space="preserve">multidisciplinary and build too on Marxism, </w:t>
      </w:r>
      <w:r w:rsidR="00AF2C98">
        <w:rPr>
          <w:lang w:val="en-US"/>
        </w:rPr>
        <w:t>Feminism</w:t>
      </w:r>
      <w:r w:rsidR="004C763E">
        <w:rPr>
          <w:lang w:val="en-US"/>
        </w:rPr>
        <w:t xml:space="preserve"> and the structuralism of Althusser and later Gramsci. Gramsci’s </w:t>
      </w:r>
      <w:r w:rsidR="00B93BDE">
        <w:rPr>
          <w:lang w:val="en-US"/>
        </w:rPr>
        <w:t xml:space="preserve">concept of </w:t>
      </w:r>
      <w:r w:rsidR="00B93BDE" w:rsidRPr="00B93BDE">
        <w:rPr>
          <w:i/>
          <w:lang w:val="en-US"/>
        </w:rPr>
        <w:t>class</w:t>
      </w:r>
      <w:r w:rsidR="00B93BDE">
        <w:rPr>
          <w:i/>
          <w:lang w:val="en-US"/>
        </w:rPr>
        <w:t xml:space="preserve"> </w:t>
      </w:r>
      <w:proofErr w:type="gramStart"/>
      <w:r w:rsidR="00B93BDE" w:rsidRPr="00B93BDE">
        <w:rPr>
          <w:i/>
          <w:lang w:val="en-US"/>
        </w:rPr>
        <w:t>alliance</w:t>
      </w:r>
      <w:r w:rsidR="00B93BDE">
        <w:rPr>
          <w:i/>
          <w:lang w:val="en-US"/>
        </w:rPr>
        <w:t xml:space="preserve"> </w:t>
      </w:r>
      <w:r w:rsidR="00B93BDE">
        <w:rPr>
          <w:lang w:val="en-US"/>
        </w:rPr>
        <w:t xml:space="preserve"> gave</w:t>
      </w:r>
      <w:proofErr w:type="gramEnd"/>
      <w:r w:rsidR="00B93BDE">
        <w:rPr>
          <w:lang w:val="en-US"/>
        </w:rPr>
        <w:t xml:space="preserve"> a new interpretation of power. “</w:t>
      </w:r>
      <w:r w:rsidR="00B93BDE">
        <w:t>The rise of cultural studies itself was based on the decline of the prominence of fundamental class-versus-class politics.”</w:t>
      </w:r>
      <w:r w:rsidR="00B93BDE">
        <w:rPr>
          <w:rStyle w:val="FootnoteReference"/>
        </w:rPr>
        <w:footnoteReference w:id="27"/>
      </w:r>
      <w:r w:rsidR="003101D4">
        <w:t xml:space="preserve"> The drawing of attention to the processes of contemporary power structures dissemination of ideology has been foundational for cultural studies.</w:t>
      </w:r>
    </w:p>
    <w:p w14:paraId="4096D2D7" w14:textId="77777777" w:rsidR="007D2453" w:rsidRDefault="007D2453" w:rsidP="007D2453">
      <w:pPr>
        <w:spacing w:line="360" w:lineRule="auto"/>
      </w:pPr>
    </w:p>
    <w:p w14:paraId="450C7ACD" w14:textId="776D6147" w:rsidR="007D2453" w:rsidRPr="007D2453" w:rsidRDefault="007D2453" w:rsidP="007D2453">
      <w:pPr>
        <w:spacing w:line="360" w:lineRule="auto"/>
        <w:rPr>
          <w:b/>
        </w:rPr>
      </w:pPr>
      <w:r w:rsidRPr="007D2453">
        <w:rPr>
          <w:b/>
        </w:rPr>
        <w:t>Conclusion</w:t>
      </w:r>
      <w:r>
        <w:rPr>
          <w:b/>
        </w:rPr>
        <w:t>s</w:t>
      </w:r>
    </w:p>
    <w:p w14:paraId="0ACFD63B" w14:textId="6682FBC8" w:rsidR="007D2453" w:rsidRDefault="007D2453" w:rsidP="007D2453">
      <w:pPr>
        <w:spacing w:line="360" w:lineRule="auto"/>
      </w:pPr>
      <w:r w:rsidRPr="00875387">
        <w:t xml:space="preserve">New Historicism and cultural materialism marked a turning point in the field of literary critical theory. </w:t>
      </w:r>
      <w:r>
        <w:t>The primary focus was shifted from the literary text as a jewel to be studied in the foreground and place</w:t>
      </w:r>
      <w:r w:rsidR="00307C6E">
        <w:t>d</w:t>
      </w:r>
      <w:r>
        <w:t xml:space="preserve"> almost decoratively in background of historical context derived from established ideologies of the historical period being studied. The two approaches brought to literary criticism a wide range of critical tools, from anthropology, to theory of history and philosophical viewpoints and Marxist interpretations. While both challenged the inherited power structures of the preceding practices of literary theory they did so in distinct ways. The adoption of Gramsci versus a rigorous Foucault drew a line of difference between what were initially co-developing and dialoguing approaches developed at similar times. </w:t>
      </w:r>
    </w:p>
    <w:p w14:paraId="78804B0A" w14:textId="7D2650AB" w:rsidR="007D2453" w:rsidRDefault="007D2453" w:rsidP="007D2453">
      <w:pPr>
        <w:spacing w:line="360" w:lineRule="auto"/>
      </w:pPr>
      <w:r>
        <w:t>Both approaches moved cultural theory from a polarized position of idealist and materialist accounts and brought about approaches based on the materiality of culture. While they agree on the lack of a universal truth as available from texts, and the inseparable circulation of texts, they differ greatly in their interpretation of aspects of the contextualization of literary texts. While new historicists focused on the thick description and local knowledge of Geertz</w:t>
      </w:r>
      <w:r w:rsidR="00307C6E">
        <w:t xml:space="preserve"> and White narrative form of history</w:t>
      </w:r>
      <w:r>
        <w:t xml:space="preserve">, cultural materialists instead turned to </w:t>
      </w:r>
      <w:r w:rsidR="00307C6E">
        <w:t>Althusser, Williams and Gramsci</w:t>
      </w:r>
      <w:r>
        <w:t>, thereby freeing their choice of context beyond the narrow confines of the emergent period of the text</w:t>
      </w:r>
      <w:r w:rsidR="00307C6E">
        <w:t xml:space="preserve"> and providing a workable framework from which to criticise the dominant inherited and politically biased interpretation of canonical renaissance texts. </w:t>
      </w:r>
      <w:r>
        <w:t>New historicism took Foucault’s power-knowledge and cultural theory and applied it to their critique of parallel reading of literary and non-literary texts</w:t>
      </w:r>
      <w:r w:rsidR="00307C6E">
        <w:t xml:space="preserve">, broadening the understanding of </w:t>
      </w:r>
      <w:proofErr w:type="spellStart"/>
      <w:r w:rsidR="00307C6E">
        <w:t>the</w:t>
      </w:r>
      <w:proofErr w:type="spellEnd"/>
      <w:r w:rsidR="00307C6E">
        <w:t xml:space="preserve"> </w:t>
      </w:r>
      <w:proofErr w:type="spellStart"/>
      <w:r w:rsidR="00307C6E">
        <w:t>emergent</w:t>
      </w:r>
      <w:proofErr w:type="spellEnd"/>
      <w:r w:rsidR="00307C6E">
        <w:t xml:space="preserve"> </w:t>
      </w:r>
      <w:r w:rsidR="003B6060">
        <w:t>‘</w:t>
      </w:r>
      <w:proofErr w:type="spellStart"/>
      <w:r w:rsidR="00307C6E">
        <w:t>epistem</w:t>
      </w:r>
      <w:r w:rsidR="003B6060">
        <w:t>é</w:t>
      </w:r>
      <w:proofErr w:type="spellEnd"/>
      <w:r w:rsidR="003B6060">
        <w:t>’</w:t>
      </w:r>
      <w:r w:rsidR="00307C6E">
        <w:t xml:space="preserve"> </w:t>
      </w:r>
      <w:proofErr w:type="spellStart"/>
      <w:r w:rsidR="00307C6E">
        <w:t>but</w:t>
      </w:r>
      <w:proofErr w:type="spellEnd"/>
      <w:r w:rsidR="00307C6E">
        <w:t xml:space="preserve"> </w:t>
      </w:r>
      <w:proofErr w:type="spellStart"/>
      <w:r w:rsidR="00307C6E">
        <w:t>diminishing</w:t>
      </w:r>
      <w:proofErr w:type="spellEnd"/>
      <w:r w:rsidR="00307C6E">
        <w:t xml:space="preserve"> </w:t>
      </w:r>
      <w:proofErr w:type="spellStart"/>
      <w:r w:rsidR="00307C6E">
        <w:t>the</w:t>
      </w:r>
      <w:proofErr w:type="spellEnd"/>
      <w:r w:rsidR="00307C6E">
        <w:t xml:space="preserve"> possibility of individuals and to alter society. </w:t>
      </w:r>
      <w:r>
        <w:t xml:space="preserve"> </w:t>
      </w:r>
    </w:p>
    <w:p w14:paraId="6836C349" w14:textId="77777777" w:rsidR="00307C6E" w:rsidRDefault="00307C6E" w:rsidP="007D2453">
      <w:pPr>
        <w:spacing w:line="360" w:lineRule="auto"/>
      </w:pPr>
    </w:p>
    <w:p w14:paraId="6CCBBAA3" w14:textId="62EDAA28" w:rsidR="007D2453" w:rsidRPr="00875387" w:rsidRDefault="007D2453" w:rsidP="007D2453">
      <w:pPr>
        <w:spacing w:line="360" w:lineRule="auto"/>
      </w:pPr>
      <w:r>
        <w:t xml:space="preserve">Perhaps the most startling advancement in both approaches for a novice to both approaches is the contextualisation of the text and the possible political motivation of </w:t>
      </w:r>
      <w:r w:rsidRPr="003B6060">
        <w:rPr>
          <w:lang w:val="en-GB"/>
        </w:rPr>
        <w:t>subverting the dominant ideology by attacking it head on</w:t>
      </w:r>
      <w:r w:rsidR="00307C6E" w:rsidRPr="003B6060">
        <w:rPr>
          <w:lang w:val="en-GB"/>
        </w:rPr>
        <w:t xml:space="preserve"> through critical analysis of canonical texts</w:t>
      </w:r>
      <w:r w:rsidR="003B6060" w:rsidRPr="003B6060">
        <w:rPr>
          <w:lang w:val="en-GB"/>
        </w:rPr>
        <w:t xml:space="preserve"> alongside the key influences of each approach and the subsequent diversity of the approaches</w:t>
      </w:r>
      <w:r w:rsidR="003B6060">
        <w:rPr>
          <w:lang w:val="en-GB"/>
        </w:rPr>
        <w:t>.</w:t>
      </w:r>
      <w:r w:rsidR="003B6060" w:rsidRPr="003B6060">
        <w:rPr>
          <w:lang w:val="en-GB"/>
        </w:rPr>
        <w:t xml:space="preserve"> </w:t>
      </w:r>
      <w:r w:rsidRPr="003B6060">
        <w:rPr>
          <w:lang w:val="en-GB"/>
        </w:rPr>
        <w:t>The importance of these approaches is clear in the evolution and further adaption and adoption of the approaches key common ground</w:t>
      </w:r>
      <w:r w:rsidR="00307C6E" w:rsidRPr="003B6060">
        <w:rPr>
          <w:lang w:val="en-GB"/>
        </w:rPr>
        <w:t>s</w:t>
      </w:r>
      <w:r>
        <w:t xml:space="preserve"> and their difference as seen in post-colonialist criticism for example and in the field of cultural studies, a field that has surely unshackled the dominant ideology in the study of literary texts and culture</w:t>
      </w:r>
      <w:r w:rsidR="00307C6E">
        <w:t>. W</w:t>
      </w:r>
      <w:r>
        <w:t xml:space="preserve">e can only wait to see if indeed the new historicists adoption Foucault’s power-knowledge and the pessimistic inescapabilty of individuals from discursive practices hold true or if that more porous ideological interpellation of Althusser provides enough fractures to escape and bring about William’s emergent and potential cultures, and possibly a better understanding of both the </w:t>
      </w:r>
      <w:proofErr w:type="spellStart"/>
      <w:r>
        <w:t>contemporary</w:t>
      </w:r>
      <w:proofErr w:type="spellEnd"/>
      <w:r>
        <w:t xml:space="preserve"> and </w:t>
      </w:r>
      <w:proofErr w:type="spellStart"/>
      <w:r>
        <w:t>the</w:t>
      </w:r>
      <w:proofErr w:type="spellEnd"/>
      <w:r>
        <w:t xml:space="preserve"> </w:t>
      </w:r>
      <w:proofErr w:type="spellStart"/>
      <w:r>
        <w:t>past</w:t>
      </w:r>
      <w:proofErr w:type="spellEnd"/>
      <w:r>
        <w:t>.</w:t>
      </w:r>
    </w:p>
    <w:p w14:paraId="28D70C9D" w14:textId="4798E31E" w:rsidR="003101D4" w:rsidRDefault="003101D4" w:rsidP="00B93BDE">
      <w:pPr>
        <w:spacing w:line="360" w:lineRule="auto"/>
      </w:pPr>
    </w:p>
    <w:p w14:paraId="4F4DCA44" w14:textId="77777777" w:rsidR="007D2453" w:rsidRDefault="007D2453" w:rsidP="00B93BDE">
      <w:pPr>
        <w:spacing w:line="360" w:lineRule="auto"/>
      </w:pPr>
    </w:p>
    <w:p w14:paraId="260652CD" w14:textId="4BF9D269" w:rsidR="00307C6E" w:rsidRDefault="00307C6E">
      <w:r>
        <w:br w:type="page"/>
      </w:r>
    </w:p>
    <w:p w14:paraId="70CF9606" w14:textId="3A0BA469" w:rsidR="000F07C0" w:rsidRPr="00307C6E" w:rsidRDefault="00307C6E" w:rsidP="00006C8F">
      <w:pPr>
        <w:spacing w:line="360" w:lineRule="auto"/>
        <w:rPr>
          <w:b/>
        </w:rPr>
      </w:pPr>
      <w:r w:rsidRPr="00307C6E">
        <w:rPr>
          <w:b/>
        </w:rPr>
        <w:lastRenderedPageBreak/>
        <w:t>Bibliography:</w:t>
      </w:r>
    </w:p>
    <w:p w14:paraId="06E5E67D" w14:textId="77777777" w:rsidR="00307C6E" w:rsidRDefault="00307C6E" w:rsidP="00307C6E">
      <w:pPr>
        <w:ind w:hanging="480"/>
      </w:pPr>
      <w:r>
        <w:t xml:space="preserve">Althusser, Louis, Fredric Jameson, and Ben Brewster, </w:t>
      </w:r>
      <w:r>
        <w:rPr>
          <w:i/>
          <w:iCs/>
        </w:rPr>
        <w:t>Lenin and Philosophy and Other Essays</w:t>
      </w:r>
      <w:r>
        <w:t xml:space="preserve"> (Monthly Review Press, 2002)</w:t>
      </w:r>
    </w:p>
    <w:p w14:paraId="3CC7EBA7" w14:textId="77777777" w:rsidR="00307C6E" w:rsidRDefault="00307C6E" w:rsidP="00307C6E">
      <w:pPr>
        <w:ind w:hanging="480"/>
      </w:pPr>
      <w:proofErr w:type="spellStart"/>
      <w:r>
        <w:t>Ankersmit</w:t>
      </w:r>
      <w:proofErr w:type="spellEnd"/>
      <w:r>
        <w:t xml:space="preserve">, F. R., ‘Hayden White’s Appeal to the Historians’, </w:t>
      </w:r>
      <w:r>
        <w:rPr>
          <w:i/>
          <w:iCs/>
        </w:rPr>
        <w:t>History and Theory</w:t>
      </w:r>
      <w:r>
        <w:t>, 37.2 (1998), 182–93</w:t>
      </w:r>
    </w:p>
    <w:p w14:paraId="5CA83FE1" w14:textId="77777777" w:rsidR="00307C6E" w:rsidRDefault="00307C6E" w:rsidP="00307C6E">
      <w:pPr>
        <w:ind w:hanging="480"/>
      </w:pPr>
      <w:r>
        <w:t xml:space="preserve">Barry, Peter, </w:t>
      </w:r>
      <w:r>
        <w:rPr>
          <w:i/>
          <w:iCs/>
        </w:rPr>
        <w:t>Beginning Theory: An Introduction to Literary and Cultural Theory</w:t>
      </w:r>
      <w:r>
        <w:t>, 2017</w:t>
      </w:r>
    </w:p>
    <w:p w14:paraId="3DA78F41" w14:textId="77777777" w:rsidR="00307C6E" w:rsidRDefault="00307C6E" w:rsidP="00307C6E">
      <w:pPr>
        <w:ind w:hanging="480"/>
      </w:pPr>
      <w:r>
        <w:t xml:space="preserve">Bates, Thomas R., ‘Gramsci and the Theory of Hegemony’, </w:t>
      </w:r>
      <w:r>
        <w:rPr>
          <w:i/>
          <w:iCs/>
        </w:rPr>
        <w:t>Journal of the History of Ideas</w:t>
      </w:r>
      <w:r>
        <w:t>, 36.2 (1975), 351–66 &lt;</w:t>
      </w:r>
      <w:hyperlink r:id="rId8" w:history="1">
        <w:r>
          <w:rPr>
            <w:rStyle w:val="Hyperlink"/>
          </w:rPr>
          <w:t>https://doi.org/10.2307/2708933</w:t>
        </w:r>
      </w:hyperlink>
      <w:r>
        <w:t>&gt;</w:t>
      </w:r>
    </w:p>
    <w:p w14:paraId="602F7565" w14:textId="77777777" w:rsidR="00307C6E" w:rsidRDefault="00307C6E" w:rsidP="00307C6E">
      <w:pPr>
        <w:ind w:hanging="480"/>
      </w:pPr>
      <w:r>
        <w:t xml:space="preserve">Brannigan, John, </w:t>
      </w:r>
      <w:r>
        <w:rPr>
          <w:i/>
          <w:iCs/>
        </w:rPr>
        <w:t>New Historicism and Cultural Materialism</w:t>
      </w:r>
      <w:r>
        <w:t xml:space="preserve"> (New York: St. Martin’s Press, 1998)</w:t>
      </w:r>
    </w:p>
    <w:p w14:paraId="17B79A28" w14:textId="77777777" w:rsidR="00307C6E" w:rsidRDefault="00307C6E" w:rsidP="00307C6E">
      <w:pPr>
        <w:ind w:hanging="480"/>
      </w:pPr>
      <w:r>
        <w:t xml:space="preserve">‘Cultural Studies’, </w:t>
      </w:r>
      <w:r>
        <w:rPr>
          <w:i/>
          <w:iCs/>
        </w:rPr>
        <w:t>Wikipedia</w:t>
      </w:r>
      <w:r>
        <w:t>, 2019 &lt;</w:t>
      </w:r>
      <w:hyperlink r:id="rId9" w:history="1">
        <w:r>
          <w:rPr>
            <w:rStyle w:val="Hyperlink"/>
          </w:rPr>
          <w:t>https://en.wikipedia.org/w/index.php?title=Cultural_studies&amp;oldid=893700822</w:t>
        </w:r>
      </w:hyperlink>
      <w:r>
        <w:t>&gt; [accessed 17 May 2019]</w:t>
      </w:r>
    </w:p>
    <w:p w14:paraId="79A1AAAC" w14:textId="77777777" w:rsidR="00307C6E" w:rsidRDefault="00307C6E" w:rsidP="00307C6E">
      <w:pPr>
        <w:ind w:hanging="480"/>
      </w:pPr>
      <w:r>
        <w:t xml:space="preserve">Dollimore, Jonathan, ‘Shakespeare, Cultural Materialism, Feminism and Marxist Humanism’, </w:t>
      </w:r>
      <w:r>
        <w:rPr>
          <w:i/>
          <w:iCs/>
        </w:rPr>
        <w:t>New Literary History</w:t>
      </w:r>
      <w:r>
        <w:t>, 21.3 (1990), 471–93 &lt;</w:t>
      </w:r>
      <w:hyperlink r:id="rId10" w:history="1">
        <w:r>
          <w:rPr>
            <w:rStyle w:val="Hyperlink"/>
          </w:rPr>
          <w:t>https://doi.org/10.2307/469122</w:t>
        </w:r>
      </w:hyperlink>
      <w:r>
        <w:t>&gt;</w:t>
      </w:r>
    </w:p>
    <w:p w14:paraId="4A1D86E3" w14:textId="77777777" w:rsidR="00307C6E" w:rsidRDefault="00307C6E" w:rsidP="00307C6E">
      <w:pPr>
        <w:ind w:hanging="480"/>
      </w:pPr>
      <w:r>
        <w:t xml:space="preserve">Dollimore, Jonathan, and Alan Sinfield, </w:t>
      </w:r>
      <w:r>
        <w:rPr>
          <w:i/>
          <w:iCs/>
        </w:rPr>
        <w:t>Political Shakespeare: Essays in Cultural Materialism</w:t>
      </w:r>
      <w:r>
        <w:t xml:space="preserve"> (Manchester: Manchester University Press, 2005)</w:t>
      </w:r>
    </w:p>
    <w:p w14:paraId="69CC9CC9" w14:textId="77777777" w:rsidR="00307C6E" w:rsidRDefault="00307C6E" w:rsidP="00307C6E">
      <w:pPr>
        <w:ind w:hanging="480"/>
      </w:pPr>
      <w:r>
        <w:t xml:space="preserve">Eagleton, Terry, ‘The Ideology of the Aesthetic’, </w:t>
      </w:r>
      <w:r>
        <w:rPr>
          <w:i/>
          <w:iCs/>
        </w:rPr>
        <w:t>Poetics Today</w:t>
      </w:r>
      <w:r>
        <w:t>, 9.2 (1988), 327–38 &lt;</w:t>
      </w:r>
      <w:hyperlink r:id="rId11" w:history="1">
        <w:r>
          <w:rPr>
            <w:rStyle w:val="Hyperlink"/>
          </w:rPr>
          <w:t>https://doi.org/10.2307/1772692</w:t>
        </w:r>
      </w:hyperlink>
      <w:r>
        <w:t>&gt;</w:t>
      </w:r>
    </w:p>
    <w:p w14:paraId="69A7C18E" w14:textId="77777777" w:rsidR="00307C6E" w:rsidRDefault="00307C6E" w:rsidP="00307C6E">
      <w:pPr>
        <w:ind w:hanging="480"/>
      </w:pPr>
      <w:r>
        <w:t xml:space="preserve">Foucault, Michel, </w:t>
      </w:r>
      <w:r>
        <w:rPr>
          <w:i/>
          <w:iCs/>
        </w:rPr>
        <w:t>Discipline and Punish: The Birth of the Prison</w:t>
      </w:r>
      <w:r>
        <w:t xml:space="preserve"> (Brantford, Ont.: W. Ross MacDonald School Resource Services Library, 2013)</w:t>
      </w:r>
    </w:p>
    <w:p w14:paraId="63B94C0F" w14:textId="77777777" w:rsidR="00307C6E" w:rsidRDefault="00307C6E" w:rsidP="00307C6E">
      <w:pPr>
        <w:ind w:hanging="480"/>
      </w:pPr>
      <w:proofErr w:type="spellStart"/>
      <w:r>
        <w:t>Freccero</w:t>
      </w:r>
      <w:proofErr w:type="spellEnd"/>
      <w:r>
        <w:t xml:space="preserve">, Carla, Madhavi Menon, and Valerie Traub, ‘Historicism and </w:t>
      </w:r>
      <w:proofErr w:type="spellStart"/>
      <w:r>
        <w:t>Unhistoricism</w:t>
      </w:r>
      <w:proofErr w:type="spellEnd"/>
      <w:r>
        <w:t xml:space="preserve"> in Queer Studies’, </w:t>
      </w:r>
      <w:r>
        <w:rPr>
          <w:i/>
          <w:iCs/>
        </w:rPr>
        <w:t>PMLA</w:t>
      </w:r>
      <w:r>
        <w:t>, 128.3 (2013), 781–86</w:t>
      </w:r>
    </w:p>
    <w:p w14:paraId="56A7D5BB" w14:textId="77777777" w:rsidR="00307C6E" w:rsidRDefault="00307C6E" w:rsidP="00307C6E">
      <w:pPr>
        <w:ind w:hanging="480"/>
      </w:pPr>
      <w:r>
        <w:t xml:space="preserve">Gearhart, Suzanne, ‘The Taming of Michel Foucault: New Historicism, Psychoanalysis, and the Subversion of Power’, </w:t>
      </w:r>
      <w:r>
        <w:rPr>
          <w:i/>
          <w:iCs/>
        </w:rPr>
        <w:t>New Literary History</w:t>
      </w:r>
      <w:r>
        <w:t>, 28.3 (1997), 457–80</w:t>
      </w:r>
    </w:p>
    <w:p w14:paraId="7FBF518E" w14:textId="77777777" w:rsidR="00307C6E" w:rsidRDefault="00307C6E" w:rsidP="00307C6E">
      <w:pPr>
        <w:ind w:hanging="480"/>
      </w:pPr>
      <w:r>
        <w:t xml:space="preserve">Gramsci, Antonio, Quintin Hoare, and Geoffrey Nowell-Smith, </w:t>
      </w:r>
      <w:r>
        <w:rPr>
          <w:i/>
          <w:iCs/>
        </w:rPr>
        <w:t>Selections from the Prison Notebooks of Antonio Gramsci.</w:t>
      </w:r>
      <w:r>
        <w:t xml:space="preserve"> (New York: International Publishers, 1973)</w:t>
      </w:r>
    </w:p>
    <w:p w14:paraId="69A8A0A1" w14:textId="77777777" w:rsidR="00307C6E" w:rsidRDefault="00307C6E" w:rsidP="00307C6E">
      <w:pPr>
        <w:ind w:hanging="480"/>
      </w:pPr>
      <w:r>
        <w:t xml:space="preserve">Greenblatt, Stephen, </w:t>
      </w:r>
      <w:r>
        <w:rPr>
          <w:i/>
          <w:iCs/>
        </w:rPr>
        <w:t>Renaissance Self-Fashioning: From More to Shakespeare</w:t>
      </w:r>
      <w:r>
        <w:t xml:space="preserve"> (Chicago; London: University of Chicago Press, 2005)</w:t>
      </w:r>
    </w:p>
    <w:p w14:paraId="05273DFF" w14:textId="77777777" w:rsidR="00307C6E" w:rsidRDefault="00307C6E" w:rsidP="00307C6E">
      <w:pPr>
        <w:ind w:hanging="480"/>
      </w:pPr>
      <w:r>
        <w:t xml:space="preserve">———, </w:t>
      </w:r>
      <w:r>
        <w:rPr>
          <w:i/>
          <w:iCs/>
        </w:rPr>
        <w:t>Shakespearean Negotiations: The Circulation of Social Energy in Renaissance England</w:t>
      </w:r>
      <w:r>
        <w:t xml:space="preserve">, New </w:t>
      </w:r>
      <w:proofErr w:type="gramStart"/>
      <w:r>
        <w:t>Historicism ;</w:t>
      </w:r>
      <w:proofErr w:type="gramEnd"/>
      <w:r>
        <w:t xml:space="preserve"> 4 (Berkeley: University of California Press, 1988)</w:t>
      </w:r>
    </w:p>
    <w:p w14:paraId="4D821CA1" w14:textId="77777777" w:rsidR="00307C6E" w:rsidRDefault="00307C6E" w:rsidP="00307C6E">
      <w:pPr>
        <w:ind w:hanging="480"/>
      </w:pPr>
      <w:proofErr w:type="spellStart"/>
      <w:r>
        <w:t>Helgerson</w:t>
      </w:r>
      <w:proofErr w:type="spellEnd"/>
      <w:r>
        <w:t xml:space="preserve">, Richard, review of </w:t>
      </w:r>
      <w:r>
        <w:rPr>
          <w:i/>
          <w:iCs/>
        </w:rPr>
        <w:t>Review of Political Shakespeare: New Essays in Cultural Materialism</w:t>
      </w:r>
      <w:r>
        <w:t xml:space="preserve">, by Jonathan Dollimore and Alan Sinfield, </w:t>
      </w:r>
      <w:r>
        <w:rPr>
          <w:i/>
          <w:iCs/>
        </w:rPr>
        <w:t>Huntington Library Quarterly</w:t>
      </w:r>
      <w:r>
        <w:t>, 48.4 (1985), 381–84 &lt;</w:t>
      </w:r>
      <w:hyperlink r:id="rId12" w:history="1">
        <w:r>
          <w:rPr>
            <w:rStyle w:val="Hyperlink"/>
          </w:rPr>
          <w:t>https://doi.org/10.2307/3817135</w:t>
        </w:r>
      </w:hyperlink>
      <w:r>
        <w:t>&gt;</w:t>
      </w:r>
    </w:p>
    <w:p w14:paraId="139120C9" w14:textId="77777777" w:rsidR="00307C6E" w:rsidRDefault="00307C6E" w:rsidP="00307C6E">
      <w:pPr>
        <w:ind w:hanging="480"/>
      </w:pPr>
      <w:r>
        <w:t xml:space="preserve">Holderness, Graham, </w:t>
      </w:r>
      <w:r>
        <w:rPr>
          <w:i/>
          <w:iCs/>
        </w:rPr>
        <w:t>The Shakespeare Myth</w:t>
      </w:r>
      <w:r>
        <w:t xml:space="preserve"> (Manchester: Manchester Univ. Press, 1991)</w:t>
      </w:r>
    </w:p>
    <w:p w14:paraId="41A37FC2" w14:textId="77777777" w:rsidR="00307C6E" w:rsidRDefault="00307C6E" w:rsidP="00307C6E">
      <w:pPr>
        <w:ind w:hanging="480"/>
      </w:pPr>
      <w:r>
        <w:t xml:space="preserve">Howard, Jean E., ‘The Critical Practice of Catherine </w:t>
      </w:r>
      <w:proofErr w:type="spellStart"/>
      <w:r>
        <w:t>Belsey</w:t>
      </w:r>
      <w:proofErr w:type="spellEnd"/>
      <w:r>
        <w:t xml:space="preserve">’, </w:t>
      </w:r>
      <w:r>
        <w:rPr>
          <w:i/>
          <w:iCs/>
        </w:rPr>
        <w:t>Shakespeare Studies; New York, N. Y.</w:t>
      </w:r>
      <w:r>
        <w:t>, 41 (2013), 193-209,12</w:t>
      </w:r>
    </w:p>
    <w:p w14:paraId="38690CEB" w14:textId="77777777" w:rsidR="00307C6E" w:rsidRDefault="00307C6E" w:rsidP="00307C6E">
      <w:pPr>
        <w:ind w:hanging="480"/>
      </w:pPr>
      <w:r>
        <w:t>‘Ideology and Ideological State Apparatuses by Louis Althusser 1969-70’ &lt;</w:t>
      </w:r>
      <w:hyperlink r:id="rId13" w:history="1">
        <w:r>
          <w:rPr>
            <w:rStyle w:val="Hyperlink"/>
          </w:rPr>
          <w:t>https://www.marxists.org/reference/archive/althusser/1970/ideology.htm</w:t>
        </w:r>
      </w:hyperlink>
      <w:r>
        <w:t>&gt; [accessed 17 May 2019]</w:t>
      </w:r>
    </w:p>
    <w:p w14:paraId="31216C3D" w14:textId="77777777" w:rsidR="00307C6E" w:rsidRDefault="00307C6E" w:rsidP="00307C6E">
      <w:pPr>
        <w:ind w:hanging="480"/>
      </w:pPr>
      <w:proofErr w:type="spellStart"/>
      <w:r>
        <w:t>Joughin</w:t>
      </w:r>
      <w:proofErr w:type="spellEnd"/>
      <w:r>
        <w:t xml:space="preserve">, John J., and Simon Malpas, ‘The New Aestheticism:: An Introduction’, in </w:t>
      </w:r>
      <w:r>
        <w:rPr>
          <w:i/>
          <w:iCs/>
        </w:rPr>
        <w:t>The New Aestheticism</w:t>
      </w:r>
      <w:r>
        <w:t xml:space="preserve">, ed. by John J. </w:t>
      </w:r>
      <w:proofErr w:type="spellStart"/>
      <w:r>
        <w:t>Joughin</w:t>
      </w:r>
      <w:proofErr w:type="spellEnd"/>
      <w:r>
        <w:t xml:space="preserve"> and Simon Malpas (Manchester University Press, 2003), pp. 1–20 &lt;</w:t>
      </w:r>
      <w:hyperlink r:id="rId14" w:history="1">
        <w:r>
          <w:rPr>
            <w:rStyle w:val="Hyperlink"/>
          </w:rPr>
          <w:t>http://www.jstor.org/stable/j.ctt155j77d.4</w:t>
        </w:r>
      </w:hyperlink>
      <w:r>
        <w:t>&gt; [accessed 6 May 2019]</w:t>
      </w:r>
    </w:p>
    <w:p w14:paraId="6A4223F8" w14:textId="77777777" w:rsidR="00307C6E" w:rsidRDefault="00307C6E" w:rsidP="00307C6E">
      <w:pPr>
        <w:ind w:hanging="480"/>
      </w:pPr>
      <w:proofErr w:type="spellStart"/>
      <w:r>
        <w:t>LaCapra</w:t>
      </w:r>
      <w:proofErr w:type="spellEnd"/>
      <w:r>
        <w:t xml:space="preserve">, Dominick, ‘History and Psychoanalysis’, </w:t>
      </w:r>
      <w:r>
        <w:rPr>
          <w:i/>
          <w:iCs/>
        </w:rPr>
        <w:t>Critical Inquiry</w:t>
      </w:r>
      <w:r>
        <w:t>, 13.2 (1987), 222–51</w:t>
      </w:r>
    </w:p>
    <w:p w14:paraId="066AC9B3" w14:textId="77777777" w:rsidR="00307C6E" w:rsidRDefault="00307C6E" w:rsidP="00307C6E">
      <w:pPr>
        <w:ind w:hanging="480"/>
      </w:pPr>
      <w:r>
        <w:t xml:space="preserve">Lash, Scott, ‘Power after Hegemony: Cultural Studies in Mutation?’, </w:t>
      </w:r>
      <w:r>
        <w:rPr>
          <w:i/>
          <w:iCs/>
        </w:rPr>
        <w:t>Theory, Culture &amp; Society</w:t>
      </w:r>
      <w:r>
        <w:t>, 24.3 (2007), 55–78 &lt;</w:t>
      </w:r>
      <w:hyperlink r:id="rId15" w:history="1">
        <w:r>
          <w:rPr>
            <w:rStyle w:val="Hyperlink"/>
          </w:rPr>
          <w:t>https://doi.org/10.1177/0263276407075956</w:t>
        </w:r>
      </w:hyperlink>
      <w:r>
        <w:t>&gt;</w:t>
      </w:r>
    </w:p>
    <w:p w14:paraId="49C87B05" w14:textId="77777777" w:rsidR="00307C6E" w:rsidRDefault="00307C6E" w:rsidP="00307C6E">
      <w:pPr>
        <w:ind w:hanging="480"/>
      </w:pPr>
      <w:r>
        <w:t xml:space="preserve">Lerner, Laurence, ‘Against Historicism’, </w:t>
      </w:r>
      <w:r>
        <w:rPr>
          <w:i/>
          <w:iCs/>
        </w:rPr>
        <w:t>New Literary History</w:t>
      </w:r>
      <w:r>
        <w:t>, 24.2 (1993), 273 &lt;</w:t>
      </w:r>
      <w:hyperlink r:id="rId16" w:history="1">
        <w:r>
          <w:rPr>
            <w:rStyle w:val="Hyperlink"/>
          </w:rPr>
          <w:t>https://doi.org/10.2307/469407</w:t>
        </w:r>
      </w:hyperlink>
      <w:r>
        <w:t>&gt;</w:t>
      </w:r>
    </w:p>
    <w:p w14:paraId="2B2441FD" w14:textId="77777777" w:rsidR="00307C6E" w:rsidRDefault="00307C6E" w:rsidP="00307C6E">
      <w:pPr>
        <w:ind w:hanging="480"/>
      </w:pPr>
      <w:r>
        <w:lastRenderedPageBreak/>
        <w:t xml:space="preserve">Lorenz, Chris, ‘Can Histories Be True? </w:t>
      </w:r>
      <w:proofErr w:type="spellStart"/>
      <w:r>
        <w:t>Narrativism</w:t>
      </w:r>
      <w:proofErr w:type="spellEnd"/>
      <w:r>
        <w:t xml:space="preserve">, Positivism, and the “Metaphorical Turn”’, </w:t>
      </w:r>
      <w:r>
        <w:rPr>
          <w:i/>
          <w:iCs/>
        </w:rPr>
        <w:t>History and Theory</w:t>
      </w:r>
      <w:r>
        <w:t>, 37.3 (1998), 309–29</w:t>
      </w:r>
    </w:p>
    <w:p w14:paraId="29045237" w14:textId="77777777" w:rsidR="00307C6E" w:rsidRDefault="00307C6E" w:rsidP="00307C6E">
      <w:pPr>
        <w:ind w:hanging="480"/>
      </w:pPr>
      <w:r>
        <w:t xml:space="preserve">Milner, Andrew, ‘Cultural Materialism, Culturalism and Post-Culturalism: The Legacy of Raymond Williams’, </w:t>
      </w:r>
      <w:r>
        <w:rPr>
          <w:i/>
          <w:iCs/>
        </w:rPr>
        <w:t>Again, Dangerous Visions: Essays in Cultural Materialism</w:t>
      </w:r>
      <w:r>
        <w:t>, 2018, 269–97 &lt;</w:t>
      </w:r>
      <w:hyperlink r:id="rId17" w:history="1">
        <w:r>
          <w:rPr>
            <w:rStyle w:val="Hyperlink"/>
          </w:rPr>
          <w:t>https://doi.org/10.1163/9789004314153_016</w:t>
        </w:r>
      </w:hyperlink>
      <w:r>
        <w:t>&gt;</w:t>
      </w:r>
    </w:p>
    <w:p w14:paraId="25D2D083" w14:textId="77777777" w:rsidR="00307C6E" w:rsidRDefault="00307C6E" w:rsidP="00307C6E">
      <w:pPr>
        <w:ind w:hanging="480"/>
      </w:pPr>
      <w:r>
        <w:t xml:space="preserve">———, </w:t>
      </w:r>
      <w:r>
        <w:rPr>
          <w:i/>
          <w:iCs/>
        </w:rPr>
        <w:t>Re-Imagining Cultural Studies: The Promise of Cultural Materialism</w:t>
      </w:r>
      <w:r>
        <w:t xml:space="preserve"> (London; Thousand Oaks, Calif.: Sage, 2002) &lt;</w:t>
      </w:r>
      <w:hyperlink r:id="rId18" w:history="1">
        <w:r>
          <w:rPr>
            <w:rStyle w:val="Hyperlink"/>
          </w:rPr>
          <w:t>http://public.eblib.com/choice/publicfullrecord.aspx?p=254693</w:t>
        </w:r>
      </w:hyperlink>
      <w:r>
        <w:t>&gt; [accessed 12 May 2019]</w:t>
      </w:r>
    </w:p>
    <w:p w14:paraId="239604D6" w14:textId="77777777" w:rsidR="00307C6E" w:rsidRDefault="00307C6E" w:rsidP="00307C6E">
      <w:pPr>
        <w:ind w:hanging="480"/>
      </w:pPr>
      <w:r>
        <w:t xml:space="preserve">Newton, Ken, </w:t>
      </w:r>
      <w:r>
        <w:rPr>
          <w:i/>
          <w:iCs/>
        </w:rPr>
        <w:t>Theory into Practice: Reader in Modern Literary Criticism.</w:t>
      </w:r>
      <w:r>
        <w:t xml:space="preserve"> (New York; Secaucus: Palgrave Macmillan Springer [Distributor, 1992) &lt;</w:t>
      </w:r>
      <w:hyperlink r:id="rId19" w:history="1">
        <w:r>
          <w:rPr>
            <w:rStyle w:val="Hyperlink"/>
          </w:rPr>
          <w:t>https://link.springer.com/openurl?genre=book&amp;isbn=978-0-333-56768-5</w:t>
        </w:r>
      </w:hyperlink>
      <w:r>
        <w:t>&gt; [accessed 17 May 2019]</w:t>
      </w:r>
    </w:p>
    <w:p w14:paraId="4D445803" w14:textId="77777777" w:rsidR="00307C6E" w:rsidRDefault="00307C6E" w:rsidP="00307C6E">
      <w:pPr>
        <w:ind w:hanging="480"/>
      </w:pPr>
      <w:proofErr w:type="spellStart"/>
      <w:r>
        <w:t>Parvini</w:t>
      </w:r>
      <w:proofErr w:type="spellEnd"/>
      <w:r>
        <w:t xml:space="preserve">, </w:t>
      </w:r>
      <w:proofErr w:type="spellStart"/>
      <w:r>
        <w:t>Neema</w:t>
      </w:r>
      <w:proofErr w:type="spellEnd"/>
      <w:r>
        <w:t xml:space="preserve">, ‘Cultural Materialism’, in </w:t>
      </w:r>
      <w:r>
        <w:rPr>
          <w:i/>
          <w:iCs/>
        </w:rPr>
        <w:t>Shakespeare’s History Plays</w:t>
      </w:r>
      <w:r>
        <w:t>, Rethinking Historicism (Edinburgh University Press, 2012), pp. 33–51 &lt;</w:t>
      </w:r>
      <w:hyperlink r:id="rId20" w:history="1">
        <w:r>
          <w:rPr>
            <w:rStyle w:val="Hyperlink"/>
          </w:rPr>
          <w:t>http://www.jstor.org/stable/10.3366/j.ctt1wf4c98.7</w:t>
        </w:r>
      </w:hyperlink>
      <w:r>
        <w:t>&gt; [accessed 16 May 2019]</w:t>
      </w:r>
    </w:p>
    <w:p w14:paraId="51F155DD" w14:textId="77777777" w:rsidR="00307C6E" w:rsidRDefault="00307C6E" w:rsidP="00307C6E">
      <w:pPr>
        <w:ind w:hanging="480"/>
      </w:pPr>
      <w:r>
        <w:t xml:space="preserve">———, ‘New Historicism’, in </w:t>
      </w:r>
      <w:r>
        <w:rPr>
          <w:i/>
          <w:iCs/>
        </w:rPr>
        <w:t>Shakespeare’s History Plays</w:t>
      </w:r>
      <w:r>
        <w:t>, Rethinking Historicism (Edinburgh University Press, 2012), pp. 10–32 &lt;</w:t>
      </w:r>
      <w:hyperlink r:id="rId21" w:history="1">
        <w:r>
          <w:rPr>
            <w:rStyle w:val="Hyperlink"/>
          </w:rPr>
          <w:t>http://www.jstor.org/stable/10.3366/j.ctt1wf4c98.6</w:t>
        </w:r>
      </w:hyperlink>
      <w:r>
        <w:t>&gt; [accessed 16 May 2019]</w:t>
      </w:r>
    </w:p>
    <w:p w14:paraId="3277D2E8" w14:textId="77777777" w:rsidR="00307C6E" w:rsidRDefault="00307C6E" w:rsidP="00307C6E">
      <w:pPr>
        <w:ind w:hanging="480"/>
      </w:pPr>
      <w:r>
        <w:t xml:space="preserve">———, ‘New Historicism and Cultural Materialism’, in </w:t>
      </w:r>
      <w:r>
        <w:rPr>
          <w:i/>
          <w:iCs/>
        </w:rPr>
        <w:t>A Companion to Literary Theory</w:t>
      </w:r>
      <w:r>
        <w:t>, ed. by David H. Richter (Chichester, UK: John Wiley &amp; Sons, Ltd, 2018), pp. 238–49 &lt;</w:t>
      </w:r>
      <w:hyperlink r:id="rId22" w:history="1">
        <w:r>
          <w:rPr>
            <w:rStyle w:val="Hyperlink"/>
          </w:rPr>
          <w:t>https://doi.org/10.1002/9781118958933.ch19</w:t>
        </w:r>
      </w:hyperlink>
      <w:r>
        <w:t>&gt;</w:t>
      </w:r>
    </w:p>
    <w:p w14:paraId="39E2DD08" w14:textId="77777777" w:rsidR="00307C6E" w:rsidRDefault="00307C6E" w:rsidP="00307C6E">
      <w:pPr>
        <w:ind w:hanging="480"/>
      </w:pPr>
      <w:r>
        <w:t xml:space="preserve">Robson, Mark, ‘Defending Poetry, or, Is There an Early Modern Aesthetic?’, in </w:t>
      </w:r>
      <w:r>
        <w:rPr>
          <w:i/>
          <w:iCs/>
        </w:rPr>
        <w:t>The New Aestheticism</w:t>
      </w:r>
      <w:r>
        <w:t xml:space="preserve">, ed. by John J. </w:t>
      </w:r>
      <w:proofErr w:type="spellStart"/>
      <w:r>
        <w:t>Joughin</w:t>
      </w:r>
      <w:proofErr w:type="spellEnd"/>
      <w:r>
        <w:t xml:space="preserve"> and Simon Malpas (Manchester University Press, 2003), pp. 119–30 &lt;</w:t>
      </w:r>
      <w:hyperlink r:id="rId23" w:history="1">
        <w:r>
          <w:rPr>
            <w:rStyle w:val="Hyperlink"/>
          </w:rPr>
          <w:t>http://www.jstor.org/stable/j.ctt155j77d.11</w:t>
        </w:r>
      </w:hyperlink>
      <w:r>
        <w:t>&gt; [accessed 6 May 2019]</w:t>
      </w:r>
    </w:p>
    <w:p w14:paraId="4F465213" w14:textId="77777777" w:rsidR="00307C6E" w:rsidRDefault="00307C6E" w:rsidP="00307C6E">
      <w:pPr>
        <w:ind w:hanging="480"/>
      </w:pPr>
      <w:r>
        <w:t xml:space="preserve">Sinfield, Alan, </w:t>
      </w:r>
      <w:proofErr w:type="spellStart"/>
      <w:r>
        <w:rPr>
          <w:i/>
          <w:iCs/>
        </w:rPr>
        <w:t>Faultlines</w:t>
      </w:r>
      <w:proofErr w:type="spellEnd"/>
      <w:r>
        <w:rPr>
          <w:i/>
          <w:iCs/>
        </w:rPr>
        <w:t xml:space="preserve"> Cultural Materialism and the Politics of Dissident Reading</w:t>
      </w:r>
      <w:r>
        <w:t xml:space="preserve"> (</w:t>
      </w:r>
      <w:proofErr w:type="spellStart"/>
      <w:r>
        <w:t>Bekeley</w:t>
      </w:r>
      <w:proofErr w:type="spellEnd"/>
      <w:r>
        <w:t>; Los Angeles; Oxford: University of California Press, 2009)</w:t>
      </w:r>
    </w:p>
    <w:p w14:paraId="57C77865" w14:textId="77777777" w:rsidR="00307C6E" w:rsidRDefault="00307C6E" w:rsidP="00307C6E">
      <w:pPr>
        <w:ind w:hanging="480"/>
      </w:pPr>
      <w:proofErr w:type="spellStart"/>
      <w:r>
        <w:t>Veeser</w:t>
      </w:r>
      <w:proofErr w:type="spellEnd"/>
      <w:r>
        <w:t xml:space="preserve">, Harold Aram, </w:t>
      </w:r>
      <w:r>
        <w:rPr>
          <w:i/>
          <w:iCs/>
        </w:rPr>
        <w:t>The New Historicism Reader</w:t>
      </w:r>
      <w:r>
        <w:t xml:space="preserve"> (New York: Routledge, 1994)</w:t>
      </w:r>
    </w:p>
    <w:p w14:paraId="1A629E33" w14:textId="77777777" w:rsidR="00307C6E" w:rsidRDefault="00307C6E" w:rsidP="00307C6E">
      <w:pPr>
        <w:ind w:hanging="480"/>
      </w:pPr>
      <w:r>
        <w:t xml:space="preserve">White, Hayden V, </w:t>
      </w:r>
      <w:proofErr w:type="spellStart"/>
      <w:r>
        <w:rPr>
          <w:i/>
          <w:iCs/>
        </w:rPr>
        <w:t>Metahistory</w:t>
      </w:r>
      <w:proofErr w:type="spellEnd"/>
      <w:r>
        <w:rPr>
          <w:i/>
          <w:iCs/>
        </w:rPr>
        <w:t>: The Historical Imagination in Nineteenth-Century Europe</w:t>
      </w:r>
      <w:r>
        <w:t xml:space="preserve"> (Baltimore: Johns Hopkins University Press, 2015)</w:t>
      </w:r>
    </w:p>
    <w:p w14:paraId="545BC665" w14:textId="77777777" w:rsidR="00307C6E" w:rsidRDefault="00307C6E" w:rsidP="00307C6E">
      <w:pPr>
        <w:ind w:hanging="480"/>
      </w:pPr>
      <w:r>
        <w:t xml:space="preserve">Williams, Raymond, </w:t>
      </w:r>
      <w:r>
        <w:rPr>
          <w:i/>
          <w:iCs/>
        </w:rPr>
        <w:t>Marxism and Literature</w:t>
      </w:r>
      <w:r>
        <w:t xml:space="preserve"> (Toronto: Oxford University Press, 2009)</w:t>
      </w:r>
    </w:p>
    <w:p w14:paraId="5FD6EF8D" w14:textId="77777777" w:rsidR="00307C6E" w:rsidRDefault="00307C6E" w:rsidP="00307C6E">
      <w:pPr>
        <w:ind w:hanging="480"/>
      </w:pPr>
      <w:r>
        <w:t xml:space="preserve">Wilson, Richard, and Richard Dutton, </w:t>
      </w:r>
      <w:r>
        <w:rPr>
          <w:i/>
          <w:iCs/>
        </w:rPr>
        <w:t>New Historicism and Renaissance Drama</w:t>
      </w:r>
      <w:r>
        <w:t xml:space="preserve"> (London; New York: Longman, 1992)</w:t>
      </w:r>
    </w:p>
    <w:p w14:paraId="3B43B52A" w14:textId="77777777" w:rsidR="000F07C0" w:rsidRDefault="000F07C0" w:rsidP="00006C8F">
      <w:pPr>
        <w:spacing w:line="360" w:lineRule="auto"/>
        <w:rPr>
          <w:lang w:val="en-US"/>
        </w:rPr>
      </w:pPr>
    </w:p>
    <w:p w14:paraId="049EC81A" w14:textId="77777777" w:rsidR="00F76DE0" w:rsidRPr="001D5806" w:rsidRDefault="00F76DE0" w:rsidP="00AF30AB">
      <w:pPr>
        <w:spacing w:line="360" w:lineRule="auto"/>
        <w:rPr>
          <w:lang w:val="en-US"/>
        </w:rPr>
      </w:pPr>
    </w:p>
    <w:p w14:paraId="41641D4B" w14:textId="597FA8F4" w:rsidR="00BF299A" w:rsidRPr="001D5806" w:rsidRDefault="00BF299A" w:rsidP="00F8622F">
      <w:pPr>
        <w:rPr>
          <w:lang w:val="en-US"/>
        </w:rPr>
      </w:pPr>
    </w:p>
    <w:sectPr w:rsidR="00BF299A" w:rsidRPr="001D5806" w:rsidSect="00AD5BED">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3D6EF" w14:textId="77777777" w:rsidR="00307C6E" w:rsidRDefault="00307C6E" w:rsidP="00A333D6">
      <w:r>
        <w:separator/>
      </w:r>
    </w:p>
  </w:endnote>
  <w:endnote w:type="continuationSeparator" w:id="0">
    <w:p w14:paraId="2801CB4C" w14:textId="77777777" w:rsidR="00307C6E" w:rsidRDefault="00307C6E" w:rsidP="00A3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170A4" w14:textId="77777777" w:rsidR="00307C6E" w:rsidRDefault="00307C6E" w:rsidP="00A333D6">
      <w:r>
        <w:separator/>
      </w:r>
    </w:p>
  </w:footnote>
  <w:footnote w:type="continuationSeparator" w:id="0">
    <w:p w14:paraId="2BD207B1" w14:textId="77777777" w:rsidR="00307C6E" w:rsidRDefault="00307C6E" w:rsidP="00A333D6">
      <w:r>
        <w:continuationSeparator/>
      </w:r>
    </w:p>
  </w:footnote>
  <w:footnote w:id="1">
    <w:p w14:paraId="28200C62" w14:textId="35D1B753" w:rsidR="00307C6E" w:rsidRPr="005D0DC1" w:rsidRDefault="00307C6E" w:rsidP="003B6067">
      <w:pPr>
        <w:pStyle w:val="NoSpacing"/>
      </w:pPr>
      <w:r w:rsidRPr="005D0DC1">
        <w:rPr>
          <w:rStyle w:val="FootnoteReference"/>
        </w:rPr>
        <w:footnoteRef/>
      </w:r>
      <w:r w:rsidRPr="005D0DC1">
        <w:t xml:space="preserve"> Ryan Johnson and Ken Newton, </w:t>
      </w:r>
      <w:r w:rsidRPr="005D0DC1">
        <w:rPr>
          <w:i/>
        </w:rPr>
        <w:t>Theory into Practice: Reader in Modern Literary Criticism</w:t>
      </w:r>
      <w:r w:rsidRPr="005D0DC1">
        <w:t>. (New York; Secaucus: Palgrave Macmillan Springer [Distributor, 1992) &lt;</w:t>
      </w:r>
      <w:hyperlink r:id="rId1" w:history="1">
        <w:r w:rsidRPr="005D0DC1">
          <w:t>https://link.springer.com/openu</w:t>
        </w:r>
        <w:r w:rsidRPr="005D0DC1">
          <w:t>r</w:t>
        </w:r>
        <w:r w:rsidRPr="005D0DC1">
          <w:t>l?genre=book&amp;isbn=978-0-333-56768-5</w:t>
        </w:r>
      </w:hyperlink>
      <w:r w:rsidRPr="005D0DC1">
        <w:t>&gt; [accessed 17 May 2019].</w:t>
      </w:r>
    </w:p>
  </w:footnote>
  <w:footnote w:id="2">
    <w:p w14:paraId="5709552E" w14:textId="77777777" w:rsidR="00307C6E" w:rsidRPr="005D0DC1" w:rsidRDefault="00307C6E" w:rsidP="003B6067">
      <w:pPr>
        <w:pStyle w:val="NoSpacing"/>
      </w:pPr>
      <w:r w:rsidRPr="005D0DC1">
        <w:rPr>
          <w:rStyle w:val="FootnoteReference"/>
        </w:rPr>
        <w:footnoteRef/>
      </w:r>
      <w:r w:rsidRPr="005D0DC1">
        <w:t xml:space="preserve"> Jonathan Dollimore and Alan Sinfield, </w:t>
      </w:r>
      <w:r w:rsidRPr="005D0DC1">
        <w:rPr>
          <w:i/>
          <w:iCs/>
        </w:rPr>
        <w:t>Political Shakespeare: Essays in Cultural Materialism</w:t>
      </w:r>
      <w:r w:rsidRPr="005D0DC1">
        <w:t xml:space="preserve"> (Manchester: Manchester University Press, 2005).</w:t>
      </w:r>
    </w:p>
    <w:p w14:paraId="341C9252" w14:textId="1BC5ECCA" w:rsidR="00307C6E" w:rsidRPr="005D0DC1" w:rsidRDefault="00307C6E">
      <w:pPr>
        <w:pStyle w:val="FootnoteText"/>
      </w:pPr>
    </w:p>
  </w:footnote>
  <w:footnote w:id="3">
    <w:p w14:paraId="5BF2D80E" w14:textId="36F729A5" w:rsidR="00307C6E" w:rsidRPr="005D0DC1" w:rsidRDefault="00307C6E" w:rsidP="00694D45">
      <w:pPr>
        <w:pStyle w:val="NoSpacing"/>
      </w:pPr>
      <w:r w:rsidRPr="005D0DC1">
        <w:rPr>
          <w:rStyle w:val="FootnoteReference"/>
        </w:rPr>
        <w:footnoteRef/>
      </w:r>
      <w:r w:rsidRPr="005D0DC1">
        <w:t xml:space="preserve"> Stephen Greenblatt, </w:t>
      </w:r>
      <w:r w:rsidRPr="005D0DC1">
        <w:rPr>
          <w:i/>
          <w:iCs/>
        </w:rPr>
        <w:t>Renaissance Self-Fashioning: From More to Shakespeare</w:t>
      </w:r>
      <w:r w:rsidRPr="005D0DC1">
        <w:t xml:space="preserve"> (Chicago; London: University of Chicago Press, 2005), p.5.</w:t>
      </w:r>
    </w:p>
  </w:footnote>
  <w:footnote w:id="4">
    <w:p w14:paraId="2E419A43" w14:textId="6F94ADC5" w:rsidR="00307C6E" w:rsidRPr="005D0DC1" w:rsidRDefault="00307C6E" w:rsidP="00694D45">
      <w:pPr>
        <w:pStyle w:val="NoSpacing"/>
      </w:pPr>
      <w:r w:rsidRPr="005D0DC1">
        <w:rPr>
          <w:rStyle w:val="FootnoteReference"/>
        </w:rPr>
        <w:footnoteRef/>
      </w:r>
      <w:r w:rsidRPr="005D0DC1">
        <w:t xml:space="preserve"> John Brannigan, </w:t>
      </w:r>
      <w:r w:rsidRPr="005D0DC1">
        <w:rPr>
          <w:i/>
          <w:iCs/>
        </w:rPr>
        <w:t>New Historicism and Cultural Materialism</w:t>
      </w:r>
      <w:r w:rsidRPr="005D0DC1">
        <w:t xml:space="preserve"> (New York: St. Martin’s Press, 1998).</w:t>
      </w:r>
    </w:p>
  </w:footnote>
  <w:footnote w:id="5">
    <w:p w14:paraId="7A3D9632" w14:textId="39744D3E" w:rsidR="00307C6E" w:rsidRPr="005D0DC1" w:rsidRDefault="00307C6E">
      <w:pPr>
        <w:pStyle w:val="FootnoteText"/>
      </w:pPr>
      <w:r w:rsidRPr="005D0DC1">
        <w:rPr>
          <w:rStyle w:val="FootnoteReference"/>
        </w:rPr>
        <w:footnoteRef/>
      </w:r>
      <w:r w:rsidRPr="005D0DC1">
        <w:t xml:space="preserve"> Stephen Greenblatt, </w:t>
      </w:r>
      <w:r w:rsidRPr="005D0DC1">
        <w:rPr>
          <w:i/>
          <w:iCs/>
        </w:rPr>
        <w:t>Renaissance Self-Fashioning: From More to Shakespeare</w:t>
      </w:r>
      <w:r w:rsidRPr="005D0DC1">
        <w:t xml:space="preserve"> (Chicago; London: University of Chicago Press, 2005), p.4.</w:t>
      </w:r>
    </w:p>
  </w:footnote>
  <w:footnote w:id="6">
    <w:p w14:paraId="679B07BE" w14:textId="3854BAE0" w:rsidR="00307C6E" w:rsidRPr="005D0DC1" w:rsidRDefault="00307C6E">
      <w:pPr>
        <w:pStyle w:val="FootnoteText"/>
      </w:pPr>
      <w:r w:rsidRPr="005D0DC1">
        <w:rPr>
          <w:rStyle w:val="FootnoteReference"/>
        </w:rPr>
        <w:footnoteRef/>
      </w:r>
      <w:r w:rsidRPr="005D0DC1">
        <w:t xml:space="preserve"> Ibid., p.5</w:t>
      </w:r>
    </w:p>
  </w:footnote>
  <w:footnote w:id="7">
    <w:p w14:paraId="6095A17B" w14:textId="16AD7CEE" w:rsidR="00307C6E" w:rsidRPr="005D0DC1" w:rsidRDefault="00307C6E" w:rsidP="00AF30AB">
      <w:pPr>
        <w:pStyle w:val="NoSpacing"/>
      </w:pPr>
      <w:r w:rsidRPr="005D0DC1">
        <w:rPr>
          <w:rStyle w:val="FootnoteReference"/>
        </w:rPr>
        <w:footnoteRef/>
      </w:r>
      <w:r w:rsidRPr="005D0DC1">
        <w:t xml:space="preserve"> Jonathan Dollimore and Alan Sinfield, </w:t>
      </w:r>
      <w:r w:rsidRPr="005D0DC1">
        <w:rPr>
          <w:i/>
          <w:iCs/>
        </w:rPr>
        <w:t>Political Shakespeare: Essays in Cultural Materialism</w:t>
      </w:r>
      <w:r w:rsidRPr="005D0DC1">
        <w:t xml:space="preserve"> (Manchester: Manchester University Press, 2005), p. 4.</w:t>
      </w:r>
    </w:p>
  </w:footnote>
  <w:footnote w:id="8">
    <w:p w14:paraId="0C6388AD" w14:textId="3D957ADC" w:rsidR="00307C6E" w:rsidRPr="005D0DC1" w:rsidRDefault="00307C6E" w:rsidP="00820179">
      <w:pPr>
        <w:pStyle w:val="NoSpacing"/>
      </w:pPr>
      <w:r w:rsidRPr="005D0DC1">
        <w:rPr>
          <w:rStyle w:val="FootnoteReference"/>
        </w:rPr>
        <w:footnoteRef/>
      </w:r>
      <w:r w:rsidRPr="005D0DC1">
        <w:t xml:space="preserve"> Andrew Milner, ‘Cultural Materialism, Culturalism and Post-Culturalism: The Legacy of Raymond Williams’, </w:t>
      </w:r>
      <w:r w:rsidRPr="005D0DC1">
        <w:rPr>
          <w:i/>
          <w:iCs/>
        </w:rPr>
        <w:t>Again, Dangerous Visions: Essays in Cultural Materialism</w:t>
      </w:r>
      <w:r w:rsidRPr="005D0DC1">
        <w:t>, 2018, 269–97 &lt;</w:t>
      </w:r>
      <w:hyperlink r:id="rId2" w:history="1">
        <w:r w:rsidRPr="005D0DC1">
          <w:rPr>
            <w:rStyle w:val="Hyperlink"/>
          </w:rPr>
          <w:t>https://doi.org/10.1163/9789004314153_016</w:t>
        </w:r>
      </w:hyperlink>
      <w:r w:rsidRPr="005D0DC1">
        <w:t>&gt;.</w:t>
      </w:r>
      <w:bookmarkStart w:id="6" w:name="_GoBack"/>
      <w:bookmarkEnd w:id="6"/>
    </w:p>
  </w:footnote>
  <w:footnote w:id="9">
    <w:p w14:paraId="4E67D5B6" w14:textId="050ECC2F" w:rsidR="00307C6E" w:rsidRPr="005D0DC1" w:rsidRDefault="00307C6E">
      <w:pPr>
        <w:pStyle w:val="FootnoteText"/>
      </w:pPr>
      <w:r w:rsidRPr="005D0DC1">
        <w:rPr>
          <w:rStyle w:val="FootnoteReference"/>
        </w:rPr>
        <w:footnoteRef/>
      </w:r>
      <w:r w:rsidRPr="005D0DC1">
        <w:t xml:space="preserve"> Greenblatt Renaissance p. 5.</w:t>
      </w:r>
    </w:p>
  </w:footnote>
  <w:footnote w:id="10">
    <w:p w14:paraId="7F84FB44" w14:textId="79405EF1" w:rsidR="00307C6E" w:rsidRPr="005D0DC1" w:rsidRDefault="00307C6E">
      <w:pPr>
        <w:pStyle w:val="FootnoteText"/>
      </w:pPr>
      <w:r w:rsidRPr="005D0DC1">
        <w:rPr>
          <w:rStyle w:val="FootnoteReference"/>
        </w:rPr>
        <w:footnoteRef/>
      </w:r>
      <w:r w:rsidRPr="005D0DC1">
        <w:t xml:space="preserve"> Dollimore Political Shakespeare p. 2.</w:t>
      </w:r>
    </w:p>
  </w:footnote>
  <w:footnote w:id="11">
    <w:p w14:paraId="7E20E3F7" w14:textId="3587458D" w:rsidR="00307C6E" w:rsidRPr="005D0DC1" w:rsidRDefault="00307C6E">
      <w:pPr>
        <w:pStyle w:val="FootnoteText"/>
      </w:pPr>
      <w:r w:rsidRPr="005D0DC1">
        <w:rPr>
          <w:rStyle w:val="FootnoteReference"/>
        </w:rPr>
        <w:footnoteRef/>
      </w:r>
      <w:r w:rsidRPr="005D0DC1">
        <w:t xml:space="preserve"> Greenblatt Renaissance p. 4.</w:t>
      </w:r>
    </w:p>
  </w:footnote>
  <w:footnote w:id="12">
    <w:p w14:paraId="3CF1B1D8" w14:textId="423FBF8C" w:rsidR="00307C6E" w:rsidRPr="005D0DC1" w:rsidRDefault="00307C6E">
      <w:pPr>
        <w:pStyle w:val="FootnoteText"/>
      </w:pPr>
      <w:r w:rsidRPr="005D0DC1">
        <w:rPr>
          <w:rStyle w:val="FootnoteReference"/>
        </w:rPr>
        <w:footnoteRef/>
      </w:r>
      <w:r w:rsidRPr="005D0DC1">
        <w:t xml:space="preserve"> Political Shakespeare p. 7.</w:t>
      </w:r>
    </w:p>
  </w:footnote>
  <w:footnote w:id="13">
    <w:p w14:paraId="1C8D5514" w14:textId="441716A0" w:rsidR="002743E7" w:rsidRPr="002743E7" w:rsidRDefault="002743E7" w:rsidP="002743E7">
      <w:r>
        <w:rPr>
          <w:rStyle w:val="FootnoteReference"/>
        </w:rPr>
        <w:footnoteRef/>
      </w:r>
      <w:r>
        <w:t xml:space="preserve"> </w:t>
      </w:r>
      <w:proofErr w:type="spellStart"/>
      <w:r w:rsidRPr="002743E7">
        <w:rPr>
          <w:sz w:val="20"/>
          <w:szCs w:val="20"/>
        </w:rPr>
        <w:t>Neema</w:t>
      </w:r>
      <w:proofErr w:type="spellEnd"/>
      <w:r w:rsidRPr="002743E7">
        <w:rPr>
          <w:sz w:val="20"/>
          <w:szCs w:val="20"/>
        </w:rPr>
        <w:t xml:space="preserve"> </w:t>
      </w:r>
      <w:proofErr w:type="spellStart"/>
      <w:r w:rsidRPr="002743E7">
        <w:rPr>
          <w:sz w:val="20"/>
          <w:szCs w:val="20"/>
        </w:rPr>
        <w:t>Parvini</w:t>
      </w:r>
      <w:proofErr w:type="spellEnd"/>
      <w:r w:rsidRPr="002743E7">
        <w:rPr>
          <w:sz w:val="20"/>
          <w:szCs w:val="20"/>
        </w:rPr>
        <w:t xml:space="preserve">, ‘New </w:t>
      </w:r>
      <w:proofErr w:type="spellStart"/>
      <w:r w:rsidRPr="002743E7">
        <w:rPr>
          <w:sz w:val="20"/>
          <w:szCs w:val="20"/>
        </w:rPr>
        <w:t>Historicism</w:t>
      </w:r>
      <w:proofErr w:type="spellEnd"/>
      <w:r w:rsidRPr="002743E7">
        <w:rPr>
          <w:sz w:val="20"/>
          <w:szCs w:val="20"/>
        </w:rPr>
        <w:t xml:space="preserve"> and Cultural </w:t>
      </w:r>
      <w:proofErr w:type="spellStart"/>
      <w:r w:rsidRPr="002743E7">
        <w:rPr>
          <w:sz w:val="20"/>
          <w:szCs w:val="20"/>
        </w:rPr>
        <w:t>Materialism</w:t>
      </w:r>
      <w:proofErr w:type="spellEnd"/>
      <w:r w:rsidRPr="002743E7">
        <w:rPr>
          <w:sz w:val="20"/>
          <w:szCs w:val="20"/>
        </w:rPr>
        <w:t xml:space="preserve">’, in </w:t>
      </w:r>
      <w:r w:rsidRPr="002743E7">
        <w:rPr>
          <w:i/>
          <w:iCs/>
          <w:sz w:val="20"/>
          <w:szCs w:val="20"/>
        </w:rPr>
        <w:t xml:space="preserve">A </w:t>
      </w:r>
      <w:proofErr w:type="spellStart"/>
      <w:r w:rsidRPr="002743E7">
        <w:rPr>
          <w:i/>
          <w:iCs/>
          <w:sz w:val="20"/>
          <w:szCs w:val="20"/>
        </w:rPr>
        <w:t>Companion</w:t>
      </w:r>
      <w:proofErr w:type="spellEnd"/>
      <w:r w:rsidRPr="002743E7">
        <w:rPr>
          <w:i/>
          <w:iCs/>
          <w:sz w:val="20"/>
          <w:szCs w:val="20"/>
        </w:rPr>
        <w:t xml:space="preserve"> to </w:t>
      </w:r>
      <w:proofErr w:type="spellStart"/>
      <w:r w:rsidRPr="002743E7">
        <w:rPr>
          <w:i/>
          <w:iCs/>
          <w:sz w:val="20"/>
          <w:szCs w:val="20"/>
        </w:rPr>
        <w:t>Literary</w:t>
      </w:r>
      <w:proofErr w:type="spellEnd"/>
      <w:r w:rsidRPr="002743E7">
        <w:rPr>
          <w:i/>
          <w:iCs/>
          <w:sz w:val="20"/>
          <w:szCs w:val="20"/>
        </w:rPr>
        <w:t xml:space="preserve"> </w:t>
      </w:r>
      <w:proofErr w:type="spellStart"/>
      <w:r w:rsidRPr="002743E7">
        <w:rPr>
          <w:i/>
          <w:iCs/>
          <w:sz w:val="20"/>
          <w:szCs w:val="20"/>
        </w:rPr>
        <w:t>Theory</w:t>
      </w:r>
      <w:proofErr w:type="spellEnd"/>
      <w:r w:rsidRPr="002743E7">
        <w:rPr>
          <w:sz w:val="20"/>
          <w:szCs w:val="20"/>
        </w:rPr>
        <w:t xml:space="preserve">, ed. </w:t>
      </w:r>
      <w:proofErr w:type="spellStart"/>
      <w:r w:rsidRPr="002743E7">
        <w:rPr>
          <w:sz w:val="20"/>
          <w:szCs w:val="20"/>
        </w:rPr>
        <w:t>by</w:t>
      </w:r>
      <w:proofErr w:type="spellEnd"/>
      <w:r w:rsidRPr="002743E7">
        <w:rPr>
          <w:sz w:val="20"/>
          <w:szCs w:val="20"/>
        </w:rPr>
        <w:t xml:space="preserve"> David H. Richter (</w:t>
      </w:r>
      <w:proofErr w:type="spellStart"/>
      <w:r w:rsidRPr="002743E7">
        <w:rPr>
          <w:sz w:val="20"/>
          <w:szCs w:val="20"/>
        </w:rPr>
        <w:t>Chichester</w:t>
      </w:r>
      <w:proofErr w:type="spellEnd"/>
      <w:r w:rsidRPr="002743E7">
        <w:rPr>
          <w:sz w:val="20"/>
          <w:szCs w:val="20"/>
        </w:rPr>
        <w:t xml:space="preserve">, UK: John </w:t>
      </w:r>
      <w:proofErr w:type="spellStart"/>
      <w:r w:rsidRPr="002743E7">
        <w:rPr>
          <w:sz w:val="20"/>
          <w:szCs w:val="20"/>
        </w:rPr>
        <w:t>Wiley</w:t>
      </w:r>
      <w:proofErr w:type="spellEnd"/>
      <w:r w:rsidRPr="002743E7">
        <w:rPr>
          <w:sz w:val="20"/>
          <w:szCs w:val="20"/>
        </w:rPr>
        <w:t xml:space="preserve"> &amp; </w:t>
      </w:r>
      <w:proofErr w:type="spellStart"/>
      <w:r w:rsidRPr="002743E7">
        <w:rPr>
          <w:sz w:val="20"/>
          <w:szCs w:val="20"/>
        </w:rPr>
        <w:t>Sons</w:t>
      </w:r>
      <w:proofErr w:type="spellEnd"/>
      <w:r w:rsidRPr="002743E7">
        <w:rPr>
          <w:sz w:val="20"/>
          <w:szCs w:val="20"/>
        </w:rPr>
        <w:t xml:space="preserve">, </w:t>
      </w:r>
      <w:proofErr w:type="spellStart"/>
      <w:r w:rsidRPr="002743E7">
        <w:rPr>
          <w:sz w:val="20"/>
          <w:szCs w:val="20"/>
        </w:rPr>
        <w:t>Ltd</w:t>
      </w:r>
      <w:proofErr w:type="spellEnd"/>
      <w:r w:rsidRPr="002743E7">
        <w:rPr>
          <w:sz w:val="20"/>
          <w:szCs w:val="20"/>
        </w:rPr>
        <w:t>, 2018), pp. 238–49 &lt;</w:t>
      </w:r>
      <w:hyperlink r:id="rId3" w:history="1">
        <w:r w:rsidRPr="002743E7">
          <w:rPr>
            <w:rStyle w:val="Hyperlink"/>
            <w:sz w:val="20"/>
            <w:szCs w:val="20"/>
          </w:rPr>
          <w:t>https://doi.org/10.1002/9781118958933.ch19</w:t>
        </w:r>
      </w:hyperlink>
      <w:r w:rsidRPr="002743E7">
        <w:rPr>
          <w:sz w:val="20"/>
          <w:szCs w:val="20"/>
        </w:rPr>
        <w:t>&gt;.</w:t>
      </w:r>
    </w:p>
  </w:footnote>
  <w:footnote w:id="14">
    <w:p w14:paraId="2507C344" w14:textId="7FA6468A" w:rsidR="00307C6E" w:rsidRPr="002743E7" w:rsidRDefault="00307C6E" w:rsidP="002743E7">
      <w:pPr>
        <w:rPr>
          <w:sz w:val="20"/>
          <w:szCs w:val="20"/>
        </w:rPr>
      </w:pPr>
      <w:r>
        <w:rPr>
          <w:rStyle w:val="FootnoteReference"/>
        </w:rPr>
        <w:footnoteRef/>
      </w:r>
      <w:r>
        <w:t xml:space="preserve"> </w:t>
      </w:r>
      <w:proofErr w:type="spellStart"/>
      <w:r w:rsidR="002743E7" w:rsidRPr="002743E7">
        <w:rPr>
          <w:sz w:val="20"/>
          <w:szCs w:val="20"/>
        </w:rPr>
        <w:t>Hayden</w:t>
      </w:r>
      <w:proofErr w:type="spellEnd"/>
      <w:r w:rsidR="002743E7" w:rsidRPr="002743E7">
        <w:rPr>
          <w:sz w:val="20"/>
          <w:szCs w:val="20"/>
        </w:rPr>
        <w:t xml:space="preserve"> V White, </w:t>
      </w:r>
      <w:proofErr w:type="spellStart"/>
      <w:r w:rsidR="002743E7" w:rsidRPr="002743E7">
        <w:rPr>
          <w:i/>
          <w:iCs/>
          <w:sz w:val="20"/>
          <w:szCs w:val="20"/>
        </w:rPr>
        <w:t>Metahistory</w:t>
      </w:r>
      <w:proofErr w:type="spellEnd"/>
      <w:r w:rsidR="002743E7" w:rsidRPr="002743E7">
        <w:rPr>
          <w:i/>
          <w:iCs/>
          <w:sz w:val="20"/>
          <w:szCs w:val="20"/>
        </w:rPr>
        <w:t xml:space="preserve">: </w:t>
      </w:r>
      <w:proofErr w:type="spellStart"/>
      <w:r w:rsidR="002743E7" w:rsidRPr="002743E7">
        <w:rPr>
          <w:i/>
          <w:iCs/>
          <w:sz w:val="20"/>
          <w:szCs w:val="20"/>
        </w:rPr>
        <w:t>The</w:t>
      </w:r>
      <w:proofErr w:type="spellEnd"/>
      <w:r w:rsidR="002743E7" w:rsidRPr="002743E7">
        <w:rPr>
          <w:i/>
          <w:iCs/>
          <w:sz w:val="20"/>
          <w:szCs w:val="20"/>
        </w:rPr>
        <w:t xml:space="preserve"> </w:t>
      </w:r>
      <w:proofErr w:type="spellStart"/>
      <w:r w:rsidR="002743E7" w:rsidRPr="002743E7">
        <w:rPr>
          <w:i/>
          <w:iCs/>
          <w:sz w:val="20"/>
          <w:szCs w:val="20"/>
        </w:rPr>
        <w:t>Historical</w:t>
      </w:r>
      <w:proofErr w:type="spellEnd"/>
      <w:r w:rsidR="002743E7" w:rsidRPr="002743E7">
        <w:rPr>
          <w:i/>
          <w:iCs/>
          <w:sz w:val="20"/>
          <w:szCs w:val="20"/>
        </w:rPr>
        <w:t xml:space="preserve"> </w:t>
      </w:r>
      <w:proofErr w:type="spellStart"/>
      <w:r w:rsidR="002743E7" w:rsidRPr="002743E7">
        <w:rPr>
          <w:i/>
          <w:iCs/>
          <w:sz w:val="20"/>
          <w:szCs w:val="20"/>
        </w:rPr>
        <w:t>Imagination</w:t>
      </w:r>
      <w:proofErr w:type="spellEnd"/>
      <w:r w:rsidR="002743E7" w:rsidRPr="002743E7">
        <w:rPr>
          <w:i/>
          <w:iCs/>
          <w:sz w:val="20"/>
          <w:szCs w:val="20"/>
        </w:rPr>
        <w:t xml:space="preserve"> in </w:t>
      </w:r>
      <w:proofErr w:type="spellStart"/>
      <w:r w:rsidR="002743E7" w:rsidRPr="002743E7">
        <w:rPr>
          <w:i/>
          <w:iCs/>
          <w:sz w:val="20"/>
          <w:szCs w:val="20"/>
        </w:rPr>
        <w:t>Nineteenth</w:t>
      </w:r>
      <w:proofErr w:type="spellEnd"/>
      <w:r w:rsidR="002743E7" w:rsidRPr="002743E7">
        <w:rPr>
          <w:i/>
          <w:iCs/>
          <w:sz w:val="20"/>
          <w:szCs w:val="20"/>
        </w:rPr>
        <w:t xml:space="preserve">-Century </w:t>
      </w:r>
      <w:proofErr w:type="spellStart"/>
      <w:r w:rsidR="002743E7" w:rsidRPr="002743E7">
        <w:rPr>
          <w:i/>
          <w:iCs/>
          <w:sz w:val="20"/>
          <w:szCs w:val="20"/>
        </w:rPr>
        <w:t>Europe</w:t>
      </w:r>
      <w:proofErr w:type="spellEnd"/>
      <w:r w:rsidR="002743E7" w:rsidRPr="002743E7">
        <w:rPr>
          <w:sz w:val="20"/>
          <w:szCs w:val="20"/>
        </w:rPr>
        <w:t xml:space="preserve"> (Baltimore: Johns Hopkins </w:t>
      </w:r>
      <w:proofErr w:type="spellStart"/>
      <w:r w:rsidR="002743E7" w:rsidRPr="002743E7">
        <w:rPr>
          <w:sz w:val="20"/>
          <w:szCs w:val="20"/>
        </w:rPr>
        <w:t>University</w:t>
      </w:r>
      <w:proofErr w:type="spellEnd"/>
      <w:r w:rsidR="002743E7" w:rsidRPr="002743E7">
        <w:rPr>
          <w:sz w:val="20"/>
          <w:szCs w:val="20"/>
        </w:rPr>
        <w:t xml:space="preserve"> </w:t>
      </w:r>
      <w:proofErr w:type="spellStart"/>
      <w:r w:rsidR="002743E7" w:rsidRPr="002743E7">
        <w:rPr>
          <w:sz w:val="20"/>
          <w:szCs w:val="20"/>
        </w:rPr>
        <w:t>Press</w:t>
      </w:r>
      <w:proofErr w:type="spellEnd"/>
      <w:r w:rsidR="002743E7" w:rsidRPr="002743E7">
        <w:rPr>
          <w:sz w:val="20"/>
          <w:szCs w:val="20"/>
        </w:rPr>
        <w:t>, 2015)</w:t>
      </w:r>
      <w:r w:rsidR="002743E7">
        <w:rPr>
          <w:sz w:val="20"/>
          <w:szCs w:val="20"/>
        </w:rPr>
        <w:t>,</w:t>
      </w:r>
      <w:r w:rsidRPr="002743E7">
        <w:rPr>
          <w:sz w:val="20"/>
          <w:szCs w:val="20"/>
        </w:rPr>
        <w:t xml:space="preserve"> p. 3.</w:t>
      </w:r>
    </w:p>
  </w:footnote>
  <w:footnote w:id="15">
    <w:p w14:paraId="47BC15DC" w14:textId="26A6EB3C" w:rsidR="00307C6E" w:rsidRPr="0009433C" w:rsidRDefault="00307C6E" w:rsidP="0009433C">
      <w:pPr>
        <w:rPr>
          <w:sz w:val="20"/>
          <w:szCs w:val="20"/>
        </w:rPr>
      </w:pPr>
      <w:r w:rsidRPr="0009433C">
        <w:rPr>
          <w:rStyle w:val="FootnoteReference"/>
          <w:sz w:val="20"/>
          <w:szCs w:val="20"/>
        </w:rPr>
        <w:footnoteRef/>
      </w:r>
      <w:r w:rsidRPr="0009433C">
        <w:rPr>
          <w:sz w:val="20"/>
          <w:szCs w:val="20"/>
        </w:rPr>
        <w:t xml:space="preserve"> </w:t>
      </w:r>
      <w:r w:rsidR="0009433C" w:rsidRPr="0009433C">
        <w:rPr>
          <w:sz w:val="20"/>
          <w:szCs w:val="20"/>
        </w:rPr>
        <w:t xml:space="preserve">Michel Foucault, </w:t>
      </w:r>
      <w:r w:rsidR="0009433C" w:rsidRPr="0009433C">
        <w:rPr>
          <w:i/>
          <w:iCs/>
          <w:sz w:val="20"/>
          <w:szCs w:val="20"/>
        </w:rPr>
        <w:t xml:space="preserve">Discipline and </w:t>
      </w:r>
      <w:proofErr w:type="spellStart"/>
      <w:r w:rsidR="0009433C" w:rsidRPr="0009433C">
        <w:rPr>
          <w:i/>
          <w:iCs/>
          <w:sz w:val="20"/>
          <w:szCs w:val="20"/>
        </w:rPr>
        <w:t>Punish</w:t>
      </w:r>
      <w:proofErr w:type="spellEnd"/>
      <w:r w:rsidR="0009433C" w:rsidRPr="0009433C">
        <w:rPr>
          <w:i/>
          <w:iCs/>
          <w:sz w:val="20"/>
          <w:szCs w:val="20"/>
        </w:rPr>
        <w:t xml:space="preserve">: </w:t>
      </w:r>
      <w:proofErr w:type="spellStart"/>
      <w:r w:rsidR="0009433C" w:rsidRPr="0009433C">
        <w:rPr>
          <w:i/>
          <w:iCs/>
          <w:sz w:val="20"/>
          <w:szCs w:val="20"/>
        </w:rPr>
        <w:t>The</w:t>
      </w:r>
      <w:proofErr w:type="spellEnd"/>
      <w:r w:rsidR="0009433C" w:rsidRPr="0009433C">
        <w:rPr>
          <w:i/>
          <w:iCs/>
          <w:sz w:val="20"/>
          <w:szCs w:val="20"/>
        </w:rPr>
        <w:t xml:space="preserve"> </w:t>
      </w:r>
      <w:proofErr w:type="spellStart"/>
      <w:r w:rsidR="0009433C" w:rsidRPr="0009433C">
        <w:rPr>
          <w:i/>
          <w:iCs/>
          <w:sz w:val="20"/>
          <w:szCs w:val="20"/>
        </w:rPr>
        <w:t>Birth</w:t>
      </w:r>
      <w:proofErr w:type="spellEnd"/>
      <w:r w:rsidR="0009433C" w:rsidRPr="0009433C">
        <w:rPr>
          <w:i/>
          <w:iCs/>
          <w:sz w:val="20"/>
          <w:szCs w:val="20"/>
        </w:rPr>
        <w:t xml:space="preserve"> of </w:t>
      </w:r>
      <w:proofErr w:type="spellStart"/>
      <w:r w:rsidR="0009433C" w:rsidRPr="0009433C">
        <w:rPr>
          <w:i/>
          <w:iCs/>
          <w:sz w:val="20"/>
          <w:szCs w:val="20"/>
        </w:rPr>
        <w:t>the</w:t>
      </w:r>
      <w:proofErr w:type="spellEnd"/>
      <w:r w:rsidR="0009433C" w:rsidRPr="0009433C">
        <w:rPr>
          <w:i/>
          <w:iCs/>
          <w:sz w:val="20"/>
          <w:szCs w:val="20"/>
        </w:rPr>
        <w:t xml:space="preserve"> </w:t>
      </w:r>
      <w:proofErr w:type="spellStart"/>
      <w:r w:rsidR="0009433C" w:rsidRPr="0009433C">
        <w:rPr>
          <w:i/>
          <w:iCs/>
          <w:sz w:val="20"/>
          <w:szCs w:val="20"/>
        </w:rPr>
        <w:t>Prison</w:t>
      </w:r>
      <w:proofErr w:type="spellEnd"/>
      <w:r w:rsidR="0009433C" w:rsidRPr="0009433C">
        <w:rPr>
          <w:sz w:val="20"/>
          <w:szCs w:val="20"/>
        </w:rPr>
        <w:t xml:space="preserve"> (</w:t>
      </w:r>
      <w:proofErr w:type="spellStart"/>
      <w:r w:rsidR="0009433C" w:rsidRPr="0009433C">
        <w:rPr>
          <w:sz w:val="20"/>
          <w:szCs w:val="20"/>
        </w:rPr>
        <w:t>Brantford</w:t>
      </w:r>
      <w:proofErr w:type="spellEnd"/>
      <w:r w:rsidR="0009433C" w:rsidRPr="0009433C">
        <w:rPr>
          <w:sz w:val="20"/>
          <w:szCs w:val="20"/>
        </w:rPr>
        <w:t xml:space="preserve">, </w:t>
      </w:r>
      <w:proofErr w:type="spellStart"/>
      <w:r w:rsidR="0009433C" w:rsidRPr="0009433C">
        <w:rPr>
          <w:sz w:val="20"/>
          <w:szCs w:val="20"/>
        </w:rPr>
        <w:t>Ont</w:t>
      </w:r>
      <w:proofErr w:type="spellEnd"/>
      <w:r w:rsidR="0009433C" w:rsidRPr="0009433C">
        <w:rPr>
          <w:sz w:val="20"/>
          <w:szCs w:val="20"/>
        </w:rPr>
        <w:t xml:space="preserve">.: W. Ross </w:t>
      </w:r>
      <w:proofErr w:type="spellStart"/>
      <w:r w:rsidR="0009433C" w:rsidRPr="0009433C">
        <w:rPr>
          <w:sz w:val="20"/>
          <w:szCs w:val="20"/>
        </w:rPr>
        <w:t>MacDonald</w:t>
      </w:r>
      <w:proofErr w:type="spellEnd"/>
      <w:r w:rsidR="0009433C" w:rsidRPr="0009433C">
        <w:rPr>
          <w:sz w:val="20"/>
          <w:szCs w:val="20"/>
        </w:rPr>
        <w:t xml:space="preserve"> </w:t>
      </w:r>
      <w:proofErr w:type="spellStart"/>
      <w:r w:rsidR="0009433C" w:rsidRPr="0009433C">
        <w:rPr>
          <w:sz w:val="20"/>
          <w:szCs w:val="20"/>
        </w:rPr>
        <w:t>School</w:t>
      </w:r>
      <w:proofErr w:type="spellEnd"/>
      <w:r w:rsidR="0009433C" w:rsidRPr="0009433C">
        <w:rPr>
          <w:sz w:val="20"/>
          <w:szCs w:val="20"/>
        </w:rPr>
        <w:t xml:space="preserve"> </w:t>
      </w:r>
      <w:proofErr w:type="spellStart"/>
      <w:r w:rsidR="0009433C" w:rsidRPr="0009433C">
        <w:rPr>
          <w:sz w:val="20"/>
          <w:szCs w:val="20"/>
        </w:rPr>
        <w:t>Resource</w:t>
      </w:r>
      <w:proofErr w:type="spellEnd"/>
      <w:r w:rsidR="0009433C" w:rsidRPr="0009433C">
        <w:rPr>
          <w:sz w:val="20"/>
          <w:szCs w:val="20"/>
        </w:rPr>
        <w:t xml:space="preserve"> </w:t>
      </w:r>
      <w:proofErr w:type="spellStart"/>
      <w:r w:rsidR="0009433C" w:rsidRPr="0009433C">
        <w:rPr>
          <w:sz w:val="20"/>
          <w:szCs w:val="20"/>
        </w:rPr>
        <w:t>Services</w:t>
      </w:r>
      <w:proofErr w:type="spellEnd"/>
      <w:r w:rsidR="0009433C" w:rsidRPr="0009433C">
        <w:rPr>
          <w:sz w:val="20"/>
          <w:szCs w:val="20"/>
        </w:rPr>
        <w:t xml:space="preserve"> Library, 2013)</w:t>
      </w:r>
      <w:r w:rsidR="0009433C" w:rsidRPr="0009433C">
        <w:rPr>
          <w:sz w:val="20"/>
          <w:szCs w:val="20"/>
        </w:rPr>
        <w:t>,</w:t>
      </w:r>
      <w:r w:rsidRPr="0009433C">
        <w:rPr>
          <w:sz w:val="20"/>
          <w:szCs w:val="20"/>
        </w:rPr>
        <w:t xml:space="preserve"> p. 63</w:t>
      </w:r>
      <w:r w:rsidR="0009433C" w:rsidRPr="0009433C">
        <w:rPr>
          <w:sz w:val="20"/>
          <w:szCs w:val="20"/>
        </w:rPr>
        <w:t>.</w:t>
      </w:r>
    </w:p>
  </w:footnote>
  <w:footnote w:id="16">
    <w:p w14:paraId="2CF4F181" w14:textId="14F9F186" w:rsidR="00307C6E" w:rsidRPr="00DA49FC" w:rsidRDefault="00307C6E" w:rsidP="00DA49FC">
      <w:pPr>
        <w:pStyle w:val="NoSpacing"/>
        <w:rPr>
          <w:lang w:val="es-ES"/>
        </w:rPr>
      </w:pPr>
      <w:r>
        <w:rPr>
          <w:rStyle w:val="FootnoteReference"/>
        </w:rPr>
        <w:footnoteRef/>
      </w:r>
      <w:r>
        <w:t xml:space="preserve"> Antonio Gramsci, Quintin Hoare, and Geoffrey Nowell-Smith, </w:t>
      </w:r>
      <w:r>
        <w:rPr>
          <w:i/>
          <w:iCs/>
        </w:rPr>
        <w:t>Selections from the Prison Notebooks of Antonio Gramsci.</w:t>
      </w:r>
      <w:r>
        <w:t xml:space="preserve"> (New York: International Publishers, 1973) 181-2</w:t>
      </w:r>
      <w:r w:rsidR="0009433C">
        <w:t>.</w:t>
      </w:r>
    </w:p>
  </w:footnote>
  <w:footnote w:id="17">
    <w:p w14:paraId="68BD0768" w14:textId="77777777" w:rsidR="00307C6E" w:rsidRPr="00B118CE" w:rsidRDefault="00307C6E" w:rsidP="00A627D9">
      <w:pPr>
        <w:pStyle w:val="FootnoteText"/>
        <w:rPr>
          <w:lang w:val="es-ES"/>
        </w:rPr>
      </w:pPr>
      <w:r>
        <w:rPr>
          <w:rStyle w:val="FootnoteReference"/>
        </w:rPr>
        <w:footnoteRef/>
      </w:r>
      <w:r>
        <w:t xml:space="preserve"> </w:t>
      </w:r>
      <w:r w:rsidRPr="00B118CE">
        <w:t>Althusser, Louis. 1971. “Ideology and the Ideological State Apparatus.” In Lenin and Philosophy and Other Essays, trans. Ben Brewster, 85–136. New York: Monthly Review Press, 2001.</w:t>
      </w:r>
    </w:p>
  </w:footnote>
  <w:footnote w:id="18">
    <w:p w14:paraId="30C47E02" w14:textId="7823D8A9" w:rsidR="00307C6E" w:rsidRPr="00C97A28" w:rsidRDefault="00307C6E">
      <w:pPr>
        <w:pStyle w:val="FootnoteText"/>
        <w:rPr>
          <w:lang w:val="es-ES"/>
        </w:rPr>
      </w:pPr>
      <w:r>
        <w:rPr>
          <w:rStyle w:val="FootnoteReference"/>
        </w:rPr>
        <w:footnoteRef/>
      </w:r>
      <w:r>
        <w:t xml:space="preserve"> </w:t>
      </w:r>
      <w:proofErr w:type="spellStart"/>
      <w:r>
        <w:rPr>
          <w:lang w:val="es-ES"/>
        </w:rPr>
        <w:t>Ibid</w:t>
      </w:r>
      <w:proofErr w:type="spellEnd"/>
      <w:r>
        <w:rPr>
          <w:lang w:val="es-ES"/>
        </w:rPr>
        <w:t>.</w:t>
      </w:r>
    </w:p>
  </w:footnote>
  <w:footnote w:id="19">
    <w:p w14:paraId="2402340A" w14:textId="2E72375D" w:rsidR="00307C6E" w:rsidRPr="003E5FA7" w:rsidRDefault="00307C6E">
      <w:pPr>
        <w:pStyle w:val="FootnoteText"/>
        <w:rPr>
          <w:lang w:val="es-ES"/>
        </w:rPr>
      </w:pPr>
      <w:r>
        <w:rPr>
          <w:rStyle w:val="FootnoteReference"/>
        </w:rPr>
        <w:footnoteRef/>
      </w:r>
      <w:r>
        <w:t xml:space="preserve"> </w:t>
      </w:r>
      <w:proofErr w:type="spellStart"/>
      <w:r>
        <w:rPr>
          <w:lang w:val="es-ES"/>
        </w:rPr>
        <w:t>Ibid</w:t>
      </w:r>
      <w:proofErr w:type="spellEnd"/>
      <w:r>
        <w:rPr>
          <w:lang w:val="es-ES"/>
        </w:rPr>
        <w:t>.</w:t>
      </w:r>
    </w:p>
  </w:footnote>
  <w:footnote w:id="20">
    <w:p w14:paraId="43FBC8BD" w14:textId="6D80A744" w:rsidR="00307C6E" w:rsidRPr="0009433C" w:rsidRDefault="00307C6E" w:rsidP="0009433C">
      <w:pPr>
        <w:rPr>
          <w:sz w:val="20"/>
          <w:szCs w:val="20"/>
        </w:rPr>
      </w:pPr>
      <w:r w:rsidRPr="0009433C">
        <w:rPr>
          <w:rStyle w:val="FootnoteReference"/>
          <w:sz w:val="20"/>
          <w:szCs w:val="20"/>
        </w:rPr>
        <w:footnoteRef/>
      </w:r>
      <w:r w:rsidRPr="0009433C">
        <w:rPr>
          <w:sz w:val="20"/>
          <w:szCs w:val="20"/>
        </w:rPr>
        <w:t xml:space="preserve"> </w:t>
      </w:r>
      <w:r w:rsidR="0009433C" w:rsidRPr="0009433C">
        <w:rPr>
          <w:sz w:val="20"/>
          <w:szCs w:val="20"/>
        </w:rPr>
        <w:t xml:space="preserve">Stephen </w:t>
      </w:r>
      <w:proofErr w:type="spellStart"/>
      <w:r w:rsidR="0009433C" w:rsidRPr="0009433C">
        <w:rPr>
          <w:sz w:val="20"/>
          <w:szCs w:val="20"/>
        </w:rPr>
        <w:t>Greenblatt</w:t>
      </w:r>
      <w:proofErr w:type="spellEnd"/>
      <w:r w:rsidR="0009433C" w:rsidRPr="0009433C">
        <w:rPr>
          <w:sz w:val="20"/>
          <w:szCs w:val="20"/>
        </w:rPr>
        <w:t xml:space="preserve">, </w:t>
      </w:r>
      <w:proofErr w:type="spellStart"/>
      <w:r w:rsidR="0009433C" w:rsidRPr="0009433C">
        <w:rPr>
          <w:i/>
          <w:iCs/>
          <w:sz w:val="20"/>
          <w:szCs w:val="20"/>
        </w:rPr>
        <w:t>Renaissance</w:t>
      </w:r>
      <w:proofErr w:type="spellEnd"/>
      <w:r w:rsidR="0009433C" w:rsidRPr="0009433C">
        <w:rPr>
          <w:i/>
          <w:iCs/>
          <w:sz w:val="20"/>
          <w:szCs w:val="20"/>
        </w:rPr>
        <w:t xml:space="preserve"> </w:t>
      </w:r>
      <w:proofErr w:type="spellStart"/>
      <w:r w:rsidR="0009433C" w:rsidRPr="0009433C">
        <w:rPr>
          <w:i/>
          <w:iCs/>
          <w:sz w:val="20"/>
          <w:szCs w:val="20"/>
        </w:rPr>
        <w:t>Self-Fashioning</w:t>
      </w:r>
      <w:proofErr w:type="spellEnd"/>
      <w:r w:rsidR="0009433C" w:rsidRPr="0009433C">
        <w:rPr>
          <w:i/>
          <w:iCs/>
          <w:sz w:val="20"/>
          <w:szCs w:val="20"/>
        </w:rPr>
        <w:t xml:space="preserve">: </w:t>
      </w:r>
      <w:proofErr w:type="spellStart"/>
      <w:r w:rsidR="0009433C" w:rsidRPr="0009433C">
        <w:rPr>
          <w:i/>
          <w:iCs/>
          <w:sz w:val="20"/>
          <w:szCs w:val="20"/>
        </w:rPr>
        <w:t>From</w:t>
      </w:r>
      <w:proofErr w:type="spellEnd"/>
      <w:r w:rsidR="0009433C" w:rsidRPr="0009433C">
        <w:rPr>
          <w:i/>
          <w:iCs/>
          <w:sz w:val="20"/>
          <w:szCs w:val="20"/>
        </w:rPr>
        <w:t xml:space="preserve"> More to Shakespeare</w:t>
      </w:r>
      <w:r w:rsidR="0009433C" w:rsidRPr="0009433C">
        <w:rPr>
          <w:sz w:val="20"/>
          <w:szCs w:val="20"/>
        </w:rPr>
        <w:t xml:space="preserve"> (Chicago; London: </w:t>
      </w:r>
      <w:proofErr w:type="spellStart"/>
      <w:r w:rsidR="0009433C" w:rsidRPr="0009433C">
        <w:rPr>
          <w:sz w:val="20"/>
          <w:szCs w:val="20"/>
        </w:rPr>
        <w:t>University</w:t>
      </w:r>
      <w:proofErr w:type="spellEnd"/>
      <w:r w:rsidR="0009433C" w:rsidRPr="0009433C">
        <w:rPr>
          <w:sz w:val="20"/>
          <w:szCs w:val="20"/>
        </w:rPr>
        <w:t xml:space="preserve"> of Chicago </w:t>
      </w:r>
      <w:proofErr w:type="spellStart"/>
      <w:r w:rsidR="0009433C" w:rsidRPr="0009433C">
        <w:rPr>
          <w:sz w:val="20"/>
          <w:szCs w:val="20"/>
        </w:rPr>
        <w:t>Press</w:t>
      </w:r>
      <w:proofErr w:type="spellEnd"/>
      <w:r w:rsidR="0009433C" w:rsidRPr="0009433C">
        <w:rPr>
          <w:sz w:val="20"/>
          <w:szCs w:val="20"/>
        </w:rPr>
        <w:t>, 2005)</w:t>
      </w:r>
      <w:r w:rsidRPr="0009433C">
        <w:rPr>
          <w:sz w:val="20"/>
          <w:szCs w:val="20"/>
        </w:rPr>
        <w:t>, p.6.</w:t>
      </w:r>
    </w:p>
  </w:footnote>
  <w:footnote w:id="21">
    <w:p w14:paraId="352BA962" w14:textId="77823F2B" w:rsidR="00307C6E" w:rsidRPr="002169B5" w:rsidRDefault="00307C6E" w:rsidP="00F57113">
      <w:r>
        <w:rPr>
          <w:rStyle w:val="FootnoteReference"/>
        </w:rPr>
        <w:footnoteRef/>
      </w:r>
      <w:r w:rsidRPr="00FC59A6">
        <w:rPr>
          <w:sz w:val="20"/>
          <w:szCs w:val="20"/>
        </w:rPr>
        <w:t xml:space="preserve"> Harold Aram </w:t>
      </w:r>
      <w:proofErr w:type="spellStart"/>
      <w:r w:rsidRPr="00FC59A6">
        <w:rPr>
          <w:sz w:val="20"/>
          <w:szCs w:val="20"/>
        </w:rPr>
        <w:t>Veeser</w:t>
      </w:r>
      <w:proofErr w:type="spellEnd"/>
      <w:r w:rsidRPr="00FC59A6">
        <w:rPr>
          <w:sz w:val="20"/>
          <w:szCs w:val="20"/>
        </w:rPr>
        <w:t xml:space="preserve">, </w:t>
      </w:r>
      <w:r w:rsidRPr="00FC59A6">
        <w:rPr>
          <w:i/>
          <w:iCs/>
          <w:sz w:val="20"/>
          <w:szCs w:val="20"/>
        </w:rPr>
        <w:t>The New Historicism Reader</w:t>
      </w:r>
      <w:r w:rsidRPr="00FC59A6">
        <w:rPr>
          <w:sz w:val="20"/>
          <w:szCs w:val="20"/>
        </w:rPr>
        <w:t xml:space="preserve"> (New York: Routledge, 1994), p .8.</w:t>
      </w:r>
    </w:p>
  </w:footnote>
  <w:footnote w:id="22">
    <w:p w14:paraId="5372F5D8" w14:textId="3C179A33" w:rsidR="00307C6E" w:rsidRPr="0009433C" w:rsidRDefault="00307C6E" w:rsidP="0009433C">
      <w:pPr>
        <w:rPr>
          <w:sz w:val="20"/>
          <w:szCs w:val="20"/>
        </w:rPr>
      </w:pPr>
      <w:r w:rsidRPr="0009433C">
        <w:rPr>
          <w:rStyle w:val="FootnoteReference"/>
          <w:sz w:val="20"/>
          <w:szCs w:val="20"/>
        </w:rPr>
        <w:footnoteRef/>
      </w:r>
      <w:r w:rsidRPr="0009433C">
        <w:rPr>
          <w:sz w:val="20"/>
          <w:szCs w:val="20"/>
        </w:rPr>
        <w:t xml:space="preserve"> </w:t>
      </w:r>
      <w:r w:rsidR="0009433C" w:rsidRPr="0009433C">
        <w:rPr>
          <w:sz w:val="20"/>
          <w:szCs w:val="20"/>
        </w:rPr>
        <w:t xml:space="preserve">Richard Wilson and Richard </w:t>
      </w:r>
      <w:proofErr w:type="spellStart"/>
      <w:r w:rsidR="0009433C" w:rsidRPr="0009433C">
        <w:rPr>
          <w:sz w:val="20"/>
          <w:szCs w:val="20"/>
        </w:rPr>
        <w:t>Dutton</w:t>
      </w:r>
      <w:proofErr w:type="spellEnd"/>
      <w:r w:rsidR="0009433C" w:rsidRPr="0009433C">
        <w:rPr>
          <w:sz w:val="20"/>
          <w:szCs w:val="20"/>
        </w:rPr>
        <w:t xml:space="preserve">, </w:t>
      </w:r>
      <w:r w:rsidR="0009433C" w:rsidRPr="0009433C">
        <w:rPr>
          <w:i/>
          <w:iCs/>
          <w:sz w:val="20"/>
          <w:szCs w:val="20"/>
        </w:rPr>
        <w:t xml:space="preserve">New </w:t>
      </w:r>
      <w:proofErr w:type="spellStart"/>
      <w:r w:rsidR="0009433C" w:rsidRPr="0009433C">
        <w:rPr>
          <w:i/>
          <w:iCs/>
          <w:sz w:val="20"/>
          <w:szCs w:val="20"/>
        </w:rPr>
        <w:t>Historicism</w:t>
      </w:r>
      <w:proofErr w:type="spellEnd"/>
      <w:r w:rsidR="0009433C" w:rsidRPr="0009433C">
        <w:rPr>
          <w:i/>
          <w:iCs/>
          <w:sz w:val="20"/>
          <w:szCs w:val="20"/>
        </w:rPr>
        <w:t xml:space="preserve"> and </w:t>
      </w:r>
      <w:proofErr w:type="spellStart"/>
      <w:r w:rsidR="0009433C" w:rsidRPr="0009433C">
        <w:rPr>
          <w:i/>
          <w:iCs/>
          <w:sz w:val="20"/>
          <w:szCs w:val="20"/>
        </w:rPr>
        <w:t>Renaissance</w:t>
      </w:r>
      <w:proofErr w:type="spellEnd"/>
      <w:r w:rsidR="0009433C" w:rsidRPr="0009433C">
        <w:rPr>
          <w:i/>
          <w:iCs/>
          <w:sz w:val="20"/>
          <w:szCs w:val="20"/>
        </w:rPr>
        <w:t xml:space="preserve"> Drama</w:t>
      </w:r>
      <w:r w:rsidR="0009433C" w:rsidRPr="0009433C">
        <w:rPr>
          <w:sz w:val="20"/>
          <w:szCs w:val="20"/>
        </w:rPr>
        <w:t xml:space="preserve"> (London; New York: </w:t>
      </w:r>
      <w:proofErr w:type="spellStart"/>
      <w:r w:rsidR="0009433C" w:rsidRPr="0009433C">
        <w:rPr>
          <w:sz w:val="20"/>
          <w:szCs w:val="20"/>
        </w:rPr>
        <w:t>Longman</w:t>
      </w:r>
      <w:proofErr w:type="spellEnd"/>
      <w:r w:rsidR="0009433C" w:rsidRPr="0009433C">
        <w:rPr>
          <w:sz w:val="20"/>
          <w:szCs w:val="20"/>
        </w:rPr>
        <w:t>, 1992).</w:t>
      </w:r>
    </w:p>
  </w:footnote>
  <w:footnote w:id="23">
    <w:p w14:paraId="50F04896" w14:textId="691EF047" w:rsidR="00307C6E" w:rsidRPr="0009433C" w:rsidRDefault="00307C6E" w:rsidP="0009433C">
      <w:pPr>
        <w:rPr>
          <w:sz w:val="20"/>
          <w:szCs w:val="20"/>
        </w:rPr>
      </w:pPr>
      <w:r w:rsidRPr="0009433C">
        <w:rPr>
          <w:rStyle w:val="FootnoteReference"/>
          <w:sz w:val="20"/>
          <w:szCs w:val="20"/>
        </w:rPr>
        <w:footnoteRef/>
      </w:r>
      <w:r w:rsidRPr="0009433C">
        <w:rPr>
          <w:sz w:val="20"/>
          <w:szCs w:val="20"/>
        </w:rPr>
        <w:t xml:space="preserve"> </w:t>
      </w:r>
      <w:r w:rsidR="0009433C" w:rsidRPr="0009433C">
        <w:rPr>
          <w:sz w:val="20"/>
          <w:szCs w:val="20"/>
        </w:rPr>
        <w:t xml:space="preserve">Alan Sinfield, </w:t>
      </w:r>
      <w:proofErr w:type="spellStart"/>
      <w:r w:rsidR="0009433C" w:rsidRPr="0009433C">
        <w:rPr>
          <w:i/>
          <w:iCs/>
          <w:sz w:val="20"/>
          <w:szCs w:val="20"/>
        </w:rPr>
        <w:t>Faultlines</w:t>
      </w:r>
      <w:proofErr w:type="spellEnd"/>
      <w:r w:rsidR="0009433C" w:rsidRPr="0009433C">
        <w:rPr>
          <w:i/>
          <w:iCs/>
          <w:sz w:val="20"/>
          <w:szCs w:val="20"/>
        </w:rPr>
        <w:t xml:space="preserve"> Cultural </w:t>
      </w:r>
      <w:proofErr w:type="spellStart"/>
      <w:r w:rsidR="0009433C" w:rsidRPr="0009433C">
        <w:rPr>
          <w:i/>
          <w:iCs/>
          <w:sz w:val="20"/>
          <w:szCs w:val="20"/>
        </w:rPr>
        <w:t>Materialism</w:t>
      </w:r>
      <w:proofErr w:type="spellEnd"/>
      <w:r w:rsidR="0009433C" w:rsidRPr="0009433C">
        <w:rPr>
          <w:i/>
          <w:iCs/>
          <w:sz w:val="20"/>
          <w:szCs w:val="20"/>
        </w:rPr>
        <w:t xml:space="preserve"> and </w:t>
      </w:r>
      <w:proofErr w:type="spellStart"/>
      <w:r w:rsidR="0009433C" w:rsidRPr="0009433C">
        <w:rPr>
          <w:i/>
          <w:iCs/>
          <w:sz w:val="20"/>
          <w:szCs w:val="20"/>
        </w:rPr>
        <w:t>the</w:t>
      </w:r>
      <w:proofErr w:type="spellEnd"/>
      <w:r w:rsidR="0009433C" w:rsidRPr="0009433C">
        <w:rPr>
          <w:i/>
          <w:iCs/>
          <w:sz w:val="20"/>
          <w:szCs w:val="20"/>
        </w:rPr>
        <w:t xml:space="preserve"> </w:t>
      </w:r>
      <w:proofErr w:type="spellStart"/>
      <w:r w:rsidR="0009433C" w:rsidRPr="0009433C">
        <w:rPr>
          <w:i/>
          <w:iCs/>
          <w:sz w:val="20"/>
          <w:szCs w:val="20"/>
        </w:rPr>
        <w:t>Politics</w:t>
      </w:r>
      <w:proofErr w:type="spellEnd"/>
      <w:r w:rsidR="0009433C" w:rsidRPr="0009433C">
        <w:rPr>
          <w:i/>
          <w:iCs/>
          <w:sz w:val="20"/>
          <w:szCs w:val="20"/>
        </w:rPr>
        <w:t xml:space="preserve"> of </w:t>
      </w:r>
      <w:proofErr w:type="spellStart"/>
      <w:r w:rsidR="0009433C" w:rsidRPr="0009433C">
        <w:rPr>
          <w:i/>
          <w:iCs/>
          <w:sz w:val="20"/>
          <w:szCs w:val="20"/>
        </w:rPr>
        <w:t>Dissident</w:t>
      </w:r>
      <w:proofErr w:type="spellEnd"/>
      <w:r w:rsidR="0009433C" w:rsidRPr="0009433C">
        <w:rPr>
          <w:i/>
          <w:iCs/>
          <w:sz w:val="20"/>
          <w:szCs w:val="20"/>
        </w:rPr>
        <w:t xml:space="preserve"> Reading</w:t>
      </w:r>
      <w:r w:rsidR="0009433C" w:rsidRPr="0009433C">
        <w:rPr>
          <w:sz w:val="20"/>
          <w:szCs w:val="20"/>
        </w:rPr>
        <w:t xml:space="preserve"> (</w:t>
      </w:r>
      <w:proofErr w:type="spellStart"/>
      <w:r w:rsidR="0009433C" w:rsidRPr="0009433C">
        <w:rPr>
          <w:sz w:val="20"/>
          <w:szCs w:val="20"/>
        </w:rPr>
        <w:t>Bekeley</w:t>
      </w:r>
      <w:proofErr w:type="spellEnd"/>
      <w:r w:rsidR="0009433C" w:rsidRPr="0009433C">
        <w:rPr>
          <w:sz w:val="20"/>
          <w:szCs w:val="20"/>
        </w:rPr>
        <w:t xml:space="preserve">; Los </w:t>
      </w:r>
      <w:proofErr w:type="spellStart"/>
      <w:r w:rsidR="0009433C" w:rsidRPr="0009433C">
        <w:rPr>
          <w:sz w:val="20"/>
          <w:szCs w:val="20"/>
        </w:rPr>
        <w:t>Angeles</w:t>
      </w:r>
      <w:proofErr w:type="spellEnd"/>
      <w:r w:rsidR="0009433C" w:rsidRPr="0009433C">
        <w:rPr>
          <w:sz w:val="20"/>
          <w:szCs w:val="20"/>
        </w:rPr>
        <w:t xml:space="preserve">; Oxford: </w:t>
      </w:r>
      <w:proofErr w:type="spellStart"/>
      <w:r w:rsidR="0009433C" w:rsidRPr="0009433C">
        <w:rPr>
          <w:sz w:val="20"/>
          <w:szCs w:val="20"/>
        </w:rPr>
        <w:t>University</w:t>
      </w:r>
      <w:proofErr w:type="spellEnd"/>
      <w:r w:rsidR="0009433C" w:rsidRPr="0009433C">
        <w:rPr>
          <w:sz w:val="20"/>
          <w:szCs w:val="20"/>
        </w:rPr>
        <w:t xml:space="preserve"> of California </w:t>
      </w:r>
      <w:proofErr w:type="spellStart"/>
      <w:r w:rsidR="0009433C" w:rsidRPr="0009433C">
        <w:rPr>
          <w:sz w:val="20"/>
          <w:szCs w:val="20"/>
        </w:rPr>
        <w:t>Press</w:t>
      </w:r>
      <w:proofErr w:type="spellEnd"/>
      <w:r w:rsidR="0009433C" w:rsidRPr="0009433C">
        <w:rPr>
          <w:sz w:val="20"/>
          <w:szCs w:val="20"/>
        </w:rPr>
        <w:t>, 2009)</w:t>
      </w:r>
      <w:r w:rsidR="0009433C">
        <w:rPr>
          <w:sz w:val="20"/>
          <w:szCs w:val="20"/>
        </w:rPr>
        <w:t>,</w:t>
      </w:r>
      <w:r w:rsidRPr="0009433C">
        <w:rPr>
          <w:sz w:val="20"/>
          <w:szCs w:val="20"/>
        </w:rPr>
        <w:t xml:space="preserve"> </w:t>
      </w:r>
      <w:r w:rsidR="0009433C">
        <w:rPr>
          <w:sz w:val="20"/>
          <w:szCs w:val="20"/>
        </w:rPr>
        <w:t>p.</w:t>
      </w:r>
      <w:r w:rsidRPr="0009433C">
        <w:rPr>
          <w:sz w:val="20"/>
          <w:szCs w:val="20"/>
        </w:rPr>
        <w:t>1-7</w:t>
      </w:r>
      <w:r w:rsidR="0009433C">
        <w:rPr>
          <w:sz w:val="20"/>
          <w:szCs w:val="20"/>
        </w:rPr>
        <w:t>.</w:t>
      </w:r>
    </w:p>
  </w:footnote>
  <w:footnote w:id="24">
    <w:p w14:paraId="033BF861" w14:textId="51DC2A3E" w:rsidR="00307C6E" w:rsidRPr="00CE1E49" w:rsidRDefault="00307C6E" w:rsidP="00CE1E49">
      <w:pPr>
        <w:rPr>
          <w:sz w:val="20"/>
          <w:szCs w:val="20"/>
        </w:rPr>
      </w:pPr>
      <w:r w:rsidRPr="00CE1E49">
        <w:rPr>
          <w:rStyle w:val="FootnoteReference"/>
          <w:sz w:val="20"/>
          <w:szCs w:val="20"/>
        </w:rPr>
        <w:footnoteRef/>
      </w:r>
      <w:r w:rsidRPr="00CE1E49">
        <w:rPr>
          <w:sz w:val="20"/>
          <w:szCs w:val="20"/>
        </w:rPr>
        <w:t xml:space="preserve"> </w:t>
      </w:r>
      <w:r w:rsidR="00CE1E49" w:rsidRPr="00CE1E49">
        <w:rPr>
          <w:sz w:val="20"/>
          <w:szCs w:val="20"/>
        </w:rPr>
        <w:t xml:space="preserve">Jonathan Dollimore and Alan Sinfield, </w:t>
      </w:r>
      <w:proofErr w:type="spellStart"/>
      <w:r w:rsidR="00CE1E49" w:rsidRPr="00CE1E49">
        <w:rPr>
          <w:i/>
          <w:iCs/>
          <w:sz w:val="20"/>
          <w:szCs w:val="20"/>
        </w:rPr>
        <w:t>Political</w:t>
      </w:r>
      <w:proofErr w:type="spellEnd"/>
      <w:r w:rsidR="00CE1E49" w:rsidRPr="00CE1E49">
        <w:rPr>
          <w:i/>
          <w:iCs/>
          <w:sz w:val="20"/>
          <w:szCs w:val="20"/>
        </w:rPr>
        <w:t xml:space="preserve"> Shakespeare: </w:t>
      </w:r>
      <w:proofErr w:type="spellStart"/>
      <w:r w:rsidR="00CE1E49" w:rsidRPr="00CE1E49">
        <w:rPr>
          <w:i/>
          <w:iCs/>
          <w:sz w:val="20"/>
          <w:szCs w:val="20"/>
        </w:rPr>
        <w:t>Essays</w:t>
      </w:r>
      <w:proofErr w:type="spellEnd"/>
      <w:r w:rsidR="00CE1E49" w:rsidRPr="00CE1E49">
        <w:rPr>
          <w:i/>
          <w:iCs/>
          <w:sz w:val="20"/>
          <w:szCs w:val="20"/>
        </w:rPr>
        <w:t xml:space="preserve"> in Cultural </w:t>
      </w:r>
      <w:proofErr w:type="spellStart"/>
      <w:r w:rsidR="00CE1E49" w:rsidRPr="00CE1E49">
        <w:rPr>
          <w:i/>
          <w:iCs/>
          <w:sz w:val="20"/>
          <w:szCs w:val="20"/>
        </w:rPr>
        <w:t>Materialism</w:t>
      </w:r>
      <w:proofErr w:type="spellEnd"/>
      <w:r w:rsidR="00CE1E49" w:rsidRPr="00CE1E49">
        <w:rPr>
          <w:sz w:val="20"/>
          <w:szCs w:val="20"/>
        </w:rPr>
        <w:t xml:space="preserve"> (Manchester: Manchester </w:t>
      </w:r>
      <w:proofErr w:type="spellStart"/>
      <w:r w:rsidR="00CE1E49" w:rsidRPr="00CE1E49">
        <w:rPr>
          <w:sz w:val="20"/>
          <w:szCs w:val="20"/>
        </w:rPr>
        <w:t>University</w:t>
      </w:r>
      <w:proofErr w:type="spellEnd"/>
      <w:r w:rsidR="00CE1E49" w:rsidRPr="00CE1E49">
        <w:rPr>
          <w:sz w:val="20"/>
          <w:szCs w:val="20"/>
        </w:rPr>
        <w:t xml:space="preserve"> </w:t>
      </w:r>
      <w:proofErr w:type="spellStart"/>
      <w:r w:rsidR="00CE1E49" w:rsidRPr="00CE1E49">
        <w:rPr>
          <w:sz w:val="20"/>
          <w:szCs w:val="20"/>
        </w:rPr>
        <w:t>Press</w:t>
      </w:r>
      <w:proofErr w:type="spellEnd"/>
      <w:r w:rsidR="00CE1E49" w:rsidRPr="00CE1E49">
        <w:rPr>
          <w:sz w:val="20"/>
          <w:szCs w:val="20"/>
        </w:rPr>
        <w:t>, 2005)</w:t>
      </w:r>
      <w:r w:rsidR="00CE1E49">
        <w:rPr>
          <w:sz w:val="20"/>
          <w:szCs w:val="20"/>
        </w:rPr>
        <w:t>.</w:t>
      </w:r>
    </w:p>
  </w:footnote>
  <w:footnote w:id="25">
    <w:p w14:paraId="076BFADE" w14:textId="53930686" w:rsidR="00307C6E" w:rsidRPr="003B6060" w:rsidRDefault="00307C6E" w:rsidP="003B6060">
      <w:pPr>
        <w:rPr>
          <w:sz w:val="20"/>
          <w:szCs w:val="20"/>
        </w:rPr>
      </w:pPr>
      <w:r w:rsidRPr="003B6060">
        <w:rPr>
          <w:rStyle w:val="FootnoteReference"/>
          <w:sz w:val="20"/>
          <w:szCs w:val="20"/>
        </w:rPr>
        <w:footnoteRef/>
      </w:r>
      <w:r w:rsidRPr="003B6060">
        <w:rPr>
          <w:sz w:val="20"/>
          <w:szCs w:val="20"/>
        </w:rPr>
        <w:t xml:space="preserve"> </w:t>
      </w:r>
      <w:r w:rsidR="003B6060" w:rsidRPr="003B6060">
        <w:rPr>
          <w:sz w:val="20"/>
          <w:szCs w:val="20"/>
        </w:rPr>
        <w:t xml:space="preserve">Peter Barry, </w:t>
      </w:r>
      <w:proofErr w:type="spellStart"/>
      <w:r w:rsidR="003B6060" w:rsidRPr="003B6060">
        <w:rPr>
          <w:i/>
          <w:iCs/>
          <w:sz w:val="20"/>
          <w:szCs w:val="20"/>
        </w:rPr>
        <w:t>Beginning</w:t>
      </w:r>
      <w:proofErr w:type="spellEnd"/>
      <w:r w:rsidR="003B6060" w:rsidRPr="003B6060">
        <w:rPr>
          <w:i/>
          <w:iCs/>
          <w:sz w:val="20"/>
          <w:szCs w:val="20"/>
        </w:rPr>
        <w:t xml:space="preserve"> </w:t>
      </w:r>
      <w:proofErr w:type="spellStart"/>
      <w:r w:rsidR="003B6060" w:rsidRPr="003B6060">
        <w:rPr>
          <w:i/>
          <w:iCs/>
          <w:sz w:val="20"/>
          <w:szCs w:val="20"/>
        </w:rPr>
        <w:t>Theory</w:t>
      </w:r>
      <w:proofErr w:type="spellEnd"/>
      <w:r w:rsidR="003B6060" w:rsidRPr="003B6060">
        <w:rPr>
          <w:i/>
          <w:iCs/>
          <w:sz w:val="20"/>
          <w:szCs w:val="20"/>
        </w:rPr>
        <w:t xml:space="preserve">: </w:t>
      </w:r>
      <w:proofErr w:type="spellStart"/>
      <w:r w:rsidR="003B6060" w:rsidRPr="003B6060">
        <w:rPr>
          <w:i/>
          <w:iCs/>
          <w:sz w:val="20"/>
          <w:szCs w:val="20"/>
        </w:rPr>
        <w:t>An</w:t>
      </w:r>
      <w:proofErr w:type="spellEnd"/>
      <w:r w:rsidR="003B6060" w:rsidRPr="003B6060">
        <w:rPr>
          <w:i/>
          <w:iCs/>
          <w:sz w:val="20"/>
          <w:szCs w:val="20"/>
        </w:rPr>
        <w:t xml:space="preserve"> </w:t>
      </w:r>
      <w:proofErr w:type="spellStart"/>
      <w:r w:rsidR="003B6060" w:rsidRPr="003B6060">
        <w:rPr>
          <w:i/>
          <w:iCs/>
          <w:sz w:val="20"/>
          <w:szCs w:val="20"/>
        </w:rPr>
        <w:t>Introduction</w:t>
      </w:r>
      <w:proofErr w:type="spellEnd"/>
      <w:r w:rsidR="003B6060" w:rsidRPr="003B6060">
        <w:rPr>
          <w:i/>
          <w:iCs/>
          <w:sz w:val="20"/>
          <w:szCs w:val="20"/>
        </w:rPr>
        <w:t xml:space="preserve"> to </w:t>
      </w:r>
      <w:proofErr w:type="spellStart"/>
      <w:r w:rsidR="003B6060" w:rsidRPr="003B6060">
        <w:rPr>
          <w:i/>
          <w:iCs/>
          <w:sz w:val="20"/>
          <w:szCs w:val="20"/>
        </w:rPr>
        <w:t>Literary</w:t>
      </w:r>
      <w:proofErr w:type="spellEnd"/>
      <w:r w:rsidR="003B6060" w:rsidRPr="003B6060">
        <w:rPr>
          <w:i/>
          <w:iCs/>
          <w:sz w:val="20"/>
          <w:szCs w:val="20"/>
        </w:rPr>
        <w:t xml:space="preserve"> and Cultural </w:t>
      </w:r>
      <w:proofErr w:type="spellStart"/>
      <w:r w:rsidR="003B6060" w:rsidRPr="003B6060">
        <w:rPr>
          <w:i/>
          <w:iCs/>
          <w:sz w:val="20"/>
          <w:szCs w:val="20"/>
        </w:rPr>
        <w:t>Theory</w:t>
      </w:r>
      <w:proofErr w:type="spellEnd"/>
      <w:r w:rsidR="003B6060" w:rsidRPr="003B6060">
        <w:rPr>
          <w:sz w:val="20"/>
          <w:szCs w:val="20"/>
        </w:rPr>
        <w:t xml:space="preserve">, </w:t>
      </w:r>
      <w:r w:rsidR="003B6060" w:rsidRPr="003B6060">
        <w:rPr>
          <w:sz w:val="20"/>
          <w:szCs w:val="20"/>
        </w:rPr>
        <w:t>(</w:t>
      </w:r>
      <w:r w:rsidR="003B6060" w:rsidRPr="003B6060">
        <w:rPr>
          <w:sz w:val="20"/>
          <w:szCs w:val="20"/>
        </w:rPr>
        <w:t>2017</w:t>
      </w:r>
      <w:r w:rsidR="003B6060" w:rsidRPr="003B6060">
        <w:rPr>
          <w:sz w:val="20"/>
          <w:szCs w:val="20"/>
        </w:rPr>
        <w:t xml:space="preserve">) </w:t>
      </w:r>
      <w:r w:rsidRPr="003B6060">
        <w:rPr>
          <w:sz w:val="20"/>
          <w:szCs w:val="20"/>
        </w:rPr>
        <w:t>p. 187- 186</w:t>
      </w:r>
    </w:p>
  </w:footnote>
  <w:footnote w:id="26">
    <w:p w14:paraId="2F7A6FD5" w14:textId="48F47B44" w:rsidR="00307C6E" w:rsidRPr="005C24D2" w:rsidRDefault="00307C6E" w:rsidP="003B6060">
      <w:r>
        <w:rPr>
          <w:rStyle w:val="FootnoteReference"/>
        </w:rPr>
        <w:footnoteRef/>
      </w:r>
      <w:r>
        <w:t xml:space="preserve"> </w:t>
      </w:r>
      <w:r w:rsidR="003B6060" w:rsidRPr="003B6060">
        <w:rPr>
          <w:sz w:val="20"/>
          <w:szCs w:val="20"/>
        </w:rPr>
        <w:t xml:space="preserve">‘Cultural </w:t>
      </w:r>
      <w:proofErr w:type="spellStart"/>
      <w:r w:rsidR="003B6060" w:rsidRPr="003B6060">
        <w:rPr>
          <w:sz w:val="20"/>
          <w:szCs w:val="20"/>
        </w:rPr>
        <w:t>Studies</w:t>
      </w:r>
      <w:proofErr w:type="spellEnd"/>
      <w:r w:rsidR="003B6060" w:rsidRPr="003B6060">
        <w:rPr>
          <w:sz w:val="20"/>
          <w:szCs w:val="20"/>
        </w:rPr>
        <w:t xml:space="preserve">’, </w:t>
      </w:r>
      <w:r w:rsidR="003B6060" w:rsidRPr="003B6060">
        <w:rPr>
          <w:i/>
          <w:iCs/>
          <w:sz w:val="20"/>
          <w:szCs w:val="20"/>
        </w:rPr>
        <w:t>Wikipedia</w:t>
      </w:r>
      <w:r w:rsidR="003B6060" w:rsidRPr="003B6060">
        <w:rPr>
          <w:sz w:val="20"/>
          <w:szCs w:val="20"/>
        </w:rPr>
        <w:t>, 2019 &lt;</w:t>
      </w:r>
      <w:hyperlink r:id="rId4" w:history="1">
        <w:r w:rsidR="003B6060" w:rsidRPr="003B6060">
          <w:rPr>
            <w:rStyle w:val="Hyperlink"/>
            <w:sz w:val="20"/>
            <w:szCs w:val="20"/>
          </w:rPr>
          <w:t>https://en.wikipedia.org/w/index.php?title=Cultural_studies&amp;oldid=893700822</w:t>
        </w:r>
      </w:hyperlink>
      <w:r w:rsidR="003B6060" w:rsidRPr="003B6060">
        <w:rPr>
          <w:sz w:val="20"/>
          <w:szCs w:val="20"/>
        </w:rPr>
        <w:t>&gt; [</w:t>
      </w:r>
      <w:proofErr w:type="spellStart"/>
      <w:r w:rsidR="003B6060" w:rsidRPr="003B6060">
        <w:rPr>
          <w:sz w:val="20"/>
          <w:szCs w:val="20"/>
        </w:rPr>
        <w:t>accessed</w:t>
      </w:r>
      <w:proofErr w:type="spellEnd"/>
      <w:r w:rsidR="003B6060" w:rsidRPr="003B6060">
        <w:rPr>
          <w:sz w:val="20"/>
          <w:szCs w:val="20"/>
        </w:rPr>
        <w:t xml:space="preserve"> 17 </w:t>
      </w:r>
      <w:proofErr w:type="spellStart"/>
      <w:r w:rsidR="003B6060" w:rsidRPr="003B6060">
        <w:rPr>
          <w:sz w:val="20"/>
          <w:szCs w:val="20"/>
        </w:rPr>
        <w:t>May</w:t>
      </w:r>
      <w:proofErr w:type="spellEnd"/>
      <w:r w:rsidR="003B6060" w:rsidRPr="003B6060">
        <w:rPr>
          <w:sz w:val="20"/>
          <w:szCs w:val="20"/>
        </w:rPr>
        <w:t xml:space="preserve"> 2019]</w:t>
      </w:r>
      <w:r w:rsidRPr="003B6060">
        <w:rPr>
          <w:sz w:val="20"/>
          <w:szCs w:val="20"/>
        </w:rPr>
        <w:t>.</w:t>
      </w:r>
    </w:p>
  </w:footnote>
  <w:footnote w:id="27">
    <w:p w14:paraId="7B0E20DA" w14:textId="77777777" w:rsidR="003B6060" w:rsidRDefault="00307C6E" w:rsidP="003B6060">
      <w:r w:rsidRPr="003B6060">
        <w:rPr>
          <w:rStyle w:val="FootnoteReference"/>
          <w:sz w:val="20"/>
          <w:szCs w:val="20"/>
        </w:rPr>
        <w:footnoteRef/>
      </w:r>
      <w:r w:rsidRPr="003B6060">
        <w:rPr>
          <w:sz w:val="20"/>
          <w:szCs w:val="20"/>
        </w:rPr>
        <w:t xml:space="preserve"> </w:t>
      </w:r>
      <w:r w:rsidR="003B6060" w:rsidRPr="003B6060">
        <w:rPr>
          <w:sz w:val="20"/>
          <w:szCs w:val="20"/>
        </w:rPr>
        <w:t xml:space="preserve">Scott </w:t>
      </w:r>
      <w:proofErr w:type="spellStart"/>
      <w:r w:rsidR="003B6060" w:rsidRPr="003B6060">
        <w:rPr>
          <w:sz w:val="20"/>
          <w:szCs w:val="20"/>
        </w:rPr>
        <w:t>Lash</w:t>
      </w:r>
      <w:proofErr w:type="spellEnd"/>
      <w:r w:rsidR="003B6060" w:rsidRPr="003B6060">
        <w:rPr>
          <w:sz w:val="20"/>
          <w:szCs w:val="20"/>
        </w:rPr>
        <w:t>, ‘</w:t>
      </w:r>
      <w:proofErr w:type="spellStart"/>
      <w:r w:rsidR="003B6060" w:rsidRPr="003B6060">
        <w:rPr>
          <w:sz w:val="20"/>
          <w:szCs w:val="20"/>
        </w:rPr>
        <w:t>Power</w:t>
      </w:r>
      <w:proofErr w:type="spellEnd"/>
      <w:r w:rsidR="003B6060" w:rsidRPr="003B6060">
        <w:rPr>
          <w:sz w:val="20"/>
          <w:szCs w:val="20"/>
        </w:rPr>
        <w:t xml:space="preserve"> </w:t>
      </w:r>
      <w:proofErr w:type="spellStart"/>
      <w:r w:rsidR="003B6060" w:rsidRPr="003B6060">
        <w:rPr>
          <w:sz w:val="20"/>
          <w:szCs w:val="20"/>
        </w:rPr>
        <w:t>after</w:t>
      </w:r>
      <w:proofErr w:type="spellEnd"/>
      <w:r w:rsidR="003B6060" w:rsidRPr="003B6060">
        <w:rPr>
          <w:sz w:val="20"/>
          <w:szCs w:val="20"/>
        </w:rPr>
        <w:t xml:space="preserve"> </w:t>
      </w:r>
      <w:proofErr w:type="spellStart"/>
      <w:r w:rsidR="003B6060" w:rsidRPr="003B6060">
        <w:rPr>
          <w:sz w:val="20"/>
          <w:szCs w:val="20"/>
        </w:rPr>
        <w:t>Hegemony</w:t>
      </w:r>
      <w:proofErr w:type="spellEnd"/>
      <w:r w:rsidR="003B6060" w:rsidRPr="003B6060">
        <w:rPr>
          <w:sz w:val="20"/>
          <w:szCs w:val="20"/>
        </w:rPr>
        <w:t xml:space="preserve">: </w:t>
      </w:r>
      <w:proofErr w:type="gramStart"/>
      <w:r w:rsidR="003B6060" w:rsidRPr="003B6060">
        <w:rPr>
          <w:sz w:val="20"/>
          <w:szCs w:val="20"/>
        </w:rPr>
        <w:t xml:space="preserve">Cultural </w:t>
      </w:r>
      <w:proofErr w:type="spellStart"/>
      <w:r w:rsidR="003B6060" w:rsidRPr="003B6060">
        <w:rPr>
          <w:sz w:val="20"/>
          <w:szCs w:val="20"/>
        </w:rPr>
        <w:t>Studies</w:t>
      </w:r>
      <w:proofErr w:type="spellEnd"/>
      <w:r w:rsidR="003B6060" w:rsidRPr="003B6060">
        <w:rPr>
          <w:sz w:val="20"/>
          <w:szCs w:val="20"/>
        </w:rPr>
        <w:t xml:space="preserve"> in </w:t>
      </w:r>
      <w:proofErr w:type="spellStart"/>
      <w:r w:rsidR="003B6060" w:rsidRPr="003B6060">
        <w:rPr>
          <w:sz w:val="20"/>
          <w:szCs w:val="20"/>
        </w:rPr>
        <w:t>Mutation</w:t>
      </w:r>
      <w:proofErr w:type="spellEnd"/>
      <w:r w:rsidR="003B6060" w:rsidRPr="003B6060">
        <w:rPr>
          <w:sz w:val="20"/>
          <w:szCs w:val="20"/>
        </w:rPr>
        <w:t>?</w:t>
      </w:r>
      <w:proofErr w:type="gramEnd"/>
      <w:r w:rsidR="003B6060" w:rsidRPr="003B6060">
        <w:rPr>
          <w:sz w:val="20"/>
          <w:szCs w:val="20"/>
        </w:rPr>
        <w:t xml:space="preserve">’, </w:t>
      </w:r>
      <w:proofErr w:type="spellStart"/>
      <w:r w:rsidR="003B6060" w:rsidRPr="003B6060">
        <w:rPr>
          <w:i/>
          <w:iCs/>
          <w:sz w:val="20"/>
          <w:szCs w:val="20"/>
        </w:rPr>
        <w:t>Theory</w:t>
      </w:r>
      <w:proofErr w:type="spellEnd"/>
      <w:r w:rsidR="003B6060" w:rsidRPr="003B6060">
        <w:rPr>
          <w:i/>
          <w:iCs/>
          <w:sz w:val="20"/>
          <w:szCs w:val="20"/>
        </w:rPr>
        <w:t xml:space="preserve">, Culture &amp; </w:t>
      </w:r>
      <w:proofErr w:type="spellStart"/>
      <w:r w:rsidR="003B6060" w:rsidRPr="003B6060">
        <w:rPr>
          <w:i/>
          <w:iCs/>
          <w:sz w:val="20"/>
          <w:szCs w:val="20"/>
        </w:rPr>
        <w:t>Society</w:t>
      </w:r>
      <w:proofErr w:type="spellEnd"/>
      <w:r w:rsidR="003B6060" w:rsidRPr="003B6060">
        <w:rPr>
          <w:sz w:val="20"/>
          <w:szCs w:val="20"/>
        </w:rPr>
        <w:t>, 24.3 (2007), 55–78 &lt;</w:t>
      </w:r>
      <w:hyperlink r:id="rId5" w:history="1">
        <w:r w:rsidR="003B6060" w:rsidRPr="003B6060">
          <w:rPr>
            <w:rStyle w:val="Hyperlink"/>
            <w:sz w:val="20"/>
            <w:szCs w:val="20"/>
          </w:rPr>
          <w:t>https://doi.org/10.1177/0263276407075956</w:t>
        </w:r>
      </w:hyperlink>
      <w:r w:rsidR="003B6060" w:rsidRPr="003B6060">
        <w:rPr>
          <w:sz w:val="20"/>
          <w:szCs w:val="20"/>
        </w:rPr>
        <w:t>&gt;.</w:t>
      </w:r>
    </w:p>
    <w:p w14:paraId="79D348C1" w14:textId="174988B4" w:rsidR="00307C6E" w:rsidRPr="00B93BDE" w:rsidRDefault="00307C6E">
      <w:pPr>
        <w:pStyle w:val="FootnoteText"/>
        <w:rPr>
          <w:lang w:val="es-E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68E"/>
    <w:rsid w:val="000026E1"/>
    <w:rsid w:val="00006C8F"/>
    <w:rsid w:val="00007419"/>
    <w:rsid w:val="00011C71"/>
    <w:rsid w:val="00016718"/>
    <w:rsid w:val="00020621"/>
    <w:rsid w:val="00031B45"/>
    <w:rsid w:val="00032844"/>
    <w:rsid w:val="00032BBC"/>
    <w:rsid w:val="000450B1"/>
    <w:rsid w:val="0004728C"/>
    <w:rsid w:val="00056AAE"/>
    <w:rsid w:val="00060E6B"/>
    <w:rsid w:val="00073407"/>
    <w:rsid w:val="0007480C"/>
    <w:rsid w:val="000926BC"/>
    <w:rsid w:val="0009362D"/>
    <w:rsid w:val="0009433C"/>
    <w:rsid w:val="00097A58"/>
    <w:rsid w:val="000A1D1E"/>
    <w:rsid w:val="000A2C36"/>
    <w:rsid w:val="000B05A3"/>
    <w:rsid w:val="000B204D"/>
    <w:rsid w:val="000B41B8"/>
    <w:rsid w:val="000B7C67"/>
    <w:rsid w:val="000C06B6"/>
    <w:rsid w:val="000C5ECE"/>
    <w:rsid w:val="000D3C27"/>
    <w:rsid w:val="000D4E95"/>
    <w:rsid w:val="000E0D3B"/>
    <w:rsid w:val="000E125A"/>
    <w:rsid w:val="000F07C0"/>
    <w:rsid w:val="000F337C"/>
    <w:rsid w:val="000F450F"/>
    <w:rsid w:val="000F73EE"/>
    <w:rsid w:val="000F7F40"/>
    <w:rsid w:val="00103249"/>
    <w:rsid w:val="00104204"/>
    <w:rsid w:val="00106692"/>
    <w:rsid w:val="001113B9"/>
    <w:rsid w:val="00112655"/>
    <w:rsid w:val="00122FA3"/>
    <w:rsid w:val="00123DDF"/>
    <w:rsid w:val="001270A4"/>
    <w:rsid w:val="00131013"/>
    <w:rsid w:val="0013428C"/>
    <w:rsid w:val="001420B1"/>
    <w:rsid w:val="00142A57"/>
    <w:rsid w:val="00147D2F"/>
    <w:rsid w:val="0015742A"/>
    <w:rsid w:val="00164810"/>
    <w:rsid w:val="00167BE0"/>
    <w:rsid w:val="00173496"/>
    <w:rsid w:val="001814BB"/>
    <w:rsid w:val="00182C29"/>
    <w:rsid w:val="0019795B"/>
    <w:rsid w:val="001A19BB"/>
    <w:rsid w:val="001A621D"/>
    <w:rsid w:val="001A7DBD"/>
    <w:rsid w:val="001B0337"/>
    <w:rsid w:val="001B0B49"/>
    <w:rsid w:val="001B32B7"/>
    <w:rsid w:val="001B530A"/>
    <w:rsid w:val="001B7AF0"/>
    <w:rsid w:val="001C2708"/>
    <w:rsid w:val="001D5806"/>
    <w:rsid w:val="001E104D"/>
    <w:rsid w:val="001E1950"/>
    <w:rsid w:val="001E6813"/>
    <w:rsid w:val="001F56F4"/>
    <w:rsid w:val="001F7309"/>
    <w:rsid w:val="00211DC1"/>
    <w:rsid w:val="002137EF"/>
    <w:rsid w:val="002169B5"/>
    <w:rsid w:val="00217AEB"/>
    <w:rsid w:val="00217DF6"/>
    <w:rsid w:val="0022147E"/>
    <w:rsid w:val="0022540F"/>
    <w:rsid w:val="00225F06"/>
    <w:rsid w:val="00226E9E"/>
    <w:rsid w:val="0023343B"/>
    <w:rsid w:val="00250B0A"/>
    <w:rsid w:val="0025479B"/>
    <w:rsid w:val="00254EBC"/>
    <w:rsid w:val="00262860"/>
    <w:rsid w:val="002743E7"/>
    <w:rsid w:val="002745D1"/>
    <w:rsid w:val="00275F66"/>
    <w:rsid w:val="002777C9"/>
    <w:rsid w:val="00277E24"/>
    <w:rsid w:val="00290A7B"/>
    <w:rsid w:val="00291708"/>
    <w:rsid w:val="00292A27"/>
    <w:rsid w:val="00293AA0"/>
    <w:rsid w:val="002977C0"/>
    <w:rsid w:val="002A0C80"/>
    <w:rsid w:val="002A25AE"/>
    <w:rsid w:val="002A4208"/>
    <w:rsid w:val="002A5B97"/>
    <w:rsid w:val="002A636C"/>
    <w:rsid w:val="002B07E9"/>
    <w:rsid w:val="002B0808"/>
    <w:rsid w:val="002B7CDD"/>
    <w:rsid w:val="002C2B53"/>
    <w:rsid w:val="002D0284"/>
    <w:rsid w:val="002D1883"/>
    <w:rsid w:val="00301CCA"/>
    <w:rsid w:val="00306D46"/>
    <w:rsid w:val="00307C6E"/>
    <w:rsid w:val="003101D4"/>
    <w:rsid w:val="00314F60"/>
    <w:rsid w:val="00317BF6"/>
    <w:rsid w:val="003214EE"/>
    <w:rsid w:val="0032370D"/>
    <w:rsid w:val="00327BC1"/>
    <w:rsid w:val="00332BE9"/>
    <w:rsid w:val="003357EF"/>
    <w:rsid w:val="00345C65"/>
    <w:rsid w:val="00350A86"/>
    <w:rsid w:val="003540C3"/>
    <w:rsid w:val="00356AB6"/>
    <w:rsid w:val="003715FE"/>
    <w:rsid w:val="00374DFB"/>
    <w:rsid w:val="00376300"/>
    <w:rsid w:val="00377149"/>
    <w:rsid w:val="0038705B"/>
    <w:rsid w:val="003958A9"/>
    <w:rsid w:val="00396EE8"/>
    <w:rsid w:val="003A0E81"/>
    <w:rsid w:val="003A6BBF"/>
    <w:rsid w:val="003B5EDD"/>
    <w:rsid w:val="003B6060"/>
    <w:rsid w:val="003B6067"/>
    <w:rsid w:val="003B6266"/>
    <w:rsid w:val="003C2E13"/>
    <w:rsid w:val="003C3FA6"/>
    <w:rsid w:val="003C47C7"/>
    <w:rsid w:val="003D3E72"/>
    <w:rsid w:val="003D622F"/>
    <w:rsid w:val="003D78CA"/>
    <w:rsid w:val="003E5FA7"/>
    <w:rsid w:val="003F0D03"/>
    <w:rsid w:val="003F647C"/>
    <w:rsid w:val="003F73B1"/>
    <w:rsid w:val="004025ED"/>
    <w:rsid w:val="00405305"/>
    <w:rsid w:val="0040786D"/>
    <w:rsid w:val="004137AC"/>
    <w:rsid w:val="004250A5"/>
    <w:rsid w:val="00436F6E"/>
    <w:rsid w:val="00444A7C"/>
    <w:rsid w:val="00454A01"/>
    <w:rsid w:val="00456075"/>
    <w:rsid w:val="00464052"/>
    <w:rsid w:val="0047469C"/>
    <w:rsid w:val="00477862"/>
    <w:rsid w:val="004849F7"/>
    <w:rsid w:val="004930D2"/>
    <w:rsid w:val="004970ED"/>
    <w:rsid w:val="004A34BE"/>
    <w:rsid w:val="004A6DC3"/>
    <w:rsid w:val="004C03A5"/>
    <w:rsid w:val="004C526D"/>
    <w:rsid w:val="004C763E"/>
    <w:rsid w:val="004C7E8E"/>
    <w:rsid w:val="004D2BF2"/>
    <w:rsid w:val="004D2F25"/>
    <w:rsid w:val="004D4286"/>
    <w:rsid w:val="004D4E46"/>
    <w:rsid w:val="004E57B1"/>
    <w:rsid w:val="004E6128"/>
    <w:rsid w:val="004F23ED"/>
    <w:rsid w:val="004F4FAF"/>
    <w:rsid w:val="00505232"/>
    <w:rsid w:val="00515E58"/>
    <w:rsid w:val="005238A8"/>
    <w:rsid w:val="00525838"/>
    <w:rsid w:val="005273CA"/>
    <w:rsid w:val="0052794F"/>
    <w:rsid w:val="00537017"/>
    <w:rsid w:val="00537CC8"/>
    <w:rsid w:val="00545B26"/>
    <w:rsid w:val="00550822"/>
    <w:rsid w:val="00566B4C"/>
    <w:rsid w:val="0057189C"/>
    <w:rsid w:val="005760B2"/>
    <w:rsid w:val="00576936"/>
    <w:rsid w:val="00580DF9"/>
    <w:rsid w:val="00586832"/>
    <w:rsid w:val="00586A59"/>
    <w:rsid w:val="005877AC"/>
    <w:rsid w:val="005935B9"/>
    <w:rsid w:val="00595F7A"/>
    <w:rsid w:val="005C24D2"/>
    <w:rsid w:val="005D04FC"/>
    <w:rsid w:val="005D0DC1"/>
    <w:rsid w:val="005D40D3"/>
    <w:rsid w:val="005F4F41"/>
    <w:rsid w:val="006030BA"/>
    <w:rsid w:val="00606547"/>
    <w:rsid w:val="00611C4D"/>
    <w:rsid w:val="00612253"/>
    <w:rsid w:val="00615C6A"/>
    <w:rsid w:val="00627120"/>
    <w:rsid w:val="00627190"/>
    <w:rsid w:val="00633EFF"/>
    <w:rsid w:val="00641E42"/>
    <w:rsid w:val="00642291"/>
    <w:rsid w:val="0064309F"/>
    <w:rsid w:val="006534C0"/>
    <w:rsid w:val="00653A5F"/>
    <w:rsid w:val="00666300"/>
    <w:rsid w:val="006703E1"/>
    <w:rsid w:val="00672651"/>
    <w:rsid w:val="00676F5D"/>
    <w:rsid w:val="006831C5"/>
    <w:rsid w:val="0069155B"/>
    <w:rsid w:val="0069306A"/>
    <w:rsid w:val="00694D45"/>
    <w:rsid w:val="00695584"/>
    <w:rsid w:val="00695ACF"/>
    <w:rsid w:val="00697C15"/>
    <w:rsid w:val="006A1597"/>
    <w:rsid w:val="006A17BF"/>
    <w:rsid w:val="006B32B4"/>
    <w:rsid w:val="006C4BDD"/>
    <w:rsid w:val="006D1289"/>
    <w:rsid w:val="006D72C1"/>
    <w:rsid w:val="006E123C"/>
    <w:rsid w:val="006E28A6"/>
    <w:rsid w:val="006E2FC4"/>
    <w:rsid w:val="006E3C7A"/>
    <w:rsid w:val="00703AD5"/>
    <w:rsid w:val="007131BE"/>
    <w:rsid w:val="00714B10"/>
    <w:rsid w:val="00717FC7"/>
    <w:rsid w:val="007254B9"/>
    <w:rsid w:val="00731506"/>
    <w:rsid w:val="007337A9"/>
    <w:rsid w:val="00742244"/>
    <w:rsid w:val="00745441"/>
    <w:rsid w:val="0075271C"/>
    <w:rsid w:val="007551AE"/>
    <w:rsid w:val="007569C9"/>
    <w:rsid w:val="00757178"/>
    <w:rsid w:val="00764082"/>
    <w:rsid w:val="00766329"/>
    <w:rsid w:val="0077065D"/>
    <w:rsid w:val="00772F72"/>
    <w:rsid w:val="0079293E"/>
    <w:rsid w:val="007A3F50"/>
    <w:rsid w:val="007A489F"/>
    <w:rsid w:val="007B7C07"/>
    <w:rsid w:val="007D2453"/>
    <w:rsid w:val="007E01D5"/>
    <w:rsid w:val="007E146B"/>
    <w:rsid w:val="007E2F99"/>
    <w:rsid w:val="007E3C4A"/>
    <w:rsid w:val="007E3E4A"/>
    <w:rsid w:val="007E407E"/>
    <w:rsid w:val="007F66D7"/>
    <w:rsid w:val="007F6842"/>
    <w:rsid w:val="007F7C61"/>
    <w:rsid w:val="008122B3"/>
    <w:rsid w:val="00815C1D"/>
    <w:rsid w:val="008167F9"/>
    <w:rsid w:val="00820179"/>
    <w:rsid w:val="008265CA"/>
    <w:rsid w:val="00831725"/>
    <w:rsid w:val="00840C45"/>
    <w:rsid w:val="0084392D"/>
    <w:rsid w:val="00846AAA"/>
    <w:rsid w:val="00847163"/>
    <w:rsid w:val="008508E6"/>
    <w:rsid w:val="00853128"/>
    <w:rsid w:val="00854144"/>
    <w:rsid w:val="00854E53"/>
    <w:rsid w:val="008557BE"/>
    <w:rsid w:val="00857D07"/>
    <w:rsid w:val="008605DA"/>
    <w:rsid w:val="00864511"/>
    <w:rsid w:val="00865058"/>
    <w:rsid w:val="00866F40"/>
    <w:rsid w:val="00874C20"/>
    <w:rsid w:val="00877185"/>
    <w:rsid w:val="00885E4A"/>
    <w:rsid w:val="00887526"/>
    <w:rsid w:val="00892377"/>
    <w:rsid w:val="00895B68"/>
    <w:rsid w:val="008A1F4A"/>
    <w:rsid w:val="008A20AC"/>
    <w:rsid w:val="008A5E9D"/>
    <w:rsid w:val="008B2335"/>
    <w:rsid w:val="008B4E79"/>
    <w:rsid w:val="008C5679"/>
    <w:rsid w:val="008C6886"/>
    <w:rsid w:val="008D09E6"/>
    <w:rsid w:val="008F165D"/>
    <w:rsid w:val="008F56E1"/>
    <w:rsid w:val="008F6B3F"/>
    <w:rsid w:val="008F7B5A"/>
    <w:rsid w:val="00906AE7"/>
    <w:rsid w:val="00923504"/>
    <w:rsid w:val="00923535"/>
    <w:rsid w:val="0093364D"/>
    <w:rsid w:val="009365A3"/>
    <w:rsid w:val="00945E2A"/>
    <w:rsid w:val="00964189"/>
    <w:rsid w:val="00965DB2"/>
    <w:rsid w:val="0099087B"/>
    <w:rsid w:val="009944CC"/>
    <w:rsid w:val="009A1E0A"/>
    <w:rsid w:val="009A3664"/>
    <w:rsid w:val="009A7753"/>
    <w:rsid w:val="009B2246"/>
    <w:rsid w:val="009B4703"/>
    <w:rsid w:val="009B5BFE"/>
    <w:rsid w:val="009C3C41"/>
    <w:rsid w:val="009D1CE0"/>
    <w:rsid w:val="009D60A7"/>
    <w:rsid w:val="009D63BC"/>
    <w:rsid w:val="009E14D2"/>
    <w:rsid w:val="009E2AD5"/>
    <w:rsid w:val="009E4880"/>
    <w:rsid w:val="009F046B"/>
    <w:rsid w:val="009F5B65"/>
    <w:rsid w:val="00A0568E"/>
    <w:rsid w:val="00A120B8"/>
    <w:rsid w:val="00A13017"/>
    <w:rsid w:val="00A1437F"/>
    <w:rsid w:val="00A2378E"/>
    <w:rsid w:val="00A2431A"/>
    <w:rsid w:val="00A333D6"/>
    <w:rsid w:val="00A34DA6"/>
    <w:rsid w:val="00A42085"/>
    <w:rsid w:val="00A47029"/>
    <w:rsid w:val="00A52727"/>
    <w:rsid w:val="00A535AB"/>
    <w:rsid w:val="00A56209"/>
    <w:rsid w:val="00A60304"/>
    <w:rsid w:val="00A627D9"/>
    <w:rsid w:val="00A6555E"/>
    <w:rsid w:val="00A707C2"/>
    <w:rsid w:val="00A70B74"/>
    <w:rsid w:val="00A71DAE"/>
    <w:rsid w:val="00A850BB"/>
    <w:rsid w:val="00A87869"/>
    <w:rsid w:val="00A937AE"/>
    <w:rsid w:val="00A97FB6"/>
    <w:rsid w:val="00AA0001"/>
    <w:rsid w:val="00AA0DE3"/>
    <w:rsid w:val="00AB36C5"/>
    <w:rsid w:val="00AB374F"/>
    <w:rsid w:val="00AB4E97"/>
    <w:rsid w:val="00AC5889"/>
    <w:rsid w:val="00AD0AAC"/>
    <w:rsid w:val="00AD5BED"/>
    <w:rsid w:val="00AD7045"/>
    <w:rsid w:val="00AE258A"/>
    <w:rsid w:val="00AF2C98"/>
    <w:rsid w:val="00AF30AB"/>
    <w:rsid w:val="00AF5535"/>
    <w:rsid w:val="00B004D5"/>
    <w:rsid w:val="00B118CE"/>
    <w:rsid w:val="00B121D9"/>
    <w:rsid w:val="00B1341F"/>
    <w:rsid w:val="00B16A45"/>
    <w:rsid w:val="00B218C7"/>
    <w:rsid w:val="00B24795"/>
    <w:rsid w:val="00B2775D"/>
    <w:rsid w:val="00B36EEA"/>
    <w:rsid w:val="00B42D40"/>
    <w:rsid w:val="00B43304"/>
    <w:rsid w:val="00B4522D"/>
    <w:rsid w:val="00B54C66"/>
    <w:rsid w:val="00B57538"/>
    <w:rsid w:val="00B60A10"/>
    <w:rsid w:val="00B634BA"/>
    <w:rsid w:val="00B6385C"/>
    <w:rsid w:val="00B67103"/>
    <w:rsid w:val="00B7630E"/>
    <w:rsid w:val="00B87D8B"/>
    <w:rsid w:val="00B906A9"/>
    <w:rsid w:val="00B91A97"/>
    <w:rsid w:val="00B93BDE"/>
    <w:rsid w:val="00B95040"/>
    <w:rsid w:val="00BA417E"/>
    <w:rsid w:val="00BC0C52"/>
    <w:rsid w:val="00BC640A"/>
    <w:rsid w:val="00BC655D"/>
    <w:rsid w:val="00BC6633"/>
    <w:rsid w:val="00BD4CD4"/>
    <w:rsid w:val="00BD5C9F"/>
    <w:rsid w:val="00BD5DB6"/>
    <w:rsid w:val="00BE1ACB"/>
    <w:rsid w:val="00BE3C0F"/>
    <w:rsid w:val="00BE6736"/>
    <w:rsid w:val="00BF299A"/>
    <w:rsid w:val="00BF3655"/>
    <w:rsid w:val="00BF46D1"/>
    <w:rsid w:val="00BF7377"/>
    <w:rsid w:val="00C01FF0"/>
    <w:rsid w:val="00C06648"/>
    <w:rsid w:val="00C1139E"/>
    <w:rsid w:val="00C1446D"/>
    <w:rsid w:val="00C17FE9"/>
    <w:rsid w:val="00C239DE"/>
    <w:rsid w:val="00C251F7"/>
    <w:rsid w:val="00C31683"/>
    <w:rsid w:val="00C3250D"/>
    <w:rsid w:val="00C33CAB"/>
    <w:rsid w:val="00C45B7B"/>
    <w:rsid w:val="00C61ED4"/>
    <w:rsid w:val="00C65D33"/>
    <w:rsid w:val="00C738A4"/>
    <w:rsid w:val="00C82223"/>
    <w:rsid w:val="00C944BC"/>
    <w:rsid w:val="00C97A28"/>
    <w:rsid w:val="00C97BB5"/>
    <w:rsid w:val="00CA0E18"/>
    <w:rsid w:val="00CA5A81"/>
    <w:rsid w:val="00CA6CB2"/>
    <w:rsid w:val="00CB0069"/>
    <w:rsid w:val="00CB0E83"/>
    <w:rsid w:val="00CB1FCE"/>
    <w:rsid w:val="00CB3728"/>
    <w:rsid w:val="00CC2C0B"/>
    <w:rsid w:val="00CC31E6"/>
    <w:rsid w:val="00CE1E49"/>
    <w:rsid w:val="00CF175F"/>
    <w:rsid w:val="00CF2FE0"/>
    <w:rsid w:val="00D01FFD"/>
    <w:rsid w:val="00D03326"/>
    <w:rsid w:val="00D044E1"/>
    <w:rsid w:val="00D07B29"/>
    <w:rsid w:val="00D13F78"/>
    <w:rsid w:val="00D23300"/>
    <w:rsid w:val="00D26601"/>
    <w:rsid w:val="00D31B09"/>
    <w:rsid w:val="00D56D35"/>
    <w:rsid w:val="00D60EFA"/>
    <w:rsid w:val="00D645C5"/>
    <w:rsid w:val="00D66D5B"/>
    <w:rsid w:val="00D749F8"/>
    <w:rsid w:val="00D80ABB"/>
    <w:rsid w:val="00D80FAA"/>
    <w:rsid w:val="00D8131C"/>
    <w:rsid w:val="00D833B1"/>
    <w:rsid w:val="00D83D76"/>
    <w:rsid w:val="00D925D3"/>
    <w:rsid w:val="00DA49FC"/>
    <w:rsid w:val="00DB6878"/>
    <w:rsid w:val="00DF3F71"/>
    <w:rsid w:val="00DF42C5"/>
    <w:rsid w:val="00E1207F"/>
    <w:rsid w:val="00E2105E"/>
    <w:rsid w:val="00E50B15"/>
    <w:rsid w:val="00E513D7"/>
    <w:rsid w:val="00E552C6"/>
    <w:rsid w:val="00E57EDF"/>
    <w:rsid w:val="00E75A6A"/>
    <w:rsid w:val="00E976FF"/>
    <w:rsid w:val="00EA54FB"/>
    <w:rsid w:val="00EA63D3"/>
    <w:rsid w:val="00EB410C"/>
    <w:rsid w:val="00EC5B6F"/>
    <w:rsid w:val="00EC7449"/>
    <w:rsid w:val="00ED58C7"/>
    <w:rsid w:val="00EE2639"/>
    <w:rsid w:val="00EE5947"/>
    <w:rsid w:val="00EF183D"/>
    <w:rsid w:val="00F02B40"/>
    <w:rsid w:val="00F02DA6"/>
    <w:rsid w:val="00F05470"/>
    <w:rsid w:val="00F07997"/>
    <w:rsid w:val="00F11089"/>
    <w:rsid w:val="00F17FC3"/>
    <w:rsid w:val="00F20102"/>
    <w:rsid w:val="00F20A05"/>
    <w:rsid w:val="00F21FA0"/>
    <w:rsid w:val="00F30313"/>
    <w:rsid w:val="00F364B5"/>
    <w:rsid w:val="00F3739A"/>
    <w:rsid w:val="00F54863"/>
    <w:rsid w:val="00F56409"/>
    <w:rsid w:val="00F57113"/>
    <w:rsid w:val="00F60E84"/>
    <w:rsid w:val="00F611D1"/>
    <w:rsid w:val="00F70D6E"/>
    <w:rsid w:val="00F76DE0"/>
    <w:rsid w:val="00F8622F"/>
    <w:rsid w:val="00F90680"/>
    <w:rsid w:val="00FA25F7"/>
    <w:rsid w:val="00FB1B4F"/>
    <w:rsid w:val="00FB3F5E"/>
    <w:rsid w:val="00FB4796"/>
    <w:rsid w:val="00FC3D60"/>
    <w:rsid w:val="00FC59A6"/>
    <w:rsid w:val="00FE303A"/>
    <w:rsid w:val="00FF28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460ED135"/>
  <w15:chartTrackingRefBased/>
  <w15:docId w15:val="{75F2CE35-6837-C34E-9E79-3045C2DE7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060"/>
    <w:rPr>
      <w:rFonts w:ascii="Times New Roman" w:eastAsia="Times New Roman" w:hAnsi="Times New Roman" w:cs="Times New Roman"/>
    </w:rPr>
  </w:style>
  <w:style w:type="paragraph" w:styleId="Heading1">
    <w:name w:val="heading 1"/>
    <w:basedOn w:val="Normal"/>
    <w:next w:val="Normal"/>
    <w:link w:val="Heading1Char"/>
    <w:uiPriority w:val="9"/>
    <w:qFormat/>
    <w:rsid w:val="00F8622F"/>
    <w:pPr>
      <w:outlineLvl w:val="0"/>
    </w:pPr>
    <w:rPr>
      <w:b/>
      <w:lang w:val="en-GB"/>
    </w:rPr>
  </w:style>
  <w:style w:type="paragraph" w:styleId="Heading3">
    <w:name w:val="heading 3"/>
    <w:basedOn w:val="Normal"/>
    <w:next w:val="Normal"/>
    <w:link w:val="Heading3Char"/>
    <w:uiPriority w:val="9"/>
    <w:semiHidden/>
    <w:unhideWhenUsed/>
    <w:qFormat/>
    <w:rsid w:val="0084392D"/>
    <w:pPr>
      <w:keepNext/>
      <w:keepLines/>
      <w:spacing w:before="40"/>
      <w:outlineLvl w:val="2"/>
    </w:pPr>
    <w:rPr>
      <w:rFonts w:asciiTheme="majorHAnsi" w:eastAsiaTheme="majorEastAsia" w:hAnsiTheme="majorHAnsi" w:cstheme="majorBidi"/>
      <w:color w:val="1F3763" w:themeColor="accent1" w:themeShade="7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22F"/>
    <w:rPr>
      <w:rFonts w:ascii="Times New Roman" w:hAnsi="Times New Roman" w:cs="Times New Roman"/>
      <w:b/>
      <w:lang w:val="en-US"/>
    </w:rPr>
  </w:style>
  <w:style w:type="paragraph" w:styleId="FootnoteText">
    <w:name w:val="footnote text"/>
    <w:basedOn w:val="Normal"/>
    <w:link w:val="FootnoteTextChar"/>
    <w:uiPriority w:val="99"/>
    <w:semiHidden/>
    <w:unhideWhenUsed/>
    <w:rsid w:val="00A333D6"/>
    <w:rPr>
      <w:sz w:val="20"/>
      <w:szCs w:val="20"/>
      <w:lang w:val="en-GB"/>
    </w:rPr>
  </w:style>
  <w:style w:type="character" w:customStyle="1" w:styleId="FootnoteTextChar">
    <w:name w:val="Footnote Text Char"/>
    <w:basedOn w:val="DefaultParagraphFont"/>
    <w:link w:val="FootnoteText"/>
    <w:uiPriority w:val="99"/>
    <w:semiHidden/>
    <w:rsid w:val="00A333D6"/>
    <w:rPr>
      <w:rFonts w:ascii="Times New Roman" w:hAnsi="Times New Roman" w:cs="Times New Roman"/>
      <w:sz w:val="20"/>
      <w:szCs w:val="20"/>
      <w:lang w:val="en-US"/>
    </w:rPr>
  </w:style>
  <w:style w:type="character" w:styleId="FootnoteReference">
    <w:name w:val="footnote reference"/>
    <w:basedOn w:val="DefaultParagraphFont"/>
    <w:uiPriority w:val="99"/>
    <w:semiHidden/>
    <w:unhideWhenUsed/>
    <w:rsid w:val="00A333D6"/>
    <w:rPr>
      <w:vertAlign w:val="superscript"/>
    </w:rPr>
  </w:style>
  <w:style w:type="character" w:styleId="Hyperlink">
    <w:name w:val="Hyperlink"/>
    <w:basedOn w:val="DefaultParagraphFont"/>
    <w:uiPriority w:val="99"/>
    <w:semiHidden/>
    <w:unhideWhenUsed/>
    <w:rsid w:val="00A333D6"/>
    <w:rPr>
      <w:color w:val="0000FF"/>
      <w:u w:val="single"/>
    </w:rPr>
  </w:style>
  <w:style w:type="paragraph" w:styleId="NoSpacing">
    <w:name w:val="No Spacing"/>
    <w:basedOn w:val="Normal"/>
    <w:uiPriority w:val="1"/>
    <w:qFormat/>
    <w:rsid w:val="00A333D6"/>
    <w:rPr>
      <w:sz w:val="20"/>
      <w:szCs w:val="20"/>
      <w:lang w:val="en-GB"/>
    </w:rPr>
  </w:style>
  <w:style w:type="character" w:customStyle="1" w:styleId="blsp-spelling-error">
    <w:name w:val="blsp-spelling-error"/>
    <w:basedOn w:val="DefaultParagraphFont"/>
    <w:rsid w:val="004F4FAF"/>
  </w:style>
  <w:style w:type="character" w:styleId="Emphasis">
    <w:name w:val="Emphasis"/>
    <w:basedOn w:val="DefaultParagraphFont"/>
    <w:uiPriority w:val="20"/>
    <w:qFormat/>
    <w:rsid w:val="004E6128"/>
    <w:rPr>
      <w:i/>
      <w:iCs/>
    </w:rPr>
  </w:style>
  <w:style w:type="character" w:customStyle="1" w:styleId="Heading3Char">
    <w:name w:val="Heading 3 Char"/>
    <w:basedOn w:val="DefaultParagraphFont"/>
    <w:link w:val="Heading3"/>
    <w:uiPriority w:val="9"/>
    <w:semiHidden/>
    <w:rsid w:val="0084392D"/>
    <w:rPr>
      <w:rFonts w:asciiTheme="majorHAnsi" w:eastAsiaTheme="majorEastAsia" w:hAnsiTheme="majorHAnsi" w:cstheme="majorBidi"/>
      <w:color w:val="1F3763" w:themeColor="accent1" w:themeShade="7F"/>
      <w:lang w:val="en-GB"/>
    </w:rPr>
  </w:style>
  <w:style w:type="paragraph" w:styleId="NormalWeb">
    <w:name w:val="Normal (Web)"/>
    <w:basedOn w:val="Normal"/>
    <w:rsid w:val="0084392D"/>
    <w:pPr>
      <w:spacing w:before="100" w:beforeAutospacing="1" w:after="100" w:afterAutospacing="1"/>
    </w:pPr>
    <w:rPr>
      <w:rFonts w:ascii="Georgia" w:eastAsia="SimSun" w:hAnsi="Georgia"/>
      <w:color w:val="000000"/>
      <w:sz w:val="21"/>
      <w:szCs w:val="21"/>
      <w:lang w:val="en-GB" w:eastAsia="zh-CN"/>
    </w:rPr>
  </w:style>
  <w:style w:type="paragraph" w:styleId="BalloonText">
    <w:name w:val="Balloon Text"/>
    <w:basedOn w:val="Normal"/>
    <w:link w:val="BalloonTextChar"/>
    <w:uiPriority w:val="99"/>
    <w:semiHidden/>
    <w:unhideWhenUsed/>
    <w:rsid w:val="0084392D"/>
    <w:rPr>
      <w:sz w:val="18"/>
      <w:szCs w:val="18"/>
      <w:lang w:val="en-GB"/>
    </w:rPr>
  </w:style>
  <w:style w:type="character" w:customStyle="1" w:styleId="BalloonTextChar">
    <w:name w:val="Balloon Text Char"/>
    <w:basedOn w:val="DefaultParagraphFont"/>
    <w:link w:val="BalloonText"/>
    <w:uiPriority w:val="99"/>
    <w:semiHidden/>
    <w:rsid w:val="0084392D"/>
    <w:rPr>
      <w:rFonts w:ascii="Times New Roman" w:eastAsia="Times New Roman"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29577">
      <w:bodyDiv w:val="1"/>
      <w:marLeft w:val="0"/>
      <w:marRight w:val="0"/>
      <w:marTop w:val="0"/>
      <w:marBottom w:val="0"/>
      <w:divBdr>
        <w:top w:val="none" w:sz="0" w:space="0" w:color="auto"/>
        <w:left w:val="none" w:sz="0" w:space="0" w:color="auto"/>
        <w:bottom w:val="none" w:sz="0" w:space="0" w:color="auto"/>
        <w:right w:val="none" w:sz="0" w:space="0" w:color="auto"/>
      </w:divBdr>
    </w:div>
    <w:div w:id="63263874">
      <w:bodyDiv w:val="1"/>
      <w:marLeft w:val="0"/>
      <w:marRight w:val="0"/>
      <w:marTop w:val="0"/>
      <w:marBottom w:val="0"/>
      <w:divBdr>
        <w:top w:val="none" w:sz="0" w:space="0" w:color="auto"/>
        <w:left w:val="none" w:sz="0" w:space="0" w:color="auto"/>
        <w:bottom w:val="none" w:sz="0" w:space="0" w:color="auto"/>
        <w:right w:val="none" w:sz="0" w:space="0" w:color="auto"/>
      </w:divBdr>
    </w:div>
    <w:div w:id="71856144">
      <w:bodyDiv w:val="1"/>
      <w:marLeft w:val="0"/>
      <w:marRight w:val="0"/>
      <w:marTop w:val="0"/>
      <w:marBottom w:val="0"/>
      <w:divBdr>
        <w:top w:val="none" w:sz="0" w:space="0" w:color="auto"/>
        <w:left w:val="none" w:sz="0" w:space="0" w:color="auto"/>
        <w:bottom w:val="none" w:sz="0" w:space="0" w:color="auto"/>
        <w:right w:val="none" w:sz="0" w:space="0" w:color="auto"/>
      </w:divBdr>
    </w:div>
    <w:div w:id="125971664">
      <w:bodyDiv w:val="1"/>
      <w:marLeft w:val="0"/>
      <w:marRight w:val="0"/>
      <w:marTop w:val="0"/>
      <w:marBottom w:val="0"/>
      <w:divBdr>
        <w:top w:val="none" w:sz="0" w:space="0" w:color="auto"/>
        <w:left w:val="none" w:sz="0" w:space="0" w:color="auto"/>
        <w:bottom w:val="none" w:sz="0" w:space="0" w:color="auto"/>
        <w:right w:val="none" w:sz="0" w:space="0" w:color="auto"/>
      </w:divBdr>
    </w:div>
    <w:div w:id="175341136">
      <w:bodyDiv w:val="1"/>
      <w:marLeft w:val="0"/>
      <w:marRight w:val="0"/>
      <w:marTop w:val="0"/>
      <w:marBottom w:val="0"/>
      <w:divBdr>
        <w:top w:val="none" w:sz="0" w:space="0" w:color="auto"/>
        <w:left w:val="none" w:sz="0" w:space="0" w:color="auto"/>
        <w:bottom w:val="none" w:sz="0" w:space="0" w:color="auto"/>
        <w:right w:val="none" w:sz="0" w:space="0" w:color="auto"/>
      </w:divBdr>
    </w:div>
    <w:div w:id="293950391">
      <w:bodyDiv w:val="1"/>
      <w:marLeft w:val="0"/>
      <w:marRight w:val="0"/>
      <w:marTop w:val="0"/>
      <w:marBottom w:val="0"/>
      <w:divBdr>
        <w:top w:val="none" w:sz="0" w:space="0" w:color="auto"/>
        <w:left w:val="none" w:sz="0" w:space="0" w:color="auto"/>
        <w:bottom w:val="none" w:sz="0" w:space="0" w:color="auto"/>
        <w:right w:val="none" w:sz="0" w:space="0" w:color="auto"/>
      </w:divBdr>
    </w:div>
    <w:div w:id="300036760">
      <w:bodyDiv w:val="1"/>
      <w:marLeft w:val="0"/>
      <w:marRight w:val="0"/>
      <w:marTop w:val="0"/>
      <w:marBottom w:val="0"/>
      <w:divBdr>
        <w:top w:val="none" w:sz="0" w:space="0" w:color="auto"/>
        <w:left w:val="none" w:sz="0" w:space="0" w:color="auto"/>
        <w:bottom w:val="none" w:sz="0" w:space="0" w:color="auto"/>
        <w:right w:val="none" w:sz="0" w:space="0" w:color="auto"/>
      </w:divBdr>
    </w:div>
    <w:div w:id="545068191">
      <w:bodyDiv w:val="1"/>
      <w:marLeft w:val="0"/>
      <w:marRight w:val="0"/>
      <w:marTop w:val="0"/>
      <w:marBottom w:val="0"/>
      <w:divBdr>
        <w:top w:val="none" w:sz="0" w:space="0" w:color="auto"/>
        <w:left w:val="none" w:sz="0" w:space="0" w:color="auto"/>
        <w:bottom w:val="none" w:sz="0" w:space="0" w:color="auto"/>
        <w:right w:val="none" w:sz="0" w:space="0" w:color="auto"/>
      </w:divBdr>
    </w:div>
    <w:div w:id="661664396">
      <w:bodyDiv w:val="1"/>
      <w:marLeft w:val="0"/>
      <w:marRight w:val="0"/>
      <w:marTop w:val="0"/>
      <w:marBottom w:val="0"/>
      <w:divBdr>
        <w:top w:val="none" w:sz="0" w:space="0" w:color="auto"/>
        <w:left w:val="none" w:sz="0" w:space="0" w:color="auto"/>
        <w:bottom w:val="none" w:sz="0" w:space="0" w:color="auto"/>
        <w:right w:val="none" w:sz="0" w:space="0" w:color="auto"/>
      </w:divBdr>
    </w:div>
    <w:div w:id="702445274">
      <w:bodyDiv w:val="1"/>
      <w:marLeft w:val="0"/>
      <w:marRight w:val="0"/>
      <w:marTop w:val="0"/>
      <w:marBottom w:val="0"/>
      <w:divBdr>
        <w:top w:val="none" w:sz="0" w:space="0" w:color="auto"/>
        <w:left w:val="none" w:sz="0" w:space="0" w:color="auto"/>
        <w:bottom w:val="none" w:sz="0" w:space="0" w:color="auto"/>
        <w:right w:val="none" w:sz="0" w:space="0" w:color="auto"/>
      </w:divBdr>
    </w:div>
    <w:div w:id="837842234">
      <w:bodyDiv w:val="1"/>
      <w:marLeft w:val="0"/>
      <w:marRight w:val="0"/>
      <w:marTop w:val="0"/>
      <w:marBottom w:val="0"/>
      <w:divBdr>
        <w:top w:val="none" w:sz="0" w:space="0" w:color="auto"/>
        <w:left w:val="none" w:sz="0" w:space="0" w:color="auto"/>
        <w:bottom w:val="none" w:sz="0" w:space="0" w:color="auto"/>
        <w:right w:val="none" w:sz="0" w:space="0" w:color="auto"/>
      </w:divBdr>
    </w:div>
    <w:div w:id="893738568">
      <w:bodyDiv w:val="1"/>
      <w:marLeft w:val="0"/>
      <w:marRight w:val="0"/>
      <w:marTop w:val="0"/>
      <w:marBottom w:val="0"/>
      <w:divBdr>
        <w:top w:val="none" w:sz="0" w:space="0" w:color="auto"/>
        <w:left w:val="none" w:sz="0" w:space="0" w:color="auto"/>
        <w:bottom w:val="none" w:sz="0" w:space="0" w:color="auto"/>
        <w:right w:val="none" w:sz="0" w:space="0" w:color="auto"/>
      </w:divBdr>
      <w:divsChild>
        <w:div w:id="110051514">
          <w:marLeft w:val="480"/>
          <w:marRight w:val="0"/>
          <w:marTop w:val="0"/>
          <w:marBottom w:val="0"/>
          <w:divBdr>
            <w:top w:val="none" w:sz="0" w:space="0" w:color="auto"/>
            <w:left w:val="none" w:sz="0" w:space="0" w:color="auto"/>
            <w:bottom w:val="none" w:sz="0" w:space="0" w:color="auto"/>
            <w:right w:val="none" w:sz="0" w:space="0" w:color="auto"/>
          </w:divBdr>
          <w:divsChild>
            <w:div w:id="1171063868">
              <w:marLeft w:val="0"/>
              <w:marRight w:val="0"/>
              <w:marTop w:val="0"/>
              <w:marBottom w:val="240"/>
              <w:divBdr>
                <w:top w:val="none" w:sz="0" w:space="0" w:color="auto"/>
                <w:left w:val="none" w:sz="0" w:space="0" w:color="auto"/>
                <w:bottom w:val="none" w:sz="0" w:space="0" w:color="auto"/>
                <w:right w:val="none" w:sz="0" w:space="0" w:color="auto"/>
              </w:divBdr>
            </w:div>
            <w:div w:id="1759209594">
              <w:marLeft w:val="0"/>
              <w:marRight w:val="0"/>
              <w:marTop w:val="0"/>
              <w:marBottom w:val="240"/>
              <w:divBdr>
                <w:top w:val="none" w:sz="0" w:space="0" w:color="auto"/>
                <w:left w:val="none" w:sz="0" w:space="0" w:color="auto"/>
                <w:bottom w:val="none" w:sz="0" w:space="0" w:color="auto"/>
                <w:right w:val="none" w:sz="0" w:space="0" w:color="auto"/>
              </w:divBdr>
            </w:div>
            <w:div w:id="711685345">
              <w:marLeft w:val="0"/>
              <w:marRight w:val="0"/>
              <w:marTop w:val="0"/>
              <w:marBottom w:val="240"/>
              <w:divBdr>
                <w:top w:val="none" w:sz="0" w:space="0" w:color="auto"/>
                <w:left w:val="none" w:sz="0" w:space="0" w:color="auto"/>
                <w:bottom w:val="none" w:sz="0" w:space="0" w:color="auto"/>
                <w:right w:val="none" w:sz="0" w:space="0" w:color="auto"/>
              </w:divBdr>
            </w:div>
            <w:div w:id="2126581034">
              <w:marLeft w:val="0"/>
              <w:marRight w:val="0"/>
              <w:marTop w:val="0"/>
              <w:marBottom w:val="240"/>
              <w:divBdr>
                <w:top w:val="none" w:sz="0" w:space="0" w:color="auto"/>
                <w:left w:val="none" w:sz="0" w:space="0" w:color="auto"/>
                <w:bottom w:val="none" w:sz="0" w:space="0" w:color="auto"/>
                <w:right w:val="none" w:sz="0" w:space="0" w:color="auto"/>
              </w:divBdr>
            </w:div>
            <w:div w:id="77404721">
              <w:marLeft w:val="0"/>
              <w:marRight w:val="0"/>
              <w:marTop w:val="0"/>
              <w:marBottom w:val="240"/>
              <w:divBdr>
                <w:top w:val="none" w:sz="0" w:space="0" w:color="auto"/>
                <w:left w:val="none" w:sz="0" w:space="0" w:color="auto"/>
                <w:bottom w:val="none" w:sz="0" w:space="0" w:color="auto"/>
                <w:right w:val="none" w:sz="0" w:space="0" w:color="auto"/>
              </w:divBdr>
            </w:div>
            <w:div w:id="1293093664">
              <w:marLeft w:val="0"/>
              <w:marRight w:val="0"/>
              <w:marTop w:val="0"/>
              <w:marBottom w:val="240"/>
              <w:divBdr>
                <w:top w:val="none" w:sz="0" w:space="0" w:color="auto"/>
                <w:left w:val="none" w:sz="0" w:space="0" w:color="auto"/>
                <w:bottom w:val="none" w:sz="0" w:space="0" w:color="auto"/>
                <w:right w:val="none" w:sz="0" w:space="0" w:color="auto"/>
              </w:divBdr>
            </w:div>
            <w:div w:id="1473407174">
              <w:marLeft w:val="0"/>
              <w:marRight w:val="0"/>
              <w:marTop w:val="0"/>
              <w:marBottom w:val="240"/>
              <w:divBdr>
                <w:top w:val="none" w:sz="0" w:space="0" w:color="auto"/>
                <w:left w:val="none" w:sz="0" w:space="0" w:color="auto"/>
                <w:bottom w:val="none" w:sz="0" w:space="0" w:color="auto"/>
                <w:right w:val="none" w:sz="0" w:space="0" w:color="auto"/>
              </w:divBdr>
            </w:div>
            <w:div w:id="308754370">
              <w:marLeft w:val="0"/>
              <w:marRight w:val="0"/>
              <w:marTop w:val="0"/>
              <w:marBottom w:val="240"/>
              <w:divBdr>
                <w:top w:val="none" w:sz="0" w:space="0" w:color="auto"/>
                <w:left w:val="none" w:sz="0" w:space="0" w:color="auto"/>
                <w:bottom w:val="none" w:sz="0" w:space="0" w:color="auto"/>
                <w:right w:val="none" w:sz="0" w:space="0" w:color="auto"/>
              </w:divBdr>
            </w:div>
            <w:div w:id="553349769">
              <w:marLeft w:val="0"/>
              <w:marRight w:val="0"/>
              <w:marTop w:val="0"/>
              <w:marBottom w:val="240"/>
              <w:divBdr>
                <w:top w:val="none" w:sz="0" w:space="0" w:color="auto"/>
                <w:left w:val="none" w:sz="0" w:space="0" w:color="auto"/>
                <w:bottom w:val="none" w:sz="0" w:space="0" w:color="auto"/>
                <w:right w:val="none" w:sz="0" w:space="0" w:color="auto"/>
              </w:divBdr>
            </w:div>
            <w:div w:id="570622306">
              <w:marLeft w:val="0"/>
              <w:marRight w:val="0"/>
              <w:marTop w:val="0"/>
              <w:marBottom w:val="240"/>
              <w:divBdr>
                <w:top w:val="none" w:sz="0" w:space="0" w:color="auto"/>
                <w:left w:val="none" w:sz="0" w:space="0" w:color="auto"/>
                <w:bottom w:val="none" w:sz="0" w:space="0" w:color="auto"/>
                <w:right w:val="none" w:sz="0" w:space="0" w:color="auto"/>
              </w:divBdr>
            </w:div>
            <w:div w:id="152333567">
              <w:marLeft w:val="0"/>
              <w:marRight w:val="0"/>
              <w:marTop w:val="0"/>
              <w:marBottom w:val="240"/>
              <w:divBdr>
                <w:top w:val="none" w:sz="0" w:space="0" w:color="auto"/>
                <w:left w:val="none" w:sz="0" w:space="0" w:color="auto"/>
                <w:bottom w:val="none" w:sz="0" w:space="0" w:color="auto"/>
                <w:right w:val="none" w:sz="0" w:space="0" w:color="auto"/>
              </w:divBdr>
            </w:div>
            <w:div w:id="704402643">
              <w:marLeft w:val="0"/>
              <w:marRight w:val="0"/>
              <w:marTop w:val="0"/>
              <w:marBottom w:val="240"/>
              <w:divBdr>
                <w:top w:val="none" w:sz="0" w:space="0" w:color="auto"/>
                <w:left w:val="none" w:sz="0" w:space="0" w:color="auto"/>
                <w:bottom w:val="none" w:sz="0" w:space="0" w:color="auto"/>
                <w:right w:val="none" w:sz="0" w:space="0" w:color="auto"/>
              </w:divBdr>
            </w:div>
            <w:div w:id="1141582903">
              <w:marLeft w:val="0"/>
              <w:marRight w:val="0"/>
              <w:marTop w:val="0"/>
              <w:marBottom w:val="240"/>
              <w:divBdr>
                <w:top w:val="none" w:sz="0" w:space="0" w:color="auto"/>
                <w:left w:val="none" w:sz="0" w:space="0" w:color="auto"/>
                <w:bottom w:val="none" w:sz="0" w:space="0" w:color="auto"/>
                <w:right w:val="none" w:sz="0" w:space="0" w:color="auto"/>
              </w:divBdr>
            </w:div>
            <w:div w:id="1565144277">
              <w:marLeft w:val="0"/>
              <w:marRight w:val="0"/>
              <w:marTop w:val="0"/>
              <w:marBottom w:val="240"/>
              <w:divBdr>
                <w:top w:val="none" w:sz="0" w:space="0" w:color="auto"/>
                <w:left w:val="none" w:sz="0" w:space="0" w:color="auto"/>
                <w:bottom w:val="none" w:sz="0" w:space="0" w:color="auto"/>
                <w:right w:val="none" w:sz="0" w:space="0" w:color="auto"/>
              </w:divBdr>
            </w:div>
            <w:div w:id="2029331417">
              <w:marLeft w:val="0"/>
              <w:marRight w:val="0"/>
              <w:marTop w:val="0"/>
              <w:marBottom w:val="240"/>
              <w:divBdr>
                <w:top w:val="none" w:sz="0" w:space="0" w:color="auto"/>
                <w:left w:val="none" w:sz="0" w:space="0" w:color="auto"/>
                <w:bottom w:val="none" w:sz="0" w:space="0" w:color="auto"/>
                <w:right w:val="none" w:sz="0" w:space="0" w:color="auto"/>
              </w:divBdr>
            </w:div>
            <w:div w:id="1400470924">
              <w:marLeft w:val="0"/>
              <w:marRight w:val="0"/>
              <w:marTop w:val="0"/>
              <w:marBottom w:val="240"/>
              <w:divBdr>
                <w:top w:val="none" w:sz="0" w:space="0" w:color="auto"/>
                <w:left w:val="none" w:sz="0" w:space="0" w:color="auto"/>
                <w:bottom w:val="none" w:sz="0" w:space="0" w:color="auto"/>
                <w:right w:val="none" w:sz="0" w:space="0" w:color="auto"/>
              </w:divBdr>
            </w:div>
            <w:div w:id="469326846">
              <w:marLeft w:val="0"/>
              <w:marRight w:val="0"/>
              <w:marTop w:val="0"/>
              <w:marBottom w:val="240"/>
              <w:divBdr>
                <w:top w:val="none" w:sz="0" w:space="0" w:color="auto"/>
                <w:left w:val="none" w:sz="0" w:space="0" w:color="auto"/>
                <w:bottom w:val="none" w:sz="0" w:space="0" w:color="auto"/>
                <w:right w:val="none" w:sz="0" w:space="0" w:color="auto"/>
              </w:divBdr>
            </w:div>
            <w:div w:id="947277956">
              <w:marLeft w:val="0"/>
              <w:marRight w:val="0"/>
              <w:marTop w:val="0"/>
              <w:marBottom w:val="240"/>
              <w:divBdr>
                <w:top w:val="none" w:sz="0" w:space="0" w:color="auto"/>
                <w:left w:val="none" w:sz="0" w:space="0" w:color="auto"/>
                <w:bottom w:val="none" w:sz="0" w:space="0" w:color="auto"/>
                <w:right w:val="none" w:sz="0" w:space="0" w:color="auto"/>
              </w:divBdr>
            </w:div>
            <w:div w:id="2052415246">
              <w:marLeft w:val="0"/>
              <w:marRight w:val="0"/>
              <w:marTop w:val="0"/>
              <w:marBottom w:val="240"/>
              <w:divBdr>
                <w:top w:val="none" w:sz="0" w:space="0" w:color="auto"/>
                <w:left w:val="none" w:sz="0" w:space="0" w:color="auto"/>
                <w:bottom w:val="none" w:sz="0" w:space="0" w:color="auto"/>
                <w:right w:val="none" w:sz="0" w:space="0" w:color="auto"/>
              </w:divBdr>
            </w:div>
            <w:div w:id="1169902514">
              <w:marLeft w:val="0"/>
              <w:marRight w:val="0"/>
              <w:marTop w:val="0"/>
              <w:marBottom w:val="240"/>
              <w:divBdr>
                <w:top w:val="none" w:sz="0" w:space="0" w:color="auto"/>
                <w:left w:val="none" w:sz="0" w:space="0" w:color="auto"/>
                <w:bottom w:val="none" w:sz="0" w:space="0" w:color="auto"/>
                <w:right w:val="none" w:sz="0" w:space="0" w:color="auto"/>
              </w:divBdr>
            </w:div>
            <w:div w:id="40328852">
              <w:marLeft w:val="0"/>
              <w:marRight w:val="0"/>
              <w:marTop w:val="0"/>
              <w:marBottom w:val="240"/>
              <w:divBdr>
                <w:top w:val="none" w:sz="0" w:space="0" w:color="auto"/>
                <w:left w:val="none" w:sz="0" w:space="0" w:color="auto"/>
                <w:bottom w:val="none" w:sz="0" w:space="0" w:color="auto"/>
                <w:right w:val="none" w:sz="0" w:space="0" w:color="auto"/>
              </w:divBdr>
            </w:div>
            <w:div w:id="2140372057">
              <w:marLeft w:val="0"/>
              <w:marRight w:val="0"/>
              <w:marTop w:val="0"/>
              <w:marBottom w:val="240"/>
              <w:divBdr>
                <w:top w:val="none" w:sz="0" w:space="0" w:color="auto"/>
                <w:left w:val="none" w:sz="0" w:space="0" w:color="auto"/>
                <w:bottom w:val="none" w:sz="0" w:space="0" w:color="auto"/>
                <w:right w:val="none" w:sz="0" w:space="0" w:color="auto"/>
              </w:divBdr>
            </w:div>
            <w:div w:id="575825587">
              <w:marLeft w:val="0"/>
              <w:marRight w:val="0"/>
              <w:marTop w:val="0"/>
              <w:marBottom w:val="240"/>
              <w:divBdr>
                <w:top w:val="none" w:sz="0" w:space="0" w:color="auto"/>
                <w:left w:val="none" w:sz="0" w:space="0" w:color="auto"/>
                <w:bottom w:val="none" w:sz="0" w:space="0" w:color="auto"/>
                <w:right w:val="none" w:sz="0" w:space="0" w:color="auto"/>
              </w:divBdr>
            </w:div>
            <w:div w:id="1958174917">
              <w:marLeft w:val="0"/>
              <w:marRight w:val="0"/>
              <w:marTop w:val="0"/>
              <w:marBottom w:val="240"/>
              <w:divBdr>
                <w:top w:val="none" w:sz="0" w:space="0" w:color="auto"/>
                <w:left w:val="none" w:sz="0" w:space="0" w:color="auto"/>
                <w:bottom w:val="none" w:sz="0" w:space="0" w:color="auto"/>
                <w:right w:val="none" w:sz="0" w:space="0" w:color="auto"/>
              </w:divBdr>
            </w:div>
            <w:div w:id="2057272317">
              <w:marLeft w:val="0"/>
              <w:marRight w:val="0"/>
              <w:marTop w:val="0"/>
              <w:marBottom w:val="240"/>
              <w:divBdr>
                <w:top w:val="none" w:sz="0" w:space="0" w:color="auto"/>
                <w:left w:val="none" w:sz="0" w:space="0" w:color="auto"/>
                <w:bottom w:val="none" w:sz="0" w:space="0" w:color="auto"/>
                <w:right w:val="none" w:sz="0" w:space="0" w:color="auto"/>
              </w:divBdr>
            </w:div>
            <w:div w:id="938217188">
              <w:marLeft w:val="0"/>
              <w:marRight w:val="0"/>
              <w:marTop w:val="0"/>
              <w:marBottom w:val="240"/>
              <w:divBdr>
                <w:top w:val="none" w:sz="0" w:space="0" w:color="auto"/>
                <w:left w:val="none" w:sz="0" w:space="0" w:color="auto"/>
                <w:bottom w:val="none" w:sz="0" w:space="0" w:color="auto"/>
                <w:right w:val="none" w:sz="0" w:space="0" w:color="auto"/>
              </w:divBdr>
            </w:div>
            <w:div w:id="1370496333">
              <w:marLeft w:val="0"/>
              <w:marRight w:val="0"/>
              <w:marTop w:val="0"/>
              <w:marBottom w:val="240"/>
              <w:divBdr>
                <w:top w:val="none" w:sz="0" w:space="0" w:color="auto"/>
                <w:left w:val="none" w:sz="0" w:space="0" w:color="auto"/>
                <w:bottom w:val="none" w:sz="0" w:space="0" w:color="auto"/>
                <w:right w:val="none" w:sz="0" w:space="0" w:color="auto"/>
              </w:divBdr>
            </w:div>
            <w:div w:id="747076152">
              <w:marLeft w:val="0"/>
              <w:marRight w:val="0"/>
              <w:marTop w:val="0"/>
              <w:marBottom w:val="240"/>
              <w:divBdr>
                <w:top w:val="none" w:sz="0" w:space="0" w:color="auto"/>
                <w:left w:val="none" w:sz="0" w:space="0" w:color="auto"/>
                <w:bottom w:val="none" w:sz="0" w:space="0" w:color="auto"/>
                <w:right w:val="none" w:sz="0" w:space="0" w:color="auto"/>
              </w:divBdr>
            </w:div>
            <w:div w:id="1519198018">
              <w:marLeft w:val="0"/>
              <w:marRight w:val="0"/>
              <w:marTop w:val="0"/>
              <w:marBottom w:val="240"/>
              <w:divBdr>
                <w:top w:val="none" w:sz="0" w:space="0" w:color="auto"/>
                <w:left w:val="none" w:sz="0" w:space="0" w:color="auto"/>
                <w:bottom w:val="none" w:sz="0" w:space="0" w:color="auto"/>
                <w:right w:val="none" w:sz="0" w:space="0" w:color="auto"/>
              </w:divBdr>
            </w:div>
            <w:div w:id="980038893">
              <w:marLeft w:val="0"/>
              <w:marRight w:val="0"/>
              <w:marTop w:val="0"/>
              <w:marBottom w:val="240"/>
              <w:divBdr>
                <w:top w:val="none" w:sz="0" w:space="0" w:color="auto"/>
                <w:left w:val="none" w:sz="0" w:space="0" w:color="auto"/>
                <w:bottom w:val="none" w:sz="0" w:space="0" w:color="auto"/>
                <w:right w:val="none" w:sz="0" w:space="0" w:color="auto"/>
              </w:divBdr>
            </w:div>
            <w:div w:id="1892378965">
              <w:marLeft w:val="0"/>
              <w:marRight w:val="0"/>
              <w:marTop w:val="0"/>
              <w:marBottom w:val="240"/>
              <w:divBdr>
                <w:top w:val="none" w:sz="0" w:space="0" w:color="auto"/>
                <w:left w:val="none" w:sz="0" w:space="0" w:color="auto"/>
                <w:bottom w:val="none" w:sz="0" w:space="0" w:color="auto"/>
                <w:right w:val="none" w:sz="0" w:space="0" w:color="auto"/>
              </w:divBdr>
            </w:div>
            <w:div w:id="55474779">
              <w:marLeft w:val="0"/>
              <w:marRight w:val="0"/>
              <w:marTop w:val="0"/>
              <w:marBottom w:val="240"/>
              <w:divBdr>
                <w:top w:val="none" w:sz="0" w:space="0" w:color="auto"/>
                <w:left w:val="none" w:sz="0" w:space="0" w:color="auto"/>
                <w:bottom w:val="none" w:sz="0" w:space="0" w:color="auto"/>
                <w:right w:val="none" w:sz="0" w:space="0" w:color="auto"/>
              </w:divBdr>
            </w:div>
            <w:div w:id="727194647">
              <w:marLeft w:val="0"/>
              <w:marRight w:val="0"/>
              <w:marTop w:val="0"/>
              <w:marBottom w:val="240"/>
              <w:divBdr>
                <w:top w:val="none" w:sz="0" w:space="0" w:color="auto"/>
                <w:left w:val="none" w:sz="0" w:space="0" w:color="auto"/>
                <w:bottom w:val="none" w:sz="0" w:space="0" w:color="auto"/>
                <w:right w:val="none" w:sz="0" w:space="0" w:color="auto"/>
              </w:divBdr>
            </w:div>
            <w:div w:id="680394813">
              <w:marLeft w:val="0"/>
              <w:marRight w:val="0"/>
              <w:marTop w:val="0"/>
              <w:marBottom w:val="240"/>
              <w:divBdr>
                <w:top w:val="none" w:sz="0" w:space="0" w:color="auto"/>
                <w:left w:val="none" w:sz="0" w:space="0" w:color="auto"/>
                <w:bottom w:val="none" w:sz="0" w:space="0" w:color="auto"/>
                <w:right w:val="none" w:sz="0" w:space="0" w:color="auto"/>
              </w:divBdr>
            </w:div>
            <w:div w:id="551966697">
              <w:marLeft w:val="0"/>
              <w:marRight w:val="0"/>
              <w:marTop w:val="0"/>
              <w:marBottom w:val="240"/>
              <w:divBdr>
                <w:top w:val="none" w:sz="0" w:space="0" w:color="auto"/>
                <w:left w:val="none" w:sz="0" w:space="0" w:color="auto"/>
                <w:bottom w:val="none" w:sz="0" w:space="0" w:color="auto"/>
                <w:right w:val="none" w:sz="0" w:space="0" w:color="auto"/>
              </w:divBdr>
            </w:div>
            <w:div w:id="56985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526486">
      <w:bodyDiv w:val="1"/>
      <w:marLeft w:val="0"/>
      <w:marRight w:val="0"/>
      <w:marTop w:val="0"/>
      <w:marBottom w:val="0"/>
      <w:divBdr>
        <w:top w:val="none" w:sz="0" w:space="0" w:color="auto"/>
        <w:left w:val="none" w:sz="0" w:space="0" w:color="auto"/>
        <w:bottom w:val="none" w:sz="0" w:space="0" w:color="auto"/>
        <w:right w:val="none" w:sz="0" w:space="0" w:color="auto"/>
      </w:divBdr>
    </w:div>
    <w:div w:id="912472155">
      <w:bodyDiv w:val="1"/>
      <w:marLeft w:val="0"/>
      <w:marRight w:val="0"/>
      <w:marTop w:val="0"/>
      <w:marBottom w:val="0"/>
      <w:divBdr>
        <w:top w:val="none" w:sz="0" w:space="0" w:color="auto"/>
        <w:left w:val="none" w:sz="0" w:space="0" w:color="auto"/>
        <w:bottom w:val="none" w:sz="0" w:space="0" w:color="auto"/>
        <w:right w:val="none" w:sz="0" w:space="0" w:color="auto"/>
      </w:divBdr>
    </w:div>
    <w:div w:id="1023095212">
      <w:bodyDiv w:val="1"/>
      <w:marLeft w:val="0"/>
      <w:marRight w:val="0"/>
      <w:marTop w:val="0"/>
      <w:marBottom w:val="0"/>
      <w:divBdr>
        <w:top w:val="none" w:sz="0" w:space="0" w:color="auto"/>
        <w:left w:val="none" w:sz="0" w:space="0" w:color="auto"/>
        <w:bottom w:val="none" w:sz="0" w:space="0" w:color="auto"/>
        <w:right w:val="none" w:sz="0" w:space="0" w:color="auto"/>
      </w:divBdr>
    </w:div>
    <w:div w:id="1038165347">
      <w:bodyDiv w:val="1"/>
      <w:marLeft w:val="0"/>
      <w:marRight w:val="0"/>
      <w:marTop w:val="0"/>
      <w:marBottom w:val="0"/>
      <w:divBdr>
        <w:top w:val="none" w:sz="0" w:space="0" w:color="auto"/>
        <w:left w:val="none" w:sz="0" w:space="0" w:color="auto"/>
        <w:bottom w:val="none" w:sz="0" w:space="0" w:color="auto"/>
        <w:right w:val="none" w:sz="0" w:space="0" w:color="auto"/>
      </w:divBdr>
    </w:div>
    <w:div w:id="1049844237">
      <w:bodyDiv w:val="1"/>
      <w:marLeft w:val="0"/>
      <w:marRight w:val="0"/>
      <w:marTop w:val="0"/>
      <w:marBottom w:val="0"/>
      <w:divBdr>
        <w:top w:val="none" w:sz="0" w:space="0" w:color="auto"/>
        <w:left w:val="none" w:sz="0" w:space="0" w:color="auto"/>
        <w:bottom w:val="none" w:sz="0" w:space="0" w:color="auto"/>
        <w:right w:val="none" w:sz="0" w:space="0" w:color="auto"/>
      </w:divBdr>
    </w:div>
    <w:div w:id="1073283125">
      <w:bodyDiv w:val="1"/>
      <w:marLeft w:val="0"/>
      <w:marRight w:val="0"/>
      <w:marTop w:val="0"/>
      <w:marBottom w:val="0"/>
      <w:divBdr>
        <w:top w:val="none" w:sz="0" w:space="0" w:color="auto"/>
        <w:left w:val="none" w:sz="0" w:space="0" w:color="auto"/>
        <w:bottom w:val="none" w:sz="0" w:space="0" w:color="auto"/>
        <w:right w:val="none" w:sz="0" w:space="0" w:color="auto"/>
      </w:divBdr>
    </w:div>
    <w:div w:id="1194221645">
      <w:bodyDiv w:val="1"/>
      <w:marLeft w:val="0"/>
      <w:marRight w:val="0"/>
      <w:marTop w:val="0"/>
      <w:marBottom w:val="0"/>
      <w:divBdr>
        <w:top w:val="none" w:sz="0" w:space="0" w:color="auto"/>
        <w:left w:val="none" w:sz="0" w:space="0" w:color="auto"/>
        <w:bottom w:val="none" w:sz="0" w:space="0" w:color="auto"/>
        <w:right w:val="none" w:sz="0" w:space="0" w:color="auto"/>
      </w:divBdr>
    </w:div>
    <w:div w:id="1615287031">
      <w:bodyDiv w:val="1"/>
      <w:marLeft w:val="0"/>
      <w:marRight w:val="0"/>
      <w:marTop w:val="0"/>
      <w:marBottom w:val="0"/>
      <w:divBdr>
        <w:top w:val="none" w:sz="0" w:space="0" w:color="auto"/>
        <w:left w:val="none" w:sz="0" w:space="0" w:color="auto"/>
        <w:bottom w:val="none" w:sz="0" w:space="0" w:color="auto"/>
        <w:right w:val="none" w:sz="0" w:space="0" w:color="auto"/>
      </w:divBdr>
    </w:div>
    <w:div w:id="1680228742">
      <w:bodyDiv w:val="1"/>
      <w:marLeft w:val="0"/>
      <w:marRight w:val="0"/>
      <w:marTop w:val="0"/>
      <w:marBottom w:val="0"/>
      <w:divBdr>
        <w:top w:val="none" w:sz="0" w:space="0" w:color="auto"/>
        <w:left w:val="none" w:sz="0" w:space="0" w:color="auto"/>
        <w:bottom w:val="none" w:sz="0" w:space="0" w:color="auto"/>
        <w:right w:val="none" w:sz="0" w:space="0" w:color="auto"/>
      </w:divBdr>
    </w:div>
    <w:div w:id="1773546766">
      <w:bodyDiv w:val="1"/>
      <w:marLeft w:val="0"/>
      <w:marRight w:val="0"/>
      <w:marTop w:val="0"/>
      <w:marBottom w:val="0"/>
      <w:divBdr>
        <w:top w:val="none" w:sz="0" w:space="0" w:color="auto"/>
        <w:left w:val="none" w:sz="0" w:space="0" w:color="auto"/>
        <w:bottom w:val="none" w:sz="0" w:space="0" w:color="auto"/>
        <w:right w:val="none" w:sz="0" w:space="0" w:color="auto"/>
      </w:divBdr>
    </w:div>
    <w:div w:id="2059551436">
      <w:bodyDiv w:val="1"/>
      <w:marLeft w:val="0"/>
      <w:marRight w:val="0"/>
      <w:marTop w:val="0"/>
      <w:marBottom w:val="0"/>
      <w:divBdr>
        <w:top w:val="none" w:sz="0" w:space="0" w:color="auto"/>
        <w:left w:val="none" w:sz="0" w:space="0" w:color="auto"/>
        <w:bottom w:val="none" w:sz="0" w:space="0" w:color="auto"/>
        <w:right w:val="none" w:sz="0" w:space="0" w:color="auto"/>
      </w:divBdr>
    </w:div>
    <w:div w:id="209932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708933" TargetMode="External"/><Relationship Id="rId13" Type="http://schemas.openxmlformats.org/officeDocument/2006/relationships/hyperlink" Target="https://www.marxists.org/reference/archive/althusser/1970/ideology.htm" TargetMode="External"/><Relationship Id="rId18" Type="http://schemas.openxmlformats.org/officeDocument/2006/relationships/hyperlink" Target="http://public.eblib.com/choice/publicfullrecord.aspx?p=254693" TargetMode="External"/><Relationship Id="rId3" Type="http://schemas.openxmlformats.org/officeDocument/2006/relationships/settings" Target="settings.xml"/><Relationship Id="rId21" Type="http://schemas.openxmlformats.org/officeDocument/2006/relationships/hyperlink" Target="http://www.jstor.org/stable/10.3366/j.ctt1wf4c98.6" TargetMode="External"/><Relationship Id="rId7" Type="http://schemas.openxmlformats.org/officeDocument/2006/relationships/image" Target="media/image1.jpeg"/><Relationship Id="rId12" Type="http://schemas.openxmlformats.org/officeDocument/2006/relationships/hyperlink" Target="https://doi.org/10.2307/3817135" TargetMode="External"/><Relationship Id="rId17" Type="http://schemas.openxmlformats.org/officeDocument/2006/relationships/hyperlink" Target="https://doi.org/10.1163/9789004314153_01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2307/469407" TargetMode="External"/><Relationship Id="rId20" Type="http://schemas.openxmlformats.org/officeDocument/2006/relationships/hyperlink" Target="http://www.jstor.org/stable/10.3366/j.ctt1wf4c98.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2307/177269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77/0263276407075956" TargetMode="External"/><Relationship Id="rId23" Type="http://schemas.openxmlformats.org/officeDocument/2006/relationships/hyperlink" Target="http://www.jstor.org/stable/j.ctt155j77d.11" TargetMode="External"/><Relationship Id="rId10" Type="http://schemas.openxmlformats.org/officeDocument/2006/relationships/hyperlink" Target="https://doi.org/10.2307/469122" TargetMode="External"/><Relationship Id="rId19" Type="http://schemas.openxmlformats.org/officeDocument/2006/relationships/hyperlink" Target="https://link.springer.com/openurl?genre=book&amp;isbn=978-0-333-56768-5" TargetMode="External"/><Relationship Id="rId4" Type="http://schemas.openxmlformats.org/officeDocument/2006/relationships/webSettings" Target="webSettings.xml"/><Relationship Id="rId9" Type="http://schemas.openxmlformats.org/officeDocument/2006/relationships/hyperlink" Target="https://en.wikipedia.org/w/index.php?title=Cultural_studies&amp;oldid=893700822" TargetMode="External"/><Relationship Id="rId14" Type="http://schemas.openxmlformats.org/officeDocument/2006/relationships/hyperlink" Target="http://www.jstor.org/stable/j.ctt155j77d.4" TargetMode="External"/><Relationship Id="rId22" Type="http://schemas.openxmlformats.org/officeDocument/2006/relationships/hyperlink" Target="https://doi.org/10.1002/9781118958933.ch1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02/9781118958933.ch19" TargetMode="External"/><Relationship Id="rId2" Type="http://schemas.openxmlformats.org/officeDocument/2006/relationships/hyperlink" Target="https://doi.org/10.1163/9789004314153_016" TargetMode="External"/><Relationship Id="rId1" Type="http://schemas.openxmlformats.org/officeDocument/2006/relationships/hyperlink" Target="https://link.springer.com/openurl?genre=book&amp;isbn=978-0-333-56768-5" TargetMode="External"/><Relationship Id="rId5" Type="http://schemas.openxmlformats.org/officeDocument/2006/relationships/hyperlink" Target="https://doi.org/10.1177/0263276407075956" TargetMode="External"/><Relationship Id="rId4" Type="http://schemas.openxmlformats.org/officeDocument/2006/relationships/hyperlink" Target="https://en.wikipedia.org/w/index.php?title=Cultural_studies&amp;oldid=8937008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C0CBB-E5C5-4546-9029-6A208091A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15</Pages>
  <Words>4930</Words>
  <Characters>28102</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Nevin (1809166)</dc:creator>
  <cp:keywords/>
  <dc:description/>
  <cp:lastModifiedBy>David Nevin (1809166)</cp:lastModifiedBy>
  <cp:revision>480</cp:revision>
  <dcterms:created xsi:type="dcterms:W3CDTF">2019-05-16T20:28:00Z</dcterms:created>
  <dcterms:modified xsi:type="dcterms:W3CDTF">2019-05-17T22:13:00Z</dcterms:modified>
</cp:coreProperties>
</file>