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81780167"/>
        <w:docPartObj>
          <w:docPartGallery w:val="Cover Pages"/>
          <w:docPartUnique/>
        </w:docPartObj>
      </w:sdtPr>
      <w:sdtContent>
        <w:p w14:paraId="01302886" w14:textId="77777777" w:rsidR="002D5C02" w:rsidRDefault="002D5C02" w:rsidP="002D5C02"/>
        <w:p w14:paraId="2F8F485D" w14:textId="77777777" w:rsidR="002D5C02" w:rsidRDefault="002D5C02" w:rsidP="002D5C02"/>
        <w:p w14:paraId="26D7EDA8" w14:textId="77777777" w:rsidR="002D5C02" w:rsidRDefault="002D5C02" w:rsidP="002D5C02"/>
        <w:p w14:paraId="44C50B27" w14:textId="77777777" w:rsidR="002D5C02" w:rsidRDefault="002D5C02" w:rsidP="002D5C02"/>
        <w:p w14:paraId="5649B371" w14:textId="77777777" w:rsidR="002D5C02" w:rsidRDefault="002D5C02" w:rsidP="002D5C02"/>
        <w:p w14:paraId="6475D728" w14:textId="77777777" w:rsidR="002D5C02" w:rsidRDefault="002D5C02" w:rsidP="002D5C02"/>
        <w:p w14:paraId="17CC02F5" w14:textId="77777777" w:rsidR="002D5C02" w:rsidRDefault="002D5C02" w:rsidP="002D5C02"/>
        <w:p w14:paraId="089A3A4A" w14:textId="77777777" w:rsidR="002D5C02" w:rsidRDefault="002D5C02" w:rsidP="002D5C02"/>
        <w:p w14:paraId="1FBACEB9" w14:textId="77777777" w:rsidR="002D5C02" w:rsidRDefault="002D5C02" w:rsidP="002D5C02"/>
        <w:p w14:paraId="5C995EA1" w14:textId="77777777" w:rsidR="002D5C02" w:rsidRDefault="002D5C02" w:rsidP="002D5C02"/>
        <w:p w14:paraId="02D03503" w14:textId="77777777" w:rsidR="002D5C02" w:rsidRDefault="00000000" w:rsidP="002D5C02">
          <w:r>
            <w:rPr>
              <w:noProof/>
            </w:rPr>
            <w:pict w14:anchorId="4E1A21BE">
              <v:shapetype id="_x0000_t202" coordsize="21600,21600" o:spt="202" path="m,l,21600r21600,l21600,xe">
                <v:stroke joinstyle="miter"/>
                <v:path gradientshapeok="t" o:connecttype="rect"/>
              </v:shapetype>
              <v:shape id="Text Box 131" o:spid="_x0000_s1027" type="#_x0000_t202" style="position:absolute;margin-left:0;margin-top:308.15pt;width:369pt;height:529.2pt;z-index:251661312;visibility:visible;mso-width-percent:790;mso-height-percent:350;mso-wrap-distance-left:14.4pt;mso-wrap-distance-right:14.4pt;mso-position-horizontal:center;mso-position-horizontal-relative:margin;mso-position-vertical-relative:page;mso-width-percent:790;mso-height-percent:35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" filled="f" stroked="f" strokeweight=".5pt">
                <v:textbox style="mso-fit-shape-to-text:t" inset="0,0,0,0">
                  <w:txbxContent>
                    <w:p w14:paraId="03374F4F" w14:textId="77777777" w:rsidR="002D5C02" w:rsidRPr="0061423E" w:rsidRDefault="0061423E" w:rsidP="002D5C02">
                      <w:pPr>
                        <w:pStyle w:val="NoSpacing"/>
                        <w:spacing w:before="80" w:after="40"/>
                        <w:jc w:val="center"/>
                        <w:rPr>
                          <w:rFonts w:ascii="Arial" w:hAnsi="Arial" w:cs="Arial"/>
                          <w:b/>
                          <w:caps/>
                          <w:color w:val="4BACC6" w:themeColor="accent5"/>
                          <w:sz w:val="96"/>
                          <w:szCs w:val="96"/>
                        </w:rPr>
                      </w:pPr>
                      <w:r w:rsidRPr="0061423E">
                        <w:rPr>
                          <w:rFonts w:ascii="Arial" w:hAnsi="Arial" w:cs="Arial"/>
                          <w:sz w:val="96"/>
                          <w:szCs w:val="96"/>
                        </w:rPr>
                        <w:t>Essay</w:t>
                      </w:r>
                      <w:r w:rsidR="002D5C02" w:rsidRPr="0061423E">
                        <w:rPr>
                          <w:rFonts w:ascii="Arial" w:hAnsi="Arial" w:cs="Arial"/>
                          <w:sz w:val="96"/>
                          <w:szCs w:val="96"/>
                        </w:rPr>
                        <w:t xml:space="preserve"> </w:t>
                      </w:r>
                      <w:sdt>
                        <w:sdtPr>
                          <w:rPr>
                            <w:rFonts w:ascii="Arial" w:hAnsi="Arial" w:cs="Arial"/>
                            <w:b/>
                            <w:caps/>
                            <w:color w:val="4BACC6" w:themeColor="accent5"/>
                            <w:sz w:val="96"/>
                            <w:szCs w:val="96"/>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r w:rsidRPr="0061423E">
                            <w:rPr>
                              <w:rFonts w:ascii="Arial" w:hAnsi="Arial" w:cs="Arial"/>
                              <w:b/>
                              <w:caps/>
                              <w:color w:val="4BACC6" w:themeColor="accent5"/>
                              <w:sz w:val="96"/>
                              <w:szCs w:val="96"/>
                            </w:rPr>
                            <w:t xml:space="preserve">     </w:t>
                          </w:r>
                        </w:sdtContent>
                      </w:sdt>
                    </w:p>
                  </w:txbxContent>
                </v:textbox>
                <w10:wrap type="square" anchorx="margin" anchory="page"/>
              </v:shape>
            </w:pict>
          </w:r>
        </w:p>
        <w:p w14:paraId="088E647F" w14:textId="77777777" w:rsidR="002D5C02" w:rsidRDefault="002D5C02" w:rsidP="002D5C02"/>
        <w:p w14:paraId="59B21CA7" w14:textId="77777777" w:rsidR="002D5C02" w:rsidRDefault="002D5C02" w:rsidP="002D5C02"/>
        <w:p w14:paraId="21020C33" w14:textId="77777777" w:rsidR="002D5C02" w:rsidRDefault="002D5C02" w:rsidP="002D5C02"/>
        <w:p w14:paraId="669ACD67" w14:textId="77777777" w:rsidR="002D5C02" w:rsidRDefault="002D5C02" w:rsidP="002D5C02"/>
        <w:p w14:paraId="5BC6D031" w14:textId="77777777" w:rsidR="002D5C02" w:rsidRDefault="002D5C02" w:rsidP="002D5C02"/>
        <w:p w14:paraId="752DD797" w14:textId="77777777" w:rsidR="002D5C02" w:rsidRDefault="002D5C02" w:rsidP="002D5C02"/>
        <w:p w14:paraId="7AB4BC5B" w14:textId="77777777" w:rsidR="002D5C02" w:rsidRDefault="002D5C02" w:rsidP="002D5C02"/>
        <w:p w14:paraId="02AADCAF" w14:textId="77777777" w:rsidR="002D5C02" w:rsidRDefault="002D5C02" w:rsidP="002D5C02"/>
        <w:p w14:paraId="6FE0CF28" w14:textId="77777777" w:rsidR="002D5C02" w:rsidRDefault="002D5C02" w:rsidP="002D5C02"/>
        <w:p w14:paraId="1E782A78" w14:textId="77777777" w:rsidR="002D5C02" w:rsidRDefault="002D5C02" w:rsidP="002D5C02"/>
        <w:p w14:paraId="03020E98" w14:textId="77777777" w:rsidR="002D5C02" w:rsidRPr="002D5C02" w:rsidRDefault="002D5C02" w:rsidP="002D5C02">
          <w:pPr>
            <w:pStyle w:val="NoSpacing"/>
            <w:framePr w:w="5746" w:hSpace="180" w:wrap="around" w:vAnchor="text" w:hAnchor="page" w:x="2942" w:y="327"/>
            <w:spacing w:line="360" w:lineRule="auto"/>
            <w:jc w:val="center"/>
            <w:rPr>
              <w:rFonts w:ascii="Arial" w:hAnsi="Arial" w:cs="Arial"/>
              <w:b/>
              <w:sz w:val="24"/>
              <w:szCs w:val="24"/>
            </w:rPr>
          </w:pPr>
          <w:r w:rsidRPr="002D5C02">
            <w:rPr>
              <w:rFonts w:ascii="Arial" w:hAnsi="Arial" w:cs="Arial"/>
              <w:b/>
              <w:sz w:val="24"/>
              <w:szCs w:val="24"/>
            </w:rPr>
            <w:t xml:space="preserve">Sustainable Hospitality &amp; Tourism Management </w:t>
          </w:r>
        </w:p>
        <w:p w14:paraId="00F69E43" w14:textId="77777777" w:rsidR="002D5C02" w:rsidRPr="002D5C02" w:rsidRDefault="002D5C02" w:rsidP="002D5C02">
          <w:pPr>
            <w:pStyle w:val="NoSpacing"/>
            <w:framePr w:w="5746" w:hSpace="180" w:wrap="around" w:vAnchor="text" w:hAnchor="page" w:x="2942" w:y="327"/>
            <w:spacing w:line="360" w:lineRule="auto"/>
            <w:jc w:val="center"/>
            <w:rPr>
              <w:rFonts w:ascii="Arial" w:hAnsi="Arial" w:cs="Arial"/>
              <w:b/>
              <w:bCs/>
              <w:sz w:val="24"/>
              <w:szCs w:val="24"/>
            </w:rPr>
          </w:pPr>
          <w:r w:rsidRPr="002D5C02">
            <w:rPr>
              <w:rFonts w:ascii="Arial" w:hAnsi="Arial" w:cs="Arial"/>
              <w:b/>
              <w:bCs/>
              <w:sz w:val="24"/>
              <w:szCs w:val="24"/>
            </w:rPr>
            <w:t>BMIH5006</w:t>
          </w:r>
        </w:p>
        <w:p w14:paraId="102216EF" w14:textId="77777777" w:rsidR="002D5C02" w:rsidRPr="002D5C02" w:rsidRDefault="002D5C02" w:rsidP="002D5C02">
          <w:pPr>
            <w:pStyle w:val="NoSpacing"/>
            <w:framePr w:w="5746" w:hSpace="180" w:wrap="around" w:vAnchor="text" w:hAnchor="page" w:x="2942" w:y="327"/>
            <w:spacing w:line="360" w:lineRule="auto"/>
            <w:jc w:val="center"/>
            <w:rPr>
              <w:rFonts w:ascii="Arial" w:hAnsi="Arial" w:cs="Arial"/>
              <w:b/>
              <w:bCs/>
              <w:sz w:val="24"/>
              <w:szCs w:val="24"/>
            </w:rPr>
          </w:pPr>
          <w:r w:rsidRPr="002D5C02">
            <w:rPr>
              <w:rFonts w:ascii="Arial" w:hAnsi="Arial" w:cs="Arial"/>
              <w:b/>
              <w:bCs/>
              <w:sz w:val="24"/>
              <w:szCs w:val="24"/>
            </w:rPr>
            <w:t>Lecturer:</w:t>
          </w:r>
          <w:r w:rsidRPr="002D5C02">
            <w:rPr>
              <w:rFonts w:ascii="Arial" w:hAnsi="Arial" w:cs="Arial"/>
              <w:b/>
              <w:sz w:val="24"/>
              <w:szCs w:val="24"/>
            </w:rPr>
            <w:t xml:space="preserve"> Kathryn Roberts</w:t>
          </w:r>
        </w:p>
        <w:p w14:paraId="06D687D8" w14:textId="77777777" w:rsidR="002D5C02" w:rsidRPr="002D5C02" w:rsidRDefault="002D5C02" w:rsidP="002D5C02">
          <w:pPr>
            <w:pStyle w:val="NoSpacing"/>
            <w:framePr w:w="5746" w:hSpace="180" w:wrap="around" w:vAnchor="text" w:hAnchor="page" w:x="2942" w:y="327"/>
            <w:spacing w:line="360" w:lineRule="auto"/>
            <w:jc w:val="center"/>
            <w:rPr>
              <w:rFonts w:ascii="Arial" w:hAnsi="Arial" w:cs="Arial"/>
              <w:b/>
              <w:sz w:val="24"/>
              <w:szCs w:val="24"/>
            </w:rPr>
          </w:pPr>
          <w:r w:rsidRPr="002D5C02">
            <w:rPr>
              <w:rFonts w:ascii="Arial" w:hAnsi="Arial" w:cs="Arial"/>
              <w:b/>
              <w:sz w:val="24"/>
              <w:szCs w:val="24"/>
            </w:rPr>
            <w:t>Student name: Florica Anamaria Ciuta</w:t>
          </w:r>
        </w:p>
        <w:p w14:paraId="6F261295" w14:textId="77777777" w:rsidR="002D5C02" w:rsidRPr="002D5C02" w:rsidRDefault="002D5C02" w:rsidP="002D5C02">
          <w:pPr>
            <w:pStyle w:val="NoSpacing"/>
            <w:framePr w:w="5746" w:hSpace="180" w:wrap="around" w:vAnchor="text" w:hAnchor="page" w:x="2942" w:y="327"/>
            <w:spacing w:line="360" w:lineRule="auto"/>
            <w:jc w:val="center"/>
            <w:rPr>
              <w:rFonts w:ascii="Arial" w:hAnsi="Arial" w:cs="Arial"/>
              <w:b/>
              <w:sz w:val="24"/>
              <w:szCs w:val="24"/>
            </w:rPr>
          </w:pPr>
          <w:r w:rsidRPr="002D5C02">
            <w:rPr>
              <w:rFonts w:ascii="Arial" w:hAnsi="Arial" w:cs="Arial"/>
              <w:b/>
              <w:sz w:val="24"/>
              <w:szCs w:val="24"/>
            </w:rPr>
            <w:t>Student ID: 2243597</w:t>
          </w:r>
        </w:p>
        <w:p w14:paraId="22A3DB78" w14:textId="77777777" w:rsidR="002D5C02" w:rsidRPr="00FB7EA3" w:rsidRDefault="002D5C02" w:rsidP="002D5C02">
          <w:pPr>
            <w:pStyle w:val="NoSpacing"/>
            <w:framePr w:w="5746" w:hSpace="180" w:wrap="around" w:vAnchor="text" w:hAnchor="page" w:x="2942" w:y="327"/>
            <w:spacing w:line="360" w:lineRule="auto"/>
            <w:rPr>
              <w:rFonts w:ascii="Arial" w:hAnsi="Arial" w:cs="Arial"/>
              <w:b/>
              <w:sz w:val="24"/>
              <w:szCs w:val="24"/>
            </w:rPr>
          </w:pPr>
        </w:p>
        <w:p w14:paraId="03274185" w14:textId="77777777" w:rsidR="002D5C02" w:rsidRDefault="002D5C02" w:rsidP="002D5C02"/>
        <w:p w14:paraId="14094444" w14:textId="77777777" w:rsidR="002D5C02" w:rsidRDefault="002D5C02" w:rsidP="002D5C02"/>
        <w:p w14:paraId="428C99FB" w14:textId="77777777" w:rsidR="002D5C02" w:rsidRDefault="002D5C02" w:rsidP="002D5C02"/>
        <w:p w14:paraId="26FC0249" w14:textId="77777777" w:rsidR="002D5C02" w:rsidRDefault="002D5C02" w:rsidP="002D5C02"/>
        <w:p w14:paraId="2CF064AA" w14:textId="77777777" w:rsidR="002D5C02" w:rsidRDefault="002D5C02" w:rsidP="002D5C02"/>
        <w:p w14:paraId="1D52A5CD" w14:textId="77777777" w:rsidR="002D5C02" w:rsidRDefault="00000000" w:rsidP="002D5C02">
          <w:r>
            <w:rPr>
              <w:noProof/>
            </w:rPr>
            <w:pict w14:anchorId="5B8D5A5A">
              <v:rect id="Rectangle 132" o:spid="_x0000_s1026" style="position:absolute;margin-left:32pt;margin-top:0;width:46.8pt;height:77.75pt;z-index:251660288;visibility:visible;mso-width-percent:76;mso-height-percent:98;mso-top-percent:23;mso-position-horizontal:right;mso-position-horizontal-relative:margin;mso-position-vertical-relative:page;mso-width-percent:76;mso-height-percent:98;mso-top-percent:2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f81bd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62F7C781" w14:textId="77777777" w:rsidR="002D5C02" w:rsidRDefault="003B3D0E" w:rsidP="002D5C02">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w:r>
        </w:p>
        <w:p w14:paraId="06AF6D5D" w14:textId="77777777" w:rsidR="002D5C02" w:rsidRDefault="002D5C02" w:rsidP="002D5C02"/>
        <w:p w14:paraId="13032BA1" w14:textId="77777777" w:rsidR="002D5C02" w:rsidRDefault="002D5C02" w:rsidP="002D5C02"/>
        <w:p w14:paraId="7BAD84B8" w14:textId="77777777" w:rsidR="002D5C02" w:rsidRDefault="00000000" w:rsidP="002D5C02"/>
      </w:sdtContent>
    </w:sdt>
    <w:p w14:paraId="4AC980C0" w14:textId="77777777" w:rsidR="002D5C02" w:rsidRDefault="002D5C02" w:rsidP="002D5C02"/>
    <w:p w14:paraId="2F5D33F9" w14:textId="77777777" w:rsidR="004A138E" w:rsidRDefault="004A138E" w:rsidP="00B544D2">
      <w:pPr>
        <w:jc w:val="both"/>
        <w:rPr>
          <w:rFonts w:ascii="Arial" w:hAnsi="Arial" w:cs="Arial"/>
          <w:sz w:val="24"/>
          <w:szCs w:val="24"/>
        </w:rPr>
      </w:pPr>
    </w:p>
    <w:p w14:paraId="259F925A" w14:textId="77777777" w:rsidR="00711C1E" w:rsidRPr="00B544D2" w:rsidRDefault="00B544D2" w:rsidP="000D43C4">
      <w:pPr>
        <w:spacing w:line="360" w:lineRule="auto"/>
        <w:jc w:val="both"/>
        <w:rPr>
          <w:rFonts w:ascii="Arial" w:hAnsi="Arial" w:cs="Arial"/>
          <w:sz w:val="24"/>
          <w:szCs w:val="24"/>
        </w:rPr>
      </w:pPr>
      <w:r w:rsidRPr="00B544D2">
        <w:rPr>
          <w:rFonts w:ascii="Arial" w:hAnsi="Arial" w:cs="Arial"/>
          <w:sz w:val="24"/>
          <w:szCs w:val="24"/>
        </w:rPr>
        <w:t>AI Declaration</w:t>
      </w:r>
    </w:p>
    <w:p w14:paraId="75BE57B1" w14:textId="77777777" w:rsidR="00B544D2" w:rsidRPr="00B544D2" w:rsidRDefault="00B544D2" w:rsidP="000D43C4">
      <w:pPr>
        <w:spacing w:line="360" w:lineRule="auto"/>
        <w:jc w:val="both"/>
        <w:rPr>
          <w:rFonts w:ascii="Arial" w:hAnsi="Arial" w:cs="Arial"/>
          <w:sz w:val="24"/>
          <w:szCs w:val="24"/>
        </w:rPr>
      </w:pPr>
    </w:p>
    <w:p w14:paraId="223708B4" w14:textId="77777777" w:rsidR="00B544D2" w:rsidRDefault="00B544D2" w:rsidP="000D43C4">
      <w:pPr>
        <w:spacing w:line="360" w:lineRule="auto"/>
        <w:jc w:val="both"/>
        <w:rPr>
          <w:rFonts w:ascii="Arial" w:hAnsi="Arial" w:cs="Arial"/>
          <w:sz w:val="24"/>
          <w:szCs w:val="24"/>
        </w:rPr>
      </w:pPr>
      <w:r w:rsidRPr="00B544D2">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F80559">
        <w:rPr>
          <w:rFonts w:ascii="Arial" w:hAnsi="Arial" w:cs="Arial"/>
          <w:sz w:val="24"/>
          <w:szCs w:val="24"/>
        </w:rPr>
        <w:t xml:space="preserve">  </w:t>
      </w:r>
    </w:p>
    <w:p w14:paraId="3455AE58" w14:textId="77777777" w:rsidR="00CB3FC6" w:rsidRDefault="00CB3FC6" w:rsidP="000D43C4">
      <w:pPr>
        <w:spacing w:line="360" w:lineRule="auto"/>
        <w:jc w:val="both"/>
        <w:rPr>
          <w:rFonts w:ascii="Arial" w:hAnsi="Arial" w:cs="Arial"/>
          <w:sz w:val="24"/>
          <w:szCs w:val="24"/>
        </w:rPr>
      </w:pPr>
    </w:p>
    <w:p w14:paraId="560E2E59" w14:textId="77777777" w:rsidR="00CB3FC6" w:rsidRDefault="00CB3FC6" w:rsidP="000D43C4">
      <w:pPr>
        <w:spacing w:line="360" w:lineRule="auto"/>
        <w:jc w:val="both"/>
        <w:rPr>
          <w:rFonts w:ascii="Arial" w:hAnsi="Arial" w:cs="Arial"/>
          <w:sz w:val="24"/>
          <w:szCs w:val="24"/>
        </w:rPr>
      </w:pPr>
    </w:p>
    <w:p w14:paraId="7914F800" w14:textId="77777777" w:rsidR="00CB3FC6" w:rsidRDefault="00CB3FC6" w:rsidP="000D43C4">
      <w:pPr>
        <w:spacing w:line="360" w:lineRule="auto"/>
        <w:jc w:val="both"/>
        <w:rPr>
          <w:rFonts w:ascii="Arial" w:hAnsi="Arial" w:cs="Arial"/>
          <w:sz w:val="24"/>
          <w:szCs w:val="24"/>
        </w:rPr>
      </w:pPr>
    </w:p>
    <w:p w14:paraId="347B18E1" w14:textId="77777777" w:rsidR="00CB3FC6" w:rsidRDefault="00CB3FC6" w:rsidP="000D43C4">
      <w:pPr>
        <w:spacing w:line="360" w:lineRule="auto"/>
        <w:jc w:val="both"/>
        <w:rPr>
          <w:rFonts w:ascii="Arial" w:hAnsi="Arial" w:cs="Arial"/>
          <w:sz w:val="24"/>
          <w:szCs w:val="24"/>
        </w:rPr>
      </w:pPr>
    </w:p>
    <w:p w14:paraId="71763365" w14:textId="77777777" w:rsidR="00CB3FC6" w:rsidRDefault="00CB3FC6" w:rsidP="000D43C4">
      <w:pPr>
        <w:spacing w:line="360" w:lineRule="auto"/>
        <w:jc w:val="both"/>
        <w:rPr>
          <w:rFonts w:ascii="Arial" w:hAnsi="Arial" w:cs="Arial"/>
          <w:sz w:val="24"/>
          <w:szCs w:val="24"/>
        </w:rPr>
      </w:pPr>
    </w:p>
    <w:p w14:paraId="5E9EAAB7" w14:textId="77777777" w:rsidR="00CB3FC6" w:rsidRDefault="00CB3FC6" w:rsidP="000D43C4">
      <w:pPr>
        <w:spacing w:line="360" w:lineRule="auto"/>
        <w:jc w:val="both"/>
        <w:rPr>
          <w:rFonts w:ascii="Arial" w:hAnsi="Arial" w:cs="Arial"/>
          <w:sz w:val="24"/>
          <w:szCs w:val="24"/>
        </w:rPr>
      </w:pPr>
    </w:p>
    <w:p w14:paraId="08082698" w14:textId="77777777" w:rsidR="00CB3FC6" w:rsidRDefault="00CB3FC6" w:rsidP="000D43C4">
      <w:pPr>
        <w:spacing w:line="360" w:lineRule="auto"/>
        <w:jc w:val="both"/>
        <w:rPr>
          <w:rFonts w:ascii="Arial" w:hAnsi="Arial" w:cs="Arial"/>
          <w:sz w:val="24"/>
          <w:szCs w:val="24"/>
        </w:rPr>
      </w:pPr>
    </w:p>
    <w:p w14:paraId="3BBD4F37" w14:textId="77777777" w:rsidR="00CB3FC6" w:rsidRDefault="00CB3FC6" w:rsidP="000D43C4">
      <w:pPr>
        <w:spacing w:line="360" w:lineRule="auto"/>
        <w:jc w:val="both"/>
        <w:rPr>
          <w:rFonts w:ascii="Arial" w:hAnsi="Arial" w:cs="Arial"/>
          <w:sz w:val="24"/>
          <w:szCs w:val="24"/>
        </w:rPr>
      </w:pPr>
    </w:p>
    <w:p w14:paraId="6894BB15" w14:textId="77777777" w:rsidR="00CB3FC6" w:rsidRDefault="00CB3FC6" w:rsidP="000D43C4">
      <w:pPr>
        <w:spacing w:line="360" w:lineRule="auto"/>
        <w:jc w:val="both"/>
        <w:rPr>
          <w:rFonts w:ascii="Arial" w:hAnsi="Arial" w:cs="Arial"/>
          <w:sz w:val="24"/>
          <w:szCs w:val="24"/>
        </w:rPr>
      </w:pPr>
    </w:p>
    <w:p w14:paraId="2CDA071F" w14:textId="77777777" w:rsidR="00CB3FC6" w:rsidRDefault="00CB3FC6" w:rsidP="000D43C4">
      <w:pPr>
        <w:spacing w:line="360" w:lineRule="auto"/>
        <w:jc w:val="both"/>
        <w:rPr>
          <w:rFonts w:ascii="Arial" w:hAnsi="Arial" w:cs="Arial"/>
          <w:sz w:val="24"/>
          <w:szCs w:val="24"/>
        </w:rPr>
      </w:pPr>
    </w:p>
    <w:p w14:paraId="434FF8B8" w14:textId="77777777" w:rsidR="00CB3FC6" w:rsidRDefault="00CB3FC6" w:rsidP="000D43C4">
      <w:pPr>
        <w:spacing w:line="360" w:lineRule="auto"/>
        <w:jc w:val="both"/>
        <w:rPr>
          <w:rFonts w:ascii="Arial" w:hAnsi="Arial" w:cs="Arial"/>
          <w:sz w:val="24"/>
          <w:szCs w:val="24"/>
        </w:rPr>
      </w:pPr>
    </w:p>
    <w:p w14:paraId="6E05771E" w14:textId="77777777" w:rsidR="00CB3FC6" w:rsidRDefault="00CB3FC6" w:rsidP="000D43C4">
      <w:pPr>
        <w:spacing w:line="360" w:lineRule="auto"/>
        <w:jc w:val="both"/>
        <w:rPr>
          <w:rFonts w:ascii="Arial" w:hAnsi="Arial" w:cs="Arial"/>
          <w:sz w:val="24"/>
          <w:szCs w:val="24"/>
        </w:rPr>
      </w:pPr>
    </w:p>
    <w:p w14:paraId="62B7B6A7" w14:textId="77777777" w:rsidR="00CB3FC6" w:rsidRDefault="00CB3FC6" w:rsidP="000D43C4">
      <w:pPr>
        <w:spacing w:line="360" w:lineRule="auto"/>
        <w:jc w:val="both"/>
        <w:rPr>
          <w:rFonts w:ascii="Arial" w:hAnsi="Arial" w:cs="Arial"/>
          <w:sz w:val="24"/>
          <w:szCs w:val="24"/>
        </w:rPr>
      </w:pPr>
    </w:p>
    <w:p w14:paraId="3CE70F24" w14:textId="77777777" w:rsidR="00CB3FC6" w:rsidRDefault="00CB3FC6" w:rsidP="000D43C4">
      <w:pPr>
        <w:spacing w:line="360" w:lineRule="auto"/>
        <w:jc w:val="both"/>
        <w:rPr>
          <w:rFonts w:ascii="Arial" w:hAnsi="Arial" w:cs="Arial"/>
          <w:sz w:val="24"/>
          <w:szCs w:val="24"/>
        </w:rPr>
      </w:pPr>
    </w:p>
    <w:p w14:paraId="073CB631" w14:textId="77777777" w:rsidR="00CB3FC6" w:rsidRDefault="00CB3FC6" w:rsidP="000D43C4">
      <w:pPr>
        <w:spacing w:line="360" w:lineRule="auto"/>
        <w:jc w:val="both"/>
        <w:rPr>
          <w:rFonts w:ascii="Arial" w:hAnsi="Arial" w:cs="Arial"/>
          <w:sz w:val="24"/>
          <w:szCs w:val="24"/>
        </w:rPr>
      </w:pPr>
    </w:p>
    <w:p w14:paraId="3F262EAC" w14:textId="77777777" w:rsidR="00CB3FC6" w:rsidRDefault="00CB3FC6" w:rsidP="000D43C4">
      <w:pPr>
        <w:spacing w:line="360" w:lineRule="auto"/>
        <w:jc w:val="both"/>
        <w:rPr>
          <w:rFonts w:ascii="Arial" w:hAnsi="Arial" w:cs="Arial"/>
          <w:sz w:val="24"/>
          <w:szCs w:val="24"/>
        </w:rPr>
      </w:pPr>
    </w:p>
    <w:p w14:paraId="36D95127" w14:textId="77777777" w:rsidR="00CB3FC6" w:rsidRDefault="00CB3FC6" w:rsidP="000D43C4">
      <w:pPr>
        <w:spacing w:line="360" w:lineRule="auto"/>
        <w:jc w:val="both"/>
        <w:rPr>
          <w:rFonts w:ascii="Arial" w:hAnsi="Arial" w:cs="Arial"/>
          <w:sz w:val="24"/>
          <w:szCs w:val="24"/>
        </w:rPr>
      </w:pPr>
    </w:p>
    <w:p w14:paraId="4A0B28BF" w14:textId="77777777" w:rsidR="00CB3FC6" w:rsidRDefault="00CB3FC6" w:rsidP="000D43C4">
      <w:pPr>
        <w:spacing w:line="360" w:lineRule="auto"/>
        <w:jc w:val="both"/>
        <w:rPr>
          <w:rFonts w:ascii="Arial" w:hAnsi="Arial" w:cs="Arial"/>
          <w:sz w:val="24"/>
          <w:szCs w:val="24"/>
        </w:rPr>
      </w:pPr>
    </w:p>
    <w:p w14:paraId="29271096" w14:textId="77777777" w:rsidR="00054253" w:rsidRPr="0088667F" w:rsidRDefault="00054253" w:rsidP="002951A8">
      <w:pPr>
        <w:spacing w:line="360" w:lineRule="auto"/>
        <w:jc w:val="both"/>
        <w:rPr>
          <w:rFonts w:ascii="Arial" w:eastAsia="Times New Roman" w:hAnsi="Arial" w:cs="Arial"/>
          <w:b/>
          <w:kern w:val="0"/>
          <w:sz w:val="24"/>
          <w:szCs w:val="24"/>
          <w:lang w:eastAsia="en-GB"/>
        </w:rPr>
      </w:pPr>
      <w:r w:rsidRPr="0088667F">
        <w:rPr>
          <w:rFonts w:ascii="Arial" w:eastAsia="Times New Roman" w:hAnsi="Arial" w:cs="Arial"/>
          <w:b/>
          <w:kern w:val="0"/>
          <w:sz w:val="24"/>
          <w:szCs w:val="24"/>
          <w:lang w:eastAsia="en-GB"/>
        </w:rPr>
        <w:lastRenderedPageBreak/>
        <w:t>2178 words</w:t>
      </w:r>
    </w:p>
    <w:p w14:paraId="5AB4253B" w14:textId="77777777" w:rsidR="00054253" w:rsidRDefault="00054253" w:rsidP="002951A8">
      <w:pPr>
        <w:spacing w:line="360" w:lineRule="auto"/>
        <w:jc w:val="both"/>
        <w:rPr>
          <w:rFonts w:ascii="Arial" w:eastAsia="Times New Roman" w:hAnsi="Arial" w:cs="Arial"/>
          <w:kern w:val="0"/>
          <w:sz w:val="24"/>
          <w:szCs w:val="24"/>
          <w:lang w:eastAsia="en-GB"/>
        </w:rPr>
      </w:pPr>
    </w:p>
    <w:p w14:paraId="4C052100" w14:textId="77777777" w:rsidR="002951A8" w:rsidRPr="002951A8" w:rsidRDefault="002951A8" w:rsidP="002951A8">
      <w:pPr>
        <w:spacing w:line="360" w:lineRule="auto"/>
        <w:jc w:val="both"/>
        <w:rPr>
          <w:rFonts w:ascii="Arial" w:eastAsia="Times New Roman" w:hAnsi="Arial" w:cs="Arial"/>
          <w:kern w:val="0"/>
          <w:sz w:val="24"/>
          <w:szCs w:val="24"/>
          <w:lang w:eastAsia="en-GB"/>
        </w:rPr>
      </w:pPr>
      <w:r w:rsidRPr="002951A8">
        <w:rPr>
          <w:rFonts w:ascii="Arial" w:eastAsia="Times New Roman" w:hAnsi="Arial" w:cs="Arial"/>
          <w:kern w:val="0"/>
          <w:sz w:val="24"/>
          <w:szCs w:val="24"/>
          <w:lang w:eastAsia="en-GB"/>
        </w:rPr>
        <w:t xml:space="preserve">The hotel industry has grown more conscious of the effect that its daily activities are having on not just the environment and local communities, but also on the bottom line of each property. There have been numerous catalysts, ranging from changing guest sentiments to mounting government legislation and a broader societal trend toward sustainable </w:t>
      </w:r>
      <w:r w:rsidR="00643BB1" w:rsidRPr="002951A8">
        <w:rPr>
          <w:rFonts w:ascii="Arial" w:eastAsia="Times New Roman" w:hAnsi="Arial" w:cs="Arial"/>
          <w:kern w:val="0"/>
          <w:sz w:val="24"/>
          <w:szCs w:val="24"/>
          <w:lang w:eastAsia="en-GB"/>
        </w:rPr>
        <w:t>values, compelling</w:t>
      </w:r>
      <w:r w:rsidRPr="002951A8">
        <w:rPr>
          <w:rFonts w:ascii="Arial" w:eastAsia="Times New Roman" w:hAnsi="Arial" w:cs="Arial"/>
          <w:kern w:val="0"/>
          <w:sz w:val="24"/>
          <w:szCs w:val="24"/>
          <w:lang w:eastAsia="en-GB"/>
        </w:rPr>
        <w:t xml:space="preserve"> hotels to make more eco-friendly actions. Most buildings already use energy-saving lighting, fitting bathrooms with low-flow shower heads, and supporting recycling or compostin</w:t>
      </w:r>
      <w:r w:rsidR="001F795C">
        <w:rPr>
          <w:rFonts w:ascii="Arial" w:eastAsia="Times New Roman" w:hAnsi="Arial" w:cs="Arial"/>
          <w:kern w:val="0"/>
          <w:sz w:val="24"/>
          <w:szCs w:val="24"/>
          <w:lang w:eastAsia="en-GB"/>
        </w:rPr>
        <w:t>g programs (Greenpeace UK)</w:t>
      </w:r>
      <w:r w:rsidRPr="002951A8">
        <w:rPr>
          <w:rFonts w:ascii="Arial" w:eastAsia="Times New Roman" w:hAnsi="Arial" w:cs="Arial"/>
          <w:kern w:val="0"/>
          <w:sz w:val="24"/>
          <w:szCs w:val="24"/>
          <w:lang w:eastAsia="en-GB"/>
        </w:rPr>
        <w:t xml:space="preserve"> </w:t>
      </w:r>
      <w:r w:rsidR="001F795C">
        <w:rPr>
          <w:rFonts w:ascii="Arial" w:eastAsia="Times New Roman" w:hAnsi="Arial" w:cs="Arial"/>
          <w:kern w:val="0"/>
          <w:sz w:val="24"/>
          <w:szCs w:val="24"/>
          <w:lang w:eastAsia="en-GB"/>
        </w:rPr>
        <w:t>(</w:t>
      </w:r>
      <w:r w:rsidRPr="002951A8">
        <w:rPr>
          <w:rFonts w:ascii="Arial" w:eastAsia="Times New Roman" w:hAnsi="Arial" w:cs="Arial"/>
          <w:kern w:val="0"/>
          <w:sz w:val="24"/>
          <w:szCs w:val="24"/>
          <w:lang w:eastAsia="en-GB"/>
        </w:rPr>
        <w:t>Canary Technologies, 2024). Even so, the one shared dilemma is that all but a minority of venues have no single computerized system with real-time measurement of resource utilization. Rather, hotels simply institute a sequence of single sustainability initiatives separately from each other, addressing their combined resource usage only on an intermittent timescale. This lack of centralized, real-time information is why it can take weeks or days to notice spikes in water usage, sudden jumps in waste production, or the beginnings of equipment malfunction that drive energy usage up (Hyatt Hotels Corporation, 2011</w:t>
      </w:r>
      <w:r w:rsidR="004933A4">
        <w:rPr>
          <w:rFonts w:ascii="Arial" w:eastAsia="Times New Roman" w:hAnsi="Arial" w:cs="Arial"/>
          <w:kern w:val="0"/>
          <w:sz w:val="24"/>
          <w:szCs w:val="24"/>
          <w:lang w:eastAsia="en-GB"/>
        </w:rPr>
        <w:t>),(</w:t>
      </w:r>
      <w:r w:rsidRPr="002951A8">
        <w:rPr>
          <w:rFonts w:ascii="Arial" w:eastAsia="Times New Roman" w:hAnsi="Arial" w:cs="Arial"/>
          <w:kern w:val="0"/>
          <w:sz w:val="24"/>
          <w:szCs w:val="24"/>
          <w:lang w:eastAsia="en-GB"/>
        </w:rPr>
        <w:t xml:space="preserve"> Hyatt Hotels Corporation, 2023). Consequently, hotels lose early chances to alter operating habits and lower costs along with environmental impacts.</w:t>
      </w:r>
    </w:p>
    <w:p w14:paraId="7BCFCB4C" w14:textId="77777777" w:rsidR="002951A8" w:rsidRPr="002951A8" w:rsidRDefault="002951A8" w:rsidP="002951A8">
      <w:pPr>
        <w:spacing w:line="360" w:lineRule="auto"/>
        <w:jc w:val="both"/>
        <w:rPr>
          <w:rFonts w:ascii="Arial" w:eastAsia="Times New Roman" w:hAnsi="Arial" w:cs="Arial"/>
          <w:kern w:val="0"/>
          <w:sz w:val="24"/>
          <w:szCs w:val="24"/>
          <w:lang w:eastAsia="en-GB"/>
        </w:rPr>
      </w:pPr>
      <w:r w:rsidRPr="002951A8">
        <w:rPr>
          <w:rFonts w:ascii="Arial" w:eastAsia="Times New Roman" w:hAnsi="Arial" w:cs="Arial"/>
          <w:kern w:val="0"/>
          <w:sz w:val="24"/>
          <w:szCs w:val="24"/>
          <w:lang w:eastAsia="en-GB"/>
        </w:rPr>
        <w:t xml:space="preserve">Hyatt Hotels, along with other major brands, has introduced serious initiatives toward lessening its footprint on the environment. It has set itself goals for minimization of single-use plastics and introduced water conservation, often installing bathroom fixtures and teaching guests as well as team members the importance of mindful consumption of water (Hyatt Hotels Corporation, n.d.). Most Hyatt hotels also focus on energy management by using LED lights and implementing automation technology that manages heating, ventilation, and air conditioning in public spaces. In some hotels, employees are trained to identify inefficiencies, like lights being left on in empty meeting rooms, and rectify them immediately (Elphick, 2024). These initiatives generally result in lower operational expenditures, reaffirming the value of sustainability as not only an ideal, but also as a cost cutter. Most of these programs, nevertheless, still operate in some degree of silo. One department might be tracking weekly water usage, another measuring monthly food waste, and another tracking </w:t>
      </w:r>
      <w:r w:rsidRPr="002951A8">
        <w:rPr>
          <w:rFonts w:ascii="Arial" w:eastAsia="Times New Roman" w:hAnsi="Arial" w:cs="Arial"/>
          <w:kern w:val="0"/>
          <w:sz w:val="24"/>
          <w:szCs w:val="24"/>
          <w:lang w:eastAsia="en-GB"/>
        </w:rPr>
        <w:lastRenderedPageBreak/>
        <w:t>quarterly energy consumption. Though such a segmented approach does provide overall usage patterns in resource consumption, it does not necessarily enable quick reaction on the management's part to unforeseen usage patterns (Pollack, 2023; Hotelier India, 2024).</w:t>
      </w:r>
    </w:p>
    <w:p w14:paraId="6DB71BB1" w14:textId="77777777" w:rsidR="002951A8" w:rsidRPr="002951A8" w:rsidRDefault="002951A8" w:rsidP="002951A8">
      <w:pPr>
        <w:spacing w:line="360" w:lineRule="auto"/>
        <w:jc w:val="both"/>
        <w:rPr>
          <w:rFonts w:ascii="Arial" w:eastAsia="Times New Roman" w:hAnsi="Arial" w:cs="Arial"/>
          <w:kern w:val="0"/>
          <w:sz w:val="24"/>
          <w:szCs w:val="24"/>
          <w:lang w:eastAsia="en-GB"/>
        </w:rPr>
      </w:pPr>
      <w:r w:rsidRPr="002951A8">
        <w:rPr>
          <w:rFonts w:ascii="Arial" w:eastAsia="Times New Roman" w:hAnsi="Arial" w:cs="Arial"/>
          <w:kern w:val="0"/>
          <w:sz w:val="24"/>
          <w:szCs w:val="24"/>
          <w:lang w:eastAsia="en-GB"/>
        </w:rPr>
        <w:t>In consideration of these issues, the adoption of an Internet of Things-based solution, also referred to as GreenTrack, has been proposed as a way of consolidating data collection. This technology relies on carefully positioned sensors in guest rooms, kitchens, laundry areas, and public spaces to monitor electricity, water, and waste generation around the clock (MBA Skool, 2023). The sensors then send real-time data to an online dashboard. Managers can easily view this dashboard, note irregularities, and make immediate operational changes when consumption in a particular area surpasses established thresholds. For example, if there is unusually high water consumption in a group of guest rooms during the night, maintenance personnel can be alerted, with an immediate check capable of uncovering leaking toilets or ruptured pipes. Such real-time detection is much better compared to waiting for monthly reports to show a generalized spike, by which time much water and money will have been lost (Kholijah, 2024).</w:t>
      </w:r>
    </w:p>
    <w:p w14:paraId="24AE4386" w14:textId="77777777" w:rsidR="002951A8" w:rsidRPr="002951A8" w:rsidRDefault="002951A8" w:rsidP="002951A8">
      <w:pPr>
        <w:spacing w:line="360" w:lineRule="auto"/>
        <w:jc w:val="both"/>
        <w:rPr>
          <w:rFonts w:ascii="Arial" w:eastAsia="Times New Roman" w:hAnsi="Arial" w:cs="Arial"/>
          <w:kern w:val="0"/>
          <w:sz w:val="24"/>
          <w:szCs w:val="24"/>
          <w:lang w:eastAsia="en-GB"/>
        </w:rPr>
      </w:pPr>
      <w:r w:rsidRPr="002951A8">
        <w:rPr>
          <w:rFonts w:ascii="Arial" w:eastAsia="Times New Roman" w:hAnsi="Arial" w:cs="Arial"/>
          <w:kern w:val="0"/>
          <w:sz w:val="24"/>
          <w:szCs w:val="24"/>
          <w:lang w:eastAsia="en-GB"/>
        </w:rPr>
        <w:t>The advantages of ongoing, integrated monitoring go beyond mere cost savings. If occupancy falls unexpectedly, for example, the system can notify managers that there is no need for certain corridors or zones to be fully heated and lit. Automatic controls can achieve this within minutes, compared with the traditional method where a manager may not be aware of the reduced occupancy until the following day, when energy is being unnecessarily wasted overnight. Additionally, focused waste management is simplified when a hotel is able to monitor, in real-time, the amount of waste being generated in particular areas like restaurants, banquet halls, or staff break rooms (Admin, 2024). By identifying which departments produce the most recyclable material or food waste, the hotel can direct improvements, such as working with local organizations to recycle leftover food or schedule more frequent recycling pickup for high-use departments.</w:t>
      </w:r>
    </w:p>
    <w:p w14:paraId="4C6126A6" w14:textId="2DF28677" w:rsidR="002951A8" w:rsidRPr="002951A8" w:rsidRDefault="002951A8" w:rsidP="002951A8">
      <w:pPr>
        <w:spacing w:line="360" w:lineRule="auto"/>
        <w:jc w:val="both"/>
        <w:rPr>
          <w:rFonts w:ascii="Arial" w:eastAsia="Times New Roman" w:hAnsi="Arial" w:cs="Arial"/>
          <w:kern w:val="0"/>
          <w:sz w:val="24"/>
          <w:szCs w:val="24"/>
          <w:lang w:eastAsia="en-GB"/>
        </w:rPr>
      </w:pPr>
      <w:r w:rsidRPr="002951A8">
        <w:rPr>
          <w:rFonts w:ascii="Arial" w:eastAsia="Times New Roman" w:hAnsi="Arial" w:cs="Arial"/>
          <w:kern w:val="0"/>
          <w:sz w:val="24"/>
          <w:szCs w:val="24"/>
          <w:lang w:eastAsia="en-GB"/>
        </w:rPr>
        <w:t xml:space="preserve">A second major benefit is guest engagement. If the dashboard is shown in visitor-accessible areas or can be accessed via a mobile app, guests can view the real use rates of hotel resource consumption in real-time along with the associated efficiency </w:t>
      </w:r>
      <w:r w:rsidRPr="002951A8">
        <w:rPr>
          <w:rFonts w:ascii="Arial" w:eastAsia="Times New Roman" w:hAnsi="Arial" w:cs="Arial"/>
          <w:kern w:val="0"/>
          <w:sz w:val="24"/>
          <w:szCs w:val="24"/>
          <w:lang w:eastAsia="en-GB"/>
        </w:rPr>
        <w:lastRenderedPageBreak/>
        <w:t xml:space="preserve">improvements over time (Sustainable Hospitality Alliance, 2023). By being so transparent, environmentally conscious guests, now seeking authenticity and accountability, may feel that the environmental claims of the property are credible (Nagy, 2022). Visitors can also be encouraged to do their </w:t>
      </w:r>
      <w:r w:rsidR="00581D47">
        <w:rPr>
          <w:rFonts w:ascii="Arial" w:eastAsia="Times New Roman" w:hAnsi="Arial" w:cs="Arial"/>
          <w:kern w:val="0"/>
          <w:sz w:val="24"/>
          <w:szCs w:val="24"/>
          <w:lang w:eastAsia="en-GB"/>
        </w:rPr>
        <w:t>share bit of</w:t>
      </w:r>
      <w:r w:rsidRPr="002951A8">
        <w:rPr>
          <w:rFonts w:ascii="Arial" w:eastAsia="Times New Roman" w:hAnsi="Arial" w:cs="Arial"/>
          <w:kern w:val="0"/>
          <w:sz w:val="24"/>
          <w:szCs w:val="24"/>
          <w:lang w:eastAsia="en-GB"/>
        </w:rPr>
        <w:t xml:space="preserve"> recycling towels, turning off lights when they leave the room, or utilizing recycling bins on the </w:t>
      </w:r>
      <w:r w:rsidR="00581D47" w:rsidRPr="002951A8">
        <w:rPr>
          <w:rFonts w:ascii="Arial" w:eastAsia="Times New Roman" w:hAnsi="Arial" w:cs="Arial"/>
          <w:kern w:val="0"/>
          <w:sz w:val="24"/>
          <w:szCs w:val="24"/>
          <w:lang w:eastAsia="en-GB"/>
        </w:rPr>
        <w:t>premises since</w:t>
      </w:r>
      <w:r w:rsidRPr="002951A8">
        <w:rPr>
          <w:rFonts w:ascii="Arial" w:eastAsia="Times New Roman" w:hAnsi="Arial" w:cs="Arial"/>
          <w:kern w:val="0"/>
          <w:sz w:val="24"/>
          <w:szCs w:val="24"/>
          <w:lang w:eastAsia="en-GB"/>
        </w:rPr>
        <w:t xml:space="preserve"> they can actually see the effect of collective action. </w:t>
      </w:r>
    </w:p>
    <w:p w14:paraId="46148645" w14:textId="77777777" w:rsidR="002951A8" w:rsidRPr="002951A8" w:rsidRDefault="002951A8" w:rsidP="002951A8">
      <w:pPr>
        <w:spacing w:line="360" w:lineRule="auto"/>
        <w:jc w:val="both"/>
        <w:rPr>
          <w:rFonts w:ascii="Arial" w:eastAsia="Times New Roman" w:hAnsi="Arial" w:cs="Arial"/>
          <w:kern w:val="0"/>
          <w:sz w:val="24"/>
          <w:szCs w:val="24"/>
          <w:lang w:eastAsia="en-GB"/>
        </w:rPr>
      </w:pPr>
      <w:r w:rsidRPr="002951A8">
        <w:rPr>
          <w:rFonts w:ascii="Arial" w:eastAsia="Times New Roman" w:hAnsi="Arial" w:cs="Arial"/>
          <w:kern w:val="0"/>
          <w:sz w:val="24"/>
          <w:szCs w:val="24"/>
          <w:lang w:eastAsia="en-GB"/>
        </w:rPr>
        <w:t>In an industry that sees reviews perused by hundreds of visitors and holidays shared on social media, a clear, real-time presentation of a hotel's attempts at being green can be a selling feature.</w:t>
      </w:r>
    </w:p>
    <w:p w14:paraId="1C6FE859" w14:textId="77777777" w:rsidR="002951A8" w:rsidRPr="002951A8" w:rsidRDefault="002951A8" w:rsidP="002951A8">
      <w:pPr>
        <w:spacing w:line="360" w:lineRule="auto"/>
        <w:jc w:val="both"/>
        <w:rPr>
          <w:rFonts w:ascii="Arial" w:eastAsia="Times New Roman" w:hAnsi="Arial" w:cs="Arial"/>
          <w:kern w:val="0"/>
          <w:sz w:val="24"/>
          <w:szCs w:val="24"/>
          <w:lang w:eastAsia="en-GB"/>
        </w:rPr>
      </w:pPr>
      <w:r w:rsidRPr="002951A8">
        <w:rPr>
          <w:rFonts w:ascii="Arial" w:eastAsia="Times New Roman" w:hAnsi="Arial" w:cs="Arial"/>
          <w:kern w:val="0"/>
          <w:sz w:val="24"/>
          <w:szCs w:val="24"/>
          <w:lang w:eastAsia="en-GB"/>
        </w:rPr>
        <w:t xml:space="preserve">Even though all of these benefits sound enticing, a transition to set up a system like GreenTrack does have a downside. Some of the biggest concerns are related to cost. The initial investment of purchasing sensors, installing network infrastructure, and creating or procuring software can be significant (Korstanje et al., 2020). Older buildings may also have to be heavily retrofitted to support the wiring necessary, or they may have to upgrade older hardware that does not have existing connectivity capabilities. </w:t>
      </w:r>
    </w:p>
    <w:p w14:paraId="0C316BA9" w14:textId="77777777" w:rsidR="002951A8" w:rsidRPr="002951A8" w:rsidRDefault="002951A8" w:rsidP="002951A8">
      <w:pPr>
        <w:spacing w:line="360" w:lineRule="auto"/>
        <w:jc w:val="both"/>
        <w:rPr>
          <w:rFonts w:ascii="Arial" w:eastAsia="Times New Roman" w:hAnsi="Arial" w:cs="Arial"/>
          <w:kern w:val="0"/>
          <w:sz w:val="24"/>
          <w:szCs w:val="24"/>
          <w:lang w:eastAsia="en-GB"/>
        </w:rPr>
      </w:pPr>
      <w:r w:rsidRPr="002951A8">
        <w:rPr>
          <w:rFonts w:ascii="Arial" w:eastAsia="Times New Roman" w:hAnsi="Arial" w:cs="Arial"/>
          <w:kern w:val="0"/>
          <w:sz w:val="24"/>
          <w:szCs w:val="24"/>
          <w:lang w:eastAsia="en-GB"/>
        </w:rPr>
        <w:t>Yet the majority of hoteliers counter that the up-front expense can be regained through future utility bill reductions, plus the intangible yet equally important brand image advantages (Costa &amp; Costa, 2022). A challenge is incorporating the new website into existing property management systems. Certain hotels possess more mature software with less connectivity emphasis, so technical fixes or manual workarounds must be created to facilitate ongoing data exchange. If the interface is confusing, employees will struggle to decipher incoming numbers or create helpful notifications.</w:t>
      </w:r>
    </w:p>
    <w:p w14:paraId="5EFBF741" w14:textId="77777777" w:rsidR="002951A8" w:rsidRPr="002951A8" w:rsidRDefault="002951A8" w:rsidP="002951A8">
      <w:pPr>
        <w:spacing w:line="360" w:lineRule="auto"/>
        <w:jc w:val="both"/>
        <w:rPr>
          <w:rFonts w:ascii="Arial" w:eastAsia="Times New Roman" w:hAnsi="Arial" w:cs="Arial"/>
          <w:kern w:val="0"/>
          <w:sz w:val="24"/>
          <w:szCs w:val="24"/>
          <w:lang w:eastAsia="en-GB"/>
        </w:rPr>
      </w:pPr>
      <w:r w:rsidRPr="002951A8">
        <w:rPr>
          <w:rFonts w:ascii="Arial" w:eastAsia="Times New Roman" w:hAnsi="Arial" w:cs="Arial"/>
          <w:kern w:val="0"/>
          <w:sz w:val="24"/>
          <w:szCs w:val="24"/>
          <w:lang w:eastAsia="en-GB"/>
        </w:rPr>
        <w:t xml:space="preserve">Training of staff is of the highest priority in such a scenario. Even an advanced system requires individuals who can read the dashboards, analyses aberrations, and take remedial actions. Some of the hoteliers have discovered that not all staff members embrace the changes if they are accustomed to working from checklists along with paper records. Successful implementation thus depends on showing that a new system will simplify day-to-day operations, not complicate them (Hyatt Hotels Corporation, 2011). A focus on why sustainability is a good idea, both for the profitability of the property and for general social responsibility, can also work to </w:t>
      </w:r>
      <w:r w:rsidRPr="002951A8">
        <w:rPr>
          <w:rFonts w:ascii="Arial" w:eastAsia="Times New Roman" w:hAnsi="Arial" w:cs="Arial"/>
          <w:kern w:val="0"/>
          <w:sz w:val="24"/>
          <w:szCs w:val="24"/>
          <w:lang w:eastAsia="en-GB"/>
        </w:rPr>
        <w:lastRenderedPageBreak/>
        <w:t>motivate employees to buy into the new strategy. Hotels also need to consider data security threats (HNN Newswire, 2019). An IoT-connected system handling large amounts of data on water and power usage could represent cyber threats to the property in case security controls are weak. While information on the consumption of resources might in itself be innocuous, any vulnerability in the network can be exploited by attackers as a point of entry. Therefore, encryption and access privileges must be robust to protect the hotel's overall IT environment.</w:t>
      </w:r>
    </w:p>
    <w:p w14:paraId="2E82A299" w14:textId="5D88EE95" w:rsidR="002951A8" w:rsidRPr="002951A8" w:rsidRDefault="002951A8" w:rsidP="002951A8">
      <w:pPr>
        <w:spacing w:line="360" w:lineRule="auto"/>
        <w:jc w:val="both"/>
        <w:rPr>
          <w:rFonts w:ascii="Arial" w:eastAsia="Times New Roman" w:hAnsi="Arial" w:cs="Arial"/>
          <w:kern w:val="0"/>
          <w:sz w:val="24"/>
          <w:szCs w:val="24"/>
          <w:lang w:eastAsia="en-GB"/>
        </w:rPr>
      </w:pPr>
      <w:r w:rsidRPr="002951A8">
        <w:rPr>
          <w:rFonts w:ascii="Arial" w:eastAsia="Times New Roman" w:hAnsi="Arial" w:cs="Arial"/>
          <w:kern w:val="0"/>
          <w:sz w:val="24"/>
          <w:szCs w:val="24"/>
          <w:lang w:eastAsia="en-GB"/>
        </w:rPr>
        <w:t>Despite this, the problems that are revealed do not detract from the possible long-term benefits. Real-time monitoring enables hotels to reduce their operational expenses by improved efficiency, which in turn gives them the funds to invest in additional sustainability measures. For instance, if the data continually reveals high water usage in the laundry, managers can invest in more water-efficient washing machines or examine the linen replacement policy (Jauhari, 2021). If there is a consistent peak in energy use at certain times of the day, the building can increase its use of motion sensors, or redouble efforts to train staff in shutting down equipment not in use. Such minor tweaks can add up to considerable cost savings over the course of months or years, justifying the upfront investment and contributing toward a cycle of continuous improvement.Training of staff is of the highest priority in such a scenario. Even an advanced system requires individuals who can read the dashboards, analyse aberrations, and take remedial actions. Some of the hoteliers have discovered that not all staff members embrace the changes if they are accustomed to working from checklists along with paper records. Successful implementation thus depends on showing that a new system will simplify day-to-day operations, not complicate them (Hyatt Hotels Corporation, 2011). A focus on why sustainability is a good idea, both for the profitability of the property and for general social responsibility, can also work to motivate employees to buy into the new strategy. Hotels also need to consider data security threats (HNN Newswire, 2019). An IoT-connected system handling large amounts of data on water and power usage could represent cyber threats to the property in case security controls are weak. While information on the consumption of resources might in itself be innocuous, any vulnerability in the network can be exploited by attackers as a point of entry. Therefore, encryption and access privileges must be robust to protect the hotel's overall IT environment.</w:t>
      </w:r>
    </w:p>
    <w:p w14:paraId="64A49FFF" w14:textId="6935A3BE" w:rsidR="002951A8" w:rsidRPr="002951A8" w:rsidRDefault="002951A8" w:rsidP="002951A8">
      <w:pPr>
        <w:spacing w:line="360" w:lineRule="auto"/>
        <w:jc w:val="both"/>
        <w:rPr>
          <w:rFonts w:ascii="Arial" w:eastAsia="Times New Roman" w:hAnsi="Arial" w:cs="Arial"/>
          <w:kern w:val="0"/>
          <w:sz w:val="24"/>
          <w:szCs w:val="24"/>
          <w:lang w:eastAsia="en-GB"/>
        </w:rPr>
      </w:pPr>
      <w:r w:rsidRPr="002951A8">
        <w:rPr>
          <w:rFonts w:ascii="Arial" w:eastAsia="Times New Roman" w:hAnsi="Arial" w:cs="Arial"/>
          <w:kern w:val="0"/>
          <w:sz w:val="24"/>
          <w:szCs w:val="24"/>
          <w:lang w:eastAsia="en-GB"/>
        </w:rPr>
        <w:lastRenderedPageBreak/>
        <w:t>Despite this, the problems that are revealed do not detract from the possible long-term benefits. Real-time monitoring enables hotels to reduce their operational expenses by improved efficiency, which in turn gives them the funds to invest in additional sustainability measures. For instance, if the data continually reveals high water usage in the laundry, managers can invest in more water-efficient washing machines or examine the replacement policy (Jauhari, 2021). If there is a consistent peak in energy use at certain times of the day, the building can increase its use of motion sensors, or redouble efforts to train staff in shutting down equipment not in use. Such minor tweaks can add up to considerable cost savings over the course of months or years, justifying the upfront investment and contributing toward a cycle of continuous improvement.</w:t>
      </w:r>
    </w:p>
    <w:p w14:paraId="1A9AF75E" w14:textId="77777777" w:rsidR="002951A8" w:rsidRPr="002951A8" w:rsidRDefault="002951A8" w:rsidP="002951A8">
      <w:pPr>
        <w:spacing w:line="360" w:lineRule="auto"/>
        <w:jc w:val="both"/>
        <w:rPr>
          <w:rFonts w:ascii="Arial" w:eastAsia="Times New Roman" w:hAnsi="Arial" w:cs="Arial"/>
          <w:kern w:val="0"/>
          <w:sz w:val="24"/>
          <w:szCs w:val="24"/>
          <w:lang w:eastAsia="en-GB"/>
        </w:rPr>
      </w:pPr>
      <w:r w:rsidRPr="002951A8">
        <w:rPr>
          <w:rFonts w:ascii="Arial" w:eastAsia="Times New Roman" w:hAnsi="Arial" w:cs="Arial"/>
          <w:kern w:val="0"/>
          <w:sz w:val="24"/>
          <w:szCs w:val="24"/>
          <w:lang w:eastAsia="en-GB"/>
        </w:rPr>
        <w:t>Nonetheless, technology can do what it has been engineered to do only when it is part of a general corporate change model. A hotel wishing to take full advantage of a system such as GreenTrack must also generate greater awareness among staff across all levels, from housekeeping to management levels (Kholijah, 2024). The system's information can be utilized as a training tool, showing actual instances of the impact of particular decisions on consumption. If the staff observes that not turning off hallway lights creates a tangible energy cost increase at specific times of the day, they may be more careful in the future. Likewise, if real-time monitoring shows there is a drastic decrease in occurrence after paperless check-in processes are put into place, employees will see how minor changes can cumulatively have a quantifiable positive impact on the world as well as on monthly operating expenses (Hyatt Hotels Corporation, 2023). Results like these not only boost morale but can be shown to guests as proof of the hotel's commitment to sustainability on an ongoing basis.</w:t>
      </w:r>
    </w:p>
    <w:p w14:paraId="4610A30C" w14:textId="77777777" w:rsidR="002951A8" w:rsidRPr="002951A8" w:rsidRDefault="002951A8" w:rsidP="002951A8">
      <w:pPr>
        <w:spacing w:line="360" w:lineRule="auto"/>
        <w:jc w:val="both"/>
        <w:rPr>
          <w:rFonts w:ascii="Arial" w:eastAsia="Times New Roman" w:hAnsi="Arial" w:cs="Arial"/>
          <w:kern w:val="0"/>
          <w:sz w:val="24"/>
          <w:szCs w:val="24"/>
          <w:lang w:eastAsia="en-GB"/>
        </w:rPr>
      </w:pPr>
      <w:r w:rsidRPr="002951A8">
        <w:rPr>
          <w:rFonts w:ascii="Arial" w:eastAsia="Times New Roman" w:hAnsi="Arial" w:cs="Arial"/>
          <w:kern w:val="0"/>
          <w:sz w:val="24"/>
          <w:szCs w:val="24"/>
          <w:lang w:eastAsia="en-GB"/>
        </w:rPr>
        <w:t xml:space="preserve">The use of continuous monitoring systems in other industries highlights the scope for additional innovation in hospitality. Factories monitor machine performance continuously in real time to minimize downtime, and big retail chains monitor energy consumption by the hour to spot inefficiencies in refrigeration or lighting. Hotels run complex, round-the-clock operations that involve heating or cooling large spaces, handling considerable volumes of laundry, and catering to guests who require multiple services. The potential savings from real-time oversight are therefore substantial. Although hotels have historically relied on monthly or quarterly utility bills </w:t>
      </w:r>
      <w:r w:rsidRPr="002951A8">
        <w:rPr>
          <w:rFonts w:ascii="Arial" w:eastAsia="Times New Roman" w:hAnsi="Arial" w:cs="Arial"/>
          <w:kern w:val="0"/>
          <w:sz w:val="24"/>
          <w:szCs w:val="24"/>
          <w:lang w:eastAsia="en-GB"/>
        </w:rPr>
        <w:lastRenderedPageBreak/>
        <w:t>to gauge usage, the introduction of IoT platforms shifts the industry toward a more proactive stance (Canary Technologies, 2024). By identifying issues sooner and making more informed decisions through the use of data, hotels can catch up with other industries in achieving higher degrees of both corporate responsibility and efficiency.</w:t>
      </w:r>
    </w:p>
    <w:p w14:paraId="074BCB4B" w14:textId="2303A2CA" w:rsidR="002951A8" w:rsidRPr="002951A8" w:rsidRDefault="002951A8" w:rsidP="002951A8">
      <w:pPr>
        <w:spacing w:line="360" w:lineRule="auto"/>
        <w:jc w:val="both"/>
        <w:rPr>
          <w:sz w:val="24"/>
          <w:szCs w:val="24"/>
        </w:rPr>
      </w:pPr>
      <w:r w:rsidRPr="002951A8">
        <w:rPr>
          <w:rFonts w:ascii="Arial" w:eastAsia="Times New Roman" w:hAnsi="Arial" w:cs="Arial"/>
          <w:kern w:val="0"/>
          <w:sz w:val="24"/>
          <w:szCs w:val="24"/>
          <w:lang w:eastAsia="en-GB"/>
        </w:rPr>
        <w:t>Overall, the growing resolve of the hotel industry to reduce its impact on the environment demands a more integrated approach to tracking and managing the use of resources. Hyatt Hotels has implemented a variety of measures, including reducing single-use plastics and introducing energy-efficient technologies, that align with broader sustainability objectives (Hyatt Hotels Corporation, 2011</w:t>
      </w:r>
      <w:r>
        <w:rPr>
          <w:rFonts w:ascii="Arial" w:eastAsia="Times New Roman" w:hAnsi="Arial" w:cs="Arial"/>
          <w:kern w:val="0"/>
          <w:sz w:val="24"/>
          <w:szCs w:val="24"/>
          <w:lang w:eastAsia="en-GB"/>
        </w:rPr>
        <w:t>),(</w:t>
      </w:r>
      <w:r w:rsidRPr="002951A8">
        <w:rPr>
          <w:rFonts w:ascii="Arial" w:eastAsia="Times New Roman" w:hAnsi="Arial" w:cs="Arial"/>
          <w:kern w:val="0"/>
          <w:sz w:val="24"/>
          <w:szCs w:val="24"/>
          <w:lang w:eastAsia="en-GB"/>
        </w:rPr>
        <w:t>Hyatt Hotels Corporation, 2023). Yet these initiatives are usually fragmented, such that it is difficult to see problems as they occur or to involve guests and employees in a live picture of performance. An IoT-driven system such as GreenTrack removes these limitations by providing ongoing, property-wide coverage of energy, water, and waste, with instant alerts to exceptions. It allows for quick adaptation to operations protocols, more specific training of employees, and more information on how best to conserve resources. Barring budget constraints, technical challenges, and opposition to change, the possible longer-term benefits in terms of monetary savings, enhanced guest satisfaction, and the ability to attain challenging certification programmes are significant (Edgell, 2020</w:t>
      </w:r>
      <w:r>
        <w:rPr>
          <w:rFonts w:ascii="Arial" w:eastAsia="Times New Roman" w:hAnsi="Arial" w:cs="Arial"/>
          <w:kern w:val="0"/>
          <w:sz w:val="24"/>
          <w:szCs w:val="24"/>
          <w:lang w:eastAsia="en-GB"/>
        </w:rPr>
        <w:t>), (</w:t>
      </w:r>
      <w:r w:rsidRPr="002951A8">
        <w:rPr>
          <w:rFonts w:ascii="Arial" w:eastAsia="Times New Roman" w:hAnsi="Arial" w:cs="Arial"/>
          <w:kern w:val="0"/>
          <w:sz w:val="24"/>
          <w:szCs w:val="24"/>
          <w:lang w:eastAsia="en-GB"/>
        </w:rPr>
        <w:t xml:space="preserve">Korstanje et al., 2020). The heightened transparency, delivered to guests in the form of intuitive dashboards, encourages a reputation for environmental sustainability, an element of increasing relevance as a booking factor and in online reviews. As more </w:t>
      </w:r>
      <w:r w:rsidR="00581D47">
        <w:rPr>
          <w:rFonts w:ascii="Arial" w:eastAsia="Times New Roman" w:hAnsi="Arial" w:cs="Arial"/>
          <w:kern w:val="0"/>
          <w:sz w:val="24"/>
          <w:szCs w:val="24"/>
          <w:lang w:eastAsia="en-GB"/>
        </w:rPr>
        <w:t>guests</w:t>
      </w:r>
      <w:r w:rsidRPr="002951A8">
        <w:rPr>
          <w:rFonts w:ascii="Arial" w:eastAsia="Times New Roman" w:hAnsi="Arial" w:cs="Arial"/>
          <w:kern w:val="0"/>
          <w:sz w:val="24"/>
          <w:szCs w:val="24"/>
          <w:lang w:eastAsia="en-GB"/>
        </w:rPr>
        <w:t xml:space="preserve"> demand measurable commitment to sustainability, hotels that embrace continuous digital monitoring and enact it in daily operations gain competitive differentiation on both economic and ethical bases.</w:t>
      </w:r>
    </w:p>
    <w:p w14:paraId="01C2BE1D" w14:textId="77777777" w:rsidR="00CB3FC6" w:rsidRDefault="00CB3FC6" w:rsidP="000D43C4">
      <w:pPr>
        <w:spacing w:line="360" w:lineRule="auto"/>
        <w:jc w:val="both"/>
        <w:rPr>
          <w:rFonts w:ascii="Arial" w:hAnsi="Arial" w:cs="Arial"/>
          <w:sz w:val="24"/>
          <w:szCs w:val="24"/>
        </w:rPr>
      </w:pPr>
    </w:p>
    <w:p w14:paraId="2704050D" w14:textId="77777777" w:rsidR="00B203F2" w:rsidRDefault="00B203F2" w:rsidP="000D43C4">
      <w:pPr>
        <w:spacing w:line="360" w:lineRule="auto"/>
        <w:jc w:val="both"/>
        <w:rPr>
          <w:rFonts w:ascii="Arial" w:hAnsi="Arial" w:cs="Arial"/>
          <w:sz w:val="24"/>
          <w:szCs w:val="24"/>
        </w:rPr>
      </w:pPr>
    </w:p>
    <w:p w14:paraId="60428523" w14:textId="77777777" w:rsidR="00B203F2" w:rsidRDefault="00B203F2" w:rsidP="000D43C4">
      <w:pPr>
        <w:spacing w:line="360" w:lineRule="auto"/>
        <w:jc w:val="both"/>
        <w:rPr>
          <w:rFonts w:ascii="Arial" w:hAnsi="Arial" w:cs="Arial"/>
          <w:sz w:val="24"/>
          <w:szCs w:val="24"/>
        </w:rPr>
      </w:pPr>
    </w:p>
    <w:p w14:paraId="72FA7025" w14:textId="77777777" w:rsidR="00B203F2" w:rsidRDefault="00B203F2" w:rsidP="000D43C4">
      <w:pPr>
        <w:spacing w:line="360" w:lineRule="auto"/>
        <w:jc w:val="both"/>
        <w:rPr>
          <w:rFonts w:ascii="Arial" w:hAnsi="Arial" w:cs="Arial"/>
          <w:sz w:val="24"/>
          <w:szCs w:val="24"/>
        </w:rPr>
      </w:pPr>
    </w:p>
    <w:p w14:paraId="0CAD32E1" w14:textId="77777777" w:rsidR="00B203F2" w:rsidRDefault="00B203F2" w:rsidP="000D43C4">
      <w:pPr>
        <w:spacing w:line="360" w:lineRule="auto"/>
        <w:jc w:val="both"/>
        <w:rPr>
          <w:rFonts w:ascii="Arial" w:hAnsi="Arial" w:cs="Arial"/>
          <w:sz w:val="24"/>
          <w:szCs w:val="24"/>
        </w:rPr>
      </w:pPr>
    </w:p>
    <w:p w14:paraId="6B85A9E4" w14:textId="77777777" w:rsidR="00B203F2" w:rsidRDefault="00B203F2" w:rsidP="000D43C4">
      <w:pPr>
        <w:spacing w:line="360" w:lineRule="auto"/>
        <w:jc w:val="both"/>
        <w:rPr>
          <w:rFonts w:ascii="Arial" w:hAnsi="Arial" w:cs="Arial"/>
          <w:sz w:val="24"/>
          <w:szCs w:val="24"/>
        </w:rPr>
      </w:pPr>
    </w:p>
    <w:sdt>
      <w:sdtPr>
        <w:rPr>
          <w:rFonts w:asciiTheme="minorHAnsi" w:eastAsiaTheme="minorHAnsi" w:hAnsiTheme="minorHAnsi" w:cstheme="minorBidi"/>
          <w:b w:val="0"/>
          <w:bCs w:val="0"/>
          <w:color w:val="auto"/>
          <w:kern w:val="2"/>
          <w:sz w:val="22"/>
          <w:szCs w:val="22"/>
          <w:lang w:val="en-GB"/>
        </w:rPr>
        <w:id w:val="157458938"/>
        <w:docPartObj>
          <w:docPartGallery w:val="Table of Contents"/>
          <w:docPartUnique/>
        </w:docPartObj>
      </w:sdtPr>
      <w:sdtContent>
        <w:p w14:paraId="01D38CF6" w14:textId="77777777" w:rsidR="00B203F2" w:rsidRDefault="00B203F2" w:rsidP="00B203F2">
          <w:pPr>
            <w:pStyle w:val="TOCHeading"/>
          </w:pPr>
          <w:r>
            <w:t>References:</w:t>
          </w:r>
        </w:p>
        <w:p w14:paraId="2BD37A08" w14:textId="77777777" w:rsidR="00B203F2" w:rsidRPr="00BF2254" w:rsidRDefault="00B203F2" w:rsidP="00B203F2">
          <w:pPr>
            <w:rPr>
              <w:rFonts w:ascii="Arial" w:hAnsi="Arial" w:cs="Arial"/>
            </w:rPr>
          </w:pPr>
          <w:r w:rsidRPr="00BF2254">
            <w:rPr>
              <w:rFonts w:ascii="Arial" w:hAnsi="Arial" w:cs="Arial"/>
            </w:rPr>
            <w:t xml:space="preserve">Akash, A. (2024) </w:t>
          </w:r>
          <w:r w:rsidRPr="00BF2254">
            <w:rPr>
              <w:rFonts w:ascii="Arial" w:hAnsi="Arial" w:cs="Arial"/>
              <w:i/>
              <w:iCs/>
            </w:rPr>
            <w:t>Sustainable Hospitality: Educating Hotel Guests for a Greener Future</w:t>
          </w:r>
          <w:r w:rsidRPr="00BF2254">
            <w:rPr>
              <w:rFonts w:ascii="Arial" w:hAnsi="Arial" w:cs="Arial"/>
            </w:rPr>
            <w:t xml:space="preserve">. Clean Middle East, 1 July. Available at: </w:t>
          </w:r>
          <w:hyperlink r:id="rId6" w:tgtFrame="_new" w:history="1">
            <w:r w:rsidRPr="00BF2254">
              <w:rPr>
                <w:rStyle w:val="Hyperlink"/>
                <w:rFonts w:ascii="Arial" w:hAnsi="Arial" w:cs="Arial"/>
              </w:rPr>
              <w:t>https://www.cleanmiddleeast.ae/top-stories/sustainable-hospitality-educating-hotel-guests-for-a-greener-future</w:t>
            </w:r>
          </w:hyperlink>
          <w:r w:rsidRPr="00BF2254">
            <w:rPr>
              <w:rFonts w:ascii="Arial" w:hAnsi="Arial" w:cs="Arial"/>
            </w:rPr>
            <w:t xml:space="preserve"> (Accessed: 7 February 2025).</w:t>
          </w:r>
        </w:p>
        <w:p w14:paraId="6AFD5561" w14:textId="77777777" w:rsidR="00B203F2" w:rsidRPr="00BF2254" w:rsidRDefault="00B203F2" w:rsidP="00B203F2">
          <w:pPr>
            <w:rPr>
              <w:rFonts w:ascii="Arial" w:hAnsi="Arial" w:cs="Arial"/>
            </w:rPr>
          </w:pPr>
          <w:r w:rsidRPr="00BF2254">
            <w:rPr>
              <w:rFonts w:ascii="Arial" w:hAnsi="Arial" w:cs="Arial"/>
            </w:rPr>
            <w:t xml:space="preserve"> Admin (2024) </w:t>
          </w:r>
          <w:r w:rsidRPr="00BF2254">
            <w:rPr>
              <w:rFonts w:ascii="Arial" w:hAnsi="Arial" w:cs="Arial"/>
              <w:i/>
              <w:iCs/>
            </w:rPr>
            <w:t>Four Hyatt Hotels Achieved The PLEDGE on Food Waste Certification in Bali</w:t>
          </w:r>
          <w:r w:rsidRPr="00BF2254">
            <w:rPr>
              <w:rFonts w:ascii="Arial" w:hAnsi="Arial" w:cs="Arial"/>
            </w:rPr>
            <w:t xml:space="preserve">. The PLEDGE on Food Waste, 25 June. Available at: </w:t>
          </w:r>
          <w:hyperlink r:id="rId7" w:tgtFrame="_new" w:history="1">
            <w:r w:rsidRPr="00BF2254">
              <w:rPr>
                <w:rStyle w:val="Hyperlink"/>
                <w:rFonts w:ascii="Arial" w:hAnsi="Arial" w:cs="Arial"/>
              </w:rPr>
              <w:t>https://thepledgeonfoodwaste.org/four-hyatt-hotels-achieved-the-pledge-on-food-waste-certification-in-bali/</w:t>
            </w:r>
          </w:hyperlink>
          <w:r w:rsidRPr="00BF2254">
            <w:rPr>
              <w:rFonts w:ascii="Arial" w:hAnsi="Arial" w:cs="Arial"/>
            </w:rPr>
            <w:t xml:space="preserve"> (Accessed: 10 February 2025).</w:t>
          </w:r>
        </w:p>
        <w:p w14:paraId="13C15E3B" w14:textId="77777777" w:rsidR="00B203F2" w:rsidRPr="00BF2254" w:rsidRDefault="00B203F2" w:rsidP="00B203F2">
          <w:pPr>
            <w:rPr>
              <w:rFonts w:ascii="Arial" w:hAnsi="Arial" w:cs="Arial"/>
            </w:rPr>
          </w:pPr>
          <w:r w:rsidRPr="00BF2254">
            <w:rPr>
              <w:rFonts w:ascii="Arial" w:hAnsi="Arial" w:cs="Arial"/>
            </w:rPr>
            <w:t xml:space="preserve">Canary Technologies (2024) </w:t>
          </w:r>
          <w:r w:rsidRPr="00BF2254">
            <w:rPr>
              <w:rFonts w:ascii="Arial" w:hAnsi="Arial" w:cs="Arial"/>
              <w:i/>
              <w:iCs/>
            </w:rPr>
            <w:t>Green Hotels: Green Hotel Guide – Catering to the Eco-Conscious Traveler</w:t>
          </w:r>
          <w:r w:rsidRPr="00BF2254">
            <w:rPr>
              <w:rFonts w:ascii="Arial" w:hAnsi="Arial" w:cs="Arial"/>
            </w:rPr>
            <w:t xml:space="preserve">. Available at: </w:t>
          </w:r>
          <w:hyperlink r:id="rId8" w:tgtFrame="_new" w:history="1">
            <w:r w:rsidRPr="00BF2254">
              <w:rPr>
                <w:rStyle w:val="Hyperlink"/>
                <w:rFonts w:ascii="Arial" w:hAnsi="Arial" w:cs="Arial"/>
              </w:rPr>
              <w:t>https://www.canarytechnologies.com/hotel-terminology/green-hotels</w:t>
            </w:r>
          </w:hyperlink>
          <w:r w:rsidRPr="00BF2254">
            <w:rPr>
              <w:rFonts w:ascii="Arial" w:hAnsi="Arial" w:cs="Arial"/>
            </w:rPr>
            <w:t xml:space="preserve"> (Accessed: 2 February 2025).</w:t>
          </w:r>
        </w:p>
        <w:p w14:paraId="7C48B7CD" w14:textId="77777777" w:rsidR="00B203F2" w:rsidRPr="00BF2254" w:rsidRDefault="00B203F2" w:rsidP="00B203F2">
          <w:pPr>
            <w:rPr>
              <w:rFonts w:ascii="Arial" w:hAnsi="Arial" w:cs="Arial"/>
            </w:rPr>
          </w:pPr>
          <w:r w:rsidRPr="00BF2254">
            <w:rPr>
              <w:rFonts w:ascii="Arial" w:hAnsi="Arial" w:cs="Arial"/>
            </w:rPr>
            <w:t xml:space="preserve">Costa, C. &amp; Costa, C. (2022) </w:t>
          </w:r>
          <w:r w:rsidRPr="00BF2254">
            <w:rPr>
              <w:rFonts w:ascii="Arial" w:hAnsi="Arial" w:cs="Arial"/>
              <w:i/>
              <w:iCs/>
            </w:rPr>
            <w:t>Sustainability and competitiveness in the hospitality industry</w:t>
          </w:r>
          <w:r w:rsidRPr="00BF2254">
            <w:rPr>
              <w:rFonts w:ascii="Arial" w:hAnsi="Arial" w:cs="Arial"/>
            </w:rPr>
            <w:t xml:space="preserve">. Business Science Reference. Available at: </w:t>
          </w:r>
          <w:hyperlink r:id="rId9" w:tgtFrame="_new" w:history="1">
            <w:r w:rsidRPr="00BF2254">
              <w:rPr>
                <w:rStyle w:val="Hyperlink"/>
                <w:rFonts w:ascii="Arial" w:hAnsi="Arial" w:cs="Arial"/>
              </w:rPr>
              <w:t>https://www-igi-global-com.ezproxy.uwtsd.ac.uk/gateway/book/277196</w:t>
            </w:r>
          </w:hyperlink>
          <w:r w:rsidRPr="00BF2254">
            <w:rPr>
              <w:rFonts w:ascii="Arial" w:hAnsi="Arial" w:cs="Arial"/>
            </w:rPr>
            <w:t xml:space="preserve"> (Accessed: 13 February 2025).</w:t>
          </w:r>
        </w:p>
        <w:p w14:paraId="0CC0206C" w14:textId="77777777" w:rsidR="00B203F2" w:rsidRPr="00BF2254" w:rsidRDefault="00B203F2" w:rsidP="00B203F2">
          <w:pPr>
            <w:rPr>
              <w:rFonts w:ascii="Arial" w:hAnsi="Arial" w:cs="Arial"/>
            </w:rPr>
          </w:pPr>
          <w:r w:rsidRPr="00BF2254">
            <w:rPr>
              <w:rFonts w:ascii="Arial" w:hAnsi="Arial" w:cs="Arial"/>
            </w:rPr>
            <w:t xml:space="preserve">Edgell, D. (2020) </w:t>
          </w:r>
          <w:r w:rsidRPr="00BF2254">
            <w:rPr>
              <w:rFonts w:ascii="Arial" w:hAnsi="Arial" w:cs="Arial"/>
              <w:i/>
              <w:iCs/>
            </w:rPr>
            <w:t>Managing sustainable tourism: A legacy for the future</w:t>
          </w:r>
          <w:r w:rsidRPr="00BF2254">
            <w:rPr>
              <w:rFonts w:ascii="Arial" w:hAnsi="Arial" w:cs="Arial"/>
            </w:rPr>
            <w:t>. 3rd ed</w:t>
          </w:r>
          <w:r>
            <w:rPr>
              <w:rFonts w:ascii="Arial" w:hAnsi="Arial" w:cs="Arial"/>
            </w:rPr>
            <w:t>itio</w:t>
          </w:r>
          <w:r w:rsidRPr="00BF2254">
            <w:rPr>
              <w:rFonts w:ascii="Arial" w:hAnsi="Arial" w:cs="Arial"/>
            </w:rPr>
            <w:t xml:space="preserve">n. Routledge. Available at: </w:t>
          </w:r>
          <w:hyperlink r:id="rId10" w:tgtFrame="_new" w:history="1">
            <w:r w:rsidRPr="00BF2254">
              <w:rPr>
                <w:rStyle w:val="Hyperlink"/>
                <w:rFonts w:ascii="Arial" w:hAnsi="Arial" w:cs="Arial"/>
              </w:rPr>
              <w:t>https://librarysearch.uwtsd.ac.uk/discovery/fulldisplay?docid=alma99100498602802421&amp;context=L&amp;vid=44WHELF_UWTSD:44WHELF_UWTSD_VU1&amp;lang=en&amp;search_scope=Search_ELEC&amp;adaptor=Local%20Search%20Engine&amp;isFrbr=true&amp;tab=Everything&amp;query=any,contains,Managing%20sustainable%20tourism%E2%80%AF:%20a%20legacy%20for%20the%20%20future&amp;offset=0</w:t>
            </w:r>
          </w:hyperlink>
          <w:r w:rsidRPr="00BF2254">
            <w:rPr>
              <w:rFonts w:ascii="Arial" w:hAnsi="Arial" w:cs="Arial"/>
            </w:rPr>
            <w:t xml:space="preserve"> (Accessed: 14 February 2025).</w:t>
          </w:r>
        </w:p>
        <w:p w14:paraId="41A886E8" w14:textId="77777777" w:rsidR="00B203F2" w:rsidRPr="00BF2254" w:rsidRDefault="00B203F2" w:rsidP="00B203F2">
          <w:pPr>
            <w:rPr>
              <w:rFonts w:ascii="Arial" w:hAnsi="Arial" w:cs="Arial"/>
            </w:rPr>
          </w:pPr>
          <w:r w:rsidRPr="00BF2254">
            <w:rPr>
              <w:rFonts w:ascii="Arial" w:hAnsi="Arial" w:cs="Arial"/>
            </w:rPr>
            <w:t xml:space="preserve">Elphick, D. (2024) </w:t>
          </w:r>
          <w:r w:rsidRPr="00BF2254">
            <w:rPr>
              <w:rFonts w:ascii="Arial" w:hAnsi="Arial" w:cs="Arial"/>
              <w:i/>
              <w:iCs/>
            </w:rPr>
            <w:t>Hotel sustainability: A full guide for hotel owners</w:t>
          </w:r>
          <w:r w:rsidRPr="00BF2254">
            <w:rPr>
              <w:rFonts w:ascii="Arial" w:hAnsi="Arial" w:cs="Arial"/>
            </w:rPr>
            <w:t xml:space="preserve">. Available at: </w:t>
          </w:r>
          <w:hyperlink r:id="rId11" w:tgtFrame="_new" w:history="1">
            <w:r w:rsidRPr="00BF2254">
              <w:rPr>
                <w:rStyle w:val="Hyperlink"/>
                <w:rFonts w:ascii="Arial" w:hAnsi="Arial" w:cs="Arial"/>
              </w:rPr>
              <w:t>https://www.siteminder.com/r/hotel-sustainability/</w:t>
            </w:r>
          </w:hyperlink>
          <w:r w:rsidRPr="00BF2254">
            <w:rPr>
              <w:rFonts w:ascii="Arial" w:hAnsi="Arial" w:cs="Arial"/>
            </w:rPr>
            <w:t xml:space="preserve"> (Accessed: 3 February 2025).</w:t>
          </w:r>
        </w:p>
        <w:p w14:paraId="794C4A8B" w14:textId="77777777" w:rsidR="00B203F2" w:rsidRPr="00BF2254" w:rsidRDefault="00B203F2" w:rsidP="00B203F2">
          <w:pPr>
            <w:rPr>
              <w:rFonts w:ascii="Arial" w:hAnsi="Arial" w:cs="Arial"/>
            </w:rPr>
          </w:pPr>
          <w:r w:rsidRPr="00BF2254">
            <w:rPr>
              <w:rFonts w:ascii="Arial" w:hAnsi="Arial" w:cs="Arial"/>
            </w:rPr>
            <w:t xml:space="preserve">Greenpeace UK (n.d.) </w:t>
          </w:r>
          <w:r w:rsidRPr="00BF2254">
            <w:rPr>
              <w:rFonts w:ascii="Arial" w:hAnsi="Arial" w:cs="Arial"/>
              <w:i/>
              <w:iCs/>
            </w:rPr>
            <w:t>Sustainability: a simple guide to a vital idea</w:t>
          </w:r>
          <w:r w:rsidRPr="00BF2254">
            <w:rPr>
              <w:rFonts w:ascii="Arial" w:hAnsi="Arial" w:cs="Arial"/>
            </w:rPr>
            <w:t xml:space="preserve">. Available at: </w:t>
          </w:r>
          <w:hyperlink r:id="rId12" w:tgtFrame="_new" w:history="1">
            <w:r w:rsidRPr="00BF2254">
              <w:rPr>
                <w:rStyle w:val="Hyperlink"/>
                <w:rFonts w:ascii="Arial" w:hAnsi="Arial" w:cs="Arial"/>
              </w:rPr>
              <w:t>https://www.greenpeace.org.uk/challenges/sustainability/</w:t>
            </w:r>
          </w:hyperlink>
          <w:r w:rsidRPr="00BF2254">
            <w:rPr>
              <w:rFonts w:ascii="Arial" w:hAnsi="Arial" w:cs="Arial"/>
            </w:rPr>
            <w:t xml:space="preserve"> (Accessed: 1 February 2025).</w:t>
          </w:r>
        </w:p>
        <w:p w14:paraId="7ED4B5A5" w14:textId="77777777" w:rsidR="00B203F2" w:rsidRPr="00BF2254" w:rsidRDefault="00B203F2" w:rsidP="00B203F2">
          <w:pPr>
            <w:rPr>
              <w:rFonts w:ascii="Arial" w:hAnsi="Arial" w:cs="Arial"/>
            </w:rPr>
          </w:pPr>
          <w:r w:rsidRPr="00BF2254">
            <w:rPr>
              <w:rFonts w:ascii="Arial" w:hAnsi="Arial" w:cs="Arial"/>
            </w:rPr>
            <w:t xml:space="preserve">HNN Newswire (2019) </w:t>
          </w:r>
          <w:r w:rsidRPr="00BF2254">
            <w:rPr>
              <w:rFonts w:ascii="Arial" w:hAnsi="Arial" w:cs="Arial"/>
              <w:i/>
              <w:iCs/>
            </w:rPr>
            <w:t>Hyatt Announces Plastic Waste Reduction Initiative</w:t>
          </w:r>
          <w:r w:rsidRPr="00BF2254">
            <w:rPr>
              <w:rFonts w:ascii="Arial" w:hAnsi="Arial" w:cs="Arial"/>
            </w:rPr>
            <w:t xml:space="preserve">. CoStar, 14 November. Available at: </w:t>
          </w:r>
          <w:hyperlink r:id="rId13" w:tgtFrame="_new" w:history="1">
            <w:r w:rsidRPr="00BF2254">
              <w:rPr>
                <w:rStyle w:val="Hyperlink"/>
                <w:rFonts w:ascii="Arial" w:hAnsi="Arial" w:cs="Arial"/>
              </w:rPr>
              <w:t>https://www.costar.com/article/569424428/hyatt-announces-plastic-waste-reduction-initiative</w:t>
            </w:r>
          </w:hyperlink>
          <w:r w:rsidRPr="00BF2254">
            <w:rPr>
              <w:rFonts w:ascii="Arial" w:hAnsi="Arial" w:cs="Arial"/>
            </w:rPr>
            <w:t xml:space="preserve"> (Accessed: 9 February 2025).</w:t>
          </w:r>
        </w:p>
        <w:p w14:paraId="41498496" w14:textId="77777777" w:rsidR="00B203F2" w:rsidRPr="00BF2254" w:rsidRDefault="00B203F2" w:rsidP="00B203F2">
          <w:pPr>
            <w:rPr>
              <w:rFonts w:ascii="Arial" w:hAnsi="Arial" w:cs="Arial"/>
            </w:rPr>
          </w:pPr>
          <w:r w:rsidRPr="00BF2254">
            <w:rPr>
              <w:rFonts w:ascii="Arial" w:hAnsi="Arial" w:cs="Arial"/>
            </w:rPr>
            <w:t xml:space="preserve">Hôtel du Palais Biarritz (2024) </w:t>
          </w:r>
          <w:r w:rsidRPr="00BF2254">
            <w:rPr>
              <w:rFonts w:ascii="Arial" w:hAnsi="Arial" w:cs="Arial"/>
              <w:i/>
              <w:iCs/>
            </w:rPr>
            <w:t>Corporate Social Responsibility Report</w:t>
          </w:r>
          <w:r w:rsidRPr="00BF2254">
            <w:rPr>
              <w:rFonts w:ascii="Arial" w:hAnsi="Arial" w:cs="Arial"/>
            </w:rPr>
            <w:t xml:space="preserve">. The Unbound Collection by Hyatt, August. Available at: </w:t>
          </w:r>
          <w:hyperlink r:id="rId14" w:tgtFrame="_new" w:history="1">
            <w:r w:rsidRPr="00BF2254">
              <w:rPr>
                <w:rStyle w:val="Hyperlink"/>
                <w:rFonts w:ascii="Arial" w:hAnsi="Arial" w:cs="Arial"/>
              </w:rPr>
              <w:t>https://www.hyatt.com/content/dam/hotel/propertysites/assets/unbound/biqub/documents/BIQUB-REPORT-CRS-EN.pdf</w:t>
            </w:r>
          </w:hyperlink>
          <w:r w:rsidRPr="00BF2254">
            <w:rPr>
              <w:rFonts w:ascii="Arial" w:hAnsi="Arial" w:cs="Arial"/>
            </w:rPr>
            <w:t xml:space="preserve"> (Accessed: 11 February 2025).</w:t>
          </w:r>
        </w:p>
        <w:p w14:paraId="3C703BE5" w14:textId="77777777" w:rsidR="00B203F2" w:rsidRPr="00BF2254" w:rsidRDefault="00B203F2" w:rsidP="00B203F2">
          <w:pPr>
            <w:rPr>
              <w:rFonts w:ascii="Arial" w:hAnsi="Arial" w:cs="Arial"/>
            </w:rPr>
          </w:pPr>
          <w:r w:rsidRPr="00BF2254">
            <w:rPr>
              <w:rFonts w:ascii="Arial" w:hAnsi="Arial" w:cs="Arial"/>
            </w:rPr>
            <w:t xml:space="preserve">Hotelier India (2024) </w:t>
          </w:r>
          <w:r w:rsidRPr="00BF2254">
            <w:rPr>
              <w:rFonts w:ascii="Arial" w:hAnsi="Arial" w:cs="Arial"/>
              <w:i/>
              <w:iCs/>
            </w:rPr>
            <w:t>Hyatt is particularly focused on preventing food waste and reducing single-use items</w:t>
          </w:r>
          <w:r w:rsidRPr="00BF2254">
            <w:rPr>
              <w:rFonts w:ascii="Arial" w:hAnsi="Arial" w:cs="Arial"/>
            </w:rPr>
            <w:t xml:space="preserve">. Published 13 June 2024. Available at: </w:t>
          </w:r>
          <w:hyperlink r:id="rId15" w:tgtFrame="_new" w:history="1">
            <w:r w:rsidRPr="00BF2254">
              <w:rPr>
                <w:rStyle w:val="Hyperlink"/>
                <w:rFonts w:ascii="Arial" w:hAnsi="Arial" w:cs="Arial"/>
              </w:rPr>
              <w:t>https://www.hotelierindia.com/leadership/environmental-certifications-are-crucial-for-hotels</w:t>
            </w:r>
          </w:hyperlink>
          <w:r w:rsidRPr="00BF2254">
            <w:rPr>
              <w:rFonts w:ascii="Arial" w:hAnsi="Arial" w:cs="Arial"/>
            </w:rPr>
            <w:t xml:space="preserve"> (Accessed: 5 February 2025).</w:t>
          </w:r>
        </w:p>
        <w:p w14:paraId="38B68C05" w14:textId="77777777" w:rsidR="00B203F2" w:rsidRPr="00BF2254" w:rsidRDefault="00B203F2" w:rsidP="00B203F2">
          <w:pPr>
            <w:rPr>
              <w:rFonts w:ascii="Arial" w:hAnsi="Arial" w:cs="Arial"/>
            </w:rPr>
          </w:pPr>
          <w:r w:rsidRPr="00BF2254">
            <w:rPr>
              <w:rFonts w:ascii="Arial" w:hAnsi="Arial" w:cs="Arial"/>
            </w:rPr>
            <w:t xml:space="preserve">Hyatt Hotels Corporation (2011) </w:t>
          </w:r>
          <w:r w:rsidRPr="00BF2254">
            <w:rPr>
              <w:rFonts w:ascii="Arial" w:hAnsi="Arial" w:cs="Arial"/>
              <w:i/>
              <w:iCs/>
            </w:rPr>
            <w:t>Hyatt Announces Hyatt Thrive, Comprehensive Corporate Responsibility Framework That Helps Improve Local Communities, Environment Worldwide</w:t>
          </w:r>
          <w:r w:rsidRPr="00BF2254">
            <w:rPr>
              <w:rFonts w:ascii="Arial" w:hAnsi="Arial" w:cs="Arial"/>
            </w:rPr>
            <w:t xml:space="preserve">. Hyatt Newsroom, 10 June. Available at: </w:t>
          </w:r>
          <w:hyperlink r:id="rId16" w:tgtFrame="_new" w:history="1">
            <w:r w:rsidRPr="00BF2254">
              <w:rPr>
                <w:rStyle w:val="Hyperlink"/>
                <w:rFonts w:ascii="Arial" w:hAnsi="Arial" w:cs="Arial"/>
              </w:rPr>
              <w:t>https://newsroom.hyatt.com/2011-06-10-HYATT-ANNOUNCES-HYATT-THRIVE-COMPREHENSIVE-CORPORATE-RESPONSIBILITY-FRAMEWORK-THAT-HELPS-IMPROVE-LOCAL-COMMUNITIES-ENVIRONMENT-WORLDWIDE</w:t>
            </w:r>
          </w:hyperlink>
          <w:r w:rsidRPr="00BF2254">
            <w:rPr>
              <w:rFonts w:ascii="Arial" w:hAnsi="Arial" w:cs="Arial"/>
            </w:rPr>
            <w:t xml:space="preserve"> (Accessed: 3 February 2025).</w:t>
          </w:r>
        </w:p>
        <w:p w14:paraId="4E266EC3" w14:textId="77777777" w:rsidR="00B203F2" w:rsidRPr="00BF2254" w:rsidRDefault="00B203F2" w:rsidP="00B203F2">
          <w:pPr>
            <w:rPr>
              <w:rFonts w:ascii="Arial" w:hAnsi="Arial" w:cs="Arial"/>
            </w:rPr>
          </w:pPr>
          <w:r w:rsidRPr="00BF2254">
            <w:rPr>
              <w:rFonts w:ascii="Arial" w:hAnsi="Arial" w:cs="Arial"/>
            </w:rPr>
            <w:lastRenderedPageBreak/>
            <w:t xml:space="preserve">Hyatt Hotels Corporation (2023) </w:t>
          </w:r>
          <w:r w:rsidRPr="00BF2254">
            <w:rPr>
              <w:rFonts w:ascii="Arial" w:hAnsi="Arial" w:cs="Arial"/>
              <w:i/>
              <w:iCs/>
            </w:rPr>
            <w:t>Hyatt Continues to Focus on Climate Action With Increased Usage of 100% Renewable Electricity</w:t>
          </w:r>
          <w:r w:rsidRPr="00BF2254">
            <w:rPr>
              <w:rFonts w:ascii="Arial" w:hAnsi="Arial" w:cs="Arial"/>
            </w:rPr>
            <w:t xml:space="preserve">. Hyatt Newsroom, 31 July. Available at: </w:t>
          </w:r>
          <w:hyperlink r:id="rId17" w:tgtFrame="_new" w:history="1">
            <w:r w:rsidRPr="00BF2254">
              <w:rPr>
                <w:rStyle w:val="Hyperlink"/>
                <w:rFonts w:ascii="Arial" w:hAnsi="Arial" w:cs="Arial"/>
              </w:rPr>
              <w:t>https://newsroom.hyatt.com/news-releases?item=124404</w:t>
            </w:r>
          </w:hyperlink>
          <w:r w:rsidRPr="00BF2254">
            <w:rPr>
              <w:rFonts w:ascii="Arial" w:hAnsi="Arial" w:cs="Arial"/>
            </w:rPr>
            <w:t xml:space="preserve"> (Accessed: 4 February 2025).</w:t>
          </w:r>
        </w:p>
        <w:p w14:paraId="33740B9A" w14:textId="77777777" w:rsidR="00B203F2" w:rsidRPr="00BF2254" w:rsidRDefault="00B203F2" w:rsidP="00B203F2">
          <w:pPr>
            <w:rPr>
              <w:rFonts w:ascii="Arial" w:hAnsi="Arial" w:cs="Arial"/>
            </w:rPr>
          </w:pPr>
          <w:r w:rsidRPr="00BF2254">
            <w:rPr>
              <w:rFonts w:ascii="Arial" w:hAnsi="Arial" w:cs="Arial"/>
            </w:rPr>
            <w:t xml:space="preserve">Hyatt Hotels Corporation (n.d.) </w:t>
          </w:r>
          <w:r w:rsidRPr="00BF2254">
            <w:rPr>
              <w:rFonts w:ascii="Arial" w:hAnsi="Arial" w:cs="Arial"/>
              <w:i/>
              <w:iCs/>
            </w:rPr>
            <w:t>Climate Change &amp; Water Conservation</w:t>
          </w:r>
          <w:r w:rsidRPr="00BF2254">
            <w:rPr>
              <w:rFonts w:ascii="Arial" w:hAnsi="Arial" w:cs="Arial"/>
            </w:rPr>
            <w:t xml:space="preserve">. World of Care. Available at: </w:t>
          </w:r>
          <w:hyperlink r:id="rId18" w:tgtFrame="_new" w:history="1">
            <w:r w:rsidRPr="00BF2254">
              <w:rPr>
                <w:rStyle w:val="Hyperlink"/>
                <w:rFonts w:ascii="Arial" w:hAnsi="Arial" w:cs="Arial"/>
              </w:rPr>
              <w:t>https://world.hyatt.com/content/hyatt-about/en/world-of-care/caring-for-the-planet/climate-change-and-water-conservation.html</w:t>
            </w:r>
          </w:hyperlink>
          <w:r w:rsidRPr="00BF2254">
            <w:rPr>
              <w:rFonts w:ascii="Arial" w:hAnsi="Arial" w:cs="Arial"/>
            </w:rPr>
            <w:t xml:space="preserve"> (Accessed: 5 February 2025).</w:t>
          </w:r>
        </w:p>
        <w:p w14:paraId="05EDE7D8" w14:textId="77777777" w:rsidR="00B203F2" w:rsidRPr="00BF2254" w:rsidRDefault="00B203F2" w:rsidP="00B203F2">
          <w:pPr>
            <w:rPr>
              <w:rFonts w:ascii="Arial" w:hAnsi="Arial" w:cs="Arial"/>
            </w:rPr>
          </w:pPr>
          <w:r w:rsidRPr="00BF2254">
            <w:rPr>
              <w:rFonts w:ascii="Arial" w:hAnsi="Arial" w:cs="Arial"/>
            </w:rPr>
            <w:t xml:space="preserve">Jauhari, V. (2021) </w:t>
          </w:r>
          <w:r w:rsidRPr="00BF2254">
            <w:rPr>
              <w:rFonts w:ascii="Arial" w:hAnsi="Arial" w:cs="Arial"/>
              <w:i/>
              <w:iCs/>
            </w:rPr>
            <w:t>Managing Sustainability in the Hospitality and Tourism Industry: Paradigms and Directions for the Future</w:t>
          </w:r>
          <w:r w:rsidRPr="00BF2254">
            <w:rPr>
              <w:rFonts w:ascii="Arial" w:hAnsi="Arial" w:cs="Arial"/>
            </w:rPr>
            <w:t>. 9th ed</w:t>
          </w:r>
          <w:r>
            <w:rPr>
              <w:rFonts w:ascii="Arial" w:hAnsi="Arial" w:cs="Arial"/>
            </w:rPr>
            <w:t>itio</w:t>
          </w:r>
          <w:r w:rsidRPr="00BF2254">
            <w:rPr>
              <w:rFonts w:ascii="Arial" w:hAnsi="Arial" w:cs="Arial"/>
            </w:rPr>
            <w:t xml:space="preserve">n. Oakville: Apple Academic Press, Inc. Available at: </w:t>
          </w:r>
          <w:hyperlink r:id="rId19" w:tgtFrame="_new" w:history="1">
            <w:r w:rsidRPr="00BF2254">
              <w:rPr>
                <w:rStyle w:val="Hyperlink"/>
                <w:rFonts w:ascii="Arial" w:hAnsi="Arial" w:cs="Arial"/>
              </w:rPr>
              <w:t>https://www.taylorfrancis.com/reader/download/2773cad8-4842-4614-9042-1402d04a999b/book/pdf?context=ubx</w:t>
            </w:r>
          </w:hyperlink>
          <w:r w:rsidRPr="00BF2254">
            <w:rPr>
              <w:rFonts w:ascii="Arial" w:hAnsi="Arial" w:cs="Arial"/>
            </w:rPr>
            <w:t xml:space="preserve"> (Accessed: 1 February 2025).</w:t>
          </w:r>
        </w:p>
        <w:p w14:paraId="12E3F53B" w14:textId="77777777" w:rsidR="00B203F2" w:rsidRPr="00BF2254" w:rsidRDefault="00B203F2" w:rsidP="00B203F2">
          <w:pPr>
            <w:rPr>
              <w:rFonts w:ascii="Arial" w:hAnsi="Arial" w:cs="Arial"/>
            </w:rPr>
          </w:pPr>
          <w:r w:rsidRPr="00BF2254">
            <w:rPr>
              <w:rFonts w:ascii="Arial" w:hAnsi="Arial" w:cs="Arial"/>
            </w:rPr>
            <w:t xml:space="preserve">Kholijah, S. (2024) </w:t>
          </w:r>
          <w:r w:rsidRPr="00BF2254">
            <w:rPr>
              <w:rFonts w:ascii="Arial" w:hAnsi="Arial" w:cs="Arial"/>
              <w:i/>
              <w:iCs/>
            </w:rPr>
            <w:t>Analysis of Economic and Environmental Benefits of Green Business Practices in the Hospitality and Tourism Sector</w:t>
          </w:r>
          <w:r w:rsidRPr="00BF2254">
            <w:rPr>
              <w:rFonts w:ascii="Arial" w:hAnsi="Arial" w:cs="Arial"/>
            </w:rPr>
            <w:t xml:space="preserve">. Involvement International Journal of Business, 1(1). Available at: </w:t>
          </w:r>
          <w:hyperlink r:id="rId20" w:tgtFrame="_new" w:history="1">
            <w:r w:rsidRPr="00BF2254">
              <w:rPr>
                <w:rStyle w:val="Hyperlink"/>
                <w:rFonts w:ascii="Arial" w:hAnsi="Arial" w:cs="Arial"/>
              </w:rPr>
              <w:t>https://www.researchgate.net/publication/379013562_Analysis_of_Economic_and_Environmental_Benefits_of_Green_Business_Practices_in_the_Hospitality_and_Tourism_Sector</w:t>
            </w:r>
          </w:hyperlink>
          <w:r w:rsidRPr="00BF2254">
            <w:rPr>
              <w:rFonts w:ascii="Arial" w:hAnsi="Arial" w:cs="Arial"/>
            </w:rPr>
            <w:t xml:space="preserve"> (Accessed: 12 February 2025).</w:t>
          </w:r>
        </w:p>
        <w:p w14:paraId="4E438EE8" w14:textId="77777777" w:rsidR="00B203F2" w:rsidRPr="00BF2254" w:rsidRDefault="00B203F2" w:rsidP="00B203F2">
          <w:pPr>
            <w:rPr>
              <w:rFonts w:ascii="Arial" w:hAnsi="Arial" w:cs="Arial"/>
            </w:rPr>
          </w:pPr>
          <w:r w:rsidRPr="00BF2254">
            <w:rPr>
              <w:rFonts w:ascii="Arial" w:hAnsi="Arial" w:cs="Arial"/>
            </w:rPr>
            <w:t xml:space="preserve">Korstanje, M., George, B. &amp; Nedelea, A. (2020) </w:t>
          </w:r>
          <w:r w:rsidRPr="00BF2254">
            <w:rPr>
              <w:rFonts w:ascii="Arial" w:hAnsi="Arial" w:cs="Arial"/>
              <w:i/>
              <w:iCs/>
            </w:rPr>
            <w:t>Strategies for promoting sustainable hospitality and tourism services</w:t>
          </w:r>
          <w:r w:rsidRPr="00BF2254">
            <w:rPr>
              <w:rFonts w:ascii="Arial" w:hAnsi="Arial" w:cs="Arial"/>
            </w:rPr>
            <w:t xml:space="preserve">. IGI Global. Available at: </w:t>
          </w:r>
          <w:hyperlink r:id="rId21" w:tgtFrame="_new" w:history="1">
            <w:r w:rsidRPr="00BF2254">
              <w:rPr>
                <w:rStyle w:val="Hyperlink"/>
                <w:rFonts w:ascii="Arial" w:hAnsi="Arial" w:cs="Arial"/>
              </w:rPr>
              <w:t>https://www-igi-global-com.ezproxy.uwtsd.ac.uk/gateway/book/244421</w:t>
            </w:r>
          </w:hyperlink>
          <w:r w:rsidRPr="00BF2254">
            <w:rPr>
              <w:rFonts w:ascii="Arial" w:hAnsi="Arial" w:cs="Arial"/>
            </w:rPr>
            <w:t xml:space="preserve"> (Accessed: 2 February 2025).</w:t>
          </w:r>
        </w:p>
        <w:p w14:paraId="10CE3626" w14:textId="77777777" w:rsidR="00B203F2" w:rsidRPr="00BF2254" w:rsidRDefault="00B203F2" w:rsidP="00B203F2">
          <w:pPr>
            <w:rPr>
              <w:rFonts w:ascii="Arial" w:hAnsi="Arial" w:cs="Arial"/>
            </w:rPr>
          </w:pPr>
          <w:r w:rsidRPr="00BF2254">
            <w:rPr>
              <w:rFonts w:ascii="Arial" w:hAnsi="Arial" w:cs="Arial"/>
            </w:rPr>
            <w:t xml:space="preserve">MBA Skool (2023) </w:t>
          </w:r>
          <w:r w:rsidRPr="00BF2254">
            <w:rPr>
              <w:rFonts w:ascii="Arial" w:hAnsi="Arial" w:cs="Arial"/>
              <w:i/>
              <w:iCs/>
            </w:rPr>
            <w:t>Hyatt PESTLE Analysis</w:t>
          </w:r>
          <w:r w:rsidRPr="00BF2254">
            <w:rPr>
              <w:rFonts w:ascii="Arial" w:hAnsi="Arial" w:cs="Arial"/>
            </w:rPr>
            <w:t xml:space="preserve">. Available at: </w:t>
          </w:r>
          <w:hyperlink r:id="rId22" w:tgtFrame="_new" w:history="1">
            <w:r w:rsidRPr="00BF2254">
              <w:rPr>
                <w:rStyle w:val="Hyperlink"/>
                <w:rFonts w:ascii="Arial" w:hAnsi="Arial" w:cs="Arial"/>
              </w:rPr>
              <w:t>https://www.mbaskool.com/pestle-analysis/companies/18257-hyatt.html</w:t>
            </w:r>
          </w:hyperlink>
          <w:r w:rsidRPr="00BF2254">
            <w:rPr>
              <w:rFonts w:ascii="Arial" w:hAnsi="Arial" w:cs="Arial"/>
            </w:rPr>
            <w:t xml:space="preserve"> (Accessed: 4 February 2025).</w:t>
          </w:r>
        </w:p>
        <w:p w14:paraId="51FFF771" w14:textId="77777777" w:rsidR="00B203F2" w:rsidRPr="00BF2254" w:rsidRDefault="00B203F2" w:rsidP="00B203F2">
          <w:pPr>
            <w:rPr>
              <w:rFonts w:ascii="Arial" w:hAnsi="Arial" w:cs="Arial"/>
            </w:rPr>
          </w:pPr>
          <w:r w:rsidRPr="00BF2254">
            <w:rPr>
              <w:rFonts w:ascii="Arial" w:hAnsi="Arial" w:cs="Arial"/>
            </w:rPr>
            <w:t xml:space="preserve">Nagy, A. (2022) </w:t>
          </w:r>
          <w:r w:rsidRPr="00BF2254">
            <w:rPr>
              <w:rFonts w:ascii="Arial" w:hAnsi="Arial" w:cs="Arial"/>
              <w:i/>
              <w:iCs/>
            </w:rPr>
            <w:t>How to Engage Guests and Visitors on Your Sustainability Journey</w:t>
          </w:r>
          <w:r w:rsidRPr="00BF2254">
            <w:rPr>
              <w:rFonts w:ascii="Arial" w:hAnsi="Arial" w:cs="Arial"/>
            </w:rPr>
            <w:t xml:space="preserve">. GreenStep, 27 September. Available at: </w:t>
          </w:r>
          <w:hyperlink r:id="rId23" w:tgtFrame="_new" w:history="1">
            <w:r w:rsidRPr="00BF2254">
              <w:rPr>
                <w:rStyle w:val="Hyperlink"/>
                <w:rFonts w:ascii="Arial" w:hAnsi="Arial" w:cs="Arial"/>
              </w:rPr>
              <w:t>https://greenstep.ca/how-to-engage-guests-and-visitors-on-your-sustainability-journey/</w:t>
            </w:r>
          </w:hyperlink>
          <w:r w:rsidRPr="00BF2254">
            <w:rPr>
              <w:rFonts w:ascii="Arial" w:hAnsi="Arial" w:cs="Arial"/>
            </w:rPr>
            <w:t xml:space="preserve"> (Accessed: 8 February 2025).</w:t>
          </w:r>
        </w:p>
        <w:p w14:paraId="63C48742" w14:textId="77777777" w:rsidR="00B203F2" w:rsidRPr="00BF2254" w:rsidRDefault="00B203F2" w:rsidP="00B203F2">
          <w:pPr>
            <w:rPr>
              <w:rFonts w:ascii="Arial" w:hAnsi="Arial" w:cs="Arial"/>
            </w:rPr>
          </w:pPr>
          <w:r w:rsidRPr="00BF2254">
            <w:rPr>
              <w:rFonts w:ascii="Arial" w:hAnsi="Arial" w:cs="Arial"/>
            </w:rPr>
            <w:t xml:space="preserve">Pollack, N. (2023) </w:t>
          </w:r>
          <w:r w:rsidRPr="00BF2254">
            <w:rPr>
              <w:rFonts w:ascii="Arial" w:hAnsi="Arial" w:cs="Arial"/>
              <w:i/>
              <w:iCs/>
            </w:rPr>
            <w:t>The hospitality industry makes strides in sustainability</w:t>
          </w:r>
          <w:r w:rsidRPr="00BF2254">
            <w:rPr>
              <w:rFonts w:ascii="Arial" w:hAnsi="Arial" w:cs="Arial"/>
            </w:rPr>
            <w:t xml:space="preserve">. Available at: </w:t>
          </w:r>
          <w:hyperlink r:id="rId24" w:tgtFrame="_new" w:history="1">
            <w:r w:rsidRPr="00BF2254">
              <w:rPr>
                <w:rStyle w:val="Hyperlink"/>
                <w:rFonts w:ascii="Arial" w:hAnsi="Arial" w:cs="Arial"/>
              </w:rPr>
              <w:t>https://hospitalitydesign.com/news/wellness-sustainability/hospitality-industry-sustainability-initiatives/</w:t>
            </w:r>
          </w:hyperlink>
          <w:r w:rsidRPr="00BF2254">
            <w:rPr>
              <w:rFonts w:ascii="Arial" w:hAnsi="Arial" w:cs="Arial"/>
            </w:rPr>
            <w:t xml:space="preserve"> (Accessed: 6 February 2025).</w:t>
          </w:r>
        </w:p>
        <w:p w14:paraId="0585EDAF" w14:textId="77777777" w:rsidR="00B203F2" w:rsidRPr="00BF2254" w:rsidRDefault="00B203F2" w:rsidP="00B203F2">
          <w:pPr>
            <w:rPr>
              <w:rFonts w:ascii="Arial" w:hAnsi="Arial" w:cs="Arial"/>
            </w:rPr>
          </w:pPr>
          <w:r w:rsidRPr="00BF2254">
            <w:rPr>
              <w:rFonts w:ascii="Arial" w:hAnsi="Arial" w:cs="Arial"/>
            </w:rPr>
            <w:t xml:space="preserve">Sustainable Hospitality Alliance (2023) </w:t>
          </w:r>
          <w:r w:rsidRPr="00BF2254">
            <w:rPr>
              <w:rFonts w:ascii="Arial" w:hAnsi="Arial" w:cs="Arial"/>
              <w:i/>
              <w:iCs/>
            </w:rPr>
            <w:t>3 Steps to Maximise Guest Participation in Your Hotel’s Sustainability Efforts</w:t>
          </w:r>
          <w:r w:rsidRPr="00BF2254">
            <w:rPr>
              <w:rFonts w:ascii="Arial" w:hAnsi="Arial" w:cs="Arial"/>
            </w:rPr>
            <w:t xml:space="preserve">. Available at: </w:t>
          </w:r>
          <w:hyperlink r:id="rId25" w:tgtFrame="_new" w:history="1">
            <w:r w:rsidRPr="00BF2254">
              <w:rPr>
                <w:rStyle w:val="Hyperlink"/>
                <w:rFonts w:ascii="Arial" w:hAnsi="Arial" w:cs="Arial"/>
              </w:rPr>
              <w:t>https://sustainablehospitalityalliance.org/maximise-guest-participation/</w:t>
            </w:r>
          </w:hyperlink>
          <w:r w:rsidRPr="00BF2254">
            <w:rPr>
              <w:rFonts w:ascii="Arial" w:hAnsi="Arial" w:cs="Arial"/>
            </w:rPr>
            <w:t xml:space="preserve"> (Accessed: 6 February 2025).</w:t>
          </w:r>
        </w:p>
        <w:p w14:paraId="7DFC0BF7" w14:textId="77777777" w:rsidR="00B203F2" w:rsidRPr="00BF2254" w:rsidRDefault="00B203F2" w:rsidP="00B203F2"/>
        <w:p w14:paraId="4964082D" w14:textId="77777777" w:rsidR="00B203F2" w:rsidRPr="00B203F2" w:rsidRDefault="00000000" w:rsidP="00B203F2">
          <w:pPr>
            <w:rPr>
              <w:lang w:val="en-US"/>
            </w:rPr>
          </w:pPr>
        </w:p>
      </w:sdtContent>
    </w:sdt>
    <w:p w14:paraId="1D9A9385" w14:textId="77777777" w:rsidR="00B203F2" w:rsidRPr="002951A8" w:rsidRDefault="00B203F2" w:rsidP="000D43C4">
      <w:pPr>
        <w:spacing w:line="360" w:lineRule="auto"/>
        <w:jc w:val="both"/>
        <w:rPr>
          <w:rFonts w:ascii="Arial" w:hAnsi="Arial" w:cs="Arial"/>
          <w:sz w:val="24"/>
          <w:szCs w:val="24"/>
        </w:rPr>
      </w:pPr>
    </w:p>
    <w:sectPr w:rsidR="00B203F2" w:rsidRPr="002951A8" w:rsidSect="009A18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D5C02"/>
    <w:rsid w:val="00054253"/>
    <w:rsid w:val="000D43C4"/>
    <w:rsid w:val="001F795C"/>
    <w:rsid w:val="00230BA8"/>
    <w:rsid w:val="00236629"/>
    <w:rsid w:val="002951A8"/>
    <w:rsid w:val="002D5C02"/>
    <w:rsid w:val="003B3D0E"/>
    <w:rsid w:val="004933A4"/>
    <w:rsid w:val="004A138E"/>
    <w:rsid w:val="00581D47"/>
    <w:rsid w:val="0061423E"/>
    <w:rsid w:val="00643BB1"/>
    <w:rsid w:val="00710319"/>
    <w:rsid w:val="00711C1E"/>
    <w:rsid w:val="0088667F"/>
    <w:rsid w:val="009F09B7"/>
    <w:rsid w:val="00A779A0"/>
    <w:rsid w:val="00B203F2"/>
    <w:rsid w:val="00B544D2"/>
    <w:rsid w:val="00BF04C3"/>
    <w:rsid w:val="00CB3FC6"/>
    <w:rsid w:val="00D265AB"/>
    <w:rsid w:val="00EE3DDF"/>
    <w:rsid w:val="00F805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6CCDC98"/>
  <w15:docId w15:val="{F06F1E23-E8EE-4A87-B1B7-4ADA0B668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C02"/>
    <w:pPr>
      <w:spacing w:after="160" w:line="259" w:lineRule="auto"/>
    </w:pPr>
    <w:rPr>
      <w:kern w:val="2"/>
      <w:lang w:val="en-GB"/>
    </w:rPr>
  </w:style>
  <w:style w:type="paragraph" w:styleId="Heading1">
    <w:name w:val="heading 1"/>
    <w:basedOn w:val="Normal"/>
    <w:next w:val="Normal"/>
    <w:link w:val="Heading1Char"/>
    <w:uiPriority w:val="9"/>
    <w:qFormat/>
    <w:rsid w:val="00B203F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D5C02"/>
    <w:pPr>
      <w:spacing w:after="0" w:line="240" w:lineRule="auto"/>
    </w:pPr>
    <w:rPr>
      <w:rFonts w:eastAsiaTheme="minorEastAsia"/>
    </w:rPr>
  </w:style>
  <w:style w:type="character" w:customStyle="1" w:styleId="NoSpacingChar">
    <w:name w:val="No Spacing Char"/>
    <w:basedOn w:val="DefaultParagraphFont"/>
    <w:link w:val="NoSpacing"/>
    <w:uiPriority w:val="1"/>
    <w:rsid w:val="002D5C02"/>
    <w:rPr>
      <w:rFonts w:eastAsiaTheme="minorEastAsia"/>
    </w:rPr>
  </w:style>
  <w:style w:type="paragraph" w:styleId="BalloonText">
    <w:name w:val="Balloon Text"/>
    <w:basedOn w:val="Normal"/>
    <w:link w:val="BalloonTextChar"/>
    <w:uiPriority w:val="99"/>
    <w:semiHidden/>
    <w:unhideWhenUsed/>
    <w:rsid w:val="002D5C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5C02"/>
    <w:rPr>
      <w:rFonts w:ascii="Tahoma" w:hAnsi="Tahoma" w:cs="Tahoma"/>
      <w:kern w:val="2"/>
      <w:sz w:val="16"/>
      <w:szCs w:val="16"/>
      <w:lang w:val="en-GB"/>
    </w:rPr>
  </w:style>
  <w:style w:type="character" w:customStyle="1" w:styleId="Heading1Char">
    <w:name w:val="Heading 1 Char"/>
    <w:basedOn w:val="DefaultParagraphFont"/>
    <w:link w:val="Heading1"/>
    <w:uiPriority w:val="9"/>
    <w:rsid w:val="00B203F2"/>
    <w:rPr>
      <w:rFonts w:asciiTheme="majorHAnsi" w:eastAsiaTheme="majorEastAsia" w:hAnsiTheme="majorHAnsi" w:cstheme="majorBidi"/>
      <w:b/>
      <w:bCs/>
      <w:color w:val="365F91" w:themeColor="accent1" w:themeShade="BF"/>
      <w:kern w:val="2"/>
      <w:sz w:val="28"/>
      <w:szCs w:val="28"/>
      <w:lang w:val="en-GB"/>
    </w:rPr>
  </w:style>
  <w:style w:type="paragraph" w:styleId="TOCHeading">
    <w:name w:val="TOC Heading"/>
    <w:basedOn w:val="Heading1"/>
    <w:next w:val="Normal"/>
    <w:uiPriority w:val="39"/>
    <w:unhideWhenUsed/>
    <w:qFormat/>
    <w:rsid w:val="00B203F2"/>
    <w:pPr>
      <w:spacing w:line="276" w:lineRule="auto"/>
      <w:outlineLvl w:val="9"/>
    </w:pPr>
    <w:rPr>
      <w:kern w:val="0"/>
      <w:lang w:val="en-US"/>
    </w:rPr>
  </w:style>
  <w:style w:type="character" w:styleId="Hyperlink">
    <w:name w:val="Hyperlink"/>
    <w:basedOn w:val="DefaultParagraphFont"/>
    <w:uiPriority w:val="99"/>
    <w:unhideWhenUsed/>
    <w:rsid w:val="00B203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anarytechnologies.com/hotel-terminology/green-hotels" TargetMode="External"/><Relationship Id="rId13" Type="http://schemas.openxmlformats.org/officeDocument/2006/relationships/hyperlink" Target="https://www.costar.com/article/569424428/hyatt-announces-plastic-waste-reduction-initiative" TargetMode="External"/><Relationship Id="rId18" Type="http://schemas.openxmlformats.org/officeDocument/2006/relationships/hyperlink" Target="https://world.hyatt.com/content/hyatt-about/en/world-of-care/caring-for-the-planet/climate-change-and-water-conservation.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igi-global-com.ezproxy.uwtsd.ac.uk/gateway/book/244421" TargetMode="External"/><Relationship Id="rId7" Type="http://schemas.openxmlformats.org/officeDocument/2006/relationships/hyperlink" Target="https://thepledgeonfoodwaste.org/four-hyatt-hotels-achieved-the-pledge-on-food-waste-certification-in-bali/" TargetMode="External"/><Relationship Id="rId12" Type="http://schemas.openxmlformats.org/officeDocument/2006/relationships/hyperlink" Target="https://www.greenpeace.org.uk/challenges/sustainability/" TargetMode="External"/><Relationship Id="rId17" Type="http://schemas.openxmlformats.org/officeDocument/2006/relationships/hyperlink" Target="https://newsroom.hyatt.com/news-releases?item=124404" TargetMode="External"/><Relationship Id="rId25" Type="http://schemas.openxmlformats.org/officeDocument/2006/relationships/hyperlink" Target="https://sustainablehospitalityalliance.org/maximise-guest-participation/" TargetMode="External"/><Relationship Id="rId2" Type="http://schemas.openxmlformats.org/officeDocument/2006/relationships/customXml" Target="../customXml/item2.xml"/><Relationship Id="rId16" Type="http://schemas.openxmlformats.org/officeDocument/2006/relationships/hyperlink" Target="https://newsroom.hyatt.com/2011-06-10-HYATT-ANNOUNCES-HYATT-THRIVE-COMPREHENSIVE-CORPORATE-RESPONSIBILITY-FRAMEWORK-THAT-HELPS-IMPROVE-LOCAL-COMMUNITIES-ENVIRONMENT-WORLDWIDE" TargetMode="External"/><Relationship Id="rId20" Type="http://schemas.openxmlformats.org/officeDocument/2006/relationships/hyperlink" Target="https://www.researchgate.net/publication/379013562_Analysis_of_Economic_and_Environmental_Benefits_of_Green_Business_Practices_in_the_Hospitality_and_Tourism_Sector" TargetMode="External"/><Relationship Id="rId1" Type="http://schemas.openxmlformats.org/officeDocument/2006/relationships/customXml" Target="../customXml/item1.xml"/><Relationship Id="rId6" Type="http://schemas.openxmlformats.org/officeDocument/2006/relationships/hyperlink" Target="https://www.cleanmiddleeast.ae/top-stories/sustainable-hospitality-educating-hotel-guests-for-a-greener-future" TargetMode="External"/><Relationship Id="rId11" Type="http://schemas.openxmlformats.org/officeDocument/2006/relationships/hyperlink" Target="https://www.siteminder.com/r/hotel-sustainability/" TargetMode="External"/><Relationship Id="rId24" Type="http://schemas.openxmlformats.org/officeDocument/2006/relationships/hyperlink" Target="https://hospitalitydesign.com/news/wellness-sustainability/hospitality-industry-sustainability-initiatives/" TargetMode="External"/><Relationship Id="rId5" Type="http://schemas.openxmlformats.org/officeDocument/2006/relationships/webSettings" Target="webSettings.xml"/><Relationship Id="rId15" Type="http://schemas.openxmlformats.org/officeDocument/2006/relationships/hyperlink" Target="https://www.hotelierindia.com/leadership/environmental-certifications-are-crucial-for-hotels" TargetMode="External"/><Relationship Id="rId23" Type="http://schemas.openxmlformats.org/officeDocument/2006/relationships/hyperlink" Target="https://greenstep.ca/how-to-engage-guests-and-visitors-on-your-sustainability-journey/" TargetMode="External"/><Relationship Id="rId10" Type="http://schemas.openxmlformats.org/officeDocument/2006/relationships/hyperlink" Target="https://librarysearch.uwtsd.ac.uk/discovery/fulldisplay?docid=alma99100498602802421&amp;context=L&amp;vid=44WHELF_UWTSD:44WHELF_UWTSD_VU1&amp;lang=en&amp;search_scope=Search_ELEC&amp;adaptor=Local%20Search%20Engine&amp;isFrbr=true&amp;tab=Everything&amp;query=any,contains,Managing%20sustainable%20tourism%E2%80%AF:%20a%20legacy%20for%20the%20%20future&amp;offset=0" TargetMode="External"/><Relationship Id="rId19" Type="http://schemas.openxmlformats.org/officeDocument/2006/relationships/hyperlink" Target="https://www.taylorfrancis.com/reader/download/2773cad8-4842-4614-9042-1402d04a999b/book/pdf?context=ubx" TargetMode="External"/><Relationship Id="rId4" Type="http://schemas.openxmlformats.org/officeDocument/2006/relationships/settings" Target="settings.xml"/><Relationship Id="rId9" Type="http://schemas.openxmlformats.org/officeDocument/2006/relationships/hyperlink" Target="https://www-igi-global-com.ezproxy.uwtsd.ac.uk/gateway/book/277196" TargetMode="External"/><Relationship Id="rId14" Type="http://schemas.openxmlformats.org/officeDocument/2006/relationships/hyperlink" Target="https://www.hyatt.com/content/dam/hotel/propertysites/assets/unbound/biqub/documents/BIQUB-REPORT-CRS-EN.pdf" TargetMode="External"/><Relationship Id="rId22" Type="http://schemas.openxmlformats.org/officeDocument/2006/relationships/hyperlink" Target="https://www.mbaskool.com/pestle-analysis/companies/18257-hyatt.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CC2CD1-A234-4112-B5C0-41AD3027D5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10</Pages>
  <Words>3428</Words>
  <Characters>19544</Characters>
  <Application>Microsoft Office Word</Application>
  <DocSecurity>0</DocSecurity>
  <Lines>162</Lines>
  <Paragraphs>45</Paragraphs>
  <ScaleCrop>false</ScaleCrop>
  <Company/>
  <LinksUpToDate>false</LinksUpToDate>
  <CharactersWithSpaces>22927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revision>25</cp:revision>
  <dcterms:created xsi:type="dcterms:W3CDTF">2025-02-07T07:40:00Z</dcterms:created>
  <dcterms:modified xsi:type="dcterms:W3CDTF">2025-02-14T22:04:00Z</dcterms:modified>
</cp:coreProperties>
</file>