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715E" w:rsidRPr="0034715E" w:rsidRDefault="0034715E" w:rsidP="001F5463">
      <w:pPr>
        <w:spacing w:line="276" w:lineRule="auto"/>
        <w:jc w:val="right"/>
        <w:rPr>
          <w:rFonts w:ascii="Times New Roman" w:hAnsi="Times New Roman" w:cs="Times New Roman"/>
          <w:i/>
          <w:iCs/>
          <w:lang w:val="en-GB"/>
        </w:rPr>
      </w:pPr>
      <w:proofErr w:type="spellStart"/>
      <w:r w:rsidRPr="0034715E">
        <w:rPr>
          <w:rFonts w:ascii="Times New Roman" w:hAnsi="Times New Roman" w:cs="Times New Roman"/>
          <w:i/>
          <w:iCs/>
          <w:lang w:val="en-GB"/>
        </w:rPr>
        <w:t>Valeriia</w:t>
      </w:r>
      <w:proofErr w:type="spellEnd"/>
      <w:r w:rsidRPr="0034715E">
        <w:rPr>
          <w:rFonts w:ascii="Times New Roman" w:hAnsi="Times New Roman" w:cs="Times New Roman"/>
          <w:i/>
          <w:iCs/>
          <w:lang w:val="en-GB"/>
        </w:rPr>
        <w:t xml:space="preserve"> </w:t>
      </w:r>
      <w:proofErr w:type="spellStart"/>
      <w:r w:rsidRPr="0034715E">
        <w:rPr>
          <w:rFonts w:ascii="Times New Roman" w:hAnsi="Times New Roman" w:cs="Times New Roman"/>
          <w:i/>
          <w:iCs/>
          <w:lang w:val="en-GB"/>
        </w:rPr>
        <w:t>Piven</w:t>
      </w:r>
      <w:proofErr w:type="spellEnd"/>
      <w:r w:rsidRPr="0034715E">
        <w:rPr>
          <w:rFonts w:ascii="Times New Roman" w:hAnsi="Times New Roman" w:cs="Times New Roman"/>
          <w:i/>
          <w:iCs/>
          <w:lang w:val="en-GB"/>
        </w:rPr>
        <w:t xml:space="preserve"> </w:t>
      </w:r>
    </w:p>
    <w:p w:rsidR="0034715E" w:rsidRPr="0034715E" w:rsidRDefault="0034715E" w:rsidP="001F5463">
      <w:pPr>
        <w:spacing w:line="276" w:lineRule="auto"/>
        <w:jc w:val="right"/>
        <w:rPr>
          <w:rFonts w:ascii="Times New Roman" w:hAnsi="Times New Roman" w:cs="Times New Roman"/>
          <w:i/>
          <w:iCs/>
          <w:lang w:val="en-GB"/>
        </w:rPr>
      </w:pPr>
    </w:p>
    <w:p w:rsidR="0034715E" w:rsidRPr="0034715E" w:rsidRDefault="0034715E" w:rsidP="001F5463">
      <w:pPr>
        <w:spacing w:line="276" w:lineRule="auto"/>
        <w:jc w:val="center"/>
        <w:rPr>
          <w:rFonts w:ascii="Times New Roman" w:hAnsi="Times New Roman" w:cs="Times New Roman"/>
          <w:b/>
          <w:bCs/>
          <w:lang w:val="en-GB"/>
        </w:rPr>
      </w:pPr>
      <w:r w:rsidRPr="0034715E">
        <w:rPr>
          <w:rFonts w:ascii="Times New Roman" w:hAnsi="Times New Roman" w:cs="Times New Roman"/>
          <w:b/>
          <w:bCs/>
          <w:lang w:val="en-GB"/>
        </w:rPr>
        <w:t xml:space="preserve">How </w:t>
      </w:r>
      <w:r w:rsidR="000F3AF6">
        <w:rPr>
          <w:rFonts w:ascii="Times New Roman" w:hAnsi="Times New Roman" w:cs="Times New Roman"/>
          <w:b/>
          <w:bCs/>
          <w:lang w:val="en-GB"/>
        </w:rPr>
        <w:t>to</w:t>
      </w:r>
      <w:r w:rsidRPr="0034715E">
        <w:rPr>
          <w:rFonts w:ascii="Times New Roman" w:hAnsi="Times New Roman" w:cs="Times New Roman"/>
          <w:b/>
          <w:bCs/>
          <w:lang w:val="en-GB"/>
        </w:rPr>
        <w:t xml:space="preserve"> unpack memory or what method of </w:t>
      </w:r>
      <w:r w:rsidR="000F3AF6">
        <w:rPr>
          <w:rFonts w:ascii="Times New Roman" w:hAnsi="Times New Roman" w:cs="Times New Roman"/>
          <w:b/>
          <w:bCs/>
          <w:lang w:val="en-GB"/>
        </w:rPr>
        <w:t xml:space="preserve">studying collective </w:t>
      </w:r>
      <w:r w:rsidRPr="0034715E">
        <w:rPr>
          <w:rFonts w:ascii="Times New Roman" w:hAnsi="Times New Roman" w:cs="Times New Roman"/>
          <w:b/>
          <w:bCs/>
          <w:lang w:val="en-GB"/>
        </w:rPr>
        <w:t>memory</w:t>
      </w:r>
      <w:r w:rsidR="001F5463">
        <w:rPr>
          <w:rFonts w:ascii="Times New Roman" w:hAnsi="Times New Roman" w:cs="Times New Roman"/>
          <w:b/>
          <w:bCs/>
          <w:lang w:val="en-GB"/>
        </w:rPr>
        <w:t xml:space="preserve"> </w:t>
      </w:r>
      <w:r w:rsidRPr="0034715E">
        <w:rPr>
          <w:rFonts w:ascii="Times New Roman" w:hAnsi="Times New Roman" w:cs="Times New Roman"/>
          <w:b/>
          <w:bCs/>
          <w:lang w:val="en-GB"/>
        </w:rPr>
        <w:t xml:space="preserve">is </w:t>
      </w:r>
      <w:r>
        <w:rPr>
          <w:rFonts w:ascii="Times New Roman" w:hAnsi="Times New Roman" w:cs="Times New Roman"/>
          <w:b/>
          <w:bCs/>
          <w:lang w:val="en-GB"/>
        </w:rPr>
        <w:t>better</w:t>
      </w:r>
      <w:r w:rsidRPr="0034715E">
        <w:rPr>
          <w:rFonts w:ascii="Times New Roman" w:hAnsi="Times New Roman" w:cs="Times New Roman"/>
          <w:b/>
          <w:bCs/>
          <w:lang w:val="en-GB"/>
        </w:rPr>
        <w:t>?</w:t>
      </w:r>
    </w:p>
    <w:p w:rsidR="0034715E" w:rsidRPr="0034715E" w:rsidRDefault="0034715E" w:rsidP="001F5463">
      <w:pPr>
        <w:spacing w:line="276" w:lineRule="auto"/>
        <w:jc w:val="center"/>
        <w:rPr>
          <w:rFonts w:ascii="Times New Roman" w:hAnsi="Times New Roman" w:cs="Times New Roman"/>
          <w:b/>
          <w:bCs/>
          <w:lang w:val="en-GB"/>
        </w:rPr>
      </w:pPr>
    </w:p>
    <w:p w:rsidR="0034715E" w:rsidRDefault="0034715E" w:rsidP="001F5463">
      <w:pPr>
        <w:spacing w:line="276" w:lineRule="auto"/>
        <w:jc w:val="both"/>
        <w:rPr>
          <w:rFonts w:ascii="Times New Roman" w:hAnsi="Times New Roman" w:cs="Times New Roman"/>
          <w:lang w:val="en-GB"/>
        </w:rPr>
      </w:pPr>
      <w:r w:rsidRPr="0034715E">
        <w:rPr>
          <w:rFonts w:ascii="Times New Roman" w:hAnsi="Times New Roman" w:cs="Times New Roman"/>
          <w:lang w:val="en-GB"/>
        </w:rPr>
        <w:t xml:space="preserve">Collective memory is a complex social phenomenon. Researchers study it through the prism of various sciences, which gives a wide field for the interpretation of the data obtained. However, the question arises - which method is the most effective in the study of collective memory? </w:t>
      </w:r>
      <w:r>
        <w:rPr>
          <w:rFonts w:ascii="Times New Roman" w:hAnsi="Times New Roman" w:cs="Times New Roman"/>
          <w:lang w:val="en-GB"/>
        </w:rPr>
        <w:t xml:space="preserve">And </w:t>
      </w:r>
      <w:r w:rsidRPr="0034715E">
        <w:rPr>
          <w:rFonts w:ascii="Times New Roman" w:hAnsi="Times New Roman" w:cs="Times New Roman"/>
          <w:lang w:val="en-GB"/>
        </w:rPr>
        <w:t xml:space="preserve">can we say that a certain method of collective memory research is more effective than another? </w:t>
      </w:r>
      <w:r>
        <w:rPr>
          <w:rFonts w:ascii="Times New Roman" w:hAnsi="Times New Roman" w:cs="Times New Roman"/>
          <w:lang w:val="en-GB"/>
        </w:rPr>
        <w:t>In one</w:t>
      </w:r>
      <w:r w:rsidRPr="0034715E">
        <w:rPr>
          <w:rFonts w:ascii="Times New Roman" w:hAnsi="Times New Roman" w:cs="Times New Roman"/>
          <w:lang w:val="en-GB"/>
        </w:rPr>
        <w:t xml:space="preserve"> way or another, science offers a wide variety of approaches to </w:t>
      </w:r>
      <w:r>
        <w:rPr>
          <w:rFonts w:ascii="Times New Roman" w:hAnsi="Times New Roman" w:cs="Times New Roman"/>
          <w:lang w:val="en-GB"/>
        </w:rPr>
        <w:t xml:space="preserve">memory </w:t>
      </w:r>
      <w:r w:rsidRPr="0034715E">
        <w:rPr>
          <w:rFonts w:ascii="Times New Roman" w:hAnsi="Times New Roman" w:cs="Times New Roman"/>
          <w:lang w:val="en-GB"/>
        </w:rPr>
        <w:t>stud</w:t>
      </w:r>
      <w:r>
        <w:rPr>
          <w:rFonts w:ascii="Times New Roman" w:hAnsi="Times New Roman" w:cs="Times New Roman"/>
          <w:lang w:val="en-GB"/>
        </w:rPr>
        <w:t>y</w:t>
      </w:r>
      <w:r w:rsidRPr="0034715E">
        <w:rPr>
          <w:rFonts w:ascii="Times New Roman" w:hAnsi="Times New Roman" w:cs="Times New Roman"/>
          <w:lang w:val="en-GB"/>
        </w:rPr>
        <w:t>. So</w:t>
      </w:r>
      <w:r>
        <w:rPr>
          <w:rFonts w:ascii="Times New Roman" w:hAnsi="Times New Roman" w:cs="Times New Roman"/>
          <w:lang w:val="en-GB"/>
        </w:rPr>
        <w:t>,</w:t>
      </w:r>
      <w:r w:rsidRPr="0034715E">
        <w:rPr>
          <w:rFonts w:ascii="Times New Roman" w:hAnsi="Times New Roman" w:cs="Times New Roman"/>
          <w:lang w:val="en-GB"/>
        </w:rPr>
        <w:t xml:space="preserve"> this article </w:t>
      </w:r>
      <w:r w:rsidR="00C33AF8">
        <w:rPr>
          <w:rFonts w:ascii="Times New Roman" w:hAnsi="Times New Roman" w:cs="Times New Roman"/>
          <w:lang w:val="en-GB"/>
        </w:rPr>
        <w:t>is an attempt to</w:t>
      </w:r>
      <w:r w:rsidRPr="0034715E">
        <w:rPr>
          <w:rFonts w:ascii="Times New Roman" w:hAnsi="Times New Roman" w:cs="Times New Roman"/>
          <w:lang w:val="en-GB"/>
        </w:rPr>
        <w:t xml:space="preserve"> compar</w:t>
      </w:r>
      <w:r w:rsidR="00C33AF8">
        <w:rPr>
          <w:rFonts w:ascii="Times New Roman" w:hAnsi="Times New Roman" w:cs="Times New Roman"/>
          <w:lang w:val="en-GB"/>
        </w:rPr>
        <w:t>e</w:t>
      </w:r>
      <w:r w:rsidRPr="0034715E">
        <w:rPr>
          <w:rFonts w:ascii="Times New Roman" w:hAnsi="Times New Roman" w:cs="Times New Roman"/>
          <w:lang w:val="en-GB"/>
        </w:rPr>
        <w:t xml:space="preserve"> two methods: </w:t>
      </w:r>
      <w:r w:rsidR="00243733">
        <w:rPr>
          <w:rFonts w:ascii="Times New Roman" w:hAnsi="Times New Roman" w:cs="Times New Roman"/>
          <w:lang w:val="en-GB"/>
        </w:rPr>
        <w:t xml:space="preserve">the </w:t>
      </w:r>
      <w:r w:rsidRPr="0034715E">
        <w:rPr>
          <w:rFonts w:ascii="Times New Roman" w:hAnsi="Times New Roman" w:cs="Times New Roman"/>
          <w:lang w:val="en-GB"/>
        </w:rPr>
        <w:t xml:space="preserve">biographical </w:t>
      </w:r>
      <w:r w:rsidR="00243733">
        <w:rPr>
          <w:rFonts w:ascii="Times New Roman" w:hAnsi="Times New Roman" w:cs="Times New Roman"/>
          <w:lang w:val="en-GB"/>
        </w:rPr>
        <w:t xml:space="preserve">method </w:t>
      </w:r>
      <w:r w:rsidRPr="0034715E">
        <w:rPr>
          <w:rFonts w:ascii="Times New Roman" w:hAnsi="Times New Roman" w:cs="Times New Roman"/>
          <w:lang w:val="en-GB"/>
        </w:rPr>
        <w:t xml:space="preserve">and symbolic </w:t>
      </w:r>
      <w:r w:rsidR="001D0B85">
        <w:rPr>
          <w:rFonts w:ascii="Times New Roman" w:hAnsi="Times New Roman" w:cs="Times New Roman"/>
          <w:lang w:val="en-GB"/>
        </w:rPr>
        <w:t>places</w:t>
      </w:r>
      <w:r w:rsidRPr="0034715E">
        <w:rPr>
          <w:rFonts w:ascii="Times New Roman" w:hAnsi="Times New Roman" w:cs="Times New Roman"/>
          <w:lang w:val="en-GB"/>
        </w:rPr>
        <w:t xml:space="preserve"> analysis.</w:t>
      </w:r>
    </w:p>
    <w:p w:rsidR="0034715E" w:rsidRDefault="0034715E" w:rsidP="001F5463">
      <w:pPr>
        <w:spacing w:line="276" w:lineRule="auto"/>
        <w:jc w:val="both"/>
        <w:rPr>
          <w:rFonts w:ascii="Times New Roman" w:hAnsi="Times New Roman" w:cs="Times New Roman"/>
          <w:lang w:val="en-GB"/>
        </w:rPr>
      </w:pPr>
    </w:p>
    <w:p w:rsidR="00F719C6" w:rsidRDefault="0034715E" w:rsidP="001F5463">
      <w:pPr>
        <w:spacing w:line="276" w:lineRule="auto"/>
        <w:jc w:val="both"/>
        <w:rPr>
          <w:rFonts w:ascii="Times New Roman" w:hAnsi="Times New Roman" w:cs="Times New Roman"/>
          <w:lang w:val="en-GB"/>
        </w:rPr>
      </w:pPr>
      <w:r w:rsidRPr="0034715E">
        <w:rPr>
          <w:rFonts w:ascii="Times New Roman" w:hAnsi="Times New Roman" w:cs="Times New Roman"/>
          <w:lang w:val="en-GB"/>
        </w:rPr>
        <w:t xml:space="preserve">First of all, </w:t>
      </w:r>
      <w:r w:rsidR="00041117">
        <w:rPr>
          <w:rFonts w:ascii="Times New Roman" w:hAnsi="Times New Roman" w:cs="Times New Roman"/>
          <w:lang w:val="en-GB"/>
        </w:rPr>
        <w:t xml:space="preserve">it is important to focus on the </w:t>
      </w:r>
      <w:r w:rsidRPr="0034715E">
        <w:rPr>
          <w:rFonts w:ascii="Times New Roman" w:hAnsi="Times New Roman" w:cs="Times New Roman"/>
          <w:lang w:val="en-GB"/>
        </w:rPr>
        <w:t>biographical method since it can be used for</w:t>
      </w:r>
      <w:r>
        <w:rPr>
          <w:rFonts w:ascii="Times New Roman" w:hAnsi="Times New Roman" w:cs="Times New Roman"/>
          <w:lang w:val="en-GB"/>
        </w:rPr>
        <w:t xml:space="preserve"> unpacking personal narratives</w:t>
      </w:r>
      <w:r w:rsidRPr="0034715E">
        <w:rPr>
          <w:rFonts w:ascii="Times New Roman" w:hAnsi="Times New Roman" w:cs="Times New Roman"/>
          <w:lang w:val="en-GB"/>
        </w:rPr>
        <w:t>. F. Bartlett described autobiographical memory as a type of memory that includes memories of personal life experiences and events, usually organized in narrative form [</w:t>
      </w:r>
      <w:proofErr w:type="spellStart"/>
      <w:r w:rsidRPr="0034715E">
        <w:rPr>
          <w:rFonts w:ascii="Times New Roman" w:hAnsi="Times New Roman" w:cs="Times New Roman"/>
          <w:lang w:val="en-GB"/>
        </w:rPr>
        <w:t>Barlett</w:t>
      </w:r>
      <w:proofErr w:type="spellEnd"/>
      <w:r w:rsidRPr="0034715E">
        <w:rPr>
          <w:rFonts w:ascii="Times New Roman" w:hAnsi="Times New Roman" w:cs="Times New Roman"/>
          <w:lang w:val="en-GB"/>
        </w:rPr>
        <w:t xml:space="preserve">, 1932]. Methods of interpreting biographies are very important for memory studies because they help </w:t>
      </w:r>
      <w:r w:rsidR="00F719C6">
        <w:rPr>
          <w:rFonts w:ascii="Times New Roman" w:hAnsi="Times New Roman" w:cs="Times New Roman"/>
          <w:lang w:val="en-GB"/>
        </w:rPr>
        <w:t>people</w:t>
      </w:r>
      <w:r>
        <w:rPr>
          <w:rFonts w:ascii="Times New Roman" w:hAnsi="Times New Roman" w:cs="Times New Roman"/>
          <w:lang w:val="en-GB"/>
        </w:rPr>
        <w:t xml:space="preserve"> </w:t>
      </w:r>
      <w:r w:rsidRPr="0034715E">
        <w:rPr>
          <w:rFonts w:ascii="Times New Roman" w:hAnsi="Times New Roman" w:cs="Times New Roman"/>
          <w:lang w:val="en-GB"/>
        </w:rPr>
        <w:t xml:space="preserve">create collective consciousness by reflecting on how historical events and their representations in contemporary cultures interact. </w:t>
      </w:r>
    </w:p>
    <w:p w:rsidR="00F719C6" w:rsidRDefault="00F719C6" w:rsidP="001F5463">
      <w:pPr>
        <w:spacing w:line="276" w:lineRule="auto"/>
        <w:jc w:val="both"/>
        <w:rPr>
          <w:rFonts w:ascii="Times New Roman" w:hAnsi="Times New Roman" w:cs="Times New Roman"/>
          <w:lang w:val="en-GB"/>
        </w:rPr>
      </w:pPr>
    </w:p>
    <w:p w:rsidR="0034715E" w:rsidRDefault="0034715E" w:rsidP="001F5463">
      <w:pPr>
        <w:spacing w:line="276" w:lineRule="auto"/>
        <w:jc w:val="both"/>
        <w:rPr>
          <w:rFonts w:ascii="Times New Roman" w:hAnsi="Times New Roman" w:cs="Times New Roman"/>
          <w:lang w:val="en-GB"/>
        </w:rPr>
      </w:pPr>
      <w:r w:rsidRPr="0034715E">
        <w:rPr>
          <w:rFonts w:ascii="Times New Roman" w:hAnsi="Times New Roman" w:cs="Times New Roman"/>
          <w:lang w:val="en-GB"/>
        </w:rPr>
        <w:t xml:space="preserve">The researcher must conduct biographical narrative interviews </w:t>
      </w:r>
      <w:r>
        <w:rPr>
          <w:rFonts w:ascii="Times New Roman" w:hAnsi="Times New Roman" w:cs="Times New Roman"/>
          <w:lang w:val="en-GB"/>
        </w:rPr>
        <w:t>to</w:t>
      </w:r>
      <w:r w:rsidRPr="0034715E">
        <w:rPr>
          <w:rFonts w:ascii="Times New Roman" w:hAnsi="Times New Roman" w:cs="Times New Roman"/>
          <w:lang w:val="en-GB"/>
        </w:rPr>
        <w:t xml:space="preserve"> obtain the full life story of the narrator </w:t>
      </w:r>
      <w:r>
        <w:rPr>
          <w:rFonts w:ascii="Times New Roman" w:hAnsi="Times New Roman" w:cs="Times New Roman"/>
          <w:lang w:val="en-GB"/>
        </w:rPr>
        <w:t>to</w:t>
      </w:r>
      <w:r w:rsidRPr="0034715E">
        <w:rPr>
          <w:rFonts w:ascii="Times New Roman" w:hAnsi="Times New Roman" w:cs="Times New Roman"/>
          <w:lang w:val="en-GB"/>
        </w:rPr>
        <w:t xml:space="preserve"> compare and </w:t>
      </w:r>
      <w:proofErr w:type="spellStart"/>
      <w:r w:rsidRPr="0034715E">
        <w:rPr>
          <w:rFonts w:ascii="Times New Roman" w:hAnsi="Times New Roman" w:cs="Times New Roman"/>
          <w:lang w:val="en-GB"/>
        </w:rPr>
        <w:t>analyze</w:t>
      </w:r>
      <w:proofErr w:type="spellEnd"/>
      <w:r w:rsidRPr="0034715E">
        <w:rPr>
          <w:rFonts w:ascii="Times New Roman" w:hAnsi="Times New Roman" w:cs="Times New Roman"/>
          <w:lang w:val="en-GB"/>
        </w:rPr>
        <w:t xml:space="preserve"> life stories as they are built as components of a whole [</w:t>
      </w:r>
      <w:proofErr w:type="spellStart"/>
      <w:r w:rsidRPr="0034715E">
        <w:rPr>
          <w:rFonts w:ascii="Times New Roman" w:hAnsi="Times New Roman" w:cs="Times New Roman"/>
          <w:lang w:val="en-GB"/>
        </w:rPr>
        <w:t>Karacan</w:t>
      </w:r>
      <w:proofErr w:type="spellEnd"/>
      <w:r w:rsidRPr="0034715E">
        <w:rPr>
          <w:rFonts w:ascii="Times New Roman" w:hAnsi="Times New Roman" w:cs="Times New Roman"/>
          <w:lang w:val="en-GB"/>
        </w:rPr>
        <w:t xml:space="preserve">, 2019]. </w:t>
      </w:r>
      <w:r>
        <w:rPr>
          <w:rFonts w:ascii="Times New Roman" w:hAnsi="Times New Roman" w:cs="Times New Roman"/>
          <w:lang w:val="en-GB"/>
        </w:rPr>
        <w:t>It</w:t>
      </w:r>
      <w:r w:rsidRPr="0034715E">
        <w:rPr>
          <w:rFonts w:ascii="Times New Roman" w:hAnsi="Times New Roman" w:cs="Times New Roman"/>
          <w:lang w:val="en-GB"/>
        </w:rPr>
        <w:t xml:space="preserve"> can be said that the main challenge of the interview method is to compare what the narrator remembers from his life with specific historical events. That is, the interviewer must bring the narrator's story from the "micro-level" to the "macro-level". However, as </w:t>
      </w:r>
      <w:proofErr w:type="spellStart"/>
      <w:r w:rsidRPr="0034715E">
        <w:rPr>
          <w:rFonts w:ascii="Times New Roman" w:hAnsi="Times New Roman" w:cs="Times New Roman"/>
          <w:lang w:val="en-GB"/>
        </w:rPr>
        <w:t>Karacan</w:t>
      </w:r>
      <w:proofErr w:type="spellEnd"/>
      <w:r w:rsidRPr="0034715E">
        <w:rPr>
          <w:rFonts w:ascii="Times New Roman" w:hAnsi="Times New Roman" w:cs="Times New Roman"/>
          <w:lang w:val="en-GB"/>
        </w:rPr>
        <w:t xml:space="preserve"> points out, relying on </w:t>
      </w:r>
      <w:proofErr w:type="spellStart"/>
      <w:r w:rsidRPr="0034715E">
        <w:rPr>
          <w:rFonts w:ascii="Times New Roman" w:hAnsi="Times New Roman" w:cs="Times New Roman"/>
          <w:lang w:val="en-GB"/>
        </w:rPr>
        <w:t>Oevermann</w:t>
      </w:r>
      <w:proofErr w:type="spellEnd"/>
      <w:r w:rsidRPr="0034715E">
        <w:rPr>
          <w:rFonts w:ascii="Times New Roman" w:hAnsi="Times New Roman" w:cs="Times New Roman"/>
          <w:lang w:val="en-GB"/>
        </w:rPr>
        <w:t>, "the method of biographical case reconstruction based on the hermeneutic tradition." It means that it places more emphasis on the interview text's structure and each person's perception of a particular event than it does on the societal changes that the recounted past is formed from [</w:t>
      </w:r>
      <w:proofErr w:type="spellStart"/>
      <w:r w:rsidRPr="0034715E">
        <w:rPr>
          <w:rFonts w:ascii="Times New Roman" w:hAnsi="Times New Roman" w:cs="Times New Roman"/>
          <w:lang w:val="en-GB"/>
        </w:rPr>
        <w:t>Karacan</w:t>
      </w:r>
      <w:proofErr w:type="spellEnd"/>
      <w:r w:rsidRPr="0034715E">
        <w:rPr>
          <w:rFonts w:ascii="Times New Roman" w:hAnsi="Times New Roman" w:cs="Times New Roman"/>
          <w:lang w:val="en-GB"/>
        </w:rPr>
        <w:t>, 2019]. This is a consequence of the fact that the person giving the interview is still prone to experience emotions about the described events, which can manifest themselves on a physical level (tears, panic) and distract from the reconstruction of the events. That is why interviewers have a sequence of questions that can help gradually develop the spatial setting of the scene and move to a gradual reproduction of a series of events [Rosenthal].</w:t>
      </w:r>
    </w:p>
    <w:p w:rsidR="00F719C6" w:rsidRDefault="00F719C6" w:rsidP="001F5463">
      <w:pPr>
        <w:spacing w:line="276" w:lineRule="auto"/>
        <w:jc w:val="both"/>
        <w:rPr>
          <w:rFonts w:ascii="Times New Roman" w:hAnsi="Times New Roman" w:cs="Times New Roman"/>
          <w:lang w:val="en-GB"/>
        </w:rPr>
      </w:pPr>
    </w:p>
    <w:p w:rsidR="00F719C6" w:rsidRPr="00F719C6" w:rsidRDefault="00F719C6" w:rsidP="001F5463">
      <w:pPr>
        <w:spacing w:line="276" w:lineRule="auto"/>
        <w:jc w:val="both"/>
        <w:rPr>
          <w:rFonts w:ascii="Times New Roman" w:hAnsi="Times New Roman" w:cs="Times New Roman"/>
          <w:lang w:val="en-GB"/>
        </w:rPr>
      </w:pPr>
      <w:r w:rsidRPr="00F719C6">
        <w:rPr>
          <w:rFonts w:ascii="Times New Roman" w:hAnsi="Times New Roman" w:cs="Times New Roman"/>
          <w:lang w:val="en-GB"/>
        </w:rPr>
        <w:t xml:space="preserve">For example, K. </w:t>
      </w:r>
      <w:proofErr w:type="spellStart"/>
      <w:r w:rsidRPr="00F719C6">
        <w:rPr>
          <w:rFonts w:ascii="Times New Roman" w:hAnsi="Times New Roman" w:cs="Times New Roman"/>
          <w:lang w:val="en-GB"/>
        </w:rPr>
        <w:t>Kazmierska</w:t>
      </w:r>
      <w:proofErr w:type="spellEnd"/>
      <w:r w:rsidRPr="00F719C6">
        <w:rPr>
          <w:rFonts w:ascii="Times New Roman" w:hAnsi="Times New Roman" w:cs="Times New Roman"/>
          <w:lang w:val="en-GB"/>
        </w:rPr>
        <w:t xml:space="preserve"> talked about an interview with two sisters who survived the Second World War. Summarizing the interview process, the author noted that the sisters themselves outlined the framework of the presentation of their story, and then talked about the things that were placed for them. Thus, the framework of the story, which was predetermined by the interviewer, was crossed. This led the author to the conclusion that the interview method is specific </w:t>
      </w:r>
      <w:r>
        <w:rPr>
          <w:rFonts w:ascii="Times New Roman" w:hAnsi="Times New Roman" w:cs="Times New Roman"/>
          <w:lang w:val="en-GB"/>
        </w:rPr>
        <w:t>because</w:t>
      </w:r>
      <w:r w:rsidRPr="00F719C6">
        <w:rPr>
          <w:rFonts w:ascii="Times New Roman" w:hAnsi="Times New Roman" w:cs="Times New Roman"/>
          <w:lang w:val="en-GB"/>
        </w:rPr>
        <w:t xml:space="preserve"> the narrator can point to things that the interviewer did not previously identify as meaningful [</w:t>
      </w:r>
      <w:proofErr w:type="spellStart"/>
      <w:r w:rsidRPr="00F719C6">
        <w:rPr>
          <w:rFonts w:ascii="Times New Roman" w:hAnsi="Times New Roman" w:cs="Times New Roman"/>
          <w:lang w:val="en-GB"/>
        </w:rPr>
        <w:t>Kazmierska</w:t>
      </w:r>
      <w:proofErr w:type="spellEnd"/>
      <w:r w:rsidRPr="00F719C6">
        <w:rPr>
          <w:rFonts w:ascii="Times New Roman" w:hAnsi="Times New Roman" w:cs="Times New Roman"/>
          <w:lang w:val="en-GB"/>
        </w:rPr>
        <w:t>, 20</w:t>
      </w:r>
      <w:r w:rsidR="00F04D8A">
        <w:rPr>
          <w:rFonts w:ascii="Times New Roman" w:hAnsi="Times New Roman" w:cs="Times New Roman"/>
          <w:lang w:val="en-GB"/>
        </w:rPr>
        <w:t>1</w:t>
      </w:r>
      <w:r w:rsidRPr="00F719C6">
        <w:rPr>
          <w:rFonts w:ascii="Times New Roman" w:hAnsi="Times New Roman" w:cs="Times New Roman"/>
          <w:lang w:val="en-GB"/>
        </w:rPr>
        <w:t>2].</w:t>
      </w:r>
    </w:p>
    <w:p w:rsidR="00F719C6" w:rsidRPr="00F719C6" w:rsidRDefault="00F719C6" w:rsidP="001F5463">
      <w:pPr>
        <w:spacing w:line="276" w:lineRule="auto"/>
        <w:jc w:val="both"/>
        <w:rPr>
          <w:rFonts w:ascii="Times New Roman" w:hAnsi="Times New Roman" w:cs="Times New Roman"/>
          <w:lang w:val="en-GB"/>
        </w:rPr>
      </w:pPr>
    </w:p>
    <w:p w:rsidR="00F719C6" w:rsidRDefault="00F719C6" w:rsidP="001F5463">
      <w:pPr>
        <w:spacing w:line="276" w:lineRule="auto"/>
        <w:jc w:val="both"/>
        <w:rPr>
          <w:rFonts w:ascii="Times New Roman" w:hAnsi="Times New Roman" w:cs="Times New Roman"/>
          <w:lang w:val="en-GB"/>
        </w:rPr>
      </w:pPr>
      <w:r w:rsidRPr="00F719C6">
        <w:rPr>
          <w:rFonts w:ascii="Times New Roman" w:hAnsi="Times New Roman" w:cs="Times New Roman"/>
          <w:lang w:val="en-GB"/>
        </w:rPr>
        <w:t xml:space="preserve">It is also worth noting that a biography can be presented both as a systematic description of life and as a coverage of specific aspects that are interesting to the researcher. </w:t>
      </w:r>
      <w:r w:rsidR="000F3AF6">
        <w:rPr>
          <w:rFonts w:ascii="Times New Roman" w:hAnsi="Times New Roman" w:cs="Times New Roman"/>
          <w:lang w:val="en-GB"/>
        </w:rPr>
        <w:t>R</w:t>
      </w:r>
      <w:r w:rsidRPr="00F719C6">
        <w:rPr>
          <w:rFonts w:ascii="Times New Roman" w:hAnsi="Times New Roman" w:cs="Times New Roman"/>
          <w:lang w:val="en-GB"/>
        </w:rPr>
        <w:t xml:space="preserve">esearchers can </w:t>
      </w:r>
      <w:r w:rsidR="00243733">
        <w:rPr>
          <w:rFonts w:ascii="Times New Roman" w:hAnsi="Times New Roman" w:cs="Times New Roman"/>
          <w:lang w:val="en-GB"/>
        </w:rPr>
        <w:lastRenderedPageBreak/>
        <w:t xml:space="preserve">analyse </w:t>
      </w:r>
      <w:r w:rsidRPr="00F719C6">
        <w:rPr>
          <w:rFonts w:ascii="Times New Roman" w:hAnsi="Times New Roman" w:cs="Times New Roman"/>
          <w:lang w:val="en-GB"/>
        </w:rPr>
        <w:t>individual biographical records, diaries, and other personal documents from which information of a social or historical nature can be extracted. An alternative can be the use of expressive writing. This approach is "effective for most people most of the time" [</w:t>
      </w:r>
      <w:proofErr w:type="spellStart"/>
      <w:r w:rsidRPr="00F719C6">
        <w:rPr>
          <w:rFonts w:ascii="Times New Roman" w:hAnsi="Times New Roman" w:cs="Times New Roman"/>
          <w:lang w:val="en-GB"/>
        </w:rPr>
        <w:t>Fivuch</w:t>
      </w:r>
      <w:proofErr w:type="spellEnd"/>
      <w:r w:rsidRPr="00F719C6">
        <w:rPr>
          <w:rFonts w:ascii="Times New Roman" w:hAnsi="Times New Roman" w:cs="Times New Roman"/>
          <w:lang w:val="en-GB"/>
        </w:rPr>
        <w:t xml:space="preserve">, 2013, p. 24]. In this method, people describe their specific experiences </w:t>
      </w:r>
      <w:r>
        <w:rPr>
          <w:rFonts w:ascii="Times New Roman" w:hAnsi="Times New Roman" w:cs="Times New Roman"/>
          <w:lang w:val="en-GB"/>
        </w:rPr>
        <w:t>about a concrete period of life</w:t>
      </w:r>
      <w:r w:rsidRPr="00F719C6">
        <w:rPr>
          <w:rFonts w:ascii="Times New Roman" w:hAnsi="Times New Roman" w:cs="Times New Roman"/>
          <w:lang w:val="en-GB"/>
        </w:rPr>
        <w:t xml:space="preserve">. Then there is a statistical calculation of </w:t>
      </w:r>
      <w:r w:rsidR="00243733" w:rsidRPr="00F719C6">
        <w:rPr>
          <w:rFonts w:ascii="Times New Roman" w:hAnsi="Times New Roman" w:cs="Times New Roman"/>
          <w:lang w:val="en-GB"/>
        </w:rPr>
        <w:t xml:space="preserve">specific words </w:t>
      </w:r>
      <w:r w:rsidRPr="00F719C6">
        <w:rPr>
          <w:rFonts w:ascii="Times New Roman" w:hAnsi="Times New Roman" w:cs="Times New Roman"/>
          <w:lang w:val="en-GB"/>
        </w:rPr>
        <w:t>us</w:t>
      </w:r>
      <w:r w:rsidR="00243733">
        <w:rPr>
          <w:rFonts w:ascii="Times New Roman" w:hAnsi="Times New Roman" w:cs="Times New Roman"/>
          <w:lang w:val="en-GB"/>
        </w:rPr>
        <w:t>ing</w:t>
      </w:r>
      <w:r w:rsidRPr="00F719C6">
        <w:rPr>
          <w:rFonts w:ascii="Times New Roman" w:hAnsi="Times New Roman" w:cs="Times New Roman"/>
          <w:lang w:val="en-GB"/>
        </w:rPr>
        <w:t xml:space="preserve"> that interact with a similar experience in different people. However, as </w:t>
      </w:r>
      <w:proofErr w:type="spellStart"/>
      <w:r w:rsidRPr="00F719C6">
        <w:rPr>
          <w:rFonts w:ascii="Times New Roman" w:hAnsi="Times New Roman" w:cs="Times New Roman"/>
          <w:lang w:val="en-GB"/>
        </w:rPr>
        <w:t>Fivuch</w:t>
      </w:r>
      <w:proofErr w:type="spellEnd"/>
      <w:r w:rsidRPr="00F719C6">
        <w:rPr>
          <w:rFonts w:ascii="Times New Roman" w:hAnsi="Times New Roman" w:cs="Times New Roman"/>
          <w:lang w:val="en-GB"/>
        </w:rPr>
        <w:t xml:space="preserve"> notes, statistical intervention in expressive writing may not reduce the subtleties of the context and does not allow one to understand a person's narrative as vividly as during an interview [</w:t>
      </w:r>
      <w:proofErr w:type="spellStart"/>
      <w:r w:rsidRPr="00F719C6">
        <w:rPr>
          <w:rFonts w:ascii="Times New Roman" w:hAnsi="Times New Roman" w:cs="Times New Roman"/>
          <w:lang w:val="en-GB"/>
        </w:rPr>
        <w:t>Fivuch</w:t>
      </w:r>
      <w:proofErr w:type="spellEnd"/>
      <w:r w:rsidRPr="00F719C6">
        <w:rPr>
          <w:rFonts w:ascii="Times New Roman" w:hAnsi="Times New Roman" w:cs="Times New Roman"/>
          <w:lang w:val="en-GB"/>
        </w:rPr>
        <w:t>, 2013, p. 15-27].</w:t>
      </w:r>
    </w:p>
    <w:p w:rsidR="00F719C6" w:rsidRDefault="00F719C6" w:rsidP="001F5463">
      <w:pPr>
        <w:spacing w:line="276" w:lineRule="auto"/>
        <w:jc w:val="both"/>
        <w:rPr>
          <w:rFonts w:ascii="Times New Roman" w:hAnsi="Times New Roman" w:cs="Times New Roman"/>
          <w:lang w:val="en-GB"/>
        </w:rPr>
      </w:pPr>
    </w:p>
    <w:p w:rsidR="000C0C0F" w:rsidRDefault="00243733" w:rsidP="001F5463">
      <w:pPr>
        <w:spacing w:line="276" w:lineRule="auto"/>
        <w:jc w:val="both"/>
        <w:rPr>
          <w:rFonts w:ascii="Times New Roman" w:hAnsi="Times New Roman" w:cs="Times New Roman"/>
          <w:lang w:val="en-GB"/>
        </w:rPr>
      </w:pPr>
      <w:r>
        <w:rPr>
          <w:rFonts w:ascii="Times New Roman" w:hAnsi="Times New Roman" w:cs="Times New Roman"/>
          <w:lang w:val="en-GB"/>
        </w:rPr>
        <w:t xml:space="preserve">It is also worth mentioning </w:t>
      </w:r>
      <w:r w:rsidR="00041117">
        <w:rPr>
          <w:rFonts w:ascii="Times New Roman" w:hAnsi="Times New Roman" w:cs="Times New Roman"/>
          <w:lang w:val="en-GB"/>
        </w:rPr>
        <w:t xml:space="preserve">some benefits of the </w:t>
      </w:r>
      <w:r w:rsidR="00C33AF8" w:rsidRPr="0034715E">
        <w:rPr>
          <w:rFonts w:ascii="Times New Roman" w:hAnsi="Times New Roman" w:cs="Times New Roman"/>
          <w:lang w:val="en-GB"/>
        </w:rPr>
        <w:t>biographical</w:t>
      </w:r>
      <w:r w:rsidR="00C33AF8">
        <w:rPr>
          <w:rFonts w:ascii="Times New Roman" w:hAnsi="Times New Roman" w:cs="Times New Roman"/>
          <w:lang w:val="en-GB"/>
        </w:rPr>
        <w:t xml:space="preserve"> </w:t>
      </w:r>
      <w:r w:rsidR="00C33AF8" w:rsidRPr="00C33AF8">
        <w:rPr>
          <w:rFonts w:ascii="Times New Roman" w:hAnsi="Times New Roman" w:cs="Times New Roman"/>
          <w:lang w:val="en-GB"/>
        </w:rPr>
        <w:t>method</w:t>
      </w:r>
      <w:r w:rsidR="00F719C6" w:rsidRPr="00C33AF8">
        <w:rPr>
          <w:rFonts w:ascii="Times New Roman" w:hAnsi="Times New Roman" w:cs="Times New Roman"/>
          <w:lang w:val="en-GB"/>
        </w:rPr>
        <w:t>.</w:t>
      </w:r>
      <w:r w:rsidR="00C33AF8">
        <w:rPr>
          <w:rFonts w:ascii="Times New Roman" w:hAnsi="Times New Roman" w:cs="Times New Roman"/>
          <w:lang w:val="en-GB"/>
        </w:rPr>
        <w:t xml:space="preserve"> </w:t>
      </w:r>
      <w:r w:rsidR="00F719C6" w:rsidRPr="00C33AF8">
        <w:rPr>
          <w:rFonts w:ascii="Times New Roman" w:hAnsi="Times New Roman" w:cs="Times New Roman"/>
          <w:lang w:val="en-GB"/>
        </w:rPr>
        <w:t>First</w:t>
      </w:r>
      <w:r w:rsidR="00F719C6" w:rsidRPr="00C33AF8">
        <w:rPr>
          <w:rFonts w:ascii="Times New Roman" w:hAnsi="Times New Roman" w:cs="Times New Roman"/>
          <w:lang w:val="en-GB"/>
        </w:rPr>
        <w:t>ly</w:t>
      </w:r>
      <w:r w:rsidR="00F719C6" w:rsidRPr="00F719C6">
        <w:rPr>
          <w:rFonts w:ascii="Times New Roman" w:hAnsi="Times New Roman" w:cs="Times New Roman"/>
          <w:lang w:val="en-GB"/>
        </w:rPr>
        <w:t>, biographies provide social information of a concrete nature, which makes it possible to convincingly argue the theoretical positions put forward by a person.</w:t>
      </w:r>
      <w:r w:rsidR="00F719C6">
        <w:rPr>
          <w:rFonts w:ascii="Times New Roman" w:hAnsi="Times New Roman" w:cs="Times New Roman"/>
          <w:lang w:val="en-GB"/>
        </w:rPr>
        <w:t xml:space="preserve"> </w:t>
      </w:r>
      <w:r w:rsidR="00F719C6" w:rsidRPr="00F719C6">
        <w:rPr>
          <w:rFonts w:ascii="Times New Roman" w:hAnsi="Times New Roman" w:cs="Times New Roman"/>
          <w:lang w:val="en-GB"/>
        </w:rPr>
        <w:t xml:space="preserve">Therefore, biographies can be used to empirically support a certain concept or social phenomenon. Secondly, biographical research allows </w:t>
      </w:r>
      <w:r w:rsidR="000F3AF6">
        <w:rPr>
          <w:rFonts w:ascii="Times New Roman" w:hAnsi="Times New Roman" w:cs="Times New Roman"/>
          <w:lang w:val="en-GB"/>
        </w:rPr>
        <w:t xml:space="preserve">for </w:t>
      </w:r>
      <w:r w:rsidR="000F3AF6" w:rsidRPr="00F719C6">
        <w:rPr>
          <w:rFonts w:ascii="Times New Roman" w:hAnsi="Times New Roman" w:cs="Times New Roman"/>
          <w:lang w:val="en-GB"/>
        </w:rPr>
        <w:t>analysing</w:t>
      </w:r>
      <w:r w:rsidR="00F719C6" w:rsidRPr="00F719C6">
        <w:rPr>
          <w:rFonts w:ascii="Times New Roman" w:hAnsi="Times New Roman" w:cs="Times New Roman"/>
          <w:lang w:val="en-GB"/>
        </w:rPr>
        <w:t xml:space="preserve"> the reflexive activity of an individual as part of a certain cultural and historical discourse. Third</w:t>
      </w:r>
      <w:r w:rsidR="00F719C6">
        <w:rPr>
          <w:rFonts w:ascii="Times New Roman" w:hAnsi="Times New Roman" w:cs="Times New Roman"/>
          <w:lang w:val="en-GB"/>
        </w:rPr>
        <w:t>ly</w:t>
      </w:r>
      <w:r w:rsidR="00F719C6" w:rsidRPr="00F719C6">
        <w:rPr>
          <w:rFonts w:ascii="Times New Roman" w:hAnsi="Times New Roman" w:cs="Times New Roman"/>
          <w:lang w:val="en-GB"/>
        </w:rPr>
        <w:t xml:space="preserve">, researchers can generalize similarities in different biographies of the same period, which opens perspectives for a better formation of collective memory. </w:t>
      </w:r>
    </w:p>
    <w:p w:rsidR="000C0C0F" w:rsidRDefault="000C0C0F" w:rsidP="001F5463">
      <w:pPr>
        <w:spacing w:line="276" w:lineRule="auto"/>
        <w:jc w:val="both"/>
        <w:rPr>
          <w:rFonts w:ascii="Times New Roman" w:hAnsi="Times New Roman" w:cs="Times New Roman"/>
          <w:lang w:val="en-GB"/>
        </w:rPr>
      </w:pPr>
    </w:p>
    <w:p w:rsidR="00F719C6" w:rsidRPr="00F719C6" w:rsidRDefault="00F719C6" w:rsidP="001F5463">
      <w:pPr>
        <w:spacing w:line="276" w:lineRule="auto"/>
        <w:jc w:val="both"/>
        <w:rPr>
          <w:rFonts w:ascii="Times New Roman" w:hAnsi="Times New Roman" w:cs="Times New Roman"/>
          <w:lang w:val="en-GB"/>
        </w:rPr>
      </w:pPr>
      <w:r w:rsidRPr="00F719C6">
        <w:rPr>
          <w:rFonts w:ascii="Times New Roman" w:hAnsi="Times New Roman" w:cs="Times New Roman"/>
          <w:lang w:val="en-GB"/>
        </w:rPr>
        <w:t>However, this essay argues that this approach has its drawbacks. For example, during an interview, the narrator may focus on aspects other than those that the researcher (interviewer) deems necessary. That is, the conversation may go beyond the scientific interest of the researcher. This, in turn, leads to the fact that the interviewer does not receive the necessary information for the construction of collective memory. Also, as mentioned above, the biographical method primarily focuses on personal narratives. This is useful for the construction of collective memory, but it has many obstacles due to working with peculiarities in the perception of events by specific people.</w:t>
      </w:r>
    </w:p>
    <w:p w:rsidR="00F719C6" w:rsidRPr="00F719C6" w:rsidRDefault="00F719C6" w:rsidP="001F5463">
      <w:pPr>
        <w:spacing w:line="276" w:lineRule="auto"/>
        <w:jc w:val="both"/>
        <w:rPr>
          <w:rFonts w:ascii="Times New Roman" w:hAnsi="Times New Roman" w:cs="Times New Roman"/>
          <w:lang w:val="en-GB"/>
        </w:rPr>
      </w:pPr>
    </w:p>
    <w:p w:rsidR="00F719C6" w:rsidRDefault="000C0C0F" w:rsidP="001F5463">
      <w:pPr>
        <w:spacing w:line="276" w:lineRule="auto"/>
        <w:jc w:val="both"/>
        <w:rPr>
          <w:rFonts w:ascii="Times New Roman" w:hAnsi="Times New Roman" w:cs="Times New Roman"/>
          <w:lang w:val="en-GB"/>
        </w:rPr>
      </w:pPr>
      <w:r w:rsidRPr="000C0C0F">
        <w:rPr>
          <w:rFonts w:ascii="Times New Roman" w:hAnsi="Times New Roman" w:cs="Times New Roman"/>
          <w:lang w:val="en-GB"/>
        </w:rPr>
        <w:t>My</w:t>
      </w:r>
      <w:r>
        <w:rPr>
          <w:rFonts w:ascii="Times New Roman" w:hAnsi="Times New Roman" w:cs="Times New Roman"/>
          <w:lang w:val="en-GB"/>
        </w:rPr>
        <w:t xml:space="preserve"> </w:t>
      </w:r>
      <w:r>
        <w:rPr>
          <w:rFonts w:ascii="Times New Roman" w:hAnsi="Times New Roman" w:cs="Times New Roman"/>
          <w:lang w:val="en-US"/>
        </w:rPr>
        <w:t xml:space="preserve">essay </w:t>
      </w:r>
      <w:r w:rsidRPr="000C0C0F">
        <w:rPr>
          <w:rFonts w:ascii="Times New Roman" w:hAnsi="Times New Roman" w:cs="Times New Roman"/>
          <w:lang w:val="en-GB"/>
        </w:rPr>
        <w:t>goes on</w:t>
      </w:r>
      <w:r w:rsidR="00F719C6" w:rsidRPr="00F719C6">
        <w:rPr>
          <w:rFonts w:ascii="Times New Roman" w:hAnsi="Times New Roman" w:cs="Times New Roman"/>
          <w:lang w:val="en-GB"/>
        </w:rPr>
        <w:t xml:space="preserve"> to the analysis of symbolic places. </w:t>
      </w:r>
      <w:r>
        <w:rPr>
          <w:rFonts w:ascii="Times New Roman" w:hAnsi="Times New Roman" w:cs="Times New Roman"/>
          <w:lang w:val="en-GB"/>
        </w:rPr>
        <w:t xml:space="preserve">First of all, </w:t>
      </w:r>
      <w:r w:rsidR="00F719C6" w:rsidRPr="00F719C6">
        <w:rPr>
          <w:rFonts w:ascii="Times New Roman" w:hAnsi="Times New Roman" w:cs="Times New Roman"/>
          <w:lang w:val="en-GB"/>
        </w:rPr>
        <w:t xml:space="preserve">symbols are an integral part of human culture. According to Ernst Cassirer, understanding human culture and communication depends on symbols. He maintained that symbols are vital to the creation of meaning and understanding and that only humans </w:t>
      </w:r>
      <w:r w:rsidR="001F5463">
        <w:rPr>
          <w:rFonts w:ascii="Times New Roman" w:hAnsi="Times New Roman" w:cs="Times New Roman"/>
          <w:lang w:val="en-GB"/>
        </w:rPr>
        <w:t>can</w:t>
      </w:r>
      <w:r w:rsidR="00F719C6" w:rsidRPr="00F719C6">
        <w:rPr>
          <w:rFonts w:ascii="Times New Roman" w:hAnsi="Times New Roman" w:cs="Times New Roman"/>
          <w:lang w:val="en-GB"/>
        </w:rPr>
        <w:t xml:space="preserve"> use them to reflect the world around them. In "The Philosophy of Symbolic Forms", Cassirer made the case that symbols are active participants in the construction of meaning rather than only being passive representations of reality. He believed that symbols </w:t>
      </w:r>
      <w:r w:rsidR="001F5463">
        <w:rPr>
          <w:rFonts w:ascii="Times New Roman" w:hAnsi="Times New Roman" w:cs="Times New Roman"/>
          <w:lang w:val="en-GB"/>
        </w:rPr>
        <w:t>could</w:t>
      </w:r>
      <w:r w:rsidR="00F719C6" w:rsidRPr="00F719C6">
        <w:rPr>
          <w:rFonts w:ascii="Times New Roman" w:hAnsi="Times New Roman" w:cs="Times New Roman"/>
          <w:lang w:val="en-GB"/>
        </w:rPr>
        <w:t xml:space="preserve"> generate new relationships and meanings due to their generative potential [Cassirer, 1955].</w:t>
      </w:r>
    </w:p>
    <w:p w:rsidR="000C0C0F" w:rsidRDefault="000C0C0F" w:rsidP="001F5463">
      <w:pPr>
        <w:spacing w:line="276" w:lineRule="auto"/>
        <w:jc w:val="both"/>
        <w:rPr>
          <w:rFonts w:ascii="Times New Roman" w:hAnsi="Times New Roman" w:cs="Times New Roman"/>
          <w:lang w:val="en-GB"/>
        </w:rPr>
      </w:pPr>
    </w:p>
    <w:p w:rsidR="00224FA2" w:rsidRDefault="00224FA2" w:rsidP="001F5463">
      <w:pPr>
        <w:spacing w:line="276" w:lineRule="auto"/>
        <w:jc w:val="both"/>
        <w:rPr>
          <w:rFonts w:ascii="Times New Roman" w:hAnsi="Times New Roman" w:cs="Times New Roman"/>
          <w:lang w:val="en-GB"/>
        </w:rPr>
      </w:pPr>
      <w:r w:rsidRPr="00224FA2">
        <w:rPr>
          <w:rFonts w:ascii="Times New Roman" w:hAnsi="Times New Roman" w:cs="Times New Roman"/>
          <w:lang w:val="en-GB"/>
        </w:rPr>
        <w:t xml:space="preserve">The subject of our analysis is geographically defined symbolic places. People around the world have attached symbolic meaning to places and objects since ancient times. Churches were one of the earliest types of such power, as they were the embodiment of spiritual practices, which is also a symbolic act by its nature. Such symbolic places can also be memorial places, monuments, </w:t>
      </w:r>
      <w:r w:rsidR="00243733">
        <w:rPr>
          <w:rFonts w:ascii="Times New Roman" w:hAnsi="Times New Roman" w:cs="Times New Roman"/>
          <w:lang w:val="en-GB"/>
        </w:rPr>
        <w:t>buildings</w:t>
      </w:r>
      <w:r w:rsidRPr="00224FA2">
        <w:rPr>
          <w:rFonts w:ascii="Times New Roman" w:hAnsi="Times New Roman" w:cs="Times New Roman"/>
          <w:lang w:val="en-GB"/>
        </w:rPr>
        <w:t>, etc. People build these objects, giving a certain place symbolic meaning. "For mythical thinking, the relationship between what a thing "is" and the place in which it is situated is never purely external and accidental; the place is itself a part of the thing's being, and the place confers very specific inner ties upon the thing" [Cassirer, 1955, p. 93].</w:t>
      </w:r>
    </w:p>
    <w:p w:rsidR="00224FA2" w:rsidRPr="00224FA2" w:rsidRDefault="00224FA2" w:rsidP="001F5463">
      <w:pPr>
        <w:spacing w:line="276" w:lineRule="auto"/>
        <w:jc w:val="both"/>
        <w:rPr>
          <w:rFonts w:ascii="Times New Roman" w:hAnsi="Times New Roman" w:cs="Times New Roman"/>
          <w:lang w:val="en-GB"/>
        </w:rPr>
      </w:pPr>
    </w:p>
    <w:p w:rsidR="00224FA2" w:rsidRDefault="00224FA2" w:rsidP="001F5463">
      <w:pPr>
        <w:spacing w:line="276" w:lineRule="auto"/>
        <w:jc w:val="both"/>
        <w:rPr>
          <w:rFonts w:ascii="Times New Roman" w:hAnsi="Times New Roman" w:cs="Times New Roman"/>
          <w:lang w:val="en-GB"/>
        </w:rPr>
      </w:pPr>
      <w:r w:rsidRPr="00224FA2">
        <w:rPr>
          <w:rFonts w:ascii="Times New Roman" w:hAnsi="Times New Roman" w:cs="Times New Roman"/>
          <w:lang w:val="en-GB"/>
        </w:rPr>
        <w:lastRenderedPageBreak/>
        <w:t>The symbolism of places is also presented in the concept of P. Nor</w:t>
      </w:r>
      <w:r w:rsidR="00976752">
        <w:rPr>
          <w:rFonts w:ascii="Times New Roman" w:hAnsi="Times New Roman" w:cs="Times New Roman"/>
          <w:lang w:val="en-GB"/>
        </w:rPr>
        <w:t>a</w:t>
      </w:r>
      <w:r w:rsidRPr="00224FA2">
        <w:rPr>
          <w:rFonts w:ascii="Times New Roman" w:hAnsi="Times New Roman" w:cs="Times New Roman"/>
          <w:lang w:val="en-GB"/>
        </w:rPr>
        <w:t xml:space="preserve"> in the work "Les </w:t>
      </w:r>
      <w:proofErr w:type="spellStart"/>
      <w:r w:rsidRPr="00224FA2">
        <w:rPr>
          <w:rFonts w:ascii="Times New Roman" w:hAnsi="Times New Roman" w:cs="Times New Roman"/>
          <w:lang w:val="en-GB"/>
        </w:rPr>
        <w:t>lieux</w:t>
      </w:r>
      <w:proofErr w:type="spellEnd"/>
      <w:r w:rsidRPr="00224FA2">
        <w:rPr>
          <w:rFonts w:ascii="Times New Roman" w:hAnsi="Times New Roman" w:cs="Times New Roman"/>
          <w:lang w:val="en-GB"/>
        </w:rPr>
        <w:t xml:space="preserve"> de memoire". However, it goes far beyond the geographical understanding of places of memory. In his publications, </w:t>
      </w:r>
      <w:r w:rsidR="00243733">
        <w:rPr>
          <w:rFonts w:ascii="Times New Roman" w:hAnsi="Times New Roman" w:cs="Times New Roman"/>
          <w:lang w:val="en-GB"/>
        </w:rPr>
        <w:t xml:space="preserve">there are </w:t>
      </w:r>
      <w:r w:rsidRPr="00224FA2">
        <w:rPr>
          <w:rFonts w:ascii="Times New Roman" w:hAnsi="Times New Roman" w:cs="Times New Roman"/>
          <w:lang w:val="en-GB"/>
        </w:rPr>
        <w:t xml:space="preserve">articles on the French national flag, the Marseillaise, the French national library, etc. In particular, Nora said that it is impossible to classify all the material objects of </w:t>
      </w:r>
      <w:r w:rsidR="00976752" w:rsidRPr="00224FA2">
        <w:rPr>
          <w:rFonts w:ascii="Times New Roman" w:hAnsi="Times New Roman" w:cs="Times New Roman"/>
          <w:lang w:val="en-GB"/>
        </w:rPr>
        <w:t>"</w:t>
      </w:r>
      <w:r w:rsidRPr="00224FA2">
        <w:rPr>
          <w:rFonts w:ascii="Times New Roman" w:hAnsi="Times New Roman" w:cs="Times New Roman"/>
          <w:lang w:val="en-GB"/>
        </w:rPr>
        <w:t xml:space="preserve">les </w:t>
      </w:r>
      <w:proofErr w:type="spellStart"/>
      <w:r w:rsidRPr="00224FA2">
        <w:rPr>
          <w:rFonts w:ascii="Times New Roman" w:hAnsi="Times New Roman" w:cs="Times New Roman"/>
          <w:lang w:val="en-GB"/>
        </w:rPr>
        <w:t>lieux</w:t>
      </w:r>
      <w:proofErr w:type="spellEnd"/>
      <w:r w:rsidRPr="00224FA2">
        <w:rPr>
          <w:rFonts w:ascii="Times New Roman" w:hAnsi="Times New Roman" w:cs="Times New Roman"/>
          <w:lang w:val="en-GB"/>
        </w:rPr>
        <w:t xml:space="preserve"> de memoire</w:t>
      </w:r>
      <w:r w:rsidR="00976752" w:rsidRPr="00224FA2">
        <w:rPr>
          <w:rFonts w:ascii="Times New Roman" w:hAnsi="Times New Roman" w:cs="Times New Roman"/>
          <w:lang w:val="en-GB"/>
        </w:rPr>
        <w:t>"</w:t>
      </w:r>
      <w:r w:rsidRPr="00224FA2">
        <w:rPr>
          <w:rFonts w:ascii="Times New Roman" w:hAnsi="Times New Roman" w:cs="Times New Roman"/>
          <w:lang w:val="en-GB"/>
        </w:rPr>
        <w:t>, but it is possible to single out topographic ones</w:t>
      </w:r>
      <w:r w:rsidR="00976752">
        <w:rPr>
          <w:rFonts w:ascii="Times New Roman" w:hAnsi="Times New Roman" w:cs="Times New Roman"/>
          <w:lang w:val="en-GB"/>
        </w:rPr>
        <w:t xml:space="preserve"> </w:t>
      </w:r>
      <w:r w:rsidR="00976752" w:rsidRPr="00224FA2">
        <w:rPr>
          <w:rFonts w:ascii="Times New Roman" w:hAnsi="Times New Roman" w:cs="Times New Roman"/>
          <w:lang w:val="en-GB"/>
        </w:rPr>
        <w:t>among them</w:t>
      </w:r>
      <w:r w:rsidRPr="00224FA2">
        <w:rPr>
          <w:rFonts w:ascii="Times New Roman" w:hAnsi="Times New Roman" w:cs="Times New Roman"/>
          <w:lang w:val="en-GB"/>
        </w:rPr>
        <w:t xml:space="preserve">, which owe all the specificity of their location and rootedness in the land. For example, a combination of </w:t>
      </w:r>
      <w:r w:rsidR="004F0952">
        <w:rPr>
          <w:rFonts w:ascii="Times New Roman" w:hAnsi="Times New Roman" w:cs="Times New Roman"/>
          <w:lang w:val="en-GB"/>
        </w:rPr>
        <w:t>tourist</w:t>
      </w:r>
      <w:r w:rsidRPr="00224FA2">
        <w:rPr>
          <w:rFonts w:ascii="Times New Roman" w:hAnsi="Times New Roman" w:cs="Times New Roman"/>
          <w:lang w:val="en-GB"/>
        </w:rPr>
        <w:t xml:space="preserve"> sites and centres of historical science (</w:t>
      </w:r>
      <w:proofErr w:type="spellStart"/>
      <w:r w:rsidRPr="00224FA2">
        <w:rPr>
          <w:rFonts w:ascii="Times New Roman" w:hAnsi="Times New Roman" w:cs="Times New Roman"/>
          <w:lang w:val="en-GB"/>
        </w:rPr>
        <w:t>Bibliotheque</w:t>
      </w:r>
      <w:proofErr w:type="spellEnd"/>
      <w:r w:rsidRPr="00224FA2">
        <w:rPr>
          <w:rFonts w:ascii="Times New Roman" w:hAnsi="Times New Roman" w:cs="Times New Roman"/>
          <w:lang w:val="en-GB"/>
        </w:rPr>
        <w:t xml:space="preserve"> </w:t>
      </w:r>
      <w:proofErr w:type="spellStart"/>
      <w:r w:rsidRPr="00224FA2">
        <w:rPr>
          <w:rFonts w:ascii="Times New Roman" w:hAnsi="Times New Roman" w:cs="Times New Roman"/>
          <w:lang w:val="en-GB"/>
        </w:rPr>
        <w:t>nationale</w:t>
      </w:r>
      <w:proofErr w:type="spellEnd"/>
      <w:r w:rsidRPr="00224FA2">
        <w:rPr>
          <w:rFonts w:ascii="Times New Roman" w:hAnsi="Times New Roman" w:cs="Times New Roman"/>
          <w:lang w:val="en-GB"/>
        </w:rPr>
        <w:t xml:space="preserve"> on the site of the </w:t>
      </w:r>
      <w:r w:rsidR="004F0952">
        <w:rPr>
          <w:rFonts w:ascii="Times New Roman" w:hAnsi="Times New Roman" w:cs="Times New Roman"/>
          <w:lang w:val="en-GB"/>
        </w:rPr>
        <w:t>Hotel</w:t>
      </w:r>
      <w:r w:rsidRPr="00224FA2">
        <w:rPr>
          <w:rFonts w:ascii="Times New Roman" w:hAnsi="Times New Roman" w:cs="Times New Roman"/>
          <w:lang w:val="en-GB"/>
        </w:rPr>
        <w:t xml:space="preserve"> Mazarin</w:t>
      </w:r>
      <w:r w:rsidR="00976752">
        <w:rPr>
          <w:rFonts w:ascii="Times New Roman" w:hAnsi="Times New Roman" w:cs="Times New Roman"/>
          <w:lang w:val="en-GB"/>
        </w:rPr>
        <w:t xml:space="preserve"> and</w:t>
      </w:r>
      <w:r w:rsidRPr="00224FA2">
        <w:rPr>
          <w:rFonts w:ascii="Times New Roman" w:hAnsi="Times New Roman" w:cs="Times New Roman"/>
          <w:lang w:val="en-GB"/>
        </w:rPr>
        <w:t xml:space="preserve"> the Archives </w:t>
      </w:r>
      <w:proofErr w:type="spellStart"/>
      <w:r w:rsidRPr="00224FA2">
        <w:rPr>
          <w:rFonts w:ascii="Times New Roman" w:hAnsi="Times New Roman" w:cs="Times New Roman"/>
          <w:lang w:val="en-GB"/>
        </w:rPr>
        <w:t>nationales</w:t>
      </w:r>
      <w:proofErr w:type="spellEnd"/>
      <w:r w:rsidRPr="00224FA2">
        <w:rPr>
          <w:rFonts w:ascii="Times New Roman" w:hAnsi="Times New Roman" w:cs="Times New Roman"/>
          <w:lang w:val="en-GB"/>
        </w:rPr>
        <w:t xml:space="preserve"> in the H</w:t>
      </w:r>
      <w:r w:rsidR="004F0952">
        <w:rPr>
          <w:rFonts w:ascii="Times New Roman" w:hAnsi="Times New Roman" w:cs="Times New Roman"/>
          <w:lang w:val="en-GB"/>
        </w:rPr>
        <w:t>o</w:t>
      </w:r>
      <w:r w:rsidRPr="00224FA2">
        <w:rPr>
          <w:rFonts w:ascii="Times New Roman" w:hAnsi="Times New Roman" w:cs="Times New Roman"/>
          <w:lang w:val="en-GB"/>
        </w:rPr>
        <w:t>tel Soubise). It is also possible to single out monumental memory sites</w:t>
      </w:r>
      <w:r w:rsidR="004F0952">
        <w:rPr>
          <w:rFonts w:ascii="Times New Roman" w:hAnsi="Times New Roman" w:cs="Times New Roman"/>
          <w:lang w:val="en-GB"/>
        </w:rPr>
        <w:t>.</w:t>
      </w:r>
      <w:r w:rsidRPr="00224FA2">
        <w:rPr>
          <w:rFonts w:ascii="Times New Roman" w:hAnsi="Times New Roman" w:cs="Times New Roman"/>
          <w:lang w:val="en-GB"/>
        </w:rPr>
        <w:t xml:space="preserve"> Nora argued that they should not be "confused with architectural sites alone</w:t>
      </w:r>
      <w:r w:rsidR="004F0952" w:rsidRPr="00224FA2">
        <w:rPr>
          <w:rFonts w:ascii="Times New Roman" w:hAnsi="Times New Roman" w:cs="Times New Roman"/>
          <w:lang w:val="en-GB"/>
        </w:rPr>
        <w:t>"</w:t>
      </w:r>
      <w:r w:rsidRPr="00224FA2">
        <w:rPr>
          <w:rFonts w:ascii="Times New Roman" w:hAnsi="Times New Roman" w:cs="Times New Roman"/>
          <w:lang w:val="en-GB"/>
        </w:rPr>
        <w:t xml:space="preserve">. </w:t>
      </w:r>
      <w:r w:rsidR="004F0952" w:rsidRPr="00224FA2">
        <w:rPr>
          <w:rFonts w:ascii="Times New Roman" w:hAnsi="Times New Roman" w:cs="Times New Roman"/>
          <w:lang w:val="en-GB"/>
        </w:rPr>
        <w:t>"</w:t>
      </w:r>
      <w:r w:rsidRPr="00224FA2">
        <w:rPr>
          <w:rFonts w:ascii="Times New Roman" w:hAnsi="Times New Roman" w:cs="Times New Roman"/>
          <w:lang w:val="en-GB"/>
        </w:rPr>
        <w:t>Statues or monuments to the dead, for instance, owe their meaning to their intrinsic existence; even though their location is far from arbitrary, one could justify relocating them without altering their meaning" [Nora, 1989, p. 22].</w:t>
      </w:r>
    </w:p>
    <w:p w:rsidR="00224FA2" w:rsidRPr="00224FA2" w:rsidRDefault="00224FA2" w:rsidP="001F5463">
      <w:pPr>
        <w:spacing w:line="276" w:lineRule="auto"/>
        <w:jc w:val="both"/>
        <w:rPr>
          <w:rFonts w:ascii="Times New Roman" w:hAnsi="Times New Roman" w:cs="Times New Roman"/>
          <w:lang w:val="en-GB"/>
        </w:rPr>
      </w:pPr>
    </w:p>
    <w:p w:rsidR="000C0C0F" w:rsidRDefault="00224FA2" w:rsidP="001F5463">
      <w:pPr>
        <w:spacing w:line="276" w:lineRule="auto"/>
        <w:jc w:val="both"/>
        <w:rPr>
          <w:rFonts w:ascii="Times New Roman" w:hAnsi="Times New Roman" w:cs="Times New Roman"/>
          <w:lang w:val="en-GB"/>
        </w:rPr>
      </w:pPr>
      <w:r w:rsidRPr="00224FA2">
        <w:rPr>
          <w:rFonts w:ascii="Times New Roman" w:hAnsi="Times New Roman" w:cs="Times New Roman"/>
          <w:lang w:val="en-GB"/>
        </w:rPr>
        <w:t xml:space="preserve">Further, this article will </w:t>
      </w:r>
      <w:proofErr w:type="spellStart"/>
      <w:r w:rsidRPr="00224FA2">
        <w:rPr>
          <w:rFonts w:ascii="Times New Roman" w:hAnsi="Times New Roman" w:cs="Times New Roman"/>
          <w:lang w:val="en-GB"/>
        </w:rPr>
        <w:t>analyze</w:t>
      </w:r>
      <w:proofErr w:type="spellEnd"/>
      <w:r w:rsidRPr="00224FA2">
        <w:rPr>
          <w:rFonts w:ascii="Times New Roman" w:hAnsi="Times New Roman" w:cs="Times New Roman"/>
          <w:lang w:val="en-GB"/>
        </w:rPr>
        <w:t xml:space="preserve"> geographical symbolic places according to another classification of Nora. </w:t>
      </w:r>
      <w:r w:rsidR="00976752">
        <w:rPr>
          <w:rFonts w:ascii="Times New Roman" w:hAnsi="Times New Roman" w:cs="Times New Roman"/>
          <w:lang w:val="en-GB"/>
        </w:rPr>
        <w:t xml:space="preserve">Firstly, there </w:t>
      </w:r>
      <w:r w:rsidRPr="00224FA2">
        <w:rPr>
          <w:rFonts w:ascii="Times New Roman" w:hAnsi="Times New Roman" w:cs="Times New Roman"/>
          <w:lang w:val="en-GB"/>
        </w:rPr>
        <w:t>are spectacular, triumphant and impressive</w:t>
      </w:r>
      <w:r>
        <w:rPr>
          <w:rFonts w:ascii="Times New Roman" w:hAnsi="Times New Roman" w:cs="Times New Roman"/>
          <w:lang w:val="en-GB"/>
        </w:rPr>
        <w:t xml:space="preserve"> places</w:t>
      </w:r>
      <w:r w:rsidRPr="00224FA2">
        <w:rPr>
          <w:rFonts w:ascii="Times New Roman" w:hAnsi="Times New Roman" w:cs="Times New Roman"/>
          <w:lang w:val="en-GB"/>
        </w:rPr>
        <w:t>. They are usually imposed by a national authority or by an established interest, but they always have the coldness and solemnity of official ceremonies. "One attends them rather than visits them"</w:t>
      </w:r>
      <w:r w:rsidR="00976752">
        <w:rPr>
          <w:rFonts w:ascii="Times New Roman" w:hAnsi="Times New Roman" w:cs="Times New Roman"/>
          <w:lang w:val="en-GB"/>
        </w:rPr>
        <w:t>.</w:t>
      </w:r>
      <w:r w:rsidRPr="00224FA2">
        <w:rPr>
          <w:rFonts w:ascii="Times New Roman" w:hAnsi="Times New Roman" w:cs="Times New Roman"/>
          <w:lang w:val="en-GB"/>
        </w:rPr>
        <w:t xml:space="preserve"> The second</w:t>
      </w:r>
      <w:r w:rsidR="004F0952">
        <w:rPr>
          <w:rFonts w:ascii="Times New Roman" w:hAnsi="Times New Roman" w:cs="Times New Roman"/>
          <w:lang w:val="uk-UA"/>
        </w:rPr>
        <w:t xml:space="preserve"> </w:t>
      </w:r>
      <w:r w:rsidR="004F0952">
        <w:rPr>
          <w:rFonts w:ascii="Times New Roman" w:hAnsi="Times New Roman" w:cs="Times New Roman"/>
          <w:lang w:val="en-US"/>
        </w:rPr>
        <w:t>type</w:t>
      </w:r>
      <w:r w:rsidRPr="00224FA2">
        <w:rPr>
          <w:rFonts w:ascii="Times New Roman" w:hAnsi="Times New Roman" w:cs="Times New Roman"/>
          <w:lang w:val="en-GB"/>
        </w:rPr>
        <w:t xml:space="preserve"> </w:t>
      </w:r>
      <w:r w:rsidR="004F0952">
        <w:rPr>
          <w:rFonts w:ascii="Times New Roman" w:hAnsi="Times New Roman" w:cs="Times New Roman"/>
          <w:lang w:val="en-GB"/>
        </w:rPr>
        <w:t>is</w:t>
      </w:r>
      <w:r w:rsidRPr="00224FA2">
        <w:rPr>
          <w:rFonts w:ascii="Times New Roman" w:hAnsi="Times New Roman" w:cs="Times New Roman"/>
          <w:lang w:val="en-GB"/>
        </w:rPr>
        <w:t xml:space="preserve"> "places of refuge, sanctuaries of spontaneous devotion and silent pilgrimage, where one finds the living heart of memory" [Nora, 1989, p. 23].</w:t>
      </w:r>
    </w:p>
    <w:p w:rsidR="00976752" w:rsidRDefault="00976752" w:rsidP="001F5463">
      <w:pPr>
        <w:spacing w:line="276" w:lineRule="auto"/>
        <w:jc w:val="both"/>
        <w:rPr>
          <w:rFonts w:ascii="Times New Roman" w:hAnsi="Times New Roman" w:cs="Times New Roman"/>
          <w:lang w:val="en-GB"/>
        </w:rPr>
      </w:pPr>
    </w:p>
    <w:p w:rsidR="00976752" w:rsidRDefault="00976752" w:rsidP="001F5463">
      <w:pPr>
        <w:spacing w:line="276" w:lineRule="auto"/>
        <w:jc w:val="both"/>
        <w:rPr>
          <w:rFonts w:ascii="Times New Roman" w:hAnsi="Times New Roman" w:cs="Times New Roman"/>
          <w:lang w:val="en-GB"/>
        </w:rPr>
      </w:pPr>
      <w:r w:rsidRPr="00976752">
        <w:rPr>
          <w:rFonts w:ascii="Times New Roman" w:hAnsi="Times New Roman" w:cs="Times New Roman"/>
          <w:lang w:val="en-GB"/>
        </w:rPr>
        <w:t xml:space="preserve">Applying this classification, this essay argues that each place has a certain specificity. Some symbolic places may be more intimate, others are more solemn. Some have a greater connection to common human perceptions, experiences, and suffering. Others - with specific historical events and figures. People usually feel an emotional connection to </w:t>
      </w:r>
      <w:r w:rsidR="00C33AF8">
        <w:rPr>
          <w:rFonts w:ascii="Times New Roman" w:hAnsi="Times New Roman" w:cs="Times New Roman"/>
          <w:lang w:val="en-GB"/>
        </w:rPr>
        <w:t xml:space="preserve">some places </w:t>
      </w:r>
      <w:r w:rsidRPr="00976752">
        <w:rPr>
          <w:rFonts w:ascii="Times New Roman" w:hAnsi="Times New Roman" w:cs="Times New Roman"/>
          <w:lang w:val="en-GB"/>
        </w:rPr>
        <w:t xml:space="preserve">because these places embody certain cultural codes, practices, and traditions. With others, people experience pride and exaltation. </w:t>
      </w:r>
      <w:r>
        <w:rPr>
          <w:rFonts w:ascii="Times New Roman" w:hAnsi="Times New Roman" w:cs="Times New Roman"/>
          <w:lang w:val="en-GB"/>
        </w:rPr>
        <w:t>A</w:t>
      </w:r>
      <w:r w:rsidRPr="00976752">
        <w:rPr>
          <w:rFonts w:ascii="Times New Roman" w:hAnsi="Times New Roman" w:cs="Times New Roman"/>
          <w:lang w:val="en-GB"/>
        </w:rPr>
        <w:t xml:space="preserve">ll these places are important for the study of collective memory. Even if all </w:t>
      </w:r>
      <w:r>
        <w:rPr>
          <w:rFonts w:ascii="Times New Roman" w:hAnsi="Times New Roman" w:cs="Times New Roman"/>
          <w:lang w:val="en-GB"/>
        </w:rPr>
        <w:t>of them</w:t>
      </w:r>
      <w:r w:rsidRPr="00976752">
        <w:rPr>
          <w:rFonts w:ascii="Times New Roman" w:hAnsi="Times New Roman" w:cs="Times New Roman"/>
          <w:lang w:val="en-GB"/>
        </w:rPr>
        <w:t xml:space="preserve"> have different characters and meanings, they are united by the fact that they were created by people </w:t>
      </w:r>
      <w:r>
        <w:rPr>
          <w:rFonts w:ascii="Times New Roman" w:hAnsi="Times New Roman" w:cs="Times New Roman"/>
          <w:lang w:val="en-GB"/>
        </w:rPr>
        <w:t>to</w:t>
      </w:r>
      <w:r w:rsidRPr="00976752">
        <w:rPr>
          <w:rFonts w:ascii="Times New Roman" w:hAnsi="Times New Roman" w:cs="Times New Roman"/>
          <w:lang w:val="en-GB"/>
        </w:rPr>
        <w:t xml:space="preserve"> perpetuate the memory.</w:t>
      </w:r>
    </w:p>
    <w:p w:rsidR="00976752" w:rsidRPr="00976752" w:rsidRDefault="00976752" w:rsidP="001F5463">
      <w:pPr>
        <w:spacing w:line="276" w:lineRule="auto"/>
        <w:jc w:val="both"/>
        <w:rPr>
          <w:rFonts w:ascii="Times New Roman" w:hAnsi="Times New Roman" w:cs="Times New Roman"/>
          <w:lang w:val="en-GB"/>
        </w:rPr>
      </w:pPr>
    </w:p>
    <w:p w:rsidR="00976752" w:rsidRDefault="00976752" w:rsidP="001F5463">
      <w:pPr>
        <w:spacing w:line="276" w:lineRule="auto"/>
        <w:jc w:val="both"/>
        <w:rPr>
          <w:rFonts w:ascii="Times New Roman" w:hAnsi="Times New Roman" w:cs="Times New Roman"/>
          <w:lang w:val="en-GB"/>
        </w:rPr>
      </w:pPr>
      <w:r w:rsidRPr="00976752">
        <w:rPr>
          <w:rFonts w:ascii="Times New Roman" w:hAnsi="Times New Roman" w:cs="Times New Roman"/>
          <w:lang w:val="en-GB"/>
        </w:rPr>
        <w:t xml:space="preserve">An example of a triumphal and solemn place can be the Brandenburg Gate. In his article, B. Gook talked about the ritual in the commemoration of the 20th Anniversary of the Fall of the Berlin Wall at Brandenburg Gate in 2009. The author said that the process of commemoration was closely related to the glorification of the ideology of power in Germany. Angela Merkel and other world leaders talked about the victory of democracy to the sound of fireworks. "We were being offered cheap cynicism," the author noted. Representatives of Britain and France glorified German democracy in their speeches, </w:t>
      </w:r>
      <w:r>
        <w:rPr>
          <w:rFonts w:ascii="Times New Roman" w:hAnsi="Times New Roman" w:cs="Times New Roman"/>
          <w:lang w:val="en-GB"/>
        </w:rPr>
        <w:t>even though</w:t>
      </w:r>
      <w:r w:rsidRPr="00976752">
        <w:rPr>
          <w:rFonts w:ascii="Times New Roman" w:hAnsi="Times New Roman" w:cs="Times New Roman"/>
          <w:lang w:val="en-GB"/>
        </w:rPr>
        <w:t xml:space="preserve"> in 1989 Britain and France hesitated over the idea of a united Germany returning to the centre of Europe. The author came to an important conclusion that commemoration can be distinguished from other types of remembrance by its "pageantry and ceremony, its master signifiers and rituals"</w:t>
      </w:r>
      <w:r>
        <w:rPr>
          <w:rFonts w:ascii="Times New Roman" w:hAnsi="Times New Roman" w:cs="Times New Roman"/>
          <w:lang w:val="en-GB"/>
        </w:rPr>
        <w:t>.</w:t>
      </w:r>
      <w:r w:rsidRPr="00976752">
        <w:rPr>
          <w:rFonts w:ascii="Times New Roman" w:hAnsi="Times New Roman" w:cs="Times New Roman"/>
          <w:lang w:val="en-GB"/>
        </w:rPr>
        <w:t xml:space="preserve"> And this is a consequence of the fact that "ideologies are informed, shaped and animated by emotion" [Gook, 2011].</w:t>
      </w:r>
    </w:p>
    <w:p w:rsidR="00976752" w:rsidRPr="00976752" w:rsidRDefault="00976752" w:rsidP="001F5463">
      <w:pPr>
        <w:spacing w:line="276" w:lineRule="auto"/>
        <w:jc w:val="both"/>
        <w:rPr>
          <w:rFonts w:ascii="Times New Roman" w:hAnsi="Times New Roman" w:cs="Times New Roman"/>
          <w:lang w:val="en-GB"/>
        </w:rPr>
      </w:pPr>
    </w:p>
    <w:p w:rsidR="007D7625" w:rsidRDefault="00976752" w:rsidP="001F5463">
      <w:pPr>
        <w:spacing w:line="276" w:lineRule="auto"/>
        <w:jc w:val="both"/>
        <w:rPr>
          <w:rFonts w:ascii="Times New Roman" w:hAnsi="Times New Roman" w:cs="Times New Roman"/>
          <w:lang w:val="en-GB"/>
        </w:rPr>
      </w:pPr>
      <w:r w:rsidRPr="00C079CA">
        <w:rPr>
          <w:rFonts w:ascii="Times New Roman" w:hAnsi="Times New Roman" w:cs="Times New Roman"/>
          <w:lang w:val="en-GB"/>
        </w:rPr>
        <w:t xml:space="preserve">Next, </w:t>
      </w:r>
      <w:r w:rsidRPr="00C079CA">
        <w:rPr>
          <w:rFonts w:ascii="Times New Roman" w:hAnsi="Times New Roman" w:cs="Times New Roman"/>
          <w:lang w:val="en-GB"/>
        </w:rPr>
        <w:t xml:space="preserve">it </w:t>
      </w:r>
      <w:r w:rsidRPr="00C079CA">
        <w:rPr>
          <w:rFonts w:ascii="Times New Roman" w:hAnsi="Times New Roman" w:cs="Times New Roman"/>
          <w:lang w:val="en-GB"/>
        </w:rPr>
        <w:t xml:space="preserve">will </w:t>
      </w:r>
      <w:r w:rsidRPr="00C079CA">
        <w:rPr>
          <w:rFonts w:ascii="Times New Roman" w:hAnsi="Times New Roman" w:cs="Times New Roman"/>
          <w:lang w:val="en-GB"/>
        </w:rPr>
        <w:t xml:space="preserve">be </w:t>
      </w:r>
      <w:r w:rsidRPr="00C079CA">
        <w:rPr>
          <w:rFonts w:ascii="Times New Roman" w:hAnsi="Times New Roman" w:cs="Times New Roman"/>
          <w:lang w:val="en-GB"/>
        </w:rPr>
        <w:t>give</w:t>
      </w:r>
      <w:r w:rsidRPr="00C079CA">
        <w:rPr>
          <w:rFonts w:ascii="Times New Roman" w:hAnsi="Times New Roman" w:cs="Times New Roman"/>
          <w:lang w:val="en-GB"/>
        </w:rPr>
        <w:t>n</w:t>
      </w:r>
      <w:r w:rsidRPr="00C079CA">
        <w:rPr>
          <w:rFonts w:ascii="Times New Roman" w:hAnsi="Times New Roman" w:cs="Times New Roman"/>
          <w:lang w:val="en-GB"/>
        </w:rPr>
        <w:t xml:space="preserve"> an example of how symbolic places (intimate and solemn) with different content can be combined in one symbolic space.</w:t>
      </w:r>
      <w:r w:rsidRPr="00976752">
        <w:rPr>
          <w:rFonts w:ascii="Times New Roman" w:hAnsi="Times New Roman" w:cs="Times New Roman"/>
          <w:lang w:val="en-GB"/>
        </w:rPr>
        <w:t xml:space="preserve"> One of these places can be the “Wailing Wall”, </w:t>
      </w:r>
      <w:r w:rsidRPr="00976752">
        <w:rPr>
          <w:rFonts w:ascii="Times New Roman" w:hAnsi="Times New Roman" w:cs="Times New Roman"/>
          <w:lang w:val="en-GB"/>
        </w:rPr>
        <w:lastRenderedPageBreak/>
        <w:t>the segment of the outer compound of the Herodian Temple in Jerusalem. It is acclaimed as Judaism's most sacred monument. There are two separate zones in the area in front of the Wall: the prayer area closest to the wall, which is the centre of traditional religious devotion. The government-controlled, further-reaching portion of the plaza, is used for military parades, swearing-in ceremonies, war-hero memorial services, Jerusalem Day, and others.</w:t>
      </w:r>
    </w:p>
    <w:p w:rsidR="007D7625" w:rsidRDefault="007D7625" w:rsidP="001F5463">
      <w:pPr>
        <w:pStyle w:val="NormalWeb"/>
        <w:spacing w:line="276" w:lineRule="auto"/>
        <w:jc w:val="both"/>
        <w:rPr>
          <w:lang w:val="en-US"/>
        </w:rPr>
      </w:pPr>
      <w:r>
        <w:rPr>
          <w:lang w:val="en-US"/>
        </w:rPr>
        <w:t xml:space="preserve">Also, it is worth mentioning that </w:t>
      </w:r>
      <w:r w:rsidRPr="00E86B1D">
        <w:rPr>
          <w:lang w:val="en-US"/>
        </w:rPr>
        <w:t>Israeli society has been increasingly divided and differentiated over the years, and the symbolism surrounding the Wall has changed to reflect these developments as well as the emergence of new religious and messianic movements.</w:t>
      </w:r>
      <w:r>
        <w:rPr>
          <w:lang w:val="en-US"/>
        </w:rPr>
        <w:t xml:space="preserve"> So, the </w:t>
      </w:r>
      <w:r w:rsidRPr="00E86B1D">
        <w:rPr>
          <w:lang w:val="en-US"/>
        </w:rPr>
        <w:t>Wailing Wall esplanade</w:t>
      </w:r>
      <w:r>
        <w:rPr>
          <w:lang w:val="en-US"/>
        </w:rPr>
        <w:t xml:space="preserve"> symbolizes the </w:t>
      </w:r>
      <w:r w:rsidRPr="00E86B1D">
        <w:rPr>
          <w:lang w:val="en-US"/>
        </w:rPr>
        <w:t>relationship between architecture, heritage, symbolism and nationalism</w:t>
      </w:r>
      <w:r>
        <w:rPr>
          <w:lang w:val="en-US"/>
        </w:rPr>
        <w:t xml:space="preserve"> as well as </w:t>
      </w:r>
      <w:r w:rsidRPr="00AD33D4">
        <w:rPr>
          <w:lang w:val="en-US"/>
        </w:rPr>
        <w:t>Israel's success in rewriting history to suit its purposes</w:t>
      </w:r>
      <w:r>
        <w:rPr>
          <w:lang w:val="en-US"/>
        </w:rPr>
        <w:t xml:space="preserve"> [Ricca, 2010]</w:t>
      </w:r>
      <w:r w:rsidRPr="00AD33D4">
        <w:rPr>
          <w:lang w:val="en-US"/>
        </w:rPr>
        <w:t>.</w:t>
      </w:r>
    </w:p>
    <w:p w:rsidR="007D7625" w:rsidRDefault="007D7625" w:rsidP="000D30B2">
      <w:pPr>
        <w:spacing w:line="276" w:lineRule="auto"/>
        <w:jc w:val="both"/>
        <w:rPr>
          <w:rFonts w:ascii="Times New Roman" w:hAnsi="Times New Roman" w:cs="Times New Roman"/>
          <w:lang w:val="en-GB"/>
        </w:rPr>
      </w:pPr>
      <w:r w:rsidRPr="007D7625">
        <w:rPr>
          <w:rFonts w:ascii="Times New Roman" w:hAnsi="Times New Roman" w:cs="Times New Roman"/>
          <w:lang w:val="en-GB"/>
        </w:rPr>
        <w:t xml:space="preserve">Thus, symbolic places can arise </w:t>
      </w:r>
      <w:r w:rsidR="003E0AA1">
        <w:rPr>
          <w:rFonts w:ascii="Times New Roman" w:hAnsi="Times New Roman" w:cs="Times New Roman"/>
          <w:lang w:val="en-GB"/>
        </w:rPr>
        <w:t>to</w:t>
      </w:r>
      <w:r w:rsidRPr="007D7625">
        <w:rPr>
          <w:rFonts w:ascii="Times New Roman" w:hAnsi="Times New Roman" w:cs="Times New Roman"/>
          <w:lang w:val="en-GB"/>
        </w:rPr>
        <w:t xml:space="preserve"> form a common heroic past, which is important for the self-consciousness of ethnic minorities, religious groups, cities, regions, and even classes. They can also play an important role in creating a national ideology. On the other hand, they can serve as places for spiritual practices, places for solitude and quiet reflection. All of these places are useful for studying collective memory. Researchers can </w:t>
      </w:r>
      <w:r w:rsidR="004F0952" w:rsidRPr="007D7625">
        <w:rPr>
          <w:rFonts w:ascii="Times New Roman" w:hAnsi="Times New Roman" w:cs="Times New Roman"/>
          <w:lang w:val="en-GB"/>
        </w:rPr>
        <w:t>analyse</w:t>
      </w:r>
      <w:r w:rsidRPr="007D7625">
        <w:rPr>
          <w:rFonts w:ascii="Times New Roman" w:hAnsi="Times New Roman" w:cs="Times New Roman"/>
          <w:lang w:val="en-GB"/>
        </w:rPr>
        <w:t xml:space="preserve"> why people built this or that structure in this particular place; for what purpose and who exactly created this symbolic place; does the government use these places for manipulative purposes; what meanings are invested in these objects and what emotions people feel when they are in this place, etc.</w:t>
      </w:r>
      <w:r w:rsidR="000D30B2">
        <w:rPr>
          <w:rFonts w:ascii="Times New Roman" w:hAnsi="Times New Roman" w:cs="Times New Roman"/>
          <w:lang w:val="en-GB"/>
        </w:rPr>
        <w:t xml:space="preserve"> </w:t>
      </w:r>
      <w:r w:rsidR="000D30B2" w:rsidRPr="000D30B2">
        <w:rPr>
          <w:rFonts w:ascii="Times New Roman" w:hAnsi="Times New Roman" w:cs="Times New Roman"/>
          <w:lang w:val="en-GB"/>
        </w:rPr>
        <w:t xml:space="preserve">The disadvantages of this approach in collective memory studies are that the meaning given by people to a specific place may not correspond to historical events and facts and manipulate people`s memory. For example, </w:t>
      </w:r>
      <w:r w:rsidR="000D30B2">
        <w:rPr>
          <w:rFonts w:ascii="Times New Roman" w:hAnsi="Times New Roman" w:cs="Times New Roman"/>
          <w:lang w:val="en-GB"/>
        </w:rPr>
        <w:t>politicians</w:t>
      </w:r>
      <w:r w:rsidR="000D30B2" w:rsidRPr="000D30B2">
        <w:rPr>
          <w:rFonts w:ascii="Times New Roman" w:hAnsi="Times New Roman" w:cs="Times New Roman"/>
          <w:lang w:val="en-GB"/>
        </w:rPr>
        <w:t xml:space="preserve"> can create symbolic places to glorify acceptable for them heroes or events. Such conditions complicate the reconstruction of history since the researcher is not dealing with a "primary" source, but with a "secondary" one. In other words, symbolic places are already products of human reflection on history.</w:t>
      </w:r>
    </w:p>
    <w:p w:rsidR="007D7625" w:rsidRPr="007D7625" w:rsidRDefault="007D7625" w:rsidP="001F5463">
      <w:pPr>
        <w:spacing w:line="276" w:lineRule="auto"/>
        <w:jc w:val="both"/>
        <w:rPr>
          <w:rFonts w:ascii="Times New Roman" w:hAnsi="Times New Roman" w:cs="Times New Roman"/>
          <w:lang w:val="en-GB"/>
        </w:rPr>
      </w:pPr>
    </w:p>
    <w:p w:rsidR="007D7625" w:rsidRPr="007D7625" w:rsidRDefault="007D7625" w:rsidP="001F5463">
      <w:pPr>
        <w:spacing w:line="276" w:lineRule="auto"/>
        <w:jc w:val="both"/>
        <w:rPr>
          <w:rFonts w:ascii="Times New Roman" w:hAnsi="Times New Roman" w:cs="Times New Roman"/>
          <w:lang w:val="en-GB"/>
        </w:rPr>
      </w:pPr>
      <w:r w:rsidRPr="001C4930">
        <w:rPr>
          <w:rFonts w:ascii="Times New Roman" w:hAnsi="Times New Roman" w:cs="Times New Roman"/>
          <w:b/>
          <w:bCs/>
          <w:lang w:val="en-GB"/>
        </w:rPr>
        <w:t xml:space="preserve">So, </w:t>
      </w:r>
      <w:r w:rsidR="00064634" w:rsidRPr="001C4930">
        <w:rPr>
          <w:rFonts w:ascii="Times New Roman" w:hAnsi="Times New Roman" w:cs="Times New Roman"/>
          <w:b/>
          <w:bCs/>
          <w:lang w:val="en-GB"/>
        </w:rPr>
        <w:t xml:space="preserve">this essay spotlighted </w:t>
      </w:r>
      <w:r w:rsidRPr="001C4930">
        <w:rPr>
          <w:rFonts w:ascii="Times New Roman" w:hAnsi="Times New Roman" w:cs="Times New Roman"/>
          <w:b/>
          <w:bCs/>
          <w:lang w:val="en-GB"/>
        </w:rPr>
        <w:t>the following conclusions.</w:t>
      </w:r>
      <w:r w:rsidRPr="00835E1F">
        <w:rPr>
          <w:rFonts w:ascii="Times New Roman" w:hAnsi="Times New Roman" w:cs="Times New Roman"/>
          <w:lang w:val="en-GB"/>
        </w:rPr>
        <w:t xml:space="preserve"> </w:t>
      </w:r>
      <w:r w:rsidR="00383589" w:rsidRPr="00835E1F">
        <w:rPr>
          <w:rFonts w:ascii="Times New Roman" w:hAnsi="Times New Roman" w:cs="Times New Roman"/>
          <w:lang w:val="en-GB"/>
        </w:rPr>
        <w:t>There</w:t>
      </w:r>
      <w:r w:rsidR="00383589" w:rsidRPr="00383589">
        <w:rPr>
          <w:rFonts w:ascii="Times New Roman" w:hAnsi="Times New Roman" w:cs="Times New Roman"/>
          <w:lang w:val="en-GB"/>
        </w:rPr>
        <w:t xml:space="preserve"> seems to be </w:t>
      </w:r>
      <w:r w:rsidR="00383589">
        <w:rPr>
          <w:rFonts w:ascii="Times New Roman" w:hAnsi="Times New Roman" w:cs="Times New Roman"/>
          <w:lang w:val="en-GB"/>
        </w:rPr>
        <w:t>important to</w:t>
      </w:r>
      <w:r w:rsidR="00383589" w:rsidRPr="00383589">
        <w:rPr>
          <w:rFonts w:ascii="Times New Roman" w:hAnsi="Times New Roman" w:cs="Times New Roman"/>
          <w:lang w:val="en-GB"/>
        </w:rPr>
        <w:t xml:space="preserve"> claim </w:t>
      </w:r>
      <w:r w:rsidR="00383589">
        <w:rPr>
          <w:rFonts w:ascii="Times New Roman" w:hAnsi="Times New Roman" w:cs="Times New Roman"/>
          <w:lang w:val="en-GB"/>
        </w:rPr>
        <w:t xml:space="preserve">that </w:t>
      </w:r>
      <w:r w:rsidRPr="007D7625">
        <w:rPr>
          <w:rFonts w:ascii="Times New Roman" w:hAnsi="Times New Roman" w:cs="Times New Roman"/>
          <w:lang w:val="en-GB"/>
        </w:rPr>
        <w:t>the study of collective memory is a complex process because researchers deal with human memories. During life, people experience a large number of events, only a small part of which is imprinted in human memory.</w:t>
      </w:r>
      <w:r>
        <w:rPr>
          <w:rFonts w:ascii="Times New Roman" w:hAnsi="Times New Roman" w:cs="Times New Roman"/>
          <w:lang w:val="en-GB"/>
        </w:rPr>
        <w:t xml:space="preserve"> Also</w:t>
      </w:r>
      <w:r w:rsidRPr="007D7625">
        <w:rPr>
          <w:rFonts w:ascii="Times New Roman" w:hAnsi="Times New Roman" w:cs="Times New Roman"/>
          <w:lang w:val="en-GB"/>
        </w:rPr>
        <w:t xml:space="preserve">, each person attaches great importance only to those events that struck a particular person. In addition, the memory embodied in objects - books, monuments, buildings - all have a social nature, which </w:t>
      </w:r>
      <w:r>
        <w:rPr>
          <w:rFonts w:ascii="Times New Roman" w:hAnsi="Times New Roman" w:cs="Times New Roman"/>
          <w:lang w:val="en-GB"/>
        </w:rPr>
        <w:t>can cause</w:t>
      </w:r>
      <w:r w:rsidRPr="007D7625">
        <w:rPr>
          <w:rFonts w:ascii="Times New Roman" w:hAnsi="Times New Roman" w:cs="Times New Roman"/>
          <w:lang w:val="en-GB"/>
        </w:rPr>
        <w:t xml:space="preserve"> contradictions in </w:t>
      </w:r>
      <w:r>
        <w:rPr>
          <w:rFonts w:ascii="Times New Roman" w:hAnsi="Times New Roman" w:cs="Times New Roman"/>
          <w:lang w:val="en-GB"/>
        </w:rPr>
        <w:t>their</w:t>
      </w:r>
      <w:r w:rsidRPr="007D7625">
        <w:rPr>
          <w:rFonts w:ascii="Times New Roman" w:hAnsi="Times New Roman" w:cs="Times New Roman"/>
          <w:lang w:val="en-GB"/>
        </w:rPr>
        <w:t xml:space="preserve"> interpretation. That is why any method of studying collective memory will be complex and multi-staged.</w:t>
      </w:r>
      <w:r w:rsidR="003A2B8F">
        <w:rPr>
          <w:rFonts w:ascii="Times New Roman" w:hAnsi="Times New Roman" w:cs="Times New Roman"/>
          <w:lang w:val="en-GB"/>
        </w:rPr>
        <w:br/>
      </w:r>
    </w:p>
    <w:p w:rsidR="007D7625" w:rsidRDefault="00835E1F" w:rsidP="001F5463">
      <w:pPr>
        <w:spacing w:line="276" w:lineRule="auto"/>
        <w:jc w:val="both"/>
        <w:rPr>
          <w:rFonts w:ascii="Times New Roman" w:hAnsi="Times New Roman" w:cs="Times New Roman"/>
          <w:lang w:val="en-GB"/>
        </w:rPr>
      </w:pPr>
      <w:r>
        <w:rPr>
          <w:rFonts w:ascii="Times New Roman" w:hAnsi="Times New Roman" w:cs="Times New Roman"/>
          <w:lang w:val="en-US"/>
        </w:rPr>
        <w:t>Besides</w:t>
      </w:r>
      <w:r w:rsidR="007D7625" w:rsidRPr="007D7625">
        <w:rPr>
          <w:rFonts w:ascii="Times New Roman" w:hAnsi="Times New Roman" w:cs="Times New Roman"/>
          <w:lang w:val="en-GB"/>
        </w:rPr>
        <w:t xml:space="preserve">, each approach to collective memory </w:t>
      </w:r>
      <w:r w:rsidR="00C1273F" w:rsidRPr="007D7625">
        <w:rPr>
          <w:rFonts w:ascii="Times New Roman" w:hAnsi="Times New Roman" w:cs="Times New Roman"/>
          <w:lang w:val="en-GB"/>
        </w:rPr>
        <w:t>stud</w:t>
      </w:r>
      <w:r w:rsidR="00C1273F">
        <w:rPr>
          <w:rFonts w:ascii="Times New Roman" w:hAnsi="Times New Roman" w:cs="Times New Roman"/>
          <w:lang w:val="en-GB"/>
        </w:rPr>
        <w:t xml:space="preserve">ies </w:t>
      </w:r>
      <w:r w:rsidR="007D7625" w:rsidRPr="007D7625">
        <w:rPr>
          <w:rFonts w:ascii="Times New Roman" w:hAnsi="Times New Roman" w:cs="Times New Roman"/>
          <w:lang w:val="en-GB"/>
        </w:rPr>
        <w:t xml:space="preserve">has its advantages and disadvantages. This document asserts that </w:t>
      </w:r>
      <w:r w:rsidR="003E0AA1">
        <w:rPr>
          <w:rFonts w:ascii="Times New Roman" w:hAnsi="Times New Roman" w:cs="Times New Roman"/>
          <w:lang w:val="en-GB"/>
        </w:rPr>
        <w:t>no method guarantees</w:t>
      </w:r>
      <w:r w:rsidR="007D7625" w:rsidRPr="007D7625">
        <w:rPr>
          <w:rFonts w:ascii="Times New Roman" w:hAnsi="Times New Roman" w:cs="Times New Roman"/>
          <w:lang w:val="en-GB"/>
        </w:rPr>
        <w:t xml:space="preserve"> the researcher an exclusively qualitative result. At the same time, each approach has its peculiarity, which makes it a unique tool for the study of collective memory.</w:t>
      </w:r>
    </w:p>
    <w:p w:rsidR="007D7625" w:rsidRPr="007D7625" w:rsidRDefault="007D7625" w:rsidP="001F5463">
      <w:pPr>
        <w:spacing w:line="276" w:lineRule="auto"/>
        <w:jc w:val="both"/>
        <w:rPr>
          <w:rFonts w:ascii="Times New Roman" w:hAnsi="Times New Roman" w:cs="Times New Roman"/>
          <w:lang w:val="en-GB"/>
        </w:rPr>
      </w:pPr>
    </w:p>
    <w:p w:rsidR="007D7625" w:rsidRDefault="007D7625" w:rsidP="001F5463">
      <w:pPr>
        <w:spacing w:line="276" w:lineRule="auto"/>
        <w:jc w:val="both"/>
        <w:rPr>
          <w:rFonts w:ascii="Times New Roman" w:hAnsi="Times New Roman" w:cs="Times New Roman"/>
          <w:lang w:val="en-GB"/>
        </w:rPr>
      </w:pPr>
      <w:r w:rsidRPr="007D7625">
        <w:rPr>
          <w:rFonts w:ascii="Times New Roman" w:hAnsi="Times New Roman" w:cs="Times New Roman"/>
          <w:lang w:val="en-GB"/>
        </w:rPr>
        <w:t xml:space="preserve">Finally, it is worth noting that a complex of approaches should be used for a qualitative study of collective memory. Thus, the researcher </w:t>
      </w:r>
      <w:r w:rsidR="003E0AA1">
        <w:rPr>
          <w:rFonts w:ascii="Times New Roman" w:hAnsi="Times New Roman" w:cs="Times New Roman"/>
          <w:lang w:val="en-GB"/>
        </w:rPr>
        <w:t>can</w:t>
      </w:r>
      <w:r w:rsidRPr="007D7625">
        <w:rPr>
          <w:rFonts w:ascii="Times New Roman" w:hAnsi="Times New Roman" w:cs="Times New Roman"/>
          <w:lang w:val="en-GB"/>
        </w:rPr>
        <w:t xml:space="preserve"> </w:t>
      </w:r>
      <w:r w:rsidR="00C1273F" w:rsidRPr="007D7625">
        <w:rPr>
          <w:rFonts w:ascii="Times New Roman" w:hAnsi="Times New Roman" w:cs="Times New Roman"/>
          <w:lang w:val="en-GB"/>
        </w:rPr>
        <w:t>analyse</w:t>
      </w:r>
      <w:r w:rsidRPr="007D7625">
        <w:rPr>
          <w:rFonts w:ascii="Times New Roman" w:hAnsi="Times New Roman" w:cs="Times New Roman"/>
          <w:lang w:val="en-GB"/>
        </w:rPr>
        <w:t xml:space="preserve"> as many facets as possible of one </w:t>
      </w:r>
      <w:r w:rsidRPr="007D7625">
        <w:rPr>
          <w:rFonts w:ascii="Times New Roman" w:hAnsi="Times New Roman" w:cs="Times New Roman"/>
          <w:lang w:val="en-GB"/>
        </w:rPr>
        <w:lastRenderedPageBreak/>
        <w:t>historical event, time or story. Trying to study what is directly related to the past is possible only by using all the opportunities provided by the present.</w:t>
      </w:r>
    </w:p>
    <w:p w:rsidR="00115EFC" w:rsidRDefault="00115EFC" w:rsidP="001F5463">
      <w:pPr>
        <w:spacing w:line="276" w:lineRule="auto"/>
        <w:jc w:val="both"/>
        <w:rPr>
          <w:rFonts w:ascii="Times New Roman" w:hAnsi="Times New Roman" w:cs="Times New Roman"/>
          <w:lang w:val="en-GB"/>
        </w:rPr>
      </w:pPr>
    </w:p>
    <w:p w:rsidR="00CE63F3" w:rsidRDefault="00CE63F3" w:rsidP="001F5463">
      <w:pPr>
        <w:spacing w:line="276" w:lineRule="auto"/>
        <w:jc w:val="both"/>
        <w:rPr>
          <w:rFonts w:ascii="Times New Roman" w:hAnsi="Times New Roman" w:cs="Times New Roman"/>
          <w:lang w:val="en-GB"/>
        </w:rPr>
      </w:pPr>
    </w:p>
    <w:p w:rsidR="00115EFC" w:rsidRPr="00100953" w:rsidRDefault="00115EFC" w:rsidP="001F5463">
      <w:pPr>
        <w:spacing w:line="276" w:lineRule="auto"/>
        <w:jc w:val="both"/>
        <w:rPr>
          <w:rFonts w:ascii="Times New Roman" w:hAnsi="Times New Roman" w:cs="Times New Roman"/>
          <w:b/>
          <w:bCs/>
          <w:lang w:val="uk-UA"/>
        </w:rPr>
      </w:pPr>
      <w:r w:rsidRPr="00100953">
        <w:rPr>
          <w:rFonts w:ascii="Times New Roman" w:hAnsi="Times New Roman" w:cs="Times New Roman"/>
          <w:b/>
          <w:bCs/>
          <w:lang w:val="en-US"/>
        </w:rPr>
        <w:t>References</w:t>
      </w:r>
      <w:r w:rsidRPr="00100953">
        <w:rPr>
          <w:rFonts w:ascii="Times New Roman" w:hAnsi="Times New Roman" w:cs="Times New Roman"/>
          <w:b/>
          <w:bCs/>
          <w:lang w:val="uk-UA"/>
        </w:rPr>
        <w:t xml:space="preserve">: </w:t>
      </w:r>
    </w:p>
    <w:p w:rsidR="00115EFC" w:rsidRDefault="00115EFC" w:rsidP="001F5463">
      <w:pPr>
        <w:spacing w:line="276" w:lineRule="auto"/>
        <w:jc w:val="both"/>
        <w:rPr>
          <w:rFonts w:ascii="Times New Roman" w:hAnsi="Times New Roman" w:cs="Times New Roman"/>
          <w:lang w:val="uk-UA"/>
        </w:rPr>
      </w:pPr>
    </w:p>
    <w:p w:rsidR="00CE63F3" w:rsidRDefault="00CE63F3" w:rsidP="001F5463">
      <w:pPr>
        <w:pStyle w:val="NormalWeb"/>
        <w:numPr>
          <w:ilvl w:val="0"/>
          <w:numId w:val="1"/>
        </w:numPr>
        <w:spacing w:line="276" w:lineRule="auto"/>
        <w:jc w:val="both"/>
        <w:rPr>
          <w:lang w:val="en-US"/>
        </w:rPr>
      </w:pPr>
      <w:r w:rsidRPr="00F04D8A">
        <w:rPr>
          <w:lang w:val="en-US"/>
        </w:rPr>
        <w:t>Bartlett, F. C. (1932). Remembering: A Study in Experimental and Social Psychology.</w:t>
      </w:r>
      <w:r>
        <w:rPr>
          <w:lang w:val="en-US"/>
        </w:rPr>
        <w:t>187-192.</w:t>
      </w:r>
    </w:p>
    <w:p w:rsidR="00CE63F3" w:rsidRDefault="00CE63F3" w:rsidP="001F5463">
      <w:pPr>
        <w:pStyle w:val="NormalWeb"/>
        <w:numPr>
          <w:ilvl w:val="0"/>
          <w:numId w:val="1"/>
        </w:numPr>
        <w:spacing w:line="276" w:lineRule="auto"/>
        <w:jc w:val="both"/>
        <w:rPr>
          <w:lang w:val="en-US"/>
        </w:rPr>
      </w:pPr>
      <w:r w:rsidRPr="00ED7062">
        <w:rPr>
          <w:lang w:val="en-US"/>
        </w:rPr>
        <w:t>Cassirer, E. (</w:t>
      </w:r>
      <w:r>
        <w:rPr>
          <w:lang w:val="en-US"/>
        </w:rPr>
        <w:t>1955</w:t>
      </w:r>
      <w:r w:rsidRPr="00ED7062">
        <w:rPr>
          <w:lang w:val="en-US"/>
        </w:rPr>
        <w:t>).</w:t>
      </w:r>
      <w:r w:rsidRPr="00ED7062">
        <w:t xml:space="preserve"> </w:t>
      </w:r>
      <w:r w:rsidRPr="00ED7062">
        <w:rPr>
          <w:lang w:val="en-US"/>
        </w:rPr>
        <w:t>The Philosophy of Symbolic Forms: Volume 2: Mythical Thought. Yale University Press</w:t>
      </w:r>
      <w:r>
        <w:rPr>
          <w:lang w:val="en-US"/>
        </w:rPr>
        <w:t xml:space="preserve">, pp. </w:t>
      </w:r>
      <w:r w:rsidRPr="00ED7062">
        <w:rPr>
          <w:lang w:val="en-US"/>
        </w:rPr>
        <w:t>73-118</w:t>
      </w:r>
      <w:r>
        <w:rPr>
          <w:lang w:val="en-US"/>
        </w:rPr>
        <w:t>.</w:t>
      </w:r>
    </w:p>
    <w:p w:rsidR="00CE63F3" w:rsidRDefault="00CE63F3" w:rsidP="001F5463">
      <w:pPr>
        <w:pStyle w:val="NormalWeb"/>
        <w:numPr>
          <w:ilvl w:val="0"/>
          <w:numId w:val="1"/>
        </w:numPr>
        <w:spacing w:line="276" w:lineRule="auto"/>
        <w:jc w:val="both"/>
        <w:rPr>
          <w:lang w:val="en-US"/>
        </w:rPr>
      </w:pPr>
      <w:proofErr w:type="spellStart"/>
      <w:r w:rsidRPr="00ED7062">
        <w:rPr>
          <w:lang w:val="en-US"/>
        </w:rPr>
        <w:t>Fivush</w:t>
      </w:r>
      <w:proofErr w:type="spellEnd"/>
      <w:r w:rsidRPr="00ED7062">
        <w:rPr>
          <w:lang w:val="en-US"/>
        </w:rPr>
        <w:t>, R. (2031). Research Methods for Memory Studies (CHAPTER 1 Autobiographical Memory). Edinburgh University Press</w:t>
      </w:r>
      <w:r>
        <w:rPr>
          <w:lang w:val="en-US"/>
        </w:rPr>
        <w:t xml:space="preserve">, pp. </w:t>
      </w:r>
      <w:r>
        <w:t>13-28</w:t>
      </w:r>
      <w:r>
        <w:rPr>
          <w:lang w:val="en-US"/>
        </w:rPr>
        <w:t>.</w:t>
      </w:r>
    </w:p>
    <w:p w:rsidR="00CE63F3" w:rsidRDefault="00CE63F3" w:rsidP="001F5463">
      <w:pPr>
        <w:pStyle w:val="NormalWeb"/>
        <w:numPr>
          <w:ilvl w:val="0"/>
          <w:numId w:val="1"/>
        </w:numPr>
        <w:spacing w:line="276" w:lineRule="auto"/>
        <w:jc w:val="both"/>
        <w:rPr>
          <w:lang w:val="en-US"/>
        </w:rPr>
      </w:pPr>
      <w:r w:rsidRPr="00ED7062">
        <w:rPr>
          <w:lang w:val="en-US"/>
        </w:rPr>
        <w:t xml:space="preserve">Gook, B. (2023). Being there is everything! </w:t>
      </w:r>
      <w:r w:rsidR="001F5463">
        <w:rPr>
          <w:lang w:val="en-US"/>
        </w:rPr>
        <w:t xml:space="preserve">The </w:t>
      </w:r>
      <w:r w:rsidRPr="00ED7062">
        <w:rPr>
          <w:lang w:val="en-US"/>
        </w:rPr>
        <w:t>University of Melbourne, Australia</w:t>
      </w:r>
      <w:r>
        <w:rPr>
          <w:lang w:val="en-US"/>
        </w:rPr>
        <w:t>, pp. 14-22.</w:t>
      </w:r>
    </w:p>
    <w:p w:rsidR="00CE63F3" w:rsidRPr="00CE63F3" w:rsidRDefault="00CE63F3" w:rsidP="001F5463">
      <w:pPr>
        <w:pStyle w:val="ListParagraph"/>
        <w:numPr>
          <w:ilvl w:val="0"/>
          <w:numId w:val="1"/>
        </w:numPr>
        <w:spacing w:line="276" w:lineRule="auto"/>
        <w:jc w:val="both"/>
        <w:rPr>
          <w:rFonts w:ascii="Times New Roman" w:hAnsi="Times New Roman" w:cs="Times New Roman"/>
        </w:rPr>
      </w:pPr>
      <w:r w:rsidRPr="00CE63F3">
        <w:rPr>
          <w:rFonts w:ascii="Times New Roman" w:hAnsi="Times New Roman" w:cs="Times New Roman"/>
        </w:rPr>
        <w:t>Karacan, E</w:t>
      </w:r>
      <w:r w:rsidRPr="00CE63F3">
        <w:rPr>
          <w:rFonts w:ascii="Times New Roman" w:hAnsi="Times New Roman" w:cs="Times New Roman"/>
          <w:lang w:val="en-US"/>
        </w:rPr>
        <w:t>. (</w:t>
      </w:r>
      <w:r w:rsidRPr="00CE63F3">
        <w:rPr>
          <w:rFonts w:ascii="Times New Roman" w:hAnsi="Times New Roman" w:cs="Times New Roman"/>
        </w:rPr>
        <w:t>2019</w:t>
      </w:r>
      <w:r w:rsidRPr="00CE63F3">
        <w:rPr>
          <w:rFonts w:ascii="Times New Roman" w:hAnsi="Times New Roman" w:cs="Times New Roman"/>
          <w:lang w:val="en-US"/>
        </w:rPr>
        <w:t xml:space="preserve">) </w:t>
      </w:r>
      <w:r w:rsidRPr="00CE63F3">
        <w:rPr>
          <w:rFonts w:ascii="Times New Roman" w:hAnsi="Times New Roman" w:cs="Times New Roman"/>
        </w:rPr>
        <w:t>An Analysis of Biographies in Collective Memory Research: The Method of Socio-Historical Analysis</w:t>
      </w:r>
      <w:r w:rsidRPr="00CE63F3">
        <w:rPr>
          <w:rFonts w:ascii="Times New Roman" w:hAnsi="Times New Roman" w:cs="Times New Roman"/>
          <w:lang w:val="en-US"/>
        </w:rPr>
        <w:t>.</w:t>
      </w:r>
      <w:r w:rsidRPr="00CE63F3">
        <w:rPr>
          <w:rFonts w:ascii="Times New Roman" w:hAnsi="Times New Roman" w:cs="Times New Roman"/>
        </w:rPr>
        <w:t xml:space="preserve"> </w:t>
      </w:r>
      <w:r w:rsidRPr="00CE63F3">
        <w:rPr>
          <w:rFonts w:ascii="Times New Roman" w:hAnsi="Times New Roman" w:cs="Times New Roman"/>
          <w:i/>
          <w:iCs/>
        </w:rPr>
        <w:t>Qualitative Sociology Review</w:t>
      </w:r>
      <w:r w:rsidRPr="00CE63F3">
        <w:rPr>
          <w:rFonts w:ascii="Times New Roman" w:hAnsi="Times New Roman" w:cs="Times New Roman"/>
          <w:lang w:val="uk-UA"/>
        </w:rPr>
        <w:t xml:space="preserve">, </w:t>
      </w:r>
      <w:r w:rsidRPr="00CE63F3">
        <w:rPr>
          <w:rFonts w:ascii="Times New Roman" w:hAnsi="Times New Roman" w:cs="Times New Roman"/>
          <w:lang w:val="en-US"/>
        </w:rPr>
        <w:t xml:space="preserve">pp. </w:t>
      </w:r>
      <w:r w:rsidRPr="00CE63F3">
        <w:rPr>
          <w:rFonts w:ascii="Times New Roman" w:hAnsi="Times New Roman" w:cs="Times New Roman"/>
        </w:rPr>
        <w:t>94-109.</w:t>
      </w:r>
    </w:p>
    <w:p w:rsidR="00CE63F3" w:rsidRDefault="00CE63F3" w:rsidP="001F5463">
      <w:pPr>
        <w:pStyle w:val="NormalWeb"/>
        <w:numPr>
          <w:ilvl w:val="0"/>
          <w:numId w:val="1"/>
        </w:numPr>
        <w:spacing w:line="276" w:lineRule="auto"/>
        <w:jc w:val="both"/>
        <w:rPr>
          <w:lang w:val="en-US"/>
        </w:rPr>
      </w:pPr>
      <w:proofErr w:type="spellStart"/>
      <w:r w:rsidRPr="00F04D8A">
        <w:rPr>
          <w:lang w:val="en-US"/>
        </w:rPr>
        <w:t>Kaźmierska</w:t>
      </w:r>
      <w:proofErr w:type="spellEnd"/>
      <w:r w:rsidRPr="00F04D8A">
        <w:rPr>
          <w:lang w:val="en-US"/>
        </w:rPr>
        <w:t>, K. (2012). Narratives on World War II in Poland When a life story is family history. History of the Family, 281–305.</w:t>
      </w:r>
      <w:r>
        <w:rPr>
          <w:lang w:val="en-US"/>
        </w:rPr>
        <w:t xml:space="preserve"> </w:t>
      </w:r>
    </w:p>
    <w:p w:rsidR="00CE63F3" w:rsidRDefault="00CE63F3" w:rsidP="001F5463">
      <w:pPr>
        <w:pStyle w:val="NormalWeb"/>
        <w:numPr>
          <w:ilvl w:val="0"/>
          <w:numId w:val="1"/>
        </w:numPr>
        <w:spacing w:line="276" w:lineRule="auto"/>
        <w:jc w:val="both"/>
        <w:rPr>
          <w:lang w:val="en-US"/>
        </w:rPr>
      </w:pPr>
      <w:proofErr w:type="spellStart"/>
      <w:r w:rsidRPr="00F04D8A">
        <w:rPr>
          <w:lang w:val="en-US"/>
        </w:rPr>
        <w:t>Keightley</w:t>
      </w:r>
      <w:proofErr w:type="spellEnd"/>
      <w:r w:rsidRPr="00F04D8A">
        <w:rPr>
          <w:lang w:val="en-US"/>
        </w:rPr>
        <w:t>, E. (2013). Research Methods for Memory Studies. Edinburgh University Press.</w:t>
      </w:r>
      <w:r w:rsidRPr="00F04D8A">
        <w:t xml:space="preserve"> </w:t>
      </w:r>
      <w:r w:rsidRPr="00F04D8A">
        <w:rPr>
          <w:lang w:val="en-US"/>
        </w:rPr>
        <w:t>pp. 13-28</w:t>
      </w:r>
      <w:r>
        <w:rPr>
          <w:lang w:val="en-US"/>
        </w:rPr>
        <w:t>.</w:t>
      </w:r>
    </w:p>
    <w:p w:rsidR="00CE63F3" w:rsidRDefault="00CE63F3" w:rsidP="001F5463">
      <w:pPr>
        <w:pStyle w:val="NormalWeb"/>
        <w:numPr>
          <w:ilvl w:val="0"/>
          <w:numId w:val="1"/>
        </w:numPr>
        <w:spacing w:line="276" w:lineRule="auto"/>
        <w:jc w:val="both"/>
        <w:rPr>
          <w:lang w:val="en-US"/>
        </w:rPr>
      </w:pPr>
      <w:r w:rsidRPr="00100953">
        <w:rPr>
          <w:color w:val="000000"/>
        </w:rPr>
        <w:t>Nora, P. (</w:t>
      </w:r>
      <w:r w:rsidRPr="00100953">
        <w:rPr>
          <w:color w:val="000000"/>
          <w:lang w:val="en-US"/>
        </w:rPr>
        <w:t>1989</w:t>
      </w:r>
      <w:r w:rsidRPr="00100953">
        <w:rPr>
          <w:color w:val="000000"/>
        </w:rPr>
        <w:t>)</w:t>
      </w:r>
      <w:r w:rsidRPr="00100953">
        <w:rPr>
          <w:rStyle w:val="apple-converted-space"/>
          <w:color w:val="000000"/>
        </w:rPr>
        <w:t> </w:t>
      </w:r>
      <w:r w:rsidRPr="00100953">
        <w:rPr>
          <w:color w:val="000000"/>
        </w:rPr>
        <w:t xml:space="preserve">Between memory and history: Les Lieux de Mémoire. </w:t>
      </w:r>
      <w:r w:rsidRPr="00100953">
        <w:t xml:space="preserve">Representations, No. 26, Special Issue: Memory and Counter-Memory. </w:t>
      </w:r>
      <w:r w:rsidRPr="00100953">
        <w:rPr>
          <w:lang w:val="en-US"/>
        </w:rPr>
        <w:t xml:space="preserve">The </w:t>
      </w:r>
      <w:r w:rsidRPr="00100953">
        <w:t>University of California Press.</w:t>
      </w:r>
      <w:r w:rsidRPr="00100953">
        <w:rPr>
          <w:lang w:val="en-US"/>
        </w:rPr>
        <w:t>, pp. 7-24.</w:t>
      </w:r>
      <w:r>
        <w:rPr>
          <w:lang w:val="en-US"/>
        </w:rPr>
        <w:t xml:space="preserve"> </w:t>
      </w:r>
    </w:p>
    <w:p w:rsidR="00CE63F3" w:rsidRDefault="00CE63F3" w:rsidP="001F5463">
      <w:pPr>
        <w:pStyle w:val="NormalWeb"/>
        <w:numPr>
          <w:ilvl w:val="0"/>
          <w:numId w:val="1"/>
        </w:numPr>
        <w:spacing w:line="276" w:lineRule="auto"/>
        <w:jc w:val="both"/>
        <w:rPr>
          <w:lang w:val="en-US"/>
        </w:rPr>
      </w:pPr>
      <w:r w:rsidRPr="00CE63F3">
        <w:rPr>
          <w:lang w:val="en-US"/>
        </w:rPr>
        <w:t xml:space="preserve">Ricca, S. (2010). Heritage, Nationalism and the Shifting Symbolism of the Wailing Wall. Éditions de </w:t>
      </w:r>
      <w:proofErr w:type="spellStart"/>
      <w:r w:rsidRPr="00CE63F3">
        <w:rPr>
          <w:lang w:val="en-US"/>
        </w:rPr>
        <w:t>l’EHESS</w:t>
      </w:r>
      <w:proofErr w:type="spellEnd"/>
      <w:r>
        <w:rPr>
          <w:lang w:val="en-US"/>
        </w:rPr>
        <w:t>, pp. 170-188.</w:t>
      </w:r>
    </w:p>
    <w:p w:rsidR="00CE63F3" w:rsidRPr="00100953" w:rsidRDefault="00CE63F3" w:rsidP="001F5463">
      <w:pPr>
        <w:pStyle w:val="NormalWeb"/>
        <w:numPr>
          <w:ilvl w:val="0"/>
          <w:numId w:val="1"/>
        </w:numPr>
        <w:spacing w:line="276" w:lineRule="auto"/>
      </w:pPr>
      <w:r w:rsidRPr="00100953">
        <w:t>Rosenthal, G</w:t>
      </w:r>
      <w:r w:rsidRPr="00100953">
        <w:rPr>
          <w:lang w:val="en-US"/>
        </w:rPr>
        <w:t>. (</w:t>
      </w:r>
      <w:r w:rsidRPr="00100953">
        <w:t>2003</w:t>
      </w:r>
      <w:r w:rsidRPr="00100953">
        <w:rPr>
          <w:lang w:val="en-US"/>
        </w:rPr>
        <w:t>)</w:t>
      </w:r>
      <w:r w:rsidRPr="00100953">
        <w:t xml:space="preserve"> The Healing Effects of Storytelling: On the Conditions of Curative Storytelling in the Context of Research and Counseling. </w:t>
      </w:r>
      <w:r w:rsidRPr="00100953">
        <w:rPr>
          <w:i/>
          <w:iCs/>
        </w:rPr>
        <w:t>Qualitative Inquiry</w:t>
      </w:r>
      <w:r w:rsidRPr="00CE63F3">
        <w:rPr>
          <w:lang w:val="en-US"/>
        </w:rPr>
        <w:t>, pp.</w:t>
      </w:r>
      <w:r w:rsidRPr="00100953">
        <w:rPr>
          <w:i/>
          <w:iCs/>
          <w:lang w:val="en-US"/>
        </w:rPr>
        <w:t xml:space="preserve"> </w:t>
      </w:r>
      <w:r w:rsidRPr="00100953">
        <w:t xml:space="preserve">915-933. </w:t>
      </w:r>
    </w:p>
    <w:p w:rsidR="00ED7062" w:rsidRPr="00ED7062" w:rsidRDefault="00ED7062" w:rsidP="001F5463">
      <w:pPr>
        <w:pStyle w:val="NormalWeb"/>
        <w:spacing w:line="276" w:lineRule="auto"/>
        <w:jc w:val="both"/>
        <w:rPr>
          <w:lang w:val="en-US"/>
        </w:rPr>
      </w:pPr>
    </w:p>
    <w:p w:rsidR="00174212" w:rsidRDefault="00174212" w:rsidP="001F5463">
      <w:pPr>
        <w:pStyle w:val="NormalWeb"/>
        <w:spacing w:line="276" w:lineRule="auto"/>
        <w:jc w:val="both"/>
        <w:rPr>
          <w:lang w:val="en-US"/>
        </w:rPr>
      </w:pPr>
    </w:p>
    <w:p w:rsidR="00F04D8A" w:rsidRDefault="00F04D8A" w:rsidP="00115EFC">
      <w:pPr>
        <w:pStyle w:val="NormalWeb"/>
        <w:jc w:val="both"/>
        <w:rPr>
          <w:lang w:val="en-US"/>
        </w:rPr>
      </w:pPr>
    </w:p>
    <w:p w:rsidR="00100953" w:rsidRDefault="00100953" w:rsidP="00115EFC">
      <w:pPr>
        <w:pStyle w:val="NormalWeb"/>
        <w:jc w:val="both"/>
        <w:rPr>
          <w:lang w:val="en-US"/>
        </w:rPr>
      </w:pPr>
    </w:p>
    <w:p w:rsidR="00100953" w:rsidRPr="00100953" w:rsidRDefault="00100953" w:rsidP="00115EFC">
      <w:pPr>
        <w:pStyle w:val="NormalWeb"/>
        <w:jc w:val="both"/>
        <w:rPr>
          <w:lang w:val="en-US"/>
        </w:rPr>
      </w:pPr>
    </w:p>
    <w:p w:rsidR="00115EFC" w:rsidRDefault="00115EFC" w:rsidP="00115EFC">
      <w:pPr>
        <w:pStyle w:val="NormalWeb"/>
      </w:pPr>
    </w:p>
    <w:p w:rsidR="00115EFC" w:rsidRPr="00115EFC" w:rsidRDefault="00115EFC" w:rsidP="007D7625">
      <w:pPr>
        <w:jc w:val="both"/>
        <w:rPr>
          <w:rFonts w:ascii="Times New Roman" w:hAnsi="Times New Roman" w:cs="Times New Roman"/>
          <w:lang w:val="uk-UA"/>
        </w:rPr>
      </w:pPr>
    </w:p>
    <w:sectPr w:rsidR="00115EFC" w:rsidRPr="00115E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20539"/>
    <w:multiLevelType w:val="hybridMultilevel"/>
    <w:tmpl w:val="89121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4631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15E"/>
    <w:rsid w:val="00041117"/>
    <w:rsid w:val="00064634"/>
    <w:rsid w:val="000C0C0F"/>
    <w:rsid w:val="000D30B2"/>
    <w:rsid w:val="000F3AF6"/>
    <w:rsid w:val="00100953"/>
    <w:rsid w:val="00115EFC"/>
    <w:rsid w:val="00174212"/>
    <w:rsid w:val="001C4930"/>
    <w:rsid w:val="001D0B85"/>
    <w:rsid w:val="001F5463"/>
    <w:rsid w:val="00224FA2"/>
    <w:rsid w:val="00243733"/>
    <w:rsid w:val="0034715E"/>
    <w:rsid w:val="00383589"/>
    <w:rsid w:val="003A2B8F"/>
    <w:rsid w:val="003E0AA1"/>
    <w:rsid w:val="004513C9"/>
    <w:rsid w:val="004F0952"/>
    <w:rsid w:val="007D7625"/>
    <w:rsid w:val="00835E1F"/>
    <w:rsid w:val="00976752"/>
    <w:rsid w:val="00C079CA"/>
    <w:rsid w:val="00C1273F"/>
    <w:rsid w:val="00C33AF8"/>
    <w:rsid w:val="00C5318C"/>
    <w:rsid w:val="00CE63F3"/>
    <w:rsid w:val="00ED7062"/>
    <w:rsid w:val="00F04D8A"/>
    <w:rsid w:val="00F719C6"/>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76992DE2"/>
  <w15:chartTrackingRefBased/>
  <w15:docId w15:val="{C44AA1A2-8590-AC45-A6B6-9712ACED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762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15EFC"/>
  </w:style>
  <w:style w:type="paragraph" w:styleId="ListParagraph">
    <w:name w:val="List Paragraph"/>
    <w:basedOn w:val="Normal"/>
    <w:uiPriority w:val="34"/>
    <w:qFormat/>
    <w:rsid w:val="00CE6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2260</Words>
  <Characters>12885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Valeriia Piven</dc:creator>
  <cp:keywords/>
  <dc:description/>
  <cp:lastModifiedBy>Valeriia Piven</cp:lastModifiedBy>
  <cp:revision>7</cp:revision>
  <dcterms:created xsi:type="dcterms:W3CDTF">2023-03-17T20:18:00Z</dcterms:created>
  <dcterms:modified xsi:type="dcterms:W3CDTF">2023-03-17T21:06:00Z</dcterms:modified>
</cp:coreProperties>
</file>