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14F98D" w14:textId="77777777" w:rsidR="00BE67F0" w:rsidRDefault="0013370B" w:rsidP="0013370B">
      <w:pPr>
        <w:pStyle w:val="FirstParagraph"/>
        <w:jc w:val="center"/>
        <w:rPr>
          <w:rFonts w:ascii="pplxSerif" w:hAnsi="pplxSerif"/>
        </w:rPr>
      </w:pPr>
      <w:bookmarkStart w:id="0" w:name="Xb2ac00a38143df1ed2d631c4f130dbabbda1519"/>
      <w:r>
        <w:rPr>
          <w:rFonts w:ascii="pplxSerif" w:hAnsi="pplxSerif"/>
          <w:noProof/>
        </w:rPr>
        <w:drawing>
          <wp:inline distT="0" distB="0" distL="0" distR="0" wp14:anchorId="69B2C6F5" wp14:editId="02BD49EC">
            <wp:extent cx="3614738" cy="1957058"/>
            <wp:effectExtent l="152400" t="114300" r="138430" b="1581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of-wales-trinity-saint-david-logo-vector.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03432" cy="200507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6B67E26" w14:textId="77777777" w:rsidR="00BE67F0" w:rsidRPr="00B51DDF" w:rsidRDefault="00BE67F0" w:rsidP="00AE4FEB">
      <w:pPr>
        <w:pStyle w:val="Abstract"/>
        <w:spacing w:line="360" w:lineRule="auto"/>
        <w:jc w:val="center"/>
        <w:rPr>
          <w:rFonts w:ascii="Times New Roman" w:eastAsia="Times New Roman" w:hAnsi="Times New Roman" w:cs="Times New Roman"/>
          <w:color w:val="002060"/>
          <w:kern w:val="2"/>
          <w:sz w:val="36"/>
          <w14:ligatures w14:val="standardContextual"/>
        </w:rPr>
      </w:pPr>
      <w:r w:rsidRPr="00B51DDF">
        <w:rPr>
          <w:rFonts w:ascii="Times New Roman" w:eastAsia="Times New Roman" w:hAnsi="Times New Roman" w:cs="Times New Roman"/>
          <w:i/>
          <w:color w:val="002060"/>
          <w:kern w:val="2"/>
          <w:sz w:val="36"/>
          <w:u w:val="single"/>
          <w14:ligatures w14:val="standardContextual"/>
        </w:rPr>
        <w:t>Report Title:</w:t>
      </w:r>
      <w:r w:rsidRPr="00B51DDF">
        <w:rPr>
          <w:rFonts w:ascii="Times New Roman" w:eastAsia="Times New Roman" w:hAnsi="Times New Roman" w:cs="Times New Roman"/>
          <w:color w:val="002060"/>
          <w:kern w:val="2"/>
          <w:sz w:val="36"/>
          <w14:ligatures w14:val="standardContextual"/>
        </w:rPr>
        <w:t xml:space="preserve"> </w:t>
      </w:r>
    </w:p>
    <w:p w14:paraId="63741CE1" w14:textId="4A65DACE" w:rsidR="00AE4FEB" w:rsidRPr="00B51DDF" w:rsidRDefault="00BE67F0" w:rsidP="00B51DDF">
      <w:pPr>
        <w:pStyle w:val="FirstParagraph"/>
        <w:spacing w:line="360" w:lineRule="auto"/>
        <w:jc w:val="center"/>
        <w:rPr>
          <w:rFonts w:ascii="Times New Roman" w:hAnsi="Times New Roman" w:cs="Times New Roman"/>
          <w:b/>
          <w:sz w:val="36"/>
        </w:rPr>
      </w:pPr>
      <w:r w:rsidRPr="00BE67F0">
        <w:rPr>
          <w:rFonts w:ascii="Times New Roman" w:hAnsi="Times New Roman" w:cs="Times New Roman"/>
          <w:b/>
          <w:sz w:val="36"/>
        </w:rPr>
        <w:t>Stakeholder Engagement for AI</w:t>
      </w:r>
      <w:r w:rsidRPr="00BE67F0">
        <w:rPr>
          <w:rFonts w:ascii="Times New Roman" w:hAnsi="Times New Roman" w:cs="Times New Roman"/>
          <w:b/>
          <w:sz w:val="36"/>
        </w:rPr>
        <w:noBreakHyphen/>
        <w:t>Enabled Service Innovation: A Strategic Analysis of the Stay Smart+ Project at InterContinental Hotels Group</w:t>
      </w:r>
    </w:p>
    <w:p w14:paraId="02579170" w14:textId="77777777" w:rsidR="00B51DDF" w:rsidRPr="00B51DDF" w:rsidRDefault="0013370B" w:rsidP="00AE4FEB">
      <w:pPr>
        <w:spacing w:after="160" w:line="360" w:lineRule="auto"/>
        <w:jc w:val="center"/>
        <w:rPr>
          <w:rFonts w:ascii="Times New Roman" w:eastAsia="Times New Roman" w:hAnsi="Times New Roman" w:cs="Times New Roman"/>
          <w:b/>
          <w:color w:val="002060"/>
          <w:kern w:val="2"/>
          <w:sz w:val="36"/>
          <w14:ligatures w14:val="standardContextual"/>
        </w:rPr>
      </w:pPr>
      <w:r w:rsidRPr="00B51DDF">
        <w:rPr>
          <w:rFonts w:ascii="Times New Roman" w:eastAsia="Times New Roman" w:hAnsi="Times New Roman" w:cs="Times New Roman"/>
          <w:i/>
          <w:color w:val="002060"/>
          <w:kern w:val="2"/>
          <w:sz w:val="36"/>
          <w:u w:val="single"/>
          <w14:ligatures w14:val="standardContextual"/>
        </w:rPr>
        <w:t>Name &amp; ID</w:t>
      </w:r>
      <w:r w:rsidRPr="00B51DDF">
        <w:rPr>
          <w:rFonts w:ascii="Times New Roman" w:eastAsia="Times New Roman" w:hAnsi="Times New Roman" w:cs="Times New Roman"/>
          <w:b/>
          <w:i/>
          <w:color w:val="002060"/>
          <w:kern w:val="2"/>
          <w:sz w:val="36"/>
          <w:u w:val="single"/>
          <w14:ligatures w14:val="standardContextual"/>
        </w:rPr>
        <w:t>:</w:t>
      </w:r>
      <w:r w:rsidRPr="00B51DDF">
        <w:rPr>
          <w:rFonts w:ascii="Times New Roman" w:eastAsia="Times New Roman" w:hAnsi="Times New Roman" w:cs="Times New Roman"/>
          <w:b/>
          <w:color w:val="002060"/>
          <w:kern w:val="2"/>
          <w:sz w:val="36"/>
          <w14:ligatures w14:val="standardContextual"/>
        </w:rPr>
        <w:t xml:space="preserve"> </w:t>
      </w:r>
    </w:p>
    <w:p w14:paraId="7884D208" w14:textId="1A2B187F" w:rsidR="0013370B" w:rsidRPr="00CC1C3B" w:rsidRDefault="0013370B" w:rsidP="00AE4FEB">
      <w:pPr>
        <w:spacing w:after="160" w:line="360" w:lineRule="auto"/>
        <w:jc w:val="center"/>
        <w:rPr>
          <w:rFonts w:ascii="Times New Roman" w:eastAsia="Times New Roman" w:hAnsi="Times New Roman" w:cs="Times New Roman"/>
          <w:b/>
          <w:kern w:val="2"/>
          <w:sz w:val="36"/>
          <w14:ligatures w14:val="standardContextual"/>
        </w:rPr>
      </w:pPr>
      <w:r>
        <w:rPr>
          <w:rFonts w:ascii="Times New Roman" w:eastAsia="Times New Roman" w:hAnsi="Times New Roman" w:cs="Times New Roman"/>
          <w:b/>
          <w:kern w:val="2"/>
          <w:sz w:val="36"/>
          <w14:ligatures w14:val="standardContextual"/>
        </w:rPr>
        <w:t>Mohammad Jawad Naheem /2332327</w:t>
      </w:r>
    </w:p>
    <w:p w14:paraId="1A7A6522" w14:textId="77777777" w:rsidR="00BE67F0" w:rsidRPr="00B51DDF" w:rsidRDefault="00BE67F0" w:rsidP="00AE4FEB">
      <w:pPr>
        <w:spacing w:after="160" w:line="360" w:lineRule="auto"/>
        <w:jc w:val="center"/>
        <w:rPr>
          <w:rFonts w:ascii="Times New Roman" w:eastAsia="Times New Roman" w:hAnsi="Times New Roman" w:cs="Times New Roman"/>
          <w:color w:val="002060"/>
          <w:kern w:val="2"/>
          <w:sz w:val="36"/>
          <w14:ligatures w14:val="standardContextual"/>
        </w:rPr>
      </w:pPr>
      <w:r w:rsidRPr="00B51DDF">
        <w:rPr>
          <w:rFonts w:ascii="Times New Roman" w:eastAsia="Times New Roman" w:hAnsi="Times New Roman" w:cs="Times New Roman"/>
          <w:i/>
          <w:color w:val="002060"/>
          <w:kern w:val="2"/>
          <w:sz w:val="36"/>
          <w:u w:val="single"/>
          <w14:ligatures w14:val="standardContextual"/>
        </w:rPr>
        <w:t>Module Name &amp; Code:</w:t>
      </w:r>
    </w:p>
    <w:p w14:paraId="6486964D" w14:textId="77777777" w:rsidR="00BE67F0" w:rsidRPr="00CC1C3B" w:rsidRDefault="0013370B" w:rsidP="00AE4FEB">
      <w:pPr>
        <w:spacing w:after="160" w:line="360" w:lineRule="auto"/>
        <w:jc w:val="center"/>
        <w:rPr>
          <w:rFonts w:ascii="Times New Roman" w:eastAsia="Times New Roman" w:hAnsi="Times New Roman" w:cs="Times New Roman"/>
          <w:b/>
          <w:kern w:val="2"/>
          <w:sz w:val="32"/>
          <w14:ligatures w14:val="standardContextual"/>
        </w:rPr>
      </w:pPr>
      <w:r w:rsidRPr="0013370B">
        <w:rPr>
          <w:rFonts w:ascii="Times New Roman" w:eastAsia="Times New Roman" w:hAnsi="Times New Roman" w:cs="Times New Roman"/>
          <w:b/>
          <w:kern w:val="2"/>
          <w:sz w:val="32"/>
          <w14:ligatures w14:val="standardContextual"/>
        </w:rPr>
        <w:t>Understanding and Engaging Stakeholders</w:t>
      </w:r>
      <w:r>
        <w:rPr>
          <w:rFonts w:ascii="Times New Roman" w:eastAsia="Times New Roman" w:hAnsi="Times New Roman" w:cs="Times New Roman"/>
          <w:b/>
          <w:kern w:val="2"/>
          <w:sz w:val="32"/>
          <w14:ligatures w14:val="standardContextual"/>
        </w:rPr>
        <w:t xml:space="preserve"> /</w:t>
      </w:r>
      <w:r w:rsidRPr="0013370B">
        <w:rPr>
          <w:rFonts w:ascii="Arial" w:eastAsia="Arial" w:hAnsi="Arial" w:cs="Arial"/>
          <w:b/>
          <w:bCs/>
          <w:sz w:val="22"/>
          <w:szCs w:val="22"/>
        </w:rPr>
        <w:t xml:space="preserve"> </w:t>
      </w:r>
      <w:r w:rsidRPr="0013370B">
        <w:rPr>
          <w:rFonts w:ascii="Times New Roman" w:eastAsia="Times New Roman" w:hAnsi="Times New Roman" w:cs="Times New Roman"/>
          <w:b/>
          <w:kern w:val="2"/>
          <w:sz w:val="32"/>
          <w14:ligatures w14:val="standardContextual"/>
        </w:rPr>
        <w:t>LCLM5001 </w:t>
      </w:r>
    </w:p>
    <w:p w14:paraId="1A40F6B8" w14:textId="77777777" w:rsidR="00BE67F0" w:rsidRPr="00B51DDF" w:rsidRDefault="0013370B" w:rsidP="00AE4FEB">
      <w:pPr>
        <w:pStyle w:val="FirstParagraph"/>
        <w:spacing w:line="360" w:lineRule="auto"/>
        <w:jc w:val="center"/>
        <w:rPr>
          <w:rFonts w:ascii="Times New Roman" w:eastAsia="Times New Roman" w:hAnsi="Times New Roman" w:cs="Times New Roman"/>
          <w:i/>
          <w:color w:val="002060"/>
          <w:kern w:val="2"/>
          <w:sz w:val="36"/>
          <w:u w:val="single"/>
          <w14:ligatures w14:val="standardContextual"/>
        </w:rPr>
      </w:pPr>
      <w:r w:rsidRPr="00B51DDF">
        <w:rPr>
          <w:rFonts w:ascii="Times New Roman" w:eastAsia="Times New Roman" w:hAnsi="Times New Roman" w:cs="Times New Roman"/>
          <w:i/>
          <w:color w:val="002060"/>
          <w:kern w:val="2"/>
          <w:sz w:val="36"/>
          <w:u w:val="single"/>
          <w14:ligatures w14:val="standardContextual"/>
        </w:rPr>
        <w:t>Supervised by:</w:t>
      </w:r>
    </w:p>
    <w:p w14:paraId="4945B627" w14:textId="77777777" w:rsidR="0013370B" w:rsidRPr="0013370B" w:rsidRDefault="0013370B" w:rsidP="00AE4FEB">
      <w:pPr>
        <w:pStyle w:val="BodyText"/>
        <w:spacing w:line="360" w:lineRule="auto"/>
        <w:jc w:val="center"/>
        <w:rPr>
          <w:rFonts w:ascii="Times New Roman" w:eastAsia="Times New Roman" w:hAnsi="Times New Roman" w:cs="Times New Roman"/>
          <w:b/>
          <w:kern w:val="2"/>
          <w:sz w:val="36"/>
          <w14:ligatures w14:val="standardContextual"/>
        </w:rPr>
      </w:pPr>
      <w:r>
        <w:rPr>
          <w:rFonts w:ascii="Times New Roman" w:eastAsia="Times New Roman" w:hAnsi="Times New Roman" w:cs="Times New Roman"/>
          <w:b/>
          <w:kern w:val="2"/>
          <w:sz w:val="36"/>
          <w14:ligatures w14:val="standardContextual"/>
        </w:rPr>
        <w:t xml:space="preserve">Dr. </w:t>
      </w:r>
      <w:r w:rsidRPr="0013370B">
        <w:rPr>
          <w:rFonts w:ascii="Times New Roman" w:eastAsia="Times New Roman" w:hAnsi="Times New Roman" w:cs="Times New Roman"/>
          <w:b/>
          <w:kern w:val="2"/>
          <w:sz w:val="36"/>
          <w14:ligatures w14:val="standardContextual"/>
        </w:rPr>
        <w:t>Eric Osei</w:t>
      </w:r>
    </w:p>
    <w:p w14:paraId="1269D0AF" w14:textId="77777777" w:rsidR="00BE67F0" w:rsidRDefault="00BE67F0">
      <w:pPr>
        <w:pStyle w:val="FirstParagraph"/>
        <w:rPr>
          <w:rFonts w:ascii="pplxSerif" w:hAnsi="pplxSerif"/>
        </w:rPr>
      </w:pPr>
    </w:p>
    <w:p w14:paraId="00778D3D" w14:textId="77777777" w:rsidR="00AE4FEB" w:rsidRDefault="00AE4FEB" w:rsidP="00AE4FEB">
      <w:pPr>
        <w:pStyle w:val="Abstract"/>
        <w:rPr>
          <w:sz w:val="24"/>
          <w:szCs w:val="24"/>
        </w:rPr>
      </w:pPr>
      <w:bookmarkStart w:id="1" w:name="executive-summary"/>
      <w:bookmarkStart w:id="2" w:name="table-of-contents"/>
    </w:p>
    <w:p w14:paraId="05721177" w14:textId="77777777" w:rsidR="00AE4FEB" w:rsidRPr="00AE4FEB" w:rsidRDefault="00AE4FEB" w:rsidP="00AE4FEB">
      <w:pPr>
        <w:pStyle w:val="BodyText"/>
      </w:pPr>
    </w:p>
    <w:p w14:paraId="0414AD78" w14:textId="77777777" w:rsidR="00AE4FEB" w:rsidRPr="00AE4FEB" w:rsidRDefault="00AE4FEB" w:rsidP="00AE4FEB">
      <w:pPr>
        <w:pStyle w:val="Abstract"/>
        <w:jc w:val="center"/>
        <w:rPr>
          <w:rFonts w:ascii="Arial" w:hAnsi="Arial" w:cs="Arial"/>
          <w:b/>
          <w:i/>
          <w:sz w:val="24"/>
        </w:rPr>
      </w:pPr>
      <w:r w:rsidRPr="00AE4FEB">
        <w:rPr>
          <w:rFonts w:ascii="Arial" w:hAnsi="Arial" w:cs="Arial"/>
          <w:b/>
          <w:i/>
          <w:sz w:val="24"/>
        </w:rPr>
        <w:lastRenderedPageBreak/>
        <w:t>Executive Summary</w:t>
      </w:r>
    </w:p>
    <w:bookmarkEnd w:id="1"/>
    <w:p w14:paraId="284F8C26" w14:textId="396AEB9B" w:rsidR="00D54332" w:rsidRPr="00D57AA3" w:rsidRDefault="00D54332" w:rsidP="00D57AA3">
      <w:pPr>
        <w:pStyle w:val="BodyText"/>
        <w:jc w:val="both"/>
        <w:rPr>
          <w:rFonts w:ascii="Arial" w:hAnsi="Arial" w:cs="Arial"/>
          <w:sz w:val="22"/>
        </w:rPr>
      </w:pPr>
      <w:r w:rsidRPr="00D57AA3">
        <w:rPr>
          <w:rFonts w:ascii="Arial" w:hAnsi="Arial" w:cs="Arial"/>
          <w:sz w:val="22"/>
        </w:rPr>
        <w:t xml:space="preserve">This report </w:t>
      </w:r>
      <w:r w:rsidR="00FE773A" w:rsidRPr="00D57AA3">
        <w:rPr>
          <w:rFonts w:ascii="Arial" w:hAnsi="Arial" w:cs="Arial"/>
          <w:sz w:val="22"/>
        </w:rPr>
        <w:t>analyses</w:t>
      </w:r>
      <w:r w:rsidRPr="00D57AA3">
        <w:rPr>
          <w:rFonts w:ascii="Arial" w:hAnsi="Arial" w:cs="Arial"/>
          <w:sz w:val="22"/>
        </w:rPr>
        <w:t xml:space="preserve"> the stakeholder engagement strategies needed for the successful launch of "</w:t>
      </w:r>
      <w:proofErr w:type="spellStart"/>
      <w:r w:rsidRPr="00D57AA3">
        <w:rPr>
          <w:rFonts w:ascii="Arial" w:hAnsi="Arial" w:cs="Arial"/>
          <w:sz w:val="22"/>
        </w:rPr>
        <w:t>StaySmart</w:t>
      </w:r>
      <w:proofErr w:type="spellEnd"/>
      <w:r w:rsidRPr="00D57AA3">
        <w:rPr>
          <w:rFonts w:ascii="Arial" w:hAnsi="Arial" w:cs="Arial"/>
          <w:sz w:val="22"/>
        </w:rPr>
        <w:t>+"</w:t>
      </w:r>
      <w:proofErr w:type="gramStart"/>
      <w:r w:rsidRPr="00D57AA3">
        <w:rPr>
          <w:rFonts w:ascii="Arial" w:hAnsi="Arial" w:cs="Arial"/>
          <w:sz w:val="22"/>
        </w:rPr>
        <w:t xml:space="preserve"> a premium</w:t>
      </w:r>
      <w:proofErr w:type="gramEnd"/>
      <w:r w:rsidRPr="00D57AA3">
        <w:rPr>
          <w:rFonts w:ascii="Arial" w:hAnsi="Arial" w:cs="Arial"/>
          <w:sz w:val="22"/>
        </w:rPr>
        <w:t xml:space="preserve"> customer experience service supported by artificial intelligence (AI) within the business of InterContinental Hotels Group (IHG), anchored at the flagship InterContinental London Park Lane property. The report identifies and </w:t>
      </w:r>
      <w:r w:rsidR="00D57AA3" w:rsidRPr="00D57AA3">
        <w:rPr>
          <w:rFonts w:ascii="Arial" w:hAnsi="Arial" w:cs="Arial"/>
          <w:sz w:val="22"/>
        </w:rPr>
        <w:t>categorizes</w:t>
      </w:r>
      <w:r w:rsidRPr="00D57AA3">
        <w:rPr>
          <w:rFonts w:ascii="Arial" w:hAnsi="Arial" w:cs="Arial"/>
          <w:sz w:val="22"/>
        </w:rPr>
        <w:t xml:space="preserve"> both internal and external stakeholders, using known theoretical frameworks such as Freeman's (1984) stakeholder theory, Mendelow's (1991) power-interest matrix and the RACI matrix to create engagement mechanisms. Through critical application of the 4Cs model - communication, collaboration, consultation and commitment - the report presents strategies for managing stakeholder relationship and resolving conflict throughout the project lifecycle. Finally, the report examines the impact of stakeholder engagement in business performance and offers strategic recommendations for sustaining engagement in future initiatives.</w:t>
      </w:r>
    </w:p>
    <w:p w14:paraId="0EC0672D" w14:textId="77777777" w:rsidR="00AE4FEB" w:rsidRDefault="00000000" w:rsidP="00743D49">
      <w:pPr>
        <w:pStyle w:val="Abstract"/>
        <w:jc w:val="center"/>
        <w:rPr>
          <w:rFonts w:ascii="Arial" w:hAnsi="Arial" w:cs="Arial"/>
          <w:b/>
          <w:i/>
          <w:sz w:val="32"/>
        </w:rPr>
      </w:pPr>
      <w:r>
        <w:pict w14:anchorId="29876E2B">
          <v:rect id="_x0000_i1025" style="width:0;height:1.5pt" o:hralign="center" o:hrstd="t" o:hr="t"/>
        </w:pict>
      </w:r>
    </w:p>
    <w:p w14:paraId="0642D170" w14:textId="77777777" w:rsidR="00743D49" w:rsidRPr="00743D49" w:rsidRDefault="00743D49" w:rsidP="00743D49">
      <w:pPr>
        <w:pStyle w:val="Abstract"/>
        <w:jc w:val="center"/>
        <w:rPr>
          <w:rFonts w:ascii="Arial" w:hAnsi="Arial" w:cs="Arial"/>
          <w:b/>
          <w:i/>
          <w:sz w:val="32"/>
        </w:rPr>
      </w:pPr>
      <w:r w:rsidRPr="00743D49">
        <w:rPr>
          <w:rFonts w:ascii="Arial" w:hAnsi="Arial" w:cs="Arial"/>
          <w:b/>
          <w:i/>
          <w:sz w:val="32"/>
        </w:rPr>
        <w:t>Table of Contents</w:t>
      </w:r>
    </w:p>
    <w:p w14:paraId="4C696FFB" w14:textId="77777777" w:rsidR="00743D49" w:rsidRPr="00743D49" w:rsidRDefault="00743D49" w:rsidP="00743D49">
      <w:pPr>
        <w:pStyle w:val="Abstract"/>
        <w:numPr>
          <w:ilvl w:val="0"/>
          <w:numId w:val="9"/>
        </w:numPr>
        <w:spacing w:after="0"/>
        <w:rPr>
          <w:rFonts w:ascii="Arial" w:hAnsi="Arial" w:cs="Arial"/>
          <w:sz w:val="26"/>
        </w:rPr>
      </w:pPr>
      <w:r w:rsidRPr="00743D49">
        <w:rPr>
          <w:rFonts w:ascii="Arial" w:hAnsi="Arial" w:cs="Arial"/>
          <w:sz w:val="26"/>
        </w:rPr>
        <w:t>Introduction to the Organization</w:t>
      </w:r>
    </w:p>
    <w:p w14:paraId="03F9D62A" w14:textId="77777777" w:rsidR="00743D49" w:rsidRPr="00743D49" w:rsidRDefault="00743D49" w:rsidP="00743D49">
      <w:pPr>
        <w:pStyle w:val="Abstract"/>
        <w:numPr>
          <w:ilvl w:val="0"/>
          <w:numId w:val="9"/>
        </w:numPr>
        <w:spacing w:after="0"/>
        <w:rPr>
          <w:rFonts w:ascii="Arial" w:hAnsi="Arial" w:cs="Arial"/>
          <w:sz w:val="26"/>
        </w:rPr>
      </w:pPr>
      <w:r w:rsidRPr="00743D49">
        <w:rPr>
          <w:rFonts w:ascii="Arial" w:hAnsi="Arial" w:cs="Arial"/>
          <w:sz w:val="26"/>
        </w:rPr>
        <w:t>Situational Analysis: SWOT and PESTLE with SMART Objectives</w:t>
      </w:r>
      <w:r>
        <w:rPr>
          <w:rFonts w:ascii="Arial" w:hAnsi="Arial" w:cs="Arial"/>
          <w:sz w:val="26"/>
        </w:rPr>
        <w:br/>
        <w:t>2</w:t>
      </w:r>
      <w:r w:rsidRPr="00743D49">
        <w:rPr>
          <w:rFonts w:ascii="Arial" w:hAnsi="Arial" w:cs="Arial"/>
          <w:sz w:val="26"/>
        </w:rPr>
        <w:t>.1 SWOT Analysis</w:t>
      </w:r>
      <w:r>
        <w:rPr>
          <w:rFonts w:ascii="Arial" w:hAnsi="Arial" w:cs="Arial"/>
          <w:sz w:val="26"/>
        </w:rPr>
        <w:br/>
        <w:t>2</w:t>
      </w:r>
      <w:r w:rsidRPr="00743D49">
        <w:rPr>
          <w:rFonts w:ascii="Arial" w:hAnsi="Arial" w:cs="Arial"/>
          <w:sz w:val="26"/>
        </w:rPr>
        <w:t>.2 PESTLE Analysis</w:t>
      </w:r>
      <w:r>
        <w:rPr>
          <w:rFonts w:ascii="Arial" w:hAnsi="Arial" w:cs="Arial"/>
          <w:sz w:val="26"/>
        </w:rPr>
        <w:br/>
        <w:t>2</w:t>
      </w:r>
      <w:r w:rsidRPr="00743D49">
        <w:rPr>
          <w:rFonts w:ascii="Arial" w:hAnsi="Arial" w:cs="Arial"/>
          <w:sz w:val="26"/>
        </w:rPr>
        <w:t>.3 SMART Objectives</w:t>
      </w:r>
    </w:p>
    <w:p w14:paraId="2299C4E7" w14:textId="77777777" w:rsidR="00743D49" w:rsidRPr="00743D49" w:rsidRDefault="00743D49" w:rsidP="00743D49">
      <w:pPr>
        <w:pStyle w:val="Abstract"/>
        <w:numPr>
          <w:ilvl w:val="0"/>
          <w:numId w:val="9"/>
        </w:numPr>
        <w:spacing w:after="0"/>
        <w:rPr>
          <w:rFonts w:ascii="Arial" w:hAnsi="Arial" w:cs="Arial"/>
          <w:sz w:val="26"/>
        </w:rPr>
      </w:pPr>
      <w:r w:rsidRPr="00743D49">
        <w:rPr>
          <w:rFonts w:ascii="Arial" w:hAnsi="Arial" w:cs="Arial"/>
          <w:sz w:val="26"/>
        </w:rPr>
        <w:t>Identification of Key Internal and External Stakeholders</w:t>
      </w:r>
      <w:r>
        <w:rPr>
          <w:rFonts w:ascii="Arial" w:hAnsi="Arial" w:cs="Arial"/>
          <w:sz w:val="26"/>
        </w:rPr>
        <w:br/>
        <w:t>3</w:t>
      </w:r>
      <w:r w:rsidRPr="00743D49">
        <w:rPr>
          <w:rFonts w:ascii="Arial" w:hAnsi="Arial" w:cs="Arial"/>
          <w:sz w:val="26"/>
        </w:rPr>
        <w:t>.1 Internal Stakeholders</w:t>
      </w:r>
      <w:r>
        <w:rPr>
          <w:rFonts w:ascii="Arial" w:hAnsi="Arial" w:cs="Arial"/>
          <w:sz w:val="26"/>
        </w:rPr>
        <w:br/>
        <w:t>3</w:t>
      </w:r>
      <w:r w:rsidRPr="00743D49">
        <w:rPr>
          <w:rFonts w:ascii="Arial" w:hAnsi="Arial" w:cs="Arial"/>
          <w:sz w:val="26"/>
        </w:rPr>
        <w:t>.2 External Stakeholders</w:t>
      </w:r>
    </w:p>
    <w:p w14:paraId="00239BE0" w14:textId="77777777" w:rsidR="00743D49" w:rsidRPr="00743D49" w:rsidRDefault="00743D49" w:rsidP="00743D49">
      <w:pPr>
        <w:pStyle w:val="Abstract"/>
        <w:numPr>
          <w:ilvl w:val="0"/>
          <w:numId w:val="9"/>
        </w:numPr>
        <w:spacing w:after="0"/>
        <w:rPr>
          <w:rFonts w:ascii="Arial" w:hAnsi="Arial" w:cs="Arial"/>
          <w:sz w:val="26"/>
        </w:rPr>
      </w:pPr>
      <w:r w:rsidRPr="00743D49">
        <w:rPr>
          <w:rFonts w:ascii="Arial" w:hAnsi="Arial" w:cs="Arial"/>
          <w:sz w:val="26"/>
        </w:rPr>
        <w:t>Roles, Responsibilities, Benefits, and Challenges of Key Stakeholders</w:t>
      </w:r>
    </w:p>
    <w:p w14:paraId="711F9E90" w14:textId="77777777" w:rsidR="00743D49" w:rsidRPr="00743D49" w:rsidRDefault="00743D49" w:rsidP="00743D49">
      <w:pPr>
        <w:pStyle w:val="Abstract"/>
        <w:numPr>
          <w:ilvl w:val="0"/>
          <w:numId w:val="9"/>
        </w:numPr>
        <w:spacing w:after="0"/>
        <w:rPr>
          <w:rFonts w:ascii="Arial" w:hAnsi="Arial" w:cs="Arial"/>
          <w:sz w:val="26"/>
        </w:rPr>
      </w:pPr>
      <w:r w:rsidRPr="00743D49">
        <w:rPr>
          <w:rFonts w:ascii="Arial" w:hAnsi="Arial" w:cs="Arial"/>
          <w:sz w:val="26"/>
        </w:rPr>
        <w:t>Stakeholder Engagement Frameworks</w:t>
      </w:r>
      <w:r>
        <w:rPr>
          <w:rFonts w:ascii="Arial" w:hAnsi="Arial" w:cs="Arial"/>
          <w:sz w:val="26"/>
        </w:rPr>
        <w:br/>
        <w:t>5</w:t>
      </w:r>
      <w:r w:rsidRPr="00743D49">
        <w:rPr>
          <w:rFonts w:ascii="Arial" w:hAnsi="Arial" w:cs="Arial"/>
          <w:sz w:val="26"/>
        </w:rPr>
        <w:t>.1 Mendelow’s Stakeholder Matrix</w:t>
      </w:r>
      <w:r>
        <w:rPr>
          <w:rFonts w:ascii="Arial" w:hAnsi="Arial" w:cs="Arial"/>
          <w:sz w:val="26"/>
        </w:rPr>
        <w:br/>
        <w:t>5</w:t>
      </w:r>
      <w:r w:rsidRPr="00743D49">
        <w:rPr>
          <w:rFonts w:ascii="Arial" w:hAnsi="Arial" w:cs="Arial"/>
          <w:sz w:val="26"/>
        </w:rPr>
        <w:t>.2 Stakeholder Engagement Plan</w:t>
      </w:r>
      <w:r>
        <w:rPr>
          <w:rFonts w:ascii="Arial" w:hAnsi="Arial" w:cs="Arial"/>
          <w:sz w:val="26"/>
        </w:rPr>
        <w:br/>
        <w:t>5</w:t>
      </w:r>
      <w:r w:rsidRPr="00743D49">
        <w:rPr>
          <w:rFonts w:ascii="Arial" w:hAnsi="Arial" w:cs="Arial"/>
          <w:sz w:val="26"/>
        </w:rPr>
        <w:t>.3 Communication Plan</w:t>
      </w:r>
      <w:r>
        <w:rPr>
          <w:rFonts w:ascii="Arial" w:hAnsi="Arial" w:cs="Arial"/>
          <w:sz w:val="26"/>
        </w:rPr>
        <w:br/>
        <w:t>5</w:t>
      </w:r>
      <w:r w:rsidRPr="00743D49">
        <w:rPr>
          <w:rFonts w:ascii="Arial" w:hAnsi="Arial" w:cs="Arial"/>
          <w:sz w:val="26"/>
        </w:rPr>
        <w:t>.4 RACI Matrix</w:t>
      </w:r>
    </w:p>
    <w:p w14:paraId="6512F160" w14:textId="77777777" w:rsidR="00743D49" w:rsidRPr="00743D49" w:rsidRDefault="00743D49" w:rsidP="00743D49">
      <w:pPr>
        <w:pStyle w:val="Abstract"/>
        <w:numPr>
          <w:ilvl w:val="0"/>
          <w:numId w:val="9"/>
        </w:numPr>
        <w:spacing w:after="0"/>
        <w:rPr>
          <w:rFonts w:ascii="Arial" w:hAnsi="Arial" w:cs="Arial"/>
          <w:sz w:val="26"/>
        </w:rPr>
      </w:pPr>
      <w:r w:rsidRPr="00743D49">
        <w:rPr>
          <w:rFonts w:ascii="Arial" w:hAnsi="Arial" w:cs="Arial"/>
          <w:sz w:val="26"/>
        </w:rPr>
        <w:t>The Process of Stakeholder Engagement: Applying the 4Cs Model</w:t>
      </w:r>
      <w:r>
        <w:rPr>
          <w:rFonts w:ascii="Arial" w:hAnsi="Arial" w:cs="Arial"/>
          <w:sz w:val="26"/>
        </w:rPr>
        <w:br/>
        <w:t>6</w:t>
      </w:r>
      <w:r w:rsidRPr="00743D49">
        <w:rPr>
          <w:rFonts w:ascii="Arial" w:hAnsi="Arial" w:cs="Arial"/>
          <w:sz w:val="26"/>
        </w:rPr>
        <w:t>.1 Communication</w:t>
      </w:r>
      <w:r>
        <w:rPr>
          <w:rFonts w:ascii="Arial" w:hAnsi="Arial" w:cs="Arial"/>
          <w:sz w:val="26"/>
        </w:rPr>
        <w:br/>
        <w:t>6</w:t>
      </w:r>
      <w:r w:rsidRPr="00743D49">
        <w:rPr>
          <w:rFonts w:ascii="Arial" w:hAnsi="Arial" w:cs="Arial"/>
          <w:sz w:val="26"/>
        </w:rPr>
        <w:t>.2 Collaboration</w:t>
      </w:r>
      <w:r>
        <w:rPr>
          <w:rFonts w:ascii="Arial" w:hAnsi="Arial" w:cs="Arial"/>
          <w:sz w:val="26"/>
        </w:rPr>
        <w:br/>
        <w:t>6</w:t>
      </w:r>
      <w:r w:rsidRPr="00743D49">
        <w:rPr>
          <w:rFonts w:ascii="Arial" w:hAnsi="Arial" w:cs="Arial"/>
          <w:sz w:val="26"/>
        </w:rPr>
        <w:t>.3 Consultation</w:t>
      </w:r>
      <w:r>
        <w:rPr>
          <w:rFonts w:ascii="Arial" w:hAnsi="Arial" w:cs="Arial"/>
          <w:sz w:val="26"/>
        </w:rPr>
        <w:br/>
        <w:t>6</w:t>
      </w:r>
      <w:r w:rsidRPr="00743D49">
        <w:rPr>
          <w:rFonts w:ascii="Arial" w:hAnsi="Arial" w:cs="Arial"/>
          <w:sz w:val="26"/>
        </w:rPr>
        <w:t>.4 Commitment</w:t>
      </w:r>
    </w:p>
    <w:p w14:paraId="22C2C9DE" w14:textId="77777777" w:rsidR="00743D49" w:rsidRPr="00743D49" w:rsidRDefault="00743D49" w:rsidP="00743D49">
      <w:pPr>
        <w:pStyle w:val="Abstract"/>
        <w:numPr>
          <w:ilvl w:val="0"/>
          <w:numId w:val="9"/>
        </w:numPr>
        <w:spacing w:after="0"/>
        <w:rPr>
          <w:rFonts w:ascii="Arial" w:hAnsi="Arial" w:cs="Arial"/>
          <w:sz w:val="26"/>
        </w:rPr>
      </w:pPr>
      <w:r w:rsidRPr="00743D49">
        <w:rPr>
          <w:rFonts w:ascii="Arial" w:hAnsi="Arial" w:cs="Arial"/>
          <w:sz w:val="26"/>
        </w:rPr>
        <w:t>Evaluating the Impact of Stakeholder Engagement on Business Performance and Recommendations</w:t>
      </w:r>
    </w:p>
    <w:p w14:paraId="25C702E5" w14:textId="77777777" w:rsidR="00743D49" w:rsidRPr="00743D49" w:rsidRDefault="00743D49" w:rsidP="00743D49">
      <w:pPr>
        <w:pStyle w:val="Abstract"/>
        <w:numPr>
          <w:ilvl w:val="0"/>
          <w:numId w:val="9"/>
        </w:numPr>
        <w:spacing w:after="0"/>
        <w:rPr>
          <w:rFonts w:ascii="Arial" w:hAnsi="Arial" w:cs="Arial"/>
          <w:sz w:val="26"/>
        </w:rPr>
      </w:pPr>
      <w:r w:rsidRPr="00743D49">
        <w:rPr>
          <w:rFonts w:ascii="Arial" w:hAnsi="Arial" w:cs="Arial"/>
          <w:sz w:val="26"/>
        </w:rPr>
        <w:t>Conclusion</w:t>
      </w:r>
    </w:p>
    <w:p w14:paraId="5EC6DC56" w14:textId="77777777" w:rsidR="00743D49" w:rsidRPr="00743D49" w:rsidRDefault="00743D49" w:rsidP="00743D49">
      <w:pPr>
        <w:pStyle w:val="Abstract"/>
        <w:numPr>
          <w:ilvl w:val="0"/>
          <w:numId w:val="9"/>
        </w:numPr>
        <w:spacing w:after="0"/>
        <w:rPr>
          <w:rFonts w:ascii="Arial" w:hAnsi="Arial" w:cs="Arial"/>
          <w:sz w:val="26"/>
        </w:rPr>
      </w:pPr>
      <w:r w:rsidRPr="00743D49">
        <w:rPr>
          <w:rFonts w:ascii="Arial" w:hAnsi="Arial" w:cs="Arial"/>
          <w:sz w:val="26"/>
        </w:rPr>
        <w:t>References</w:t>
      </w:r>
    </w:p>
    <w:p w14:paraId="0DFFC495" w14:textId="77777777" w:rsidR="00B95AA8" w:rsidRDefault="00B95AA8"/>
    <w:p w14:paraId="28254CD7" w14:textId="77777777" w:rsidR="00B95AA8" w:rsidRPr="00063509" w:rsidRDefault="008C319F" w:rsidP="00CA0EAA">
      <w:pPr>
        <w:pStyle w:val="Abstract"/>
        <w:numPr>
          <w:ilvl w:val="1"/>
          <w:numId w:val="2"/>
        </w:numPr>
        <w:rPr>
          <w:rFonts w:ascii="Arial" w:hAnsi="Arial" w:cs="Arial"/>
          <w:b/>
          <w:sz w:val="24"/>
        </w:rPr>
      </w:pPr>
      <w:bookmarkStart w:id="3" w:name="introduction-to-the-organisation"/>
      <w:bookmarkEnd w:id="2"/>
      <w:r w:rsidRPr="00063509">
        <w:rPr>
          <w:rFonts w:ascii="Arial" w:hAnsi="Arial" w:cs="Arial"/>
          <w:b/>
          <w:sz w:val="24"/>
        </w:rPr>
        <w:lastRenderedPageBreak/>
        <w:t xml:space="preserve">Introduction to the </w:t>
      </w:r>
      <w:r w:rsidR="00CA0EAA" w:rsidRPr="00063509">
        <w:rPr>
          <w:rFonts w:ascii="Arial" w:hAnsi="Arial" w:cs="Arial"/>
          <w:b/>
          <w:sz w:val="24"/>
        </w:rPr>
        <w:t>Organization</w:t>
      </w:r>
    </w:p>
    <w:p w14:paraId="3A019D3C" w14:textId="77777777" w:rsidR="00D57AA3" w:rsidRPr="00D57AA3" w:rsidRDefault="00D57AA3" w:rsidP="00D57AA3">
      <w:pPr>
        <w:pStyle w:val="BodyText"/>
        <w:jc w:val="both"/>
        <w:rPr>
          <w:rFonts w:ascii="Arial" w:hAnsi="Arial" w:cs="Arial"/>
          <w:sz w:val="22"/>
        </w:rPr>
      </w:pPr>
      <w:r w:rsidRPr="00D57AA3">
        <w:rPr>
          <w:rFonts w:ascii="Arial" w:hAnsi="Arial" w:cs="Arial"/>
          <w:sz w:val="22"/>
        </w:rPr>
        <w:t>InterContinental Hotels Group (IHG) is a British multinational hospitality company, which is one of the world's major hotel groups, and has more than 6,600 hotels in more than 100 countries and 19 different brands, and about 375,000 employees worldwide (IHG, 2025). The company traces its heritage back to 1777 with the founding of Bass Brewery in Burton-upon-Trent, United Kingdom and the InterContinental brand itself was established in 1946 by Juan Trippe, founder of Pan American World Airways (</w:t>
      </w:r>
      <w:proofErr w:type="spellStart"/>
      <w:r w:rsidRPr="00D57AA3">
        <w:rPr>
          <w:rFonts w:ascii="Arial" w:hAnsi="Arial" w:cs="Arial"/>
          <w:sz w:val="22"/>
        </w:rPr>
        <w:t>Portersfiveforce</w:t>
      </w:r>
      <w:proofErr w:type="spellEnd"/>
      <w:r w:rsidRPr="00D57AA3">
        <w:rPr>
          <w:rFonts w:ascii="Arial" w:hAnsi="Arial" w:cs="Arial"/>
          <w:sz w:val="22"/>
        </w:rPr>
        <w:t>, 2025). The modern IHG has been formally formed in 2003 after a demerger from Six Continents PLC and has since then established itself as a focused and publicly listed hospitality enterprise on the London Stock Exchange (DCF Modeling, 2025).</w:t>
      </w:r>
    </w:p>
    <w:p w14:paraId="6AF9EB6C" w14:textId="77777777" w:rsidR="00D57AA3" w:rsidRPr="00D57AA3" w:rsidRDefault="00D57AA3" w:rsidP="00D57AA3">
      <w:pPr>
        <w:pStyle w:val="BodyText"/>
        <w:jc w:val="both"/>
        <w:rPr>
          <w:rFonts w:ascii="Arial" w:hAnsi="Arial" w:cs="Arial"/>
          <w:sz w:val="22"/>
        </w:rPr>
      </w:pPr>
      <w:r w:rsidRPr="00D57AA3">
        <w:rPr>
          <w:rFonts w:ascii="Arial" w:hAnsi="Arial" w:cs="Arial"/>
          <w:sz w:val="22"/>
        </w:rPr>
        <w:t>IHG operates mostly under an asset-light franchise and management model, with more than 99% of its rooms system wide being managed under franchise or management arrangements as opposed to direct ownership (IHG, 2025). In 2024, the company recorded $33.4 billion in gross revenues and a 10.3% increase in their operating profits to $1.12 billion which reflects strong financial discipline and operational efficiency across the group (</w:t>
      </w:r>
      <w:proofErr w:type="spellStart"/>
      <w:r w:rsidRPr="00D57AA3">
        <w:rPr>
          <w:rFonts w:ascii="Arial" w:hAnsi="Arial" w:cs="Arial"/>
          <w:sz w:val="22"/>
        </w:rPr>
        <w:t>Matrixbcg</w:t>
      </w:r>
      <w:proofErr w:type="spellEnd"/>
      <w:r w:rsidRPr="00D57AA3">
        <w:rPr>
          <w:rFonts w:ascii="Arial" w:hAnsi="Arial" w:cs="Arial"/>
          <w:sz w:val="22"/>
        </w:rPr>
        <w:t xml:space="preserve">, 2025). The flagship InterContinental London Park Lane, located at No.1 Park Lane in Mayfair, has a view of the Royal Parks and is an example of contemporary luxury, marrying legacy architecture with contemporary sophistication (InterContinental London Park Lane, 2026). This property is used as the anchor location for the </w:t>
      </w:r>
      <w:proofErr w:type="spellStart"/>
      <w:r w:rsidRPr="00D57AA3">
        <w:rPr>
          <w:rFonts w:ascii="Arial" w:hAnsi="Arial" w:cs="Arial"/>
          <w:sz w:val="22"/>
        </w:rPr>
        <w:t>StaySmart</w:t>
      </w:r>
      <w:proofErr w:type="spellEnd"/>
      <w:r w:rsidRPr="00D57AA3">
        <w:rPr>
          <w:rFonts w:ascii="Arial" w:hAnsi="Arial" w:cs="Arial"/>
          <w:sz w:val="22"/>
        </w:rPr>
        <w:t>+ pilot deployment.</w:t>
      </w:r>
    </w:p>
    <w:p w14:paraId="10C98C44" w14:textId="4AEE65C3" w:rsidR="00D57AA3" w:rsidRPr="00063509" w:rsidRDefault="00D57AA3" w:rsidP="00D57AA3">
      <w:pPr>
        <w:pStyle w:val="BodyText"/>
        <w:jc w:val="both"/>
        <w:rPr>
          <w:rFonts w:ascii="Arial" w:hAnsi="Arial" w:cs="Arial"/>
          <w:sz w:val="22"/>
        </w:rPr>
      </w:pPr>
      <w:r w:rsidRPr="00D57AA3">
        <w:rPr>
          <w:rFonts w:ascii="Arial" w:hAnsi="Arial" w:cs="Arial"/>
          <w:sz w:val="22"/>
        </w:rPr>
        <w:t xml:space="preserve">The </w:t>
      </w:r>
      <w:proofErr w:type="spellStart"/>
      <w:r w:rsidRPr="00D57AA3">
        <w:rPr>
          <w:rFonts w:ascii="Arial" w:hAnsi="Arial" w:cs="Arial"/>
          <w:sz w:val="22"/>
        </w:rPr>
        <w:t>StaySmart</w:t>
      </w:r>
      <w:proofErr w:type="spellEnd"/>
      <w:r w:rsidRPr="00D57AA3">
        <w:rPr>
          <w:rFonts w:ascii="Arial" w:hAnsi="Arial" w:cs="Arial"/>
          <w:sz w:val="22"/>
        </w:rPr>
        <w:t xml:space="preserve">+ initiative is part of a strategic effort to incorporate AI-enabled guest interaction tools, personalized travel planning capabilities and sustainability-oriented guest amenities in selected IHG properties worldwide. The service is based on the idea of increasing the comfort of the guest, increasing efficiency of service and increasing differentiation of the brand in an extremely competitive service environment. As Project Manager, there is </w:t>
      </w:r>
      <w:r w:rsidR="00715486" w:rsidRPr="00D57AA3">
        <w:rPr>
          <w:rFonts w:ascii="Arial" w:hAnsi="Arial" w:cs="Arial"/>
          <w:sz w:val="22"/>
        </w:rPr>
        <w:t>a</w:t>
      </w:r>
      <w:r w:rsidRPr="00D57AA3">
        <w:rPr>
          <w:rFonts w:ascii="Arial" w:hAnsi="Arial" w:cs="Arial"/>
          <w:sz w:val="22"/>
        </w:rPr>
        <w:t xml:space="preserve"> responsibility to ensure that all relevant stakeholders are identified, engaged and aligned from planning phase to full implementation over a period of six months. This report uses academic literature and real-world evidence in the industry to create a strong stakeholder engagement strategy for this ambitious project.</w:t>
      </w:r>
    </w:p>
    <w:p w14:paraId="1F16D443" w14:textId="77777777" w:rsidR="00B95AA8" w:rsidRDefault="00000000">
      <w:r>
        <w:pict w14:anchorId="4B9A33D3">
          <v:rect id="_x0000_i1026" style="width:0;height:1.5pt" o:hralign="center" o:hrstd="t" o:hr="t"/>
        </w:pict>
      </w:r>
    </w:p>
    <w:p w14:paraId="49D9D3B9" w14:textId="77777777" w:rsidR="00B95AA8" w:rsidRPr="00CA0EAA" w:rsidRDefault="008C319F" w:rsidP="00CA0EAA">
      <w:pPr>
        <w:pStyle w:val="Abstract"/>
        <w:numPr>
          <w:ilvl w:val="1"/>
          <w:numId w:val="2"/>
        </w:numPr>
        <w:rPr>
          <w:rFonts w:ascii="Arial" w:hAnsi="Arial" w:cs="Arial"/>
          <w:b/>
          <w:sz w:val="24"/>
        </w:rPr>
      </w:pPr>
      <w:bookmarkStart w:id="4" w:name="X51576b5a734072bfa2e1656fbde9c87b6a6453c"/>
      <w:bookmarkEnd w:id="3"/>
      <w:r w:rsidRPr="00CA0EAA">
        <w:rPr>
          <w:rFonts w:ascii="Arial" w:hAnsi="Arial" w:cs="Arial"/>
          <w:b/>
          <w:sz w:val="24"/>
        </w:rPr>
        <w:t>Situational Analysis: SWOT and PESTLE with SMART Objectives</w:t>
      </w:r>
    </w:p>
    <w:p w14:paraId="449C41B0" w14:textId="77777777" w:rsidR="00B95AA8" w:rsidRPr="00CA0EAA" w:rsidRDefault="00CA0EAA" w:rsidP="00CA0EAA">
      <w:pPr>
        <w:pStyle w:val="Abstract"/>
        <w:rPr>
          <w:rFonts w:ascii="Arial" w:hAnsi="Arial" w:cs="Arial"/>
          <w:b/>
          <w:bCs/>
          <w:sz w:val="22"/>
          <w:szCs w:val="24"/>
        </w:rPr>
      </w:pPr>
      <w:bookmarkStart w:id="5" w:name="swot-analysis"/>
      <w:r>
        <w:rPr>
          <w:rFonts w:ascii="Arial" w:hAnsi="Arial" w:cs="Arial"/>
          <w:b/>
          <w:bCs/>
          <w:sz w:val="22"/>
          <w:szCs w:val="24"/>
        </w:rPr>
        <w:t>2</w:t>
      </w:r>
      <w:r w:rsidR="008C319F" w:rsidRPr="00CA0EAA">
        <w:rPr>
          <w:rFonts w:ascii="Arial" w:hAnsi="Arial" w:cs="Arial"/>
          <w:b/>
          <w:bCs/>
          <w:sz w:val="22"/>
          <w:szCs w:val="24"/>
        </w:rPr>
        <w:t>.1 SWOT Analysis</w:t>
      </w:r>
    </w:p>
    <w:p w14:paraId="3990E2D7" w14:textId="26C65410" w:rsidR="00CA3635" w:rsidRPr="00CA3635" w:rsidRDefault="00CA3635" w:rsidP="00CA3635">
      <w:pPr>
        <w:pStyle w:val="BodyText"/>
        <w:jc w:val="both"/>
        <w:rPr>
          <w:rFonts w:ascii="Arial" w:hAnsi="Arial" w:cs="Arial"/>
          <w:sz w:val="22"/>
        </w:rPr>
      </w:pPr>
      <w:r w:rsidRPr="00CA3635">
        <w:rPr>
          <w:rFonts w:ascii="Arial" w:hAnsi="Arial" w:cs="Arial"/>
          <w:sz w:val="22"/>
        </w:rPr>
        <w:t xml:space="preserve">It is crucial to comprehend the internal strengths and weaknesses as well as external opportunities and threats </w:t>
      </w:r>
      <w:r w:rsidR="002B4800" w:rsidRPr="00CA3635">
        <w:rPr>
          <w:rFonts w:ascii="Arial" w:hAnsi="Arial" w:cs="Arial"/>
          <w:sz w:val="22"/>
        </w:rPr>
        <w:t>to</w:t>
      </w:r>
      <w:r w:rsidRPr="00CA3635">
        <w:rPr>
          <w:rFonts w:ascii="Arial" w:hAnsi="Arial" w:cs="Arial"/>
          <w:sz w:val="22"/>
        </w:rPr>
        <w:t xml:space="preserve"> put the </w:t>
      </w:r>
      <w:proofErr w:type="spellStart"/>
      <w:r w:rsidRPr="00CA3635">
        <w:rPr>
          <w:rFonts w:ascii="Arial" w:hAnsi="Arial" w:cs="Arial"/>
          <w:sz w:val="22"/>
        </w:rPr>
        <w:t>StaySmart</w:t>
      </w:r>
      <w:proofErr w:type="spellEnd"/>
      <w:r w:rsidRPr="00CA3635">
        <w:rPr>
          <w:rFonts w:ascii="Arial" w:hAnsi="Arial" w:cs="Arial"/>
          <w:sz w:val="22"/>
        </w:rPr>
        <w:t>+ project in context in the strategic environment of IHG. According to Johnson et al. (2017) SWOT analysis allows a basic evaluation of the strategic standing of an organization and influences the decision-making processes.</w:t>
      </w:r>
    </w:p>
    <w:p w14:paraId="065B2D26" w14:textId="77777777" w:rsidR="002407B0" w:rsidRPr="00063509" w:rsidRDefault="008C319F" w:rsidP="00063509">
      <w:pPr>
        <w:pStyle w:val="BodyText"/>
        <w:jc w:val="both"/>
        <w:rPr>
          <w:rFonts w:ascii="Arial" w:hAnsi="Arial" w:cs="Arial"/>
          <w:sz w:val="22"/>
        </w:rPr>
      </w:pPr>
      <w:r w:rsidRPr="00063509">
        <w:rPr>
          <w:rFonts w:ascii="Arial" w:hAnsi="Arial" w:cs="Arial"/>
          <w:b/>
          <w:bCs/>
          <w:sz w:val="22"/>
        </w:rPr>
        <w:t>Strengths:</w:t>
      </w:r>
      <w:r w:rsidRPr="00063509">
        <w:rPr>
          <w:rFonts w:ascii="Arial" w:hAnsi="Arial" w:cs="Arial"/>
          <w:sz w:val="22"/>
        </w:rPr>
        <w:t xml:space="preserve"> </w:t>
      </w:r>
      <w:r w:rsidR="002407B0" w:rsidRPr="002407B0">
        <w:rPr>
          <w:rFonts w:ascii="Arial" w:hAnsi="Arial" w:cs="Arial"/>
          <w:sz w:val="22"/>
        </w:rPr>
        <w:t>The asset-light model of IHG provides high margins and high cash flow at low capital expenditure (DCF Modelling, 202</w:t>
      </w:r>
      <w:r w:rsidR="002407B0">
        <w:rPr>
          <w:rFonts w:ascii="Arial" w:hAnsi="Arial" w:cs="Arial"/>
          <w:sz w:val="22"/>
        </w:rPr>
        <w:t>5). The IHG One Rewards program</w:t>
      </w:r>
      <w:r w:rsidR="002407B0" w:rsidRPr="002407B0">
        <w:rPr>
          <w:rFonts w:ascii="Arial" w:hAnsi="Arial" w:cs="Arial"/>
          <w:sz w:val="22"/>
        </w:rPr>
        <w:t xml:space="preserve"> - more than 130 million members - builds a strong direct customer channel that is highly ideal in the ability of </w:t>
      </w:r>
      <w:proofErr w:type="spellStart"/>
      <w:r w:rsidR="002407B0" w:rsidRPr="002407B0">
        <w:rPr>
          <w:rFonts w:ascii="Arial" w:hAnsi="Arial" w:cs="Arial"/>
          <w:sz w:val="22"/>
        </w:rPr>
        <w:t>StaySmart</w:t>
      </w:r>
      <w:proofErr w:type="spellEnd"/>
      <w:r w:rsidR="002407B0" w:rsidRPr="002407B0">
        <w:rPr>
          <w:rFonts w:ascii="Arial" w:hAnsi="Arial" w:cs="Arial"/>
          <w:sz w:val="22"/>
        </w:rPr>
        <w:t>+ to personalize it. They offer an extensive selection of 19 brands in the luxury, premium, and essentials and suites, which covers a wide market and effective brand differentiation (</w:t>
      </w:r>
      <w:proofErr w:type="spellStart"/>
      <w:r w:rsidR="002407B0" w:rsidRPr="002407B0">
        <w:rPr>
          <w:rFonts w:ascii="Arial" w:hAnsi="Arial" w:cs="Arial"/>
          <w:sz w:val="22"/>
        </w:rPr>
        <w:t>Portersfiveforce</w:t>
      </w:r>
      <w:proofErr w:type="spellEnd"/>
      <w:r w:rsidR="002407B0" w:rsidRPr="002407B0">
        <w:rPr>
          <w:rFonts w:ascii="Arial" w:hAnsi="Arial" w:cs="Arial"/>
          <w:sz w:val="22"/>
        </w:rPr>
        <w:t>, 2025).</w:t>
      </w:r>
    </w:p>
    <w:p w14:paraId="72DFB284" w14:textId="77777777" w:rsidR="00CA3635" w:rsidRPr="00063509" w:rsidRDefault="008C319F" w:rsidP="00063509">
      <w:pPr>
        <w:pStyle w:val="BodyText"/>
        <w:jc w:val="both"/>
        <w:rPr>
          <w:rFonts w:ascii="Arial" w:hAnsi="Arial" w:cs="Arial"/>
          <w:sz w:val="22"/>
        </w:rPr>
      </w:pPr>
      <w:r w:rsidRPr="00063509">
        <w:rPr>
          <w:rFonts w:ascii="Arial" w:hAnsi="Arial" w:cs="Arial"/>
          <w:b/>
          <w:bCs/>
          <w:sz w:val="22"/>
        </w:rPr>
        <w:t>Weaknesses:</w:t>
      </w:r>
      <w:r w:rsidRPr="00063509">
        <w:rPr>
          <w:rFonts w:ascii="Arial" w:hAnsi="Arial" w:cs="Arial"/>
          <w:sz w:val="22"/>
        </w:rPr>
        <w:t xml:space="preserve"> </w:t>
      </w:r>
      <w:r w:rsidR="00CA3635">
        <w:rPr>
          <w:rFonts w:ascii="Arial" w:hAnsi="Arial" w:cs="Arial"/>
          <w:sz w:val="22"/>
        </w:rPr>
        <w:t>I</w:t>
      </w:r>
      <w:r w:rsidR="00CA3635" w:rsidRPr="00CA3635">
        <w:rPr>
          <w:rFonts w:ascii="Arial" w:hAnsi="Arial" w:cs="Arial"/>
          <w:sz w:val="22"/>
        </w:rPr>
        <w:t xml:space="preserve">HG has a relatively small size compared to competitors like Marriott International and Hilton Worldwide Holdings in terms of the size of its system and penetration of the luxury segment (DCF Modelling, 2025). The asset-light model, although financially effective, restricts </w:t>
      </w:r>
      <w:r w:rsidR="00CA3635" w:rsidRPr="00CA3635">
        <w:rPr>
          <w:rFonts w:ascii="Arial" w:hAnsi="Arial" w:cs="Arial"/>
          <w:sz w:val="22"/>
        </w:rPr>
        <w:lastRenderedPageBreak/>
        <w:t xml:space="preserve">direct operational management of franchised properties, which may be a problem with the standardized implementation of technology-demanding services such as </w:t>
      </w:r>
      <w:proofErr w:type="spellStart"/>
      <w:r w:rsidR="00CA3635" w:rsidRPr="00CA3635">
        <w:rPr>
          <w:rFonts w:ascii="Arial" w:hAnsi="Arial" w:cs="Arial"/>
          <w:sz w:val="22"/>
        </w:rPr>
        <w:t>StaySmart</w:t>
      </w:r>
      <w:proofErr w:type="spellEnd"/>
      <w:r w:rsidR="00CA3635" w:rsidRPr="00CA3635">
        <w:rPr>
          <w:rFonts w:ascii="Arial" w:hAnsi="Arial" w:cs="Arial"/>
          <w:sz w:val="22"/>
        </w:rPr>
        <w:t>+. This is a significant limitation to the project due to this operational distance of property-level decisions.</w:t>
      </w:r>
    </w:p>
    <w:p w14:paraId="0AD05623" w14:textId="44032DC4" w:rsidR="002407B0" w:rsidRPr="00063509" w:rsidRDefault="008C319F" w:rsidP="00063509">
      <w:pPr>
        <w:pStyle w:val="BodyText"/>
        <w:jc w:val="both"/>
        <w:rPr>
          <w:rFonts w:ascii="Arial" w:hAnsi="Arial" w:cs="Arial"/>
          <w:sz w:val="22"/>
        </w:rPr>
      </w:pPr>
      <w:r w:rsidRPr="00063509">
        <w:rPr>
          <w:rFonts w:ascii="Arial" w:hAnsi="Arial" w:cs="Arial"/>
          <w:b/>
          <w:bCs/>
          <w:sz w:val="22"/>
        </w:rPr>
        <w:t>Opportunities:</w:t>
      </w:r>
      <w:r w:rsidRPr="00063509">
        <w:rPr>
          <w:rFonts w:ascii="Arial" w:hAnsi="Arial" w:cs="Arial"/>
          <w:sz w:val="22"/>
        </w:rPr>
        <w:t xml:space="preserve"> </w:t>
      </w:r>
      <w:r w:rsidR="002407B0" w:rsidRPr="002407B0">
        <w:rPr>
          <w:rFonts w:ascii="Arial" w:hAnsi="Arial" w:cs="Arial"/>
          <w:sz w:val="22"/>
        </w:rPr>
        <w:t xml:space="preserve">There is huge potential of growth in emerging markets, especially, China (560 hotels, 30% growth by 2026), Middle East, and India (DCF Modelling, 2025). The increasing requests </w:t>
      </w:r>
      <w:r w:rsidR="00031AB2" w:rsidRPr="002407B0">
        <w:rPr>
          <w:rFonts w:ascii="Arial" w:hAnsi="Arial" w:cs="Arial"/>
          <w:sz w:val="22"/>
        </w:rPr>
        <w:t>for</w:t>
      </w:r>
      <w:r w:rsidR="002407B0" w:rsidRPr="002407B0">
        <w:rPr>
          <w:rFonts w:ascii="Arial" w:hAnsi="Arial" w:cs="Arial"/>
          <w:sz w:val="22"/>
        </w:rPr>
        <w:t xml:space="preserve"> personalized guest experience assisted by AI makes </w:t>
      </w:r>
      <w:proofErr w:type="spellStart"/>
      <w:r w:rsidR="002407B0" w:rsidRPr="002407B0">
        <w:rPr>
          <w:rFonts w:ascii="Arial" w:hAnsi="Arial" w:cs="Arial"/>
          <w:sz w:val="22"/>
        </w:rPr>
        <w:t>StaySmart</w:t>
      </w:r>
      <w:proofErr w:type="spellEnd"/>
      <w:r w:rsidR="002407B0" w:rsidRPr="002407B0">
        <w:rPr>
          <w:rFonts w:ascii="Arial" w:hAnsi="Arial" w:cs="Arial"/>
          <w:sz w:val="22"/>
        </w:rPr>
        <w:t>+ a highly timely point of differentiation, as well as sustainability-oriented options align with the rising eco-consciousness of Millennial and Gen Z travelers (Booking.com, 2024).</w:t>
      </w:r>
    </w:p>
    <w:p w14:paraId="75852AA5" w14:textId="77777777" w:rsidR="002407B0" w:rsidRDefault="008C319F" w:rsidP="00063509">
      <w:pPr>
        <w:pStyle w:val="BodyText"/>
        <w:jc w:val="both"/>
        <w:rPr>
          <w:rFonts w:ascii="Arial" w:hAnsi="Arial" w:cs="Arial"/>
          <w:sz w:val="22"/>
        </w:rPr>
      </w:pPr>
      <w:r w:rsidRPr="00063509">
        <w:rPr>
          <w:rFonts w:ascii="Arial" w:hAnsi="Arial" w:cs="Arial"/>
          <w:b/>
          <w:bCs/>
          <w:sz w:val="22"/>
        </w:rPr>
        <w:t>Threats:</w:t>
      </w:r>
      <w:r w:rsidRPr="00063509">
        <w:rPr>
          <w:rFonts w:ascii="Arial" w:hAnsi="Arial" w:cs="Arial"/>
          <w:sz w:val="22"/>
        </w:rPr>
        <w:t xml:space="preserve"> </w:t>
      </w:r>
      <w:r w:rsidR="002407B0" w:rsidRPr="002407B0">
        <w:rPr>
          <w:rFonts w:ascii="Arial" w:hAnsi="Arial" w:cs="Arial"/>
          <w:sz w:val="22"/>
        </w:rPr>
        <w:t>Macroeconomic factors include inflation, geopolitical factors, and fluctuation of currencies; and the increasing competition of the old chains and websites like Airbnb are threats. The complexity of regulations in the jurisdictions of different nations can hinder the universal adoption of AI. The major implementation challenges on an industry-wide level are a shortage of AI skills (62%), poor strategy (51%), and integration challenges (45%) (</w:t>
      </w:r>
      <w:r w:rsidR="006E1C3C" w:rsidRPr="002407B0">
        <w:rPr>
          <w:rFonts w:ascii="Arial" w:hAnsi="Arial" w:cs="Arial"/>
          <w:sz w:val="22"/>
        </w:rPr>
        <w:t>H2c</w:t>
      </w:r>
      <w:r w:rsidR="002407B0" w:rsidRPr="002407B0">
        <w:rPr>
          <w:rFonts w:ascii="Arial" w:hAnsi="Arial" w:cs="Arial"/>
          <w:sz w:val="22"/>
        </w:rPr>
        <w:t xml:space="preserve"> Global Study, 2025).</w:t>
      </w:r>
    </w:p>
    <w:p w14:paraId="10C1E30C" w14:textId="6F1F6BAA" w:rsidR="00F3135F" w:rsidRPr="00F3135F" w:rsidRDefault="00F3135F" w:rsidP="00F3135F">
      <w:pPr>
        <w:pStyle w:val="BodyText"/>
        <w:jc w:val="center"/>
        <w:rPr>
          <w:rFonts w:ascii="Arial" w:hAnsi="Arial" w:cs="Arial"/>
          <w:sz w:val="22"/>
        </w:rPr>
      </w:pPr>
      <w:bookmarkStart w:id="6" w:name="swot_analysis_quadrant_visualization"/>
      <w:r w:rsidRPr="00F3135F">
        <w:rPr>
          <w:rFonts w:ascii="Arial" w:hAnsi="Arial" w:cs="Arial"/>
          <w:b/>
          <w:sz w:val="22"/>
        </w:rPr>
        <w:t xml:space="preserve">SWOT Analysis Quadrant </w:t>
      </w:r>
      <w:bookmarkEnd w:id="6"/>
      <w:r w:rsidR="006D6EAF" w:rsidRPr="00F3135F">
        <w:rPr>
          <w:rFonts w:ascii="Arial" w:hAnsi="Arial" w:cs="Arial"/>
          <w:b/>
          <w:sz w:val="22"/>
        </w:rPr>
        <w:t>Visuali</w:t>
      </w:r>
      <w:r w:rsidR="006D6EAF">
        <w:rPr>
          <w:rFonts w:ascii="Arial" w:hAnsi="Arial" w:cs="Arial"/>
          <w:b/>
          <w:sz w:val="22"/>
        </w:rPr>
        <w:t>z</w:t>
      </w:r>
      <w:r w:rsidR="006D6EAF" w:rsidRPr="00F3135F">
        <w:rPr>
          <w:rFonts w:ascii="Arial" w:hAnsi="Arial" w:cs="Arial"/>
          <w:b/>
          <w:sz w:val="22"/>
        </w:rPr>
        <w:t>ation</w:t>
      </w:r>
    </w:p>
    <w:tbl>
      <w:tblPr>
        <w:tblW w:w="0" w:type="auto"/>
        <w:jc w:val="center"/>
        <w:tblCellSpacing w:w="0" w:type="dxa"/>
        <w:tblLook w:val="04A0" w:firstRow="1" w:lastRow="0" w:firstColumn="1" w:lastColumn="0" w:noHBand="0" w:noVBand="1"/>
      </w:tblPr>
      <w:tblGrid>
        <w:gridCol w:w="3910"/>
        <w:gridCol w:w="242"/>
        <w:gridCol w:w="4361"/>
      </w:tblGrid>
      <w:tr w:rsidR="00F3135F" w:rsidRPr="00F3135F" w14:paraId="3DD1F708" w14:textId="77777777" w:rsidTr="002234D8">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tcPr>
          <w:p w14:paraId="792FF46F" w14:textId="77777777" w:rsidR="00F3135F" w:rsidRPr="00F3135F" w:rsidRDefault="00F3135F" w:rsidP="00F3135F">
            <w:pPr>
              <w:pStyle w:val="BodyText"/>
              <w:jc w:val="both"/>
              <w:rPr>
                <w:rFonts w:ascii="Arial" w:hAnsi="Arial" w:cs="Arial"/>
                <w:sz w:val="22"/>
              </w:rPr>
            </w:pPr>
            <w:r w:rsidRPr="00F3135F">
              <w:rPr>
                <w:rFonts w:ascii="Arial" w:hAnsi="Arial" w:cs="Arial"/>
                <w:b/>
                <w:sz w:val="22"/>
              </w:rPr>
              <w:t>STRENGTHS</w:t>
            </w:r>
          </w:p>
        </w:tc>
        <w:tc>
          <w:tcPr>
            <w:tcW w:w="0" w:type="auto"/>
            <w:tcBorders>
              <w:top w:val="single" w:sz="8" w:space="0" w:color="000000"/>
              <w:bottom w:val="single" w:sz="8" w:space="0" w:color="000000"/>
              <w:right w:val="single" w:sz="8" w:space="0" w:color="000000"/>
            </w:tcBorders>
          </w:tcPr>
          <w:p w14:paraId="3FC1458E" w14:textId="77777777" w:rsidR="00F3135F" w:rsidRPr="00F3135F" w:rsidRDefault="00F3135F" w:rsidP="00F3135F">
            <w:pPr>
              <w:pStyle w:val="BodyText"/>
              <w:jc w:val="both"/>
              <w:rPr>
                <w:rFonts w:ascii="Arial" w:hAnsi="Arial" w:cs="Arial"/>
                <w:sz w:val="22"/>
              </w:rPr>
            </w:pPr>
          </w:p>
        </w:tc>
        <w:tc>
          <w:tcPr>
            <w:tcW w:w="0" w:type="auto"/>
            <w:tcBorders>
              <w:top w:val="single" w:sz="8" w:space="0" w:color="000000"/>
              <w:bottom w:val="single" w:sz="8" w:space="0" w:color="000000"/>
              <w:right w:val="single" w:sz="8" w:space="0" w:color="000000"/>
            </w:tcBorders>
          </w:tcPr>
          <w:p w14:paraId="74961C8B" w14:textId="77777777" w:rsidR="00F3135F" w:rsidRPr="00F3135F" w:rsidRDefault="00F3135F" w:rsidP="00F3135F">
            <w:pPr>
              <w:pStyle w:val="BodyText"/>
              <w:jc w:val="both"/>
              <w:rPr>
                <w:rFonts w:ascii="Arial" w:hAnsi="Arial" w:cs="Arial"/>
                <w:sz w:val="22"/>
              </w:rPr>
            </w:pPr>
            <w:r w:rsidRPr="00F3135F">
              <w:rPr>
                <w:rFonts w:ascii="Arial" w:hAnsi="Arial" w:cs="Arial"/>
                <w:b/>
                <w:sz w:val="22"/>
              </w:rPr>
              <w:t>WEAKNESSES</w:t>
            </w:r>
          </w:p>
        </w:tc>
      </w:tr>
      <w:tr w:rsidR="00F3135F" w:rsidRPr="00F3135F" w14:paraId="7E7AFFA3" w14:textId="77777777" w:rsidTr="002234D8">
        <w:trPr>
          <w:cantSplit/>
          <w:tblCellSpacing w:w="0" w:type="dxa"/>
          <w:jc w:val="center"/>
        </w:trPr>
        <w:tc>
          <w:tcPr>
            <w:tcW w:w="0" w:type="auto"/>
            <w:tcBorders>
              <w:left w:val="single" w:sz="8" w:space="0" w:color="000000"/>
              <w:right w:val="single" w:sz="8" w:space="0" w:color="000000"/>
            </w:tcBorders>
          </w:tcPr>
          <w:p w14:paraId="3AFED588" w14:textId="77777777" w:rsidR="00F3135F" w:rsidRPr="00F3135F" w:rsidRDefault="00F3135F" w:rsidP="00F3135F">
            <w:pPr>
              <w:pStyle w:val="BodyText"/>
              <w:jc w:val="both"/>
              <w:rPr>
                <w:rFonts w:ascii="Arial" w:hAnsi="Arial" w:cs="Arial"/>
                <w:sz w:val="22"/>
              </w:rPr>
            </w:pPr>
            <w:r w:rsidRPr="00F3135F">
              <w:rPr>
                <w:rFonts w:ascii="Arial" w:hAnsi="Arial" w:cs="Arial"/>
                <w:sz w:val="22"/>
              </w:rPr>
              <w:t>• Asset-light model (99% franchised)</w:t>
            </w:r>
          </w:p>
        </w:tc>
        <w:tc>
          <w:tcPr>
            <w:tcW w:w="0" w:type="auto"/>
            <w:tcBorders>
              <w:right w:val="single" w:sz="8" w:space="0" w:color="000000"/>
            </w:tcBorders>
          </w:tcPr>
          <w:p w14:paraId="5D52A443" w14:textId="77777777" w:rsidR="00F3135F" w:rsidRPr="00F3135F" w:rsidRDefault="00F3135F" w:rsidP="00F3135F">
            <w:pPr>
              <w:pStyle w:val="BodyText"/>
              <w:jc w:val="both"/>
              <w:rPr>
                <w:rFonts w:ascii="Arial" w:hAnsi="Arial" w:cs="Arial"/>
                <w:sz w:val="22"/>
              </w:rPr>
            </w:pPr>
          </w:p>
        </w:tc>
        <w:tc>
          <w:tcPr>
            <w:tcW w:w="0" w:type="auto"/>
            <w:tcBorders>
              <w:right w:val="single" w:sz="8" w:space="0" w:color="000000"/>
            </w:tcBorders>
          </w:tcPr>
          <w:p w14:paraId="467480B8" w14:textId="77777777" w:rsidR="00F3135F" w:rsidRPr="00F3135F" w:rsidRDefault="00F3135F" w:rsidP="00F3135F">
            <w:pPr>
              <w:pStyle w:val="BodyText"/>
              <w:jc w:val="both"/>
              <w:rPr>
                <w:rFonts w:ascii="Arial" w:hAnsi="Arial" w:cs="Arial"/>
                <w:sz w:val="22"/>
              </w:rPr>
            </w:pPr>
            <w:r w:rsidRPr="00F3135F">
              <w:rPr>
                <w:rFonts w:ascii="Arial" w:hAnsi="Arial" w:cs="Arial"/>
                <w:sz w:val="22"/>
              </w:rPr>
              <w:t>• Operational distance from properties</w:t>
            </w:r>
          </w:p>
        </w:tc>
      </w:tr>
      <w:tr w:rsidR="00F3135F" w:rsidRPr="00F3135F" w14:paraId="288534D1" w14:textId="77777777" w:rsidTr="002234D8">
        <w:trPr>
          <w:cantSplit/>
          <w:tblCellSpacing w:w="0" w:type="dxa"/>
          <w:jc w:val="center"/>
        </w:trPr>
        <w:tc>
          <w:tcPr>
            <w:tcW w:w="0" w:type="auto"/>
            <w:tcBorders>
              <w:left w:val="single" w:sz="8" w:space="0" w:color="000000"/>
              <w:right w:val="single" w:sz="8" w:space="0" w:color="000000"/>
            </w:tcBorders>
          </w:tcPr>
          <w:p w14:paraId="4FAE0687" w14:textId="77777777" w:rsidR="00F3135F" w:rsidRPr="00F3135F" w:rsidRDefault="00F3135F" w:rsidP="00F3135F">
            <w:pPr>
              <w:pStyle w:val="BodyText"/>
              <w:jc w:val="both"/>
              <w:rPr>
                <w:rFonts w:ascii="Arial" w:hAnsi="Arial" w:cs="Arial"/>
                <w:sz w:val="22"/>
              </w:rPr>
            </w:pPr>
            <w:r w:rsidRPr="00F3135F">
              <w:rPr>
                <w:rFonts w:ascii="Arial" w:hAnsi="Arial" w:cs="Arial"/>
                <w:sz w:val="22"/>
              </w:rPr>
              <w:t>• 130M+ IHG One Rewards members</w:t>
            </w:r>
          </w:p>
        </w:tc>
        <w:tc>
          <w:tcPr>
            <w:tcW w:w="0" w:type="auto"/>
            <w:tcBorders>
              <w:right w:val="single" w:sz="8" w:space="0" w:color="000000"/>
            </w:tcBorders>
          </w:tcPr>
          <w:p w14:paraId="623D3BB0" w14:textId="77777777" w:rsidR="00F3135F" w:rsidRPr="00F3135F" w:rsidRDefault="00F3135F" w:rsidP="00F3135F">
            <w:pPr>
              <w:pStyle w:val="BodyText"/>
              <w:jc w:val="both"/>
              <w:rPr>
                <w:rFonts w:ascii="Arial" w:hAnsi="Arial" w:cs="Arial"/>
                <w:sz w:val="22"/>
              </w:rPr>
            </w:pPr>
          </w:p>
        </w:tc>
        <w:tc>
          <w:tcPr>
            <w:tcW w:w="0" w:type="auto"/>
            <w:tcBorders>
              <w:right w:val="single" w:sz="8" w:space="0" w:color="000000"/>
            </w:tcBorders>
          </w:tcPr>
          <w:p w14:paraId="6227B630" w14:textId="77777777" w:rsidR="00F3135F" w:rsidRPr="00F3135F" w:rsidRDefault="00F3135F" w:rsidP="00F3135F">
            <w:pPr>
              <w:pStyle w:val="BodyText"/>
              <w:jc w:val="both"/>
              <w:rPr>
                <w:rFonts w:ascii="Arial" w:hAnsi="Arial" w:cs="Arial"/>
                <w:sz w:val="22"/>
              </w:rPr>
            </w:pPr>
            <w:r w:rsidRPr="00F3135F">
              <w:rPr>
                <w:rFonts w:ascii="Arial" w:hAnsi="Arial" w:cs="Arial"/>
                <w:sz w:val="22"/>
              </w:rPr>
              <w:t>• Smaller luxury segment than competitors</w:t>
            </w:r>
          </w:p>
        </w:tc>
      </w:tr>
      <w:tr w:rsidR="00F3135F" w:rsidRPr="00F3135F" w14:paraId="39C821A3" w14:textId="77777777" w:rsidTr="002234D8">
        <w:trPr>
          <w:cantSplit/>
          <w:tblCellSpacing w:w="0" w:type="dxa"/>
          <w:jc w:val="center"/>
        </w:trPr>
        <w:tc>
          <w:tcPr>
            <w:tcW w:w="0" w:type="auto"/>
            <w:tcBorders>
              <w:left w:val="single" w:sz="8" w:space="0" w:color="000000"/>
              <w:right w:val="single" w:sz="8" w:space="0" w:color="000000"/>
            </w:tcBorders>
          </w:tcPr>
          <w:p w14:paraId="1948068D" w14:textId="77777777" w:rsidR="00F3135F" w:rsidRPr="00F3135F" w:rsidRDefault="00F3135F" w:rsidP="00F3135F">
            <w:pPr>
              <w:pStyle w:val="BodyText"/>
              <w:jc w:val="both"/>
              <w:rPr>
                <w:rFonts w:ascii="Arial" w:hAnsi="Arial" w:cs="Arial"/>
                <w:sz w:val="22"/>
              </w:rPr>
            </w:pPr>
            <w:r w:rsidRPr="00F3135F">
              <w:rPr>
                <w:rFonts w:ascii="Arial" w:hAnsi="Arial" w:cs="Arial"/>
                <w:sz w:val="22"/>
              </w:rPr>
              <w:t>• 19 brands across all segments</w:t>
            </w:r>
          </w:p>
        </w:tc>
        <w:tc>
          <w:tcPr>
            <w:tcW w:w="0" w:type="auto"/>
            <w:tcBorders>
              <w:right w:val="single" w:sz="8" w:space="0" w:color="000000"/>
            </w:tcBorders>
          </w:tcPr>
          <w:p w14:paraId="7B3013C7" w14:textId="77777777" w:rsidR="00F3135F" w:rsidRPr="00F3135F" w:rsidRDefault="00F3135F" w:rsidP="00F3135F">
            <w:pPr>
              <w:pStyle w:val="BodyText"/>
              <w:jc w:val="both"/>
              <w:rPr>
                <w:rFonts w:ascii="Arial" w:hAnsi="Arial" w:cs="Arial"/>
                <w:sz w:val="22"/>
              </w:rPr>
            </w:pPr>
          </w:p>
        </w:tc>
        <w:tc>
          <w:tcPr>
            <w:tcW w:w="0" w:type="auto"/>
            <w:tcBorders>
              <w:right w:val="single" w:sz="8" w:space="0" w:color="000000"/>
            </w:tcBorders>
          </w:tcPr>
          <w:p w14:paraId="7E73C136" w14:textId="77777777" w:rsidR="00F3135F" w:rsidRPr="00F3135F" w:rsidRDefault="00F3135F" w:rsidP="00F3135F">
            <w:pPr>
              <w:pStyle w:val="BodyText"/>
              <w:jc w:val="both"/>
              <w:rPr>
                <w:rFonts w:ascii="Arial" w:hAnsi="Arial" w:cs="Arial"/>
                <w:sz w:val="22"/>
              </w:rPr>
            </w:pPr>
            <w:r w:rsidRPr="00F3135F">
              <w:rPr>
                <w:rFonts w:ascii="Arial" w:hAnsi="Arial" w:cs="Arial"/>
                <w:sz w:val="22"/>
              </w:rPr>
              <w:t>• Legacy property management systems</w:t>
            </w:r>
          </w:p>
        </w:tc>
      </w:tr>
      <w:tr w:rsidR="00F3135F" w:rsidRPr="00F3135F" w14:paraId="6FBCDDE1" w14:textId="77777777" w:rsidTr="002234D8">
        <w:trPr>
          <w:cantSplit/>
          <w:tblCellSpacing w:w="0" w:type="dxa"/>
          <w:jc w:val="center"/>
        </w:trPr>
        <w:tc>
          <w:tcPr>
            <w:tcW w:w="0" w:type="auto"/>
            <w:tcBorders>
              <w:left w:val="single" w:sz="8" w:space="0" w:color="000000"/>
              <w:bottom w:val="single" w:sz="8" w:space="0" w:color="000000"/>
              <w:right w:val="single" w:sz="8" w:space="0" w:color="000000"/>
            </w:tcBorders>
          </w:tcPr>
          <w:p w14:paraId="4DBF4F25" w14:textId="77777777" w:rsidR="00F3135F" w:rsidRPr="00F3135F" w:rsidRDefault="00F3135F" w:rsidP="00F3135F">
            <w:pPr>
              <w:pStyle w:val="BodyText"/>
              <w:jc w:val="both"/>
              <w:rPr>
                <w:rFonts w:ascii="Arial" w:hAnsi="Arial" w:cs="Arial"/>
                <w:sz w:val="22"/>
              </w:rPr>
            </w:pPr>
            <w:r w:rsidRPr="00F3135F">
              <w:rPr>
                <w:rFonts w:ascii="Arial" w:hAnsi="Arial" w:cs="Arial"/>
                <w:sz w:val="22"/>
              </w:rPr>
              <w:t>• $33.4B gross revenue (2024)</w:t>
            </w:r>
          </w:p>
        </w:tc>
        <w:tc>
          <w:tcPr>
            <w:tcW w:w="0" w:type="auto"/>
            <w:tcBorders>
              <w:bottom w:val="single" w:sz="8" w:space="0" w:color="000000"/>
              <w:right w:val="single" w:sz="8" w:space="0" w:color="000000"/>
            </w:tcBorders>
          </w:tcPr>
          <w:p w14:paraId="3F4C0B9E" w14:textId="77777777" w:rsidR="00F3135F" w:rsidRPr="00F3135F" w:rsidRDefault="00F3135F" w:rsidP="00F3135F">
            <w:pPr>
              <w:pStyle w:val="BodyText"/>
              <w:jc w:val="both"/>
              <w:rPr>
                <w:rFonts w:ascii="Arial" w:hAnsi="Arial" w:cs="Arial"/>
                <w:sz w:val="22"/>
              </w:rPr>
            </w:pPr>
          </w:p>
        </w:tc>
        <w:tc>
          <w:tcPr>
            <w:tcW w:w="0" w:type="auto"/>
            <w:tcBorders>
              <w:bottom w:val="single" w:sz="8" w:space="0" w:color="000000"/>
              <w:right w:val="single" w:sz="8" w:space="0" w:color="000000"/>
            </w:tcBorders>
          </w:tcPr>
          <w:p w14:paraId="636689AF" w14:textId="77777777" w:rsidR="00F3135F" w:rsidRPr="00F3135F" w:rsidRDefault="00F3135F" w:rsidP="00F3135F">
            <w:pPr>
              <w:pStyle w:val="BodyText"/>
              <w:jc w:val="both"/>
              <w:rPr>
                <w:rFonts w:ascii="Arial" w:hAnsi="Arial" w:cs="Arial"/>
                <w:sz w:val="22"/>
              </w:rPr>
            </w:pPr>
            <w:r w:rsidRPr="00F3135F">
              <w:rPr>
                <w:rFonts w:ascii="Arial" w:hAnsi="Arial" w:cs="Arial"/>
                <w:sz w:val="22"/>
              </w:rPr>
              <w:t>• Implementation complexity</w:t>
            </w:r>
          </w:p>
        </w:tc>
      </w:tr>
    </w:tbl>
    <w:p w14:paraId="3B9902BD" w14:textId="77777777" w:rsidR="00F3135F" w:rsidRPr="00F3135F" w:rsidRDefault="00F3135F" w:rsidP="00F3135F">
      <w:pPr>
        <w:pStyle w:val="BodyText"/>
        <w:jc w:val="both"/>
        <w:rPr>
          <w:rFonts w:ascii="Arial" w:hAnsi="Arial" w:cs="Arial"/>
          <w:sz w:val="22"/>
        </w:rPr>
      </w:pPr>
    </w:p>
    <w:tbl>
      <w:tblPr>
        <w:tblW w:w="0" w:type="auto"/>
        <w:jc w:val="center"/>
        <w:tblCellSpacing w:w="0" w:type="dxa"/>
        <w:tblLook w:val="04A0" w:firstRow="1" w:lastRow="0" w:firstColumn="1" w:lastColumn="0" w:noHBand="0" w:noVBand="1"/>
      </w:tblPr>
      <w:tblGrid>
        <w:gridCol w:w="4112"/>
        <w:gridCol w:w="242"/>
        <w:gridCol w:w="4165"/>
      </w:tblGrid>
      <w:tr w:rsidR="00F3135F" w:rsidRPr="00F3135F" w14:paraId="28A54B41" w14:textId="77777777" w:rsidTr="002234D8">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tcPr>
          <w:p w14:paraId="780AEC31" w14:textId="77777777" w:rsidR="00F3135F" w:rsidRPr="00F3135F" w:rsidRDefault="00F3135F" w:rsidP="00F3135F">
            <w:pPr>
              <w:pStyle w:val="BodyText"/>
              <w:jc w:val="both"/>
              <w:rPr>
                <w:rFonts w:ascii="Arial" w:hAnsi="Arial" w:cs="Arial"/>
                <w:sz w:val="22"/>
              </w:rPr>
            </w:pPr>
            <w:r w:rsidRPr="00F3135F">
              <w:rPr>
                <w:rFonts w:ascii="Arial" w:hAnsi="Arial" w:cs="Arial"/>
                <w:b/>
                <w:sz w:val="22"/>
              </w:rPr>
              <w:t>OPPORTUNITIES</w:t>
            </w:r>
          </w:p>
        </w:tc>
        <w:tc>
          <w:tcPr>
            <w:tcW w:w="0" w:type="auto"/>
            <w:tcBorders>
              <w:top w:val="single" w:sz="8" w:space="0" w:color="000000"/>
              <w:bottom w:val="single" w:sz="8" w:space="0" w:color="000000"/>
              <w:right w:val="single" w:sz="8" w:space="0" w:color="000000"/>
            </w:tcBorders>
          </w:tcPr>
          <w:p w14:paraId="56140458" w14:textId="77777777" w:rsidR="00F3135F" w:rsidRPr="00F3135F" w:rsidRDefault="00F3135F" w:rsidP="00F3135F">
            <w:pPr>
              <w:pStyle w:val="BodyText"/>
              <w:jc w:val="both"/>
              <w:rPr>
                <w:rFonts w:ascii="Arial" w:hAnsi="Arial" w:cs="Arial"/>
                <w:sz w:val="22"/>
              </w:rPr>
            </w:pPr>
          </w:p>
        </w:tc>
        <w:tc>
          <w:tcPr>
            <w:tcW w:w="0" w:type="auto"/>
            <w:tcBorders>
              <w:top w:val="single" w:sz="8" w:space="0" w:color="000000"/>
              <w:bottom w:val="single" w:sz="8" w:space="0" w:color="000000"/>
              <w:right w:val="single" w:sz="8" w:space="0" w:color="000000"/>
            </w:tcBorders>
          </w:tcPr>
          <w:p w14:paraId="58F77736" w14:textId="77777777" w:rsidR="00F3135F" w:rsidRPr="00F3135F" w:rsidRDefault="00F3135F" w:rsidP="00F3135F">
            <w:pPr>
              <w:pStyle w:val="BodyText"/>
              <w:jc w:val="both"/>
              <w:rPr>
                <w:rFonts w:ascii="Arial" w:hAnsi="Arial" w:cs="Arial"/>
                <w:sz w:val="22"/>
              </w:rPr>
            </w:pPr>
            <w:r w:rsidRPr="00F3135F">
              <w:rPr>
                <w:rFonts w:ascii="Arial" w:hAnsi="Arial" w:cs="Arial"/>
                <w:b/>
                <w:sz w:val="22"/>
              </w:rPr>
              <w:t>THREATS</w:t>
            </w:r>
          </w:p>
        </w:tc>
      </w:tr>
      <w:tr w:rsidR="00F3135F" w:rsidRPr="00F3135F" w14:paraId="296A71E0" w14:textId="77777777" w:rsidTr="002234D8">
        <w:trPr>
          <w:cantSplit/>
          <w:tblCellSpacing w:w="0" w:type="dxa"/>
          <w:jc w:val="center"/>
        </w:trPr>
        <w:tc>
          <w:tcPr>
            <w:tcW w:w="0" w:type="auto"/>
            <w:tcBorders>
              <w:left w:val="single" w:sz="8" w:space="0" w:color="000000"/>
              <w:right w:val="single" w:sz="8" w:space="0" w:color="000000"/>
            </w:tcBorders>
          </w:tcPr>
          <w:p w14:paraId="6844C105" w14:textId="77777777" w:rsidR="00F3135F" w:rsidRPr="00F3135F" w:rsidRDefault="00F3135F" w:rsidP="00F3135F">
            <w:pPr>
              <w:pStyle w:val="BodyText"/>
              <w:jc w:val="both"/>
              <w:rPr>
                <w:rFonts w:ascii="Arial" w:hAnsi="Arial" w:cs="Arial"/>
                <w:sz w:val="22"/>
              </w:rPr>
            </w:pPr>
            <w:r w:rsidRPr="00F3135F">
              <w:rPr>
                <w:rFonts w:ascii="Arial" w:hAnsi="Arial" w:cs="Arial"/>
                <w:sz w:val="22"/>
              </w:rPr>
              <w:t>• AI market: $920M projected by 2028</w:t>
            </w:r>
          </w:p>
        </w:tc>
        <w:tc>
          <w:tcPr>
            <w:tcW w:w="0" w:type="auto"/>
            <w:tcBorders>
              <w:right w:val="single" w:sz="8" w:space="0" w:color="000000"/>
            </w:tcBorders>
          </w:tcPr>
          <w:p w14:paraId="30ADD6CD" w14:textId="77777777" w:rsidR="00F3135F" w:rsidRPr="00F3135F" w:rsidRDefault="00F3135F" w:rsidP="00F3135F">
            <w:pPr>
              <w:pStyle w:val="BodyText"/>
              <w:jc w:val="both"/>
              <w:rPr>
                <w:rFonts w:ascii="Arial" w:hAnsi="Arial" w:cs="Arial"/>
                <w:sz w:val="22"/>
              </w:rPr>
            </w:pPr>
          </w:p>
        </w:tc>
        <w:tc>
          <w:tcPr>
            <w:tcW w:w="0" w:type="auto"/>
            <w:tcBorders>
              <w:right w:val="single" w:sz="8" w:space="0" w:color="000000"/>
            </w:tcBorders>
          </w:tcPr>
          <w:p w14:paraId="1816453A" w14:textId="77777777" w:rsidR="00F3135F" w:rsidRPr="00F3135F" w:rsidRDefault="00F3135F" w:rsidP="00F3135F">
            <w:pPr>
              <w:pStyle w:val="BodyText"/>
              <w:jc w:val="both"/>
              <w:rPr>
                <w:rFonts w:ascii="Arial" w:hAnsi="Arial" w:cs="Arial"/>
                <w:sz w:val="22"/>
              </w:rPr>
            </w:pPr>
            <w:r w:rsidRPr="00F3135F">
              <w:rPr>
                <w:rFonts w:ascii="Arial" w:hAnsi="Arial" w:cs="Arial"/>
                <w:sz w:val="22"/>
              </w:rPr>
              <w:t>• Macroeconomic uncertainty</w:t>
            </w:r>
          </w:p>
        </w:tc>
      </w:tr>
      <w:tr w:rsidR="00F3135F" w:rsidRPr="00F3135F" w14:paraId="184060EB" w14:textId="77777777" w:rsidTr="002234D8">
        <w:trPr>
          <w:cantSplit/>
          <w:tblCellSpacing w:w="0" w:type="dxa"/>
          <w:jc w:val="center"/>
        </w:trPr>
        <w:tc>
          <w:tcPr>
            <w:tcW w:w="0" w:type="auto"/>
            <w:tcBorders>
              <w:left w:val="single" w:sz="8" w:space="0" w:color="000000"/>
              <w:right w:val="single" w:sz="8" w:space="0" w:color="000000"/>
            </w:tcBorders>
          </w:tcPr>
          <w:p w14:paraId="739F73DE" w14:textId="77777777" w:rsidR="00F3135F" w:rsidRPr="00F3135F" w:rsidRDefault="00F3135F" w:rsidP="00F3135F">
            <w:pPr>
              <w:pStyle w:val="BodyText"/>
              <w:jc w:val="both"/>
              <w:rPr>
                <w:rFonts w:ascii="Arial" w:hAnsi="Arial" w:cs="Arial"/>
                <w:sz w:val="22"/>
              </w:rPr>
            </w:pPr>
            <w:r w:rsidRPr="00F3135F">
              <w:rPr>
                <w:rFonts w:ascii="Arial" w:hAnsi="Arial" w:cs="Arial"/>
                <w:sz w:val="22"/>
              </w:rPr>
              <w:t>• 89% of hotels expanding AI (2025)</w:t>
            </w:r>
          </w:p>
        </w:tc>
        <w:tc>
          <w:tcPr>
            <w:tcW w:w="0" w:type="auto"/>
            <w:tcBorders>
              <w:right w:val="single" w:sz="8" w:space="0" w:color="000000"/>
            </w:tcBorders>
          </w:tcPr>
          <w:p w14:paraId="472CEF27" w14:textId="77777777" w:rsidR="00F3135F" w:rsidRPr="00F3135F" w:rsidRDefault="00F3135F" w:rsidP="00F3135F">
            <w:pPr>
              <w:pStyle w:val="BodyText"/>
              <w:jc w:val="both"/>
              <w:rPr>
                <w:rFonts w:ascii="Arial" w:hAnsi="Arial" w:cs="Arial"/>
                <w:sz w:val="22"/>
              </w:rPr>
            </w:pPr>
          </w:p>
        </w:tc>
        <w:tc>
          <w:tcPr>
            <w:tcW w:w="0" w:type="auto"/>
            <w:tcBorders>
              <w:right w:val="single" w:sz="8" w:space="0" w:color="000000"/>
            </w:tcBorders>
          </w:tcPr>
          <w:p w14:paraId="21DF8D67" w14:textId="77777777" w:rsidR="00F3135F" w:rsidRPr="00F3135F" w:rsidRDefault="00F3135F" w:rsidP="00F3135F">
            <w:pPr>
              <w:pStyle w:val="BodyText"/>
              <w:jc w:val="both"/>
              <w:rPr>
                <w:rFonts w:ascii="Arial" w:hAnsi="Arial" w:cs="Arial"/>
                <w:sz w:val="22"/>
              </w:rPr>
            </w:pPr>
            <w:r w:rsidRPr="00F3135F">
              <w:rPr>
                <w:rFonts w:ascii="Arial" w:hAnsi="Arial" w:cs="Arial"/>
                <w:sz w:val="22"/>
              </w:rPr>
              <w:t>• Intense competition (Marriott, Airbnb)</w:t>
            </w:r>
          </w:p>
        </w:tc>
      </w:tr>
      <w:tr w:rsidR="00F3135F" w:rsidRPr="00F3135F" w14:paraId="7510D560" w14:textId="77777777" w:rsidTr="002234D8">
        <w:trPr>
          <w:cantSplit/>
          <w:tblCellSpacing w:w="0" w:type="dxa"/>
          <w:jc w:val="center"/>
        </w:trPr>
        <w:tc>
          <w:tcPr>
            <w:tcW w:w="0" w:type="auto"/>
            <w:tcBorders>
              <w:left w:val="single" w:sz="8" w:space="0" w:color="000000"/>
              <w:right w:val="single" w:sz="8" w:space="0" w:color="000000"/>
            </w:tcBorders>
          </w:tcPr>
          <w:p w14:paraId="78D2C932" w14:textId="77777777" w:rsidR="00F3135F" w:rsidRPr="00F3135F" w:rsidRDefault="00F3135F" w:rsidP="00F3135F">
            <w:pPr>
              <w:pStyle w:val="BodyText"/>
              <w:jc w:val="both"/>
              <w:rPr>
                <w:rFonts w:ascii="Arial" w:hAnsi="Arial" w:cs="Arial"/>
                <w:sz w:val="22"/>
              </w:rPr>
            </w:pPr>
            <w:r w:rsidRPr="00F3135F">
              <w:rPr>
                <w:rFonts w:ascii="Arial" w:hAnsi="Arial" w:cs="Arial"/>
                <w:sz w:val="22"/>
              </w:rPr>
              <w:t>• 60% of luxury hotels with smart rooms</w:t>
            </w:r>
          </w:p>
        </w:tc>
        <w:tc>
          <w:tcPr>
            <w:tcW w:w="0" w:type="auto"/>
            <w:tcBorders>
              <w:right w:val="single" w:sz="8" w:space="0" w:color="000000"/>
            </w:tcBorders>
          </w:tcPr>
          <w:p w14:paraId="497D7B59" w14:textId="77777777" w:rsidR="00F3135F" w:rsidRPr="00F3135F" w:rsidRDefault="00F3135F" w:rsidP="00F3135F">
            <w:pPr>
              <w:pStyle w:val="BodyText"/>
              <w:jc w:val="both"/>
              <w:rPr>
                <w:rFonts w:ascii="Arial" w:hAnsi="Arial" w:cs="Arial"/>
                <w:sz w:val="22"/>
              </w:rPr>
            </w:pPr>
          </w:p>
        </w:tc>
        <w:tc>
          <w:tcPr>
            <w:tcW w:w="0" w:type="auto"/>
            <w:tcBorders>
              <w:right w:val="single" w:sz="8" w:space="0" w:color="000000"/>
            </w:tcBorders>
          </w:tcPr>
          <w:p w14:paraId="6DF1ECA8" w14:textId="77777777" w:rsidR="00F3135F" w:rsidRPr="00F3135F" w:rsidRDefault="00F3135F" w:rsidP="00F3135F">
            <w:pPr>
              <w:pStyle w:val="BodyText"/>
              <w:jc w:val="both"/>
              <w:rPr>
                <w:rFonts w:ascii="Arial" w:hAnsi="Arial" w:cs="Arial"/>
                <w:sz w:val="22"/>
              </w:rPr>
            </w:pPr>
            <w:r w:rsidRPr="00F3135F">
              <w:rPr>
                <w:rFonts w:ascii="Arial" w:hAnsi="Arial" w:cs="Arial"/>
                <w:sz w:val="22"/>
              </w:rPr>
              <w:t>• Regulatory complexity across markets</w:t>
            </w:r>
          </w:p>
        </w:tc>
      </w:tr>
      <w:tr w:rsidR="00F3135F" w:rsidRPr="00F3135F" w14:paraId="7ED9F631" w14:textId="77777777" w:rsidTr="002234D8">
        <w:trPr>
          <w:cantSplit/>
          <w:tblCellSpacing w:w="0" w:type="dxa"/>
          <w:jc w:val="center"/>
        </w:trPr>
        <w:tc>
          <w:tcPr>
            <w:tcW w:w="0" w:type="auto"/>
            <w:tcBorders>
              <w:left w:val="single" w:sz="8" w:space="0" w:color="000000"/>
              <w:bottom w:val="single" w:sz="8" w:space="0" w:color="000000"/>
              <w:right w:val="single" w:sz="8" w:space="0" w:color="000000"/>
            </w:tcBorders>
          </w:tcPr>
          <w:p w14:paraId="21D6B6E4" w14:textId="77777777" w:rsidR="00F3135F" w:rsidRPr="00F3135F" w:rsidRDefault="00F3135F" w:rsidP="00F3135F">
            <w:pPr>
              <w:pStyle w:val="BodyText"/>
              <w:jc w:val="both"/>
              <w:rPr>
                <w:rFonts w:ascii="Arial" w:hAnsi="Arial" w:cs="Arial"/>
                <w:sz w:val="22"/>
              </w:rPr>
            </w:pPr>
            <w:r w:rsidRPr="00F3135F">
              <w:rPr>
                <w:rFonts w:ascii="Arial" w:hAnsi="Arial" w:cs="Arial"/>
                <w:sz w:val="22"/>
              </w:rPr>
              <w:t>• Asia-Pacific growth: 30% by 2026</w:t>
            </w:r>
          </w:p>
        </w:tc>
        <w:tc>
          <w:tcPr>
            <w:tcW w:w="0" w:type="auto"/>
            <w:tcBorders>
              <w:bottom w:val="single" w:sz="8" w:space="0" w:color="000000"/>
              <w:right w:val="single" w:sz="8" w:space="0" w:color="000000"/>
            </w:tcBorders>
          </w:tcPr>
          <w:p w14:paraId="45331BC6" w14:textId="77777777" w:rsidR="00F3135F" w:rsidRPr="00F3135F" w:rsidRDefault="00F3135F" w:rsidP="00F3135F">
            <w:pPr>
              <w:pStyle w:val="BodyText"/>
              <w:jc w:val="both"/>
              <w:rPr>
                <w:rFonts w:ascii="Arial" w:hAnsi="Arial" w:cs="Arial"/>
                <w:sz w:val="22"/>
              </w:rPr>
            </w:pPr>
          </w:p>
        </w:tc>
        <w:tc>
          <w:tcPr>
            <w:tcW w:w="0" w:type="auto"/>
            <w:tcBorders>
              <w:bottom w:val="single" w:sz="8" w:space="0" w:color="000000"/>
              <w:right w:val="single" w:sz="8" w:space="0" w:color="000000"/>
            </w:tcBorders>
          </w:tcPr>
          <w:p w14:paraId="54BD57B1" w14:textId="77777777" w:rsidR="00F3135F" w:rsidRPr="00F3135F" w:rsidRDefault="00F3135F" w:rsidP="00F3135F">
            <w:pPr>
              <w:pStyle w:val="BodyText"/>
              <w:jc w:val="both"/>
              <w:rPr>
                <w:rFonts w:ascii="Arial" w:hAnsi="Arial" w:cs="Arial"/>
                <w:sz w:val="22"/>
              </w:rPr>
            </w:pPr>
            <w:r w:rsidRPr="00F3135F">
              <w:rPr>
                <w:rFonts w:ascii="Arial" w:hAnsi="Arial" w:cs="Arial"/>
                <w:sz w:val="22"/>
              </w:rPr>
              <w:t>• 62% lack AI expertise (industry barrier)</w:t>
            </w:r>
          </w:p>
        </w:tc>
      </w:tr>
    </w:tbl>
    <w:p w14:paraId="0AC6AE4A" w14:textId="77777777" w:rsidR="00F3135F" w:rsidRPr="00063509" w:rsidRDefault="00F3135F" w:rsidP="003C7E2B">
      <w:pPr>
        <w:pStyle w:val="BodyText"/>
        <w:jc w:val="center"/>
        <w:rPr>
          <w:rFonts w:ascii="Arial" w:hAnsi="Arial" w:cs="Arial"/>
          <w:sz w:val="22"/>
        </w:rPr>
      </w:pPr>
      <w:r w:rsidRPr="00F3135F">
        <w:rPr>
          <w:rFonts w:ascii="Arial" w:hAnsi="Arial" w:cs="Arial"/>
          <w:i/>
          <w:sz w:val="22"/>
        </w:rPr>
        <w:t xml:space="preserve">Source: DCF </w:t>
      </w:r>
      <w:r w:rsidR="00632DB9" w:rsidRPr="00F3135F">
        <w:rPr>
          <w:rFonts w:ascii="Arial" w:hAnsi="Arial" w:cs="Arial"/>
          <w:i/>
          <w:sz w:val="22"/>
        </w:rPr>
        <w:t>modeling</w:t>
      </w:r>
      <w:r w:rsidRPr="00F3135F">
        <w:rPr>
          <w:rFonts w:ascii="Arial" w:hAnsi="Arial" w:cs="Arial"/>
          <w:i/>
          <w:sz w:val="22"/>
        </w:rPr>
        <w:t xml:space="preserve"> (2025); h2c Global Study (2025); IHG Annual Report (2025</w:t>
      </w:r>
      <w:r>
        <w:rPr>
          <w:rFonts w:ascii="Arial" w:hAnsi="Arial" w:cs="Arial"/>
          <w:i/>
          <w:sz w:val="22"/>
        </w:rPr>
        <w:t>)</w:t>
      </w:r>
    </w:p>
    <w:p w14:paraId="0319035C" w14:textId="77777777" w:rsidR="00B95AA8" w:rsidRPr="00CA0EAA" w:rsidRDefault="00CA0EAA" w:rsidP="00CA0EAA">
      <w:pPr>
        <w:pStyle w:val="Abstract"/>
        <w:rPr>
          <w:rFonts w:ascii="Arial" w:hAnsi="Arial" w:cs="Arial"/>
          <w:b/>
          <w:bCs/>
          <w:sz w:val="22"/>
          <w:szCs w:val="24"/>
        </w:rPr>
      </w:pPr>
      <w:bookmarkStart w:id="7" w:name="pestle-analysis"/>
      <w:bookmarkEnd w:id="5"/>
      <w:r w:rsidRPr="00CA0EAA">
        <w:rPr>
          <w:rFonts w:ascii="Arial" w:hAnsi="Arial" w:cs="Arial"/>
          <w:b/>
          <w:bCs/>
          <w:sz w:val="22"/>
          <w:szCs w:val="24"/>
        </w:rPr>
        <w:lastRenderedPageBreak/>
        <w:t>2</w:t>
      </w:r>
      <w:r w:rsidR="008C319F" w:rsidRPr="00CA0EAA">
        <w:rPr>
          <w:rFonts w:ascii="Arial" w:hAnsi="Arial" w:cs="Arial"/>
          <w:b/>
          <w:bCs/>
          <w:sz w:val="22"/>
          <w:szCs w:val="24"/>
        </w:rPr>
        <w:t>.2 PESTLE Analysis</w:t>
      </w:r>
    </w:p>
    <w:p w14:paraId="71A295EB" w14:textId="77777777" w:rsidR="00193270" w:rsidRPr="00193270" w:rsidRDefault="00193270" w:rsidP="00193270">
      <w:pPr>
        <w:pStyle w:val="BodyText"/>
        <w:jc w:val="both"/>
        <w:rPr>
          <w:rFonts w:ascii="Arial" w:hAnsi="Arial" w:cs="Arial"/>
          <w:sz w:val="22"/>
        </w:rPr>
      </w:pPr>
      <w:r w:rsidRPr="00193270">
        <w:rPr>
          <w:rFonts w:ascii="Arial" w:hAnsi="Arial" w:cs="Arial"/>
          <w:sz w:val="22"/>
        </w:rPr>
        <w:t>The PESTLE analysis builds on the external environmental analysis by analyzing social, technological, economic, political, social, legal, and environmental factors that are influencing the industry (Yuksel, 2012).</w:t>
      </w:r>
    </w:p>
    <w:p w14:paraId="055E4CBE" w14:textId="77777777" w:rsidR="00AB590D" w:rsidRPr="00063509" w:rsidRDefault="008C319F" w:rsidP="00063509">
      <w:pPr>
        <w:pStyle w:val="BodyText"/>
        <w:jc w:val="both"/>
        <w:rPr>
          <w:rFonts w:ascii="Arial" w:hAnsi="Arial" w:cs="Arial"/>
          <w:sz w:val="22"/>
        </w:rPr>
      </w:pPr>
      <w:r w:rsidRPr="00063509">
        <w:rPr>
          <w:rFonts w:ascii="Arial" w:hAnsi="Arial" w:cs="Arial"/>
          <w:b/>
          <w:bCs/>
          <w:sz w:val="22"/>
        </w:rPr>
        <w:t>Political:</w:t>
      </w:r>
      <w:r w:rsidR="00193270">
        <w:rPr>
          <w:rFonts w:ascii="Arial" w:hAnsi="Arial" w:cs="Arial"/>
          <w:sz w:val="22"/>
        </w:rPr>
        <w:t xml:space="preserve"> </w:t>
      </w:r>
      <w:r w:rsidR="00AB590D" w:rsidRPr="00AB590D">
        <w:rPr>
          <w:rFonts w:ascii="Arial" w:hAnsi="Arial" w:cs="Arial"/>
          <w:sz w:val="22"/>
        </w:rPr>
        <w:t xml:space="preserve">UK government policies, taxation and post-Brexit immigration regulations have a direct impact on the management of hospitality sector and </w:t>
      </w:r>
      <w:r w:rsidR="00060626" w:rsidRPr="00AB590D">
        <w:rPr>
          <w:rFonts w:ascii="Arial" w:hAnsi="Arial" w:cs="Arial"/>
          <w:sz w:val="22"/>
        </w:rPr>
        <w:t>labor</w:t>
      </w:r>
      <w:r w:rsidR="00AB590D" w:rsidRPr="00AB590D">
        <w:rPr>
          <w:rFonts w:ascii="Arial" w:hAnsi="Arial" w:cs="Arial"/>
          <w:sz w:val="22"/>
        </w:rPr>
        <w:t xml:space="preserve"> supply. Increase in the national living wage to PS11.44/hour in April 2024 has also added to the cost of operation (</w:t>
      </w:r>
      <w:proofErr w:type="spellStart"/>
      <w:r w:rsidR="00AB590D" w:rsidRPr="00AB590D">
        <w:rPr>
          <w:rFonts w:ascii="Arial" w:hAnsi="Arial" w:cs="Arial"/>
          <w:sz w:val="22"/>
        </w:rPr>
        <w:t>Pestelanalysisuk</w:t>
      </w:r>
      <w:proofErr w:type="spellEnd"/>
      <w:r w:rsidR="00AB590D" w:rsidRPr="00AB590D">
        <w:rPr>
          <w:rFonts w:ascii="Arial" w:hAnsi="Arial" w:cs="Arial"/>
          <w:sz w:val="22"/>
        </w:rPr>
        <w:t xml:space="preserve">, 2025), and different international regulations in the markets of IHG need to be navigated carefully during the rollout of </w:t>
      </w:r>
      <w:proofErr w:type="spellStart"/>
      <w:r w:rsidR="00AB590D" w:rsidRPr="00AB590D">
        <w:rPr>
          <w:rFonts w:ascii="Arial" w:hAnsi="Arial" w:cs="Arial"/>
          <w:sz w:val="22"/>
        </w:rPr>
        <w:t>StaySmart</w:t>
      </w:r>
      <w:proofErr w:type="spellEnd"/>
      <w:r w:rsidR="00AB590D" w:rsidRPr="00AB590D">
        <w:rPr>
          <w:rFonts w:ascii="Arial" w:hAnsi="Arial" w:cs="Arial"/>
          <w:sz w:val="22"/>
        </w:rPr>
        <w:t>+.</w:t>
      </w:r>
    </w:p>
    <w:p w14:paraId="0DB2BC84" w14:textId="77777777" w:rsidR="00193270" w:rsidRPr="00063509" w:rsidRDefault="008C319F" w:rsidP="00063509">
      <w:pPr>
        <w:pStyle w:val="BodyText"/>
        <w:jc w:val="both"/>
        <w:rPr>
          <w:rFonts w:ascii="Arial" w:hAnsi="Arial" w:cs="Arial"/>
          <w:sz w:val="22"/>
        </w:rPr>
      </w:pPr>
      <w:r w:rsidRPr="00063509">
        <w:rPr>
          <w:rFonts w:ascii="Arial" w:hAnsi="Arial" w:cs="Arial"/>
          <w:b/>
          <w:bCs/>
          <w:sz w:val="22"/>
        </w:rPr>
        <w:t>Economic:</w:t>
      </w:r>
      <w:r w:rsidRPr="00063509">
        <w:rPr>
          <w:rFonts w:ascii="Arial" w:hAnsi="Arial" w:cs="Arial"/>
          <w:sz w:val="22"/>
        </w:rPr>
        <w:t xml:space="preserve"> </w:t>
      </w:r>
      <w:r w:rsidR="00193270" w:rsidRPr="00193270">
        <w:rPr>
          <w:rFonts w:ascii="Arial" w:hAnsi="Arial" w:cs="Arial"/>
          <w:sz w:val="22"/>
        </w:rPr>
        <w:t>IHG reported a 3.0% rise in global RevPAR in 2024 (with a significant rise to 4.6% in Q4), a sign of strong demand in the company portfolio (</w:t>
      </w:r>
      <w:proofErr w:type="spellStart"/>
      <w:r w:rsidR="00193270" w:rsidRPr="00193270">
        <w:rPr>
          <w:rFonts w:ascii="Arial" w:hAnsi="Arial" w:cs="Arial"/>
          <w:sz w:val="22"/>
        </w:rPr>
        <w:t>Matrixbcg</w:t>
      </w:r>
      <w:proofErr w:type="spellEnd"/>
      <w:r w:rsidR="00193270" w:rsidRPr="00193270">
        <w:rPr>
          <w:rFonts w:ascii="Arial" w:hAnsi="Arial" w:cs="Arial"/>
          <w:sz w:val="22"/>
        </w:rPr>
        <w:t xml:space="preserve">, 2025). Nevertheless, inflation and changes in disposable income could influence consumer spending on high-end hospitality services and this aspect could provide some impact on adoption of </w:t>
      </w:r>
      <w:proofErr w:type="spellStart"/>
      <w:r w:rsidR="00193270" w:rsidRPr="00193270">
        <w:rPr>
          <w:rFonts w:ascii="Arial" w:hAnsi="Arial" w:cs="Arial"/>
          <w:sz w:val="22"/>
        </w:rPr>
        <w:t>StaySmart</w:t>
      </w:r>
      <w:proofErr w:type="spellEnd"/>
      <w:r w:rsidR="00193270" w:rsidRPr="00193270">
        <w:rPr>
          <w:rFonts w:ascii="Arial" w:hAnsi="Arial" w:cs="Arial"/>
          <w:sz w:val="22"/>
        </w:rPr>
        <w:t>+ features.</w:t>
      </w:r>
    </w:p>
    <w:p w14:paraId="1CF6BCDE" w14:textId="77777777" w:rsidR="00193270" w:rsidRDefault="008C319F" w:rsidP="00063509">
      <w:pPr>
        <w:pStyle w:val="BodyText"/>
        <w:jc w:val="both"/>
        <w:rPr>
          <w:rFonts w:ascii="Arial" w:hAnsi="Arial" w:cs="Arial"/>
          <w:sz w:val="22"/>
        </w:rPr>
      </w:pPr>
      <w:r w:rsidRPr="00063509">
        <w:rPr>
          <w:rFonts w:ascii="Arial" w:hAnsi="Arial" w:cs="Arial"/>
          <w:b/>
          <w:bCs/>
          <w:sz w:val="22"/>
        </w:rPr>
        <w:t>Social:</w:t>
      </w:r>
      <w:r w:rsidRPr="00063509">
        <w:rPr>
          <w:rFonts w:ascii="Arial" w:hAnsi="Arial" w:cs="Arial"/>
          <w:sz w:val="22"/>
        </w:rPr>
        <w:t xml:space="preserve"> </w:t>
      </w:r>
      <w:r w:rsidR="00193270" w:rsidRPr="00193270">
        <w:rPr>
          <w:rFonts w:ascii="Arial" w:hAnsi="Arial" w:cs="Arial"/>
          <w:sz w:val="22"/>
        </w:rPr>
        <w:t>There is a clear shift in tastes of the consumers towards personalized, sustainable, and digitally enhanced experiences (</w:t>
      </w:r>
      <w:proofErr w:type="spellStart"/>
      <w:r w:rsidR="00193270" w:rsidRPr="00193270">
        <w:rPr>
          <w:rFonts w:ascii="Arial" w:hAnsi="Arial" w:cs="Arial"/>
          <w:sz w:val="22"/>
        </w:rPr>
        <w:t>Pestelanalysisuk</w:t>
      </w:r>
      <w:proofErr w:type="spellEnd"/>
      <w:r w:rsidR="00193270" w:rsidRPr="00193270">
        <w:rPr>
          <w:rFonts w:ascii="Arial" w:hAnsi="Arial" w:cs="Arial"/>
          <w:sz w:val="22"/>
        </w:rPr>
        <w:t xml:space="preserve">, 2025). The emergence of wellness tourism and the growing popularity of eco-friendly travelling habits by younger populations provides a favorable market environment to </w:t>
      </w:r>
      <w:proofErr w:type="spellStart"/>
      <w:r w:rsidR="00193270" w:rsidRPr="00193270">
        <w:rPr>
          <w:rFonts w:ascii="Arial" w:hAnsi="Arial" w:cs="Arial"/>
          <w:sz w:val="22"/>
        </w:rPr>
        <w:t>StaySmart</w:t>
      </w:r>
      <w:proofErr w:type="spellEnd"/>
      <w:r w:rsidR="00193270" w:rsidRPr="00193270">
        <w:rPr>
          <w:rFonts w:ascii="Arial" w:hAnsi="Arial" w:cs="Arial"/>
          <w:sz w:val="22"/>
        </w:rPr>
        <w:t>+ (Maliha, 2024). The hotel satisfaction benchmarks indicate that 4-star hotels had a Global Review Index (GRI) of 86.8% in Q2 2024, which 3-star hotels attained 83.2% indicating an emerging service quality environment where AI-powered personalization is becoming more appreciated (Shiji, 2024).</w:t>
      </w:r>
    </w:p>
    <w:p w14:paraId="40B84ADE" w14:textId="77777777" w:rsidR="003A306D" w:rsidRPr="00063509" w:rsidRDefault="008C319F" w:rsidP="00063509">
      <w:pPr>
        <w:pStyle w:val="BodyText"/>
        <w:jc w:val="both"/>
        <w:rPr>
          <w:rFonts w:ascii="Arial" w:hAnsi="Arial" w:cs="Arial"/>
          <w:sz w:val="22"/>
        </w:rPr>
      </w:pPr>
      <w:r w:rsidRPr="00063509">
        <w:rPr>
          <w:rFonts w:ascii="Arial" w:hAnsi="Arial" w:cs="Arial"/>
          <w:b/>
          <w:bCs/>
          <w:sz w:val="22"/>
        </w:rPr>
        <w:t>Technological:</w:t>
      </w:r>
      <w:r w:rsidRPr="00063509">
        <w:rPr>
          <w:rFonts w:ascii="Arial" w:hAnsi="Arial" w:cs="Arial"/>
          <w:sz w:val="22"/>
        </w:rPr>
        <w:t xml:space="preserve"> </w:t>
      </w:r>
      <w:r w:rsidR="003A306D" w:rsidRPr="003A306D">
        <w:rPr>
          <w:rFonts w:ascii="Arial" w:hAnsi="Arial" w:cs="Arial"/>
          <w:sz w:val="22"/>
        </w:rPr>
        <w:t>The use of artificial intelligence, mobile applications, Internet of Things, and big data analytics is changing the way the hospitality industry functions and serves its customers (</w:t>
      </w:r>
      <w:proofErr w:type="spellStart"/>
      <w:r w:rsidR="003A306D" w:rsidRPr="003A306D">
        <w:rPr>
          <w:rFonts w:ascii="Arial" w:hAnsi="Arial" w:cs="Arial"/>
          <w:sz w:val="22"/>
        </w:rPr>
        <w:t>Pestelanalysisuk</w:t>
      </w:r>
      <w:proofErr w:type="spellEnd"/>
      <w:r w:rsidR="003A306D" w:rsidRPr="003A306D">
        <w:rPr>
          <w:rFonts w:ascii="Arial" w:hAnsi="Arial" w:cs="Arial"/>
          <w:sz w:val="22"/>
        </w:rPr>
        <w:t xml:space="preserve">, 2025). The AI-based personalization solutions and smart room technology are some of the enabling factors of the </w:t>
      </w:r>
      <w:proofErr w:type="spellStart"/>
      <w:r w:rsidR="003A306D" w:rsidRPr="003A306D">
        <w:rPr>
          <w:rFonts w:ascii="Arial" w:hAnsi="Arial" w:cs="Arial"/>
          <w:sz w:val="22"/>
        </w:rPr>
        <w:t>StaySmart</w:t>
      </w:r>
      <w:proofErr w:type="spellEnd"/>
      <w:r w:rsidR="003A306D" w:rsidRPr="003A306D">
        <w:rPr>
          <w:rFonts w:ascii="Arial" w:hAnsi="Arial" w:cs="Arial"/>
          <w:sz w:val="22"/>
        </w:rPr>
        <w:t xml:space="preserve">+ service provision. The h2c Global Study (2025) data show that 78% of hotel chains have already adopted AI solutions, and chatbots are the most popular ones (42%), while customer data management and </w:t>
      </w:r>
      <w:r w:rsidR="00F73000" w:rsidRPr="003A306D">
        <w:rPr>
          <w:rFonts w:ascii="Arial" w:hAnsi="Arial" w:cs="Arial"/>
          <w:sz w:val="22"/>
        </w:rPr>
        <w:t>customized</w:t>
      </w:r>
      <w:r w:rsidR="003A306D" w:rsidRPr="003A306D">
        <w:rPr>
          <w:rFonts w:ascii="Arial" w:hAnsi="Arial" w:cs="Arial"/>
          <w:sz w:val="22"/>
        </w:rPr>
        <w:t xml:space="preserve"> experiences are the most popular expansions (50%).</w:t>
      </w:r>
    </w:p>
    <w:p w14:paraId="791D05A8" w14:textId="77777777" w:rsidR="00F73000" w:rsidRPr="00063509" w:rsidRDefault="008C319F" w:rsidP="00063509">
      <w:pPr>
        <w:pStyle w:val="BodyText"/>
        <w:jc w:val="both"/>
        <w:rPr>
          <w:rFonts w:ascii="Arial" w:hAnsi="Arial" w:cs="Arial"/>
          <w:sz w:val="22"/>
        </w:rPr>
      </w:pPr>
      <w:r w:rsidRPr="00063509">
        <w:rPr>
          <w:rFonts w:ascii="Arial" w:hAnsi="Arial" w:cs="Arial"/>
          <w:b/>
          <w:bCs/>
          <w:sz w:val="22"/>
        </w:rPr>
        <w:t>Legal:</w:t>
      </w:r>
      <w:r w:rsidRPr="00063509">
        <w:rPr>
          <w:rFonts w:ascii="Arial" w:hAnsi="Arial" w:cs="Arial"/>
          <w:sz w:val="22"/>
        </w:rPr>
        <w:t xml:space="preserve"> </w:t>
      </w:r>
      <w:r w:rsidR="00F73000" w:rsidRPr="00F73000">
        <w:rPr>
          <w:rFonts w:ascii="Arial" w:hAnsi="Arial" w:cs="Arial"/>
          <w:sz w:val="22"/>
        </w:rPr>
        <w:t xml:space="preserve">It should comply with UK GDPR, consumer protection, food safety, and employment law in all areas of operation. The AI-based processing of the guest information in </w:t>
      </w:r>
      <w:proofErr w:type="spellStart"/>
      <w:r w:rsidR="00F73000" w:rsidRPr="00F73000">
        <w:rPr>
          <w:rFonts w:ascii="Arial" w:hAnsi="Arial" w:cs="Arial"/>
          <w:sz w:val="22"/>
        </w:rPr>
        <w:t>StaySmart</w:t>
      </w:r>
      <w:proofErr w:type="spellEnd"/>
      <w:r w:rsidR="00F73000" w:rsidRPr="00F73000">
        <w:rPr>
          <w:rFonts w:ascii="Arial" w:hAnsi="Arial" w:cs="Arial"/>
          <w:sz w:val="22"/>
        </w:rPr>
        <w:t xml:space="preserve">+ must </w:t>
      </w:r>
      <w:proofErr w:type="gramStart"/>
      <w:r w:rsidR="00F73000" w:rsidRPr="00F73000">
        <w:rPr>
          <w:rFonts w:ascii="Arial" w:hAnsi="Arial" w:cs="Arial"/>
          <w:sz w:val="22"/>
        </w:rPr>
        <w:t>comply with the privacy and data protection models to the fullest extent</w:t>
      </w:r>
      <w:proofErr w:type="gramEnd"/>
      <w:r w:rsidR="00F73000" w:rsidRPr="00F73000">
        <w:rPr>
          <w:rFonts w:ascii="Arial" w:hAnsi="Arial" w:cs="Arial"/>
          <w:sz w:val="22"/>
        </w:rPr>
        <w:t>. It has been shown that 53 percent of hospitality companies gave the tightening data privacy laws as one of the leading compliance challenges (Rackspace Technology, 2025).</w:t>
      </w:r>
    </w:p>
    <w:p w14:paraId="696EE428" w14:textId="77777777" w:rsidR="00F73000" w:rsidRPr="00063509" w:rsidRDefault="008C319F" w:rsidP="00063509">
      <w:pPr>
        <w:pStyle w:val="BodyText"/>
        <w:jc w:val="both"/>
        <w:rPr>
          <w:rFonts w:ascii="Arial" w:hAnsi="Arial" w:cs="Arial"/>
          <w:sz w:val="22"/>
        </w:rPr>
      </w:pPr>
      <w:r w:rsidRPr="00063509">
        <w:rPr>
          <w:rFonts w:ascii="Arial" w:hAnsi="Arial" w:cs="Arial"/>
          <w:b/>
          <w:bCs/>
          <w:sz w:val="22"/>
        </w:rPr>
        <w:t>Environmental:</w:t>
      </w:r>
      <w:r w:rsidR="00F73000">
        <w:rPr>
          <w:rFonts w:ascii="Arial" w:hAnsi="Arial" w:cs="Arial"/>
          <w:sz w:val="22"/>
        </w:rPr>
        <w:t xml:space="preserve"> </w:t>
      </w:r>
      <w:r w:rsidR="00F73000" w:rsidRPr="00F73000">
        <w:rPr>
          <w:rFonts w:ascii="Arial" w:hAnsi="Arial" w:cs="Arial"/>
          <w:sz w:val="22"/>
        </w:rPr>
        <w:t xml:space="preserve">The IHG promises of sustainability such as plastic-free single use at its London Park Lane resort are in line with the rising regulatory and consumer demand limitations of responsibility (InterContinental London Park Lane, 2026). These commitments should be expressed in the </w:t>
      </w:r>
      <w:proofErr w:type="spellStart"/>
      <w:r w:rsidR="00F73000" w:rsidRPr="00F73000">
        <w:rPr>
          <w:rFonts w:ascii="Arial" w:hAnsi="Arial" w:cs="Arial"/>
          <w:sz w:val="22"/>
        </w:rPr>
        <w:t>StaySmart</w:t>
      </w:r>
      <w:proofErr w:type="spellEnd"/>
      <w:r w:rsidR="00F73000" w:rsidRPr="00F73000">
        <w:rPr>
          <w:rFonts w:ascii="Arial" w:hAnsi="Arial" w:cs="Arial"/>
          <w:sz w:val="22"/>
        </w:rPr>
        <w:t xml:space="preserve">+ sustainability features. According to the Booking.com Sustainable Travel Report (2024), 65 percent of travelers also demand hi-tech solutions in the hotel, and the sustainability integration is </w:t>
      </w:r>
      <w:proofErr w:type="gramStart"/>
      <w:r w:rsidR="00F73000" w:rsidRPr="00F73000">
        <w:rPr>
          <w:rFonts w:ascii="Arial" w:hAnsi="Arial" w:cs="Arial"/>
          <w:sz w:val="22"/>
        </w:rPr>
        <w:t>more and more</w:t>
      </w:r>
      <w:proofErr w:type="gramEnd"/>
      <w:r w:rsidR="00F73000" w:rsidRPr="00F73000">
        <w:rPr>
          <w:rFonts w:ascii="Arial" w:hAnsi="Arial" w:cs="Arial"/>
          <w:sz w:val="22"/>
        </w:rPr>
        <w:t xml:space="preserve"> considered one of the competitive advantages.</w:t>
      </w:r>
    </w:p>
    <w:p w14:paraId="5E33C28C" w14:textId="77777777" w:rsidR="00B95AA8" w:rsidRPr="00CA0EAA" w:rsidRDefault="005C310B" w:rsidP="00CA0EAA">
      <w:pPr>
        <w:pStyle w:val="Abstract"/>
        <w:rPr>
          <w:rFonts w:ascii="Arial" w:hAnsi="Arial" w:cs="Arial"/>
          <w:b/>
          <w:bCs/>
          <w:sz w:val="22"/>
          <w:szCs w:val="24"/>
        </w:rPr>
      </w:pPr>
      <w:bookmarkStart w:id="8" w:name="smart-objectives"/>
      <w:bookmarkEnd w:id="7"/>
      <w:r>
        <w:rPr>
          <w:rFonts w:ascii="Arial" w:hAnsi="Arial" w:cs="Arial"/>
          <w:b/>
          <w:bCs/>
          <w:sz w:val="22"/>
          <w:szCs w:val="24"/>
        </w:rPr>
        <w:t>2</w:t>
      </w:r>
      <w:r w:rsidR="008C319F" w:rsidRPr="00CA0EAA">
        <w:rPr>
          <w:rFonts w:ascii="Arial" w:hAnsi="Arial" w:cs="Arial"/>
          <w:b/>
          <w:bCs/>
          <w:sz w:val="22"/>
          <w:szCs w:val="24"/>
        </w:rPr>
        <w:t>.3 SMART Objectives</w:t>
      </w:r>
    </w:p>
    <w:p w14:paraId="02BB63E8" w14:textId="77777777" w:rsidR="00B95AA8" w:rsidRPr="00063509" w:rsidRDefault="008C319F" w:rsidP="00063509">
      <w:pPr>
        <w:pStyle w:val="FirstParagraph"/>
        <w:jc w:val="both"/>
        <w:rPr>
          <w:rFonts w:ascii="Arial" w:hAnsi="Arial" w:cs="Arial"/>
          <w:sz w:val="22"/>
        </w:rPr>
      </w:pPr>
      <w:r w:rsidRPr="00063509">
        <w:rPr>
          <w:rFonts w:ascii="Arial" w:hAnsi="Arial" w:cs="Arial"/>
          <w:sz w:val="22"/>
        </w:rPr>
        <w:t xml:space="preserve">The </w:t>
      </w:r>
      <w:proofErr w:type="spellStart"/>
      <w:r w:rsidRPr="00063509">
        <w:rPr>
          <w:rFonts w:ascii="Arial" w:hAnsi="Arial" w:cs="Arial"/>
          <w:sz w:val="22"/>
        </w:rPr>
        <w:t>StaySmart</w:t>
      </w:r>
      <w:proofErr w:type="spellEnd"/>
      <w:r w:rsidRPr="00063509">
        <w:rPr>
          <w:rFonts w:ascii="Arial" w:hAnsi="Arial" w:cs="Arial"/>
          <w:sz w:val="22"/>
        </w:rPr>
        <w:t>+ project is guided by the following SMART objectives:</w:t>
      </w:r>
    </w:p>
    <w:p w14:paraId="69F47619" w14:textId="77777777" w:rsidR="00F73000" w:rsidRPr="00F73000" w:rsidRDefault="00F73000" w:rsidP="00F73000">
      <w:pPr>
        <w:pStyle w:val="Compact"/>
        <w:numPr>
          <w:ilvl w:val="0"/>
          <w:numId w:val="3"/>
        </w:numPr>
        <w:jc w:val="both"/>
        <w:rPr>
          <w:rFonts w:ascii="Arial" w:hAnsi="Arial" w:cs="Arial"/>
          <w:sz w:val="22"/>
        </w:rPr>
      </w:pPr>
      <w:r w:rsidRPr="00063509">
        <w:rPr>
          <w:rFonts w:ascii="Arial" w:hAnsi="Arial" w:cs="Arial"/>
          <w:b/>
          <w:bCs/>
          <w:sz w:val="22"/>
        </w:rPr>
        <w:t>Specific:</w:t>
      </w:r>
      <w:r w:rsidRPr="00F73000">
        <w:rPr>
          <w:rFonts w:ascii="Arial" w:hAnsi="Arial" w:cs="Arial"/>
          <w:sz w:val="22"/>
        </w:rPr>
        <w:t xml:space="preserve"> Implement </w:t>
      </w:r>
      <w:proofErr w:type="spellStart"/>
      <w:r w:rsidRPr="00F73000">
        <w:rPr>
          <w:rFonts w:ascii="Arial" w:hAnsi="Arial" w:cs="Arial"/>
          <w:sz w:val="22"/>
        </w:rPr>
        <w:t>StaySmart</w:t>
      </w:r>
      <w:proofErr w:type="spellEnd"/>
      <w:r w:rsidRPr="00F73000">
        <w:rPr>
          <w:rFonts w:ascii="Arial" w:hAnsi="Arial" w:cs="Arial"/>
          <w:sz w:val="22"/>
        </w:rPr>
        <w:t>+ in 15 of the chosen IHG hotels in London and Birmingham and three foreign markets within the scope of the 6-month project plan.</w:t>
      </w:r>
    </w:p>
    <w:p w14:paraId="62638D7A" w14:textId="77777777" w:rsidR="00B95AA8" w:rsidRDefault="008C319F" w:rsidP="00063509">
      <w:pPr>
        <w:pStyle w:val="Compact"/>
        <w:numPr>
          <w:ilvl w:val="0"/>
          <w:numId w:val="3"/>
        </w:numPr>
        <w:jc w:val="both"/>
        <w:rPr>
          <w:rFonts w:ascii="Arial" w:hAnsi="Arial" w:cs="Arial"/>
          <w:sz w:val="22"/>
        </w:rPr>
      </w:pPr>
      <w:r w:rsidRPr="00063509">
        <w:rPr>
          <w:rFonts w:ascii="Arial" w:hAnsi="Arial" w:cs="Arial"/>
          <w:b/>
          <w:bCs/>
          <w:sz w:val="22"/>
        </w:rPr>
        <w:lastRenderedPageBreak/>
        <w:t>Measurable:</w:t>
      </w:r>
      <w:r w:rsidRPr="00063509">
        <w:rPr>
          <w:rFonts w:ascii="Arial" w:hAnsi="Arial" w:cs="Arial"/>
          <w:sz w:val="22"/>
        </w:rPr>
        <w:t xml:space="preserve"> </w:t>
      </w:r>
      <w:r w:rsidR="00F73000" w:rsidRPr="00F73000">
        <w:rPr>
          <w:rFonts w:ascii="Arial" w:hAnsi="Arial" w:cs="Arial"/>
          <w:sz w:val="22"/>
        </w:rPr>
        <w:t>The increase in guest satisfaction rates and the engagement in th</w:t>
      </w:r>
      <w:r w:rsidR="00F73000">
        <w:rPr>
          <w:rFonts w:ascii="Arial" w:hAnsi="Arial" w:cs="Arial"/>
          <w:sz w:val="22"/>
        </w:rPr>
        <w:t>e IHG One Rewards program</w:t>
      </w:r>
      <w:r w:rsidR="00F73000" w:rsidRPr="00F73000">
        <w:rPr>
          <w:rFonts w:ascii="Arial" w:hAnsi="Arial" w:cs="Arial"/>
          <w:sz w:val="22"/>
        </w:rPr>
        <w:t xml:space="preserve"> at pilot properties by 20 percent and 15 percent respectively by the conclusion of the rollout.</w:t>
      </w:r>
    </w:p>
    <w:p w14:paraId="20375D7C" w14:textId="77777777" w:rsidR="00F73000" w:rsidRDefault="00F73000" w:rsidP="00063509">
      <w:pPr>
        <w:pStyle w:val="Compact"/>
        <w:numPr>
          <w:ilvl w:val="0"/>
          <w:numId w:val="3"/>
        </w:numPr>
        <w:jc w:val="both"/>
        <w:rPr>
          <w:rFonts w:ascii="Arial" w:hAnsi="Arial" w:cs="Arial"/>
          <w:sz w:val="22"/>
        </w:rPr>
      </w:pPr>
      <w:r w:rsidRPr="00F73000">
        <w:rPr>
          <w:rFonts w:ascii="Arial" w:hAnsi="Arial" w:cs="Arial"/>
          <w:b/>
          <w:sz w:val="22"/>
        </w:rPr>
        <w:t>Practical:</w:t>
      </w:r>
      <w:r w:rsidRPr="00F73000">
        <w:rPr>
          <w:rFonts w:ascii="Arial" w:hAnsi="Arial" w:cs="Arial"/>
          <w:sz w:val="22"/>
        </w:rPr>
        <w:t xml:space="preserve"> Use the technology infrastructure and relationships with vendors and project teams of IHG that are already established.</w:t>
      </w:r>
    </w:p>
    <w:p w14:paraId="070A2190" w14:textId="77777777" w:rsidR="00F73000" w:rsidRDefault="00F73000" w:rsidP="00F73000">
      <w:pPr>
        <w:pStyle w:val="Compact"/>
        <w:numPr>
          <w:ilvl w:val="0"/>
          <w:numId w:val="3"/>
        </w:numPr>
        <w:jc w:val="both"/>
        <w:rPr>
          <w:rFonts w:ascii="Arial" w:hAnsi="Arial" w:cs="Arial"/>
          <w:sz w:val="22"/>
        </w:rPr>
      </w:pPr>
      <w:r w:rsidRPr="00F73000">
        <w:rPr>
          <w:rFonts w:ascii="Arial" w:hAnsi="Arial" w:cs="Arial"/>
          <w:b/>
          <w:sz w:val="22"/>
        </w:rPr>
        <w:t>Relevant Expertise:</w:t>
      </w:r>
      <w:r w:rsidRPr="00F73000">
        <w:rPr>
          <w:rFonts w:ascii="Arial" w:hAnsi="Arial" w:cs="Arial"/>
          <w:sz w:val="22"/>
        </w:rPr>
        <w:t xml:space="preserve"> Digital innovation, sustainability leadership, and brand differentiation in the premium segment: IHGA is strategically aligned. </w:t>
      </w:r>
    </w:p>
    <w:p w14:paraId="2AB637AD" w14:textId="77777777" w:rsidR="00F73000" w:rsidRPr="00F73000" w:rsidRDefault="00F73000" w:rsidP="00F73000">
      <w:pPr>
        <w:pStyle w:val="Compact"/>
        <w:numPr>
          <w:ilvl w:val="0"/>
          <w:numId w:val="3"/>
        </w:numPr>
        <w:jc w:val="both"/>
        <w:rPr>
          <w:rFonts w:ascii="Arial" w:hAnsi="Arial" w:cs="Arial"/>
          <w:sz w:val="22"/>
        </w:rPr>
      </w:pPr>
      <w:r w:rsidRPr="00F73000">
        <w:rPr>
          <w:rFonts w:ascii="Arial" w:hAnsi="Arial" w:cs="Arial"/>
          <w:b/>
          <w:sz w:val="22"/>
        </w:rPr>
        <w:t>Time-bound:</w:t>
      </w:r>
      <w:r w:rsidRPr="00F73000">
        <w:rPr>
          <w:rFonts w:ascii="Arial" w:hAnsi="Arial" w:cs="Arial"/>
          <w:sz w:val="22"/>
        </w:rPr>
        <w:t xml:space="preserve"> Finish full rollout and initial performance testing in 6 months after the start of project.</w:t>
      </w:r>
    </w:p>
    <w:p w14:paraId="2B82C1B0" w14:textId="77777777" w:rsidR="002E60B4" w:rsidRDefault="002E60B4" w:rsidP="002E60B4">
      <w:pPr>
        <w:pStyle w:val="Compact"/>
        <w:ind w:left="720"/>
        <w:jc w:val="both"/>
        <w:rPr>
          <w:rFonts w:ascii="Arial" w:hAnsi="Arial" w:cs="Arial"/>
          <w:b/>
          <w:bCs/>
          <w:sz w:val="22"/>
        </w:rPr>
      </w:pPr>
    </w:p>
    <w:p w14:paraId="524D4E9C" w14:textId="77777777" w:rsidR="002E60B4" w:rsidRDefault="002E60B4" w:rsidP="002E60B4">
      <w:pPr>
        <w:pStyle w:val="Compact"/>
        <w:ind w:left="720"/>
        <w:jc w:val="center"/>
        <w:rPr>
          <w:rFonts w:ascii="Arial" w:hAnsi="Arial" w:cs="Arial"/>
          <w:b/>
          <w:bCs/>
          <w:sz w:val="22"/>
        </w:rPr>
      </w:pPr>
      <w:bookmarkStart w:id="9" w:name="staysmart_smart_objectives_summary"/>
      <w:proofErr w:type="spellStart"/>
      <w:r w:rsidRPr="002E60B4">
        <w:rPr>
          <w:rFonts w:ascii="Arial" w:hAnsi="Arial" w:cs="Arial"/>
          <w:b/>
          <w:bCs/>
          <w:sz w:val="22"/>
        </w:rPr>
        <w:t>StaySmart</w:t>
      </w:r>
      <w:proofErr w:type="spellEnd"/>
      <w:r w:rsidRPr="002E60B4">
        <w:rPr>
          <w:rFonts w:ascii="Arial" w:hAnsi="Arial" w:cs="Arial"/>
          <w:b/>
          <w:bCs/>
          <w:sz w:val="22"/>
        </w:rPr>
        <w:t>+ SMART Objectives Summary</w:t>
      </w:r>
      <w:bookmarkEnd w:id="9"/>
    </w:p>
    <w:p w14:paraId="7ACD900F" w14:textId="77777777" w:rsidR="002E60B4" w:rsidRPr="002E60B4" w:rsidRDefault="002E60B4" w:rsidP="002E60B4">
      <w:pPr>
        <w:pStyle w:val="Compact"/>
        <w:ind w:left="720"/>
        <w:jc w:val="center"/>
        <w:rPr>
          <w:rFonts w:ascii="Arial" w:hAnsi="Arial" w:cs="Arial"/>
          <w:b/>
          <w:bCs/>
          <w:sz w:val="22"/>
        </w:rPr>
      </w:pPr>
    </w:p>
    <w:tbl>
      <w:tblPr>
        <w:tblW w:w="0" w:type="auto"/>
        <w:jc w:val="center"/>
        <w:tblCellSpacing w:w="0" w:type="dxa"/>
        <w:tblLook w:val="04A0" w:firstRow="1" w:lastRow="0" w:firstColumn="1" w:lastColumn="0" w:noHBand="0" w:noVBand="1"/>
      </w:tblPr>
      <w:tblGrid>
        <w:gridCol w:w="2138"/>
        <w:gridCol w:w="3456"/>
        <w:gridCol w:w="3746"/>
      </w:tblGrid>
      <w:tr w:rsidR="002E60B4" w:rsidRPr="002E60B4" w14:paraId="0966F270" w14:textId="77777777" w:rsidTr="002234D8">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vAlign w:val="center"/>
          </w:tcPr>
          <w:p w14:paraId="3B1C840A" w14:textId="77777777" w:rsidR="002E60B4" w:rsidRPr="002E60B4" w:rsidRDefault="002E60B4" w:rsidP="002E60B4">
            <w:pPr>
              <w:pStyle w:val="Compact"/>
              <w:ind w:left="720"/>
              <w:jc w:val="both"/>
              <w:rPr>
                <w:rFonts w:ascii="Arial" w:hAnsi="Arial" w:cs="Arial"/>
                <w:b/>
                <w:bCs/>
                <w:sz w:val="22"/>
              </w:rPr>
            </w:pPr>
            <w:r w:rsidRPr="002E60B4">
              <w:rPr>
                <w:rFonts w:ascii="Arial" w:hAnsi="Arial" w:cs="Arial"/>
                <w:b/>
                <w:bCs/>
                <w:sz w:val="22"/>
              </w:rPr>
              <w:t>Dimension</w:t>
            </w:r>
          </w:p>
        </w:tc>
        <w:tc>
          <w:tcPr>
            <w:tcW w:w="0" w:type="auto"/>
            <w:tcBorders>
              <w:top w:val="single" w:sz="8" w:space="0" w:color="000000"/>
              <w:bottom w:val="single" w:sz="8" w:space="0" w:color="000000"/>
              <w:right w:val="single" w:sz="8" w:space="0" w:color="000000"/>
            </w:tcBorders>
            <w:vAlign w:val="center"/>
          </w:tcPr>
          <w:p w14:paraId="50023F62" w14:textId="77777777" w:rsidR="002E60B4" w:rsidRPr="002E60B4" w:rsidRDefault="002E60B4" w:rsidP="002E60B4">
            <w:pPr>
              <w:pStyle w:val="Compact"/>
              <w:ind w:left="720"/>
              <w:jc w:val="both"/>
              <w:rPr>
                <w:rFonts w:ascii="Arial" w:hAnsi="Arial" w:cs="Arial"/>
                <w:b/>
                <w:bCs/>
                <w:sz w:val="22"/>
              </w:rPr>
            </w:pPr>
            <w:r w:rsidRPr="002E60B4">
              <w:rPr>
                <w:rFonts w:ascii="Arial" w:hAnsi="Arial" w:cs="Arial"/>
                <w:b/>
                <w:bCs/>
                <w:sz w:val="22"/>
              </w:rPr>
              <w:t>Target Metric</w:t>
            </w:r>
          </w:p>
        </w:tc>
        <w:tc>
          <w:tcPr>
            <w:tcW w:w="0" w:type="auto"/>
            <w:tcBorders>
              <w:top w:val="single" w:sz="8" w:space="0" w:color="000000"/>
              <w:bottom w:val="single" w:sz="8" w:space="0" w:color="000000"/>
              <w:right w:val="single" w:sz="8" w:space="0" w:color="000000"/>
            </w:tcBorders>
            <w:vAlign w:val="center"/>
          </w:tcPr>
          <w:p w14:paraId="014684F2" w14:textId="77777777" w:rsidR="002E60B4" w:rsidRPr="002E60B4" w:rsidRDefault="002E60B4" w:rsidP="002E60B4">
            <w:pPr>
              <w:pStyle w:val="Compact"/>
              <w:ind w:left="720"/>
              <w:jc w:val="both"/>
              <w:rPr>
                <w:rFonts w:ascii="Arial" w:hAnsi="Arial" w:cs="Arial"/>
                <w:b/>
                <w:bCs/>
                <w:sz w:val="22"/>
              </w:rPr>
            </w:pPr>
            <w:r w:rsidRPr="002E60B4">
              <w:rPr>
                <w:rFonts w:ascii="Arial" w:hAnsi="Arial" w:cs="Arial"/>
                <w:b/>
                <w:bCs/>
                <w:sz w:val="22"/>
              </w:rPr>
              <w:t>Baseline / Justification</w:t>
            </w:r>
          </w:p>
        </w:tc>
      </w:tr>
      <w:tr w:rsidR="002E60B4" w:rsidRPr="002E60B4" w14:paraId="42D8BA2D" w14:textId="77777777" w:rsidTr="002234D8">
        <w:trPr>
          <w:cantSplit/>
          <w:tblCellSpacing w:w="0" w:type="dxa"/>
          <w:jc w:val="center"/>
        </w:trPr>
        <w:tc>
          <w:tcPr>
            <w:tcW w:w="0" w:type="auto"/>
            <w:tcBorders>
              <w:left w:val="single" w:sz="8" w:space="0" w:color="000000"/>
              <w:right w:val="single" w:sz="8" w:space="0" w:color="000000"/>
            </w:tcBorders>
            <w:vAlign w:val="center"/>
          </w:tcPr>
          <w:p w14:paraId="4D6F60D8"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Specific</w:t>
            </w:r>
          </w:p>
        </w:tc>
        <w:tc>
          <w:tcPr>
            <w:tcW w:w="0" w:type="auto"/>
            <w:tcBorders>
              <w:right w:val="single" w:sz="8" w:space="0" w:color="000000"/>
            </w:tcBorders>
            <w:vAlign w:val="center"/>
          </w:tcPr>
          <w:p w14:paraId="44E31F9D"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15 properties deployed (3 continents)</w:t>
            </w:r>
          </w:p>
        </w:tc>
        <w:tc>
          <w:tcPr>
            <w:tcW w:w="0" w:type="auto"/>
            <w:tcBorders>
              <w:right w:val="single" w:sz="8" w:space="0" w:color="000000"/>
            </w:tcBorders>
            <w:vAlign w:val="center"/>
          </w:tcPr>
          <w:p w14:paraId="5840A3CC"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Asset-light model enables rapid scaling</w:t>
            </w:r>
          </w:p>
        </w:tc>
      </w:tr>
      <w:tr w:rsidR="002E60B4" w:rsidRPr="002E60B4" w14:paraId="0365E87A" w14:textId="77777777" w:rsidTr="002234D8">
        <w:trPr>
          <w:cantSplit/>
          <w:tblCellSpacing w:w="0" w:type="dxa"/>
          <w:jc w:val="center"/>
        </w:trPr>
        <w:tc>
          <w:tcPr>
            <w:tcW w:w="0" w:type="auto"/>
            <w:tcBorders>
              <w:left w:val="single" w:sz="8" w:space="0" w:color="000000"/>
              <w:right w:val="single" w:sz="8" w:space="0" w:color="000000"/>
            </w:tcBorders>
            <w:vAlign w:val="center"/>
          </w:tcPr>
          <w:p w14:paraId="0F6B2DDD"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Measurable</w:t>
            </w:r>
          </w:p>
        </w:tc>
        <w:tc>
          <w:tcPr>
            <w:tcW w:w="0" w:type="auto"/>
            <w:tcBorders>
              <w:right w:val="single" w:sz="8" w:space="0" w:color="000000"/>
            </w:tcBorders>
            <w:vAlign w:val="center"/>
          </w:tcPr>
          <w:p w14:paraId="1DCB1EC6"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20% guest satisfaction increase</w:t>
            </w:r>
          </w:p>
        </w:tc>
        <w:tc>
          <w:tcPr>
            <w:tcW w:w="0" w:type="auto"/>
            <w:tcBorders>
              <w:right w:val="single" w:sz="8" w:space="0" w:color="000000"/>
            </w:tcBorders>
            <w:vAlign w:val="center"/>
          </w:tcPr>
          <w:p w14:paraId="14686135"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Industry benchmark: 4-5% annual growth</w:t>
            </w:r>
          </w:p>
        </w:tc>
      </w:tr>
      <w:tr w:rsidR="002E60B4" w:rsidRPr="002E60B4" w14:paraId="55C26C72" w14:textId="77777777" w:rsidTr="002234D8">
        <w:trPr>
          <w:cantSplit/>
          <w:tblCellSpacing w:w="0" w:type="dxa"/>
          <w:jc w:val="center"/>
        </w:trPr>
        <w:tc>
          <w:tcPr>
            <w:tcW w:w="0" w:type="auto"/>
            <w:tcBorders>
              <w:left w:val="single" w:sz="8" w:space="0" w:color="000000"/>
              <w:right w:val="single" w:sz="8" w:space="0" w:color="000000"/>
            </w:tcBorders>
            <w:vAlign w:val="center"/>
          </w:tcPr>
          <w:p w14:paraId="779448F7"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Measurable</w:t>
            </w:r>
          </w:p>
        </w:tc>
        <w:tc>
          <w:tcPr>
            <w:tcW w:w="0" w:type="auto"/>
            <w:tcBorders>
              <w:right w:val="single" w:sz="8" w:space="0" w:color="000000"/>
            </w:tcBorders>
            <w:vAlign w:val="center"/>
          </w:tcPr>
          <w:p w14:paraId="0EC011DC"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15% loyalty engagement increase</w:t>
            </w:r>
          </w:p>
        </w:tc>
        <w:tc>
          <w:tcPr>
            <w:tcW w:w="0" w:type="auto"/>
            <w:tcBorders>
              <w:right w:val="single" w:sz="8" w:space="0" w:color="000000"/>
            </w:tcBorders>
            <w:vAlign w:val="center"/>
          </w:tcPr>
          <w:p w14:paraId="7979EE93"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130M member base provides scale</w:t>
            </w:r>
          </w:p>
        </w:tc>
      </w:tr>
      <w:tr w:rsidR="002E60B4" w:rsidRPr="002E60B4" w14:paraId="063E3026" w14:textId="77777777" w:rsidTr="002234D8">
        <w:trPr>
          <w:cantSplit/>
          <w:tblCellSpacing w:w="0" w:type="dxa"/>
          <w:jc w:val="center"/>
        </w:trPr>
        <w:tc>
          <w:tcPr>
            <w:tcW w:w="0" w:type="auto"/>
            <w:tcBorders>
              <w:left w:val="single" w:sz="8" w:space="0" w:color="000000"/>
              <w:right w:val="single" w:sz="8" w:space="0" w:color="000000"/>
            </w:tcBorders>
            <w:vAlign w:val="center"/>
          </w:tcPr>
          <w:p w14:paraId="1EC732C0"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Achievable</w:t>
            </w:r>
          </w:p>
        </w:tc>
        <w:tc>
          <w:tcPr>
            <w:tcW w:w="0" w:type="auto"/>
            <w:tcBorders>
              <w:right w:val="single" w:sz="8" w:space="0" w:color="000000"/>
            </w:tcBorders>
            <w:vAlign w:val="center"/>
          </w:tcPr>
          <w:p w14:paraId="5AF2A15A"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Leverage existing tech infrastructure</w:t>
            </w:r>
          </w:p>
        </w:tc>
        <w:tc>
          <w:tcPr>
            <w:tcW w:w="0" w:type="auto"/>
            <w:tcBorders>
              <w:right w:val="single" w:sz="8" w:space="0" w:color="000000"/>
            </w:tcBorders>
            <w:vAlign w:val="center"/>
          </w:tcPr>
          <w:p w14:paraId="2924DCFA"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$1.12B operating profit enables investment</w:t>
            </w:r>
          </w:p>
        </w:tc>
      </w:tr>
      <w:tr w:rsidR="002E60B4" w:rsidRPr="002E60B4" w14:paraId="323F550D" w14:textId="77777777" w:rsidTr="002234D8">
        <w:trPr>
          <w:cantSplit/>
          <w:tblCellSpacing w:w="0" w:type="dxa"/>
          <w:jc w:val="center"/>
        </w:trPr>
        <w:tc>
          <w:tcPr>
            <w:tcW w:w="0" w:type="auto"/>
            <w:tcBorders>
              <w:left w:val="single" w:sz="8" w:space="0" w:color="000000"/>
              <w:right w:val="single" w:sz="8" w:space="0" w:color="000000"/>
            </w:tcBorders>
            <w:vAlign w:val="center"/>
          </w:tcPr>
          <w:p w14:paraId="1AC9E6AB"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Relevant</w:t>
            </w:r>
          </w:p>
        </w:tc>
        <w:tc>
          <w:tcPr>
            <w:tcW w:w="0" w:type="auto"/>
            <w:tcBorders>
              <w:right w:val="single" w:sz="8" w:space="0" w:color="000000"/>
            </w:tcBorders>
            <w:vAlign w:val="center"/>
          </w:tcPr>
          <w:p w14:paraId="4EA2DED3"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Digital innovation priority</w:t>
            </w:r>
          </w:p>
        </w:tc>
        <w:tc>
          <w:tcPr>
            <w:tcW w:w="0" w:type="auto"/>
            <w:tcBorders>
              <w:right w:val="single" w:sz="8" w:space="0" w:color="000000"/>
            </w:tcBorders>
            <w:vAlign w:val="center"/>
          </w:tcPr>
          <w:p w14:paraId="594B210A"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89% of chains expanding AI (2025)</w:t>
            </w:r>
          </w:p>
        </w:tc>
      </w:tr>
      <w:tr w:rsidR="002E60B4" w:rsidRPr="002E60B4" w14:paraId="07849A7A" w14:textId="77777777" w:rsidTr="002234D8">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42AE9416"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Time-bound</w:t>
            </w:r>
          </w:p>
        </w:tc>
        <w:tc>
          <w:tcPr>
            <w:tcW w:w="0" w:type="auto"/>
            <w:tcBorders>
              <w:bottom w:val="single" w:sz="8" w:space="0" w:color="000000"/>
              <w:right w:val="single" w:sz="8" w:space="0" w:color="000000"/>
            </w:tcBorders>
            <w:vAlign w:val="center"/>
          </w:tcPr>
          <w:p w14:paraId="3E73EAF5"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6-month deployment cycle</w:t>
            </w:r>
          </w:p>
        </w:tc>
        <w:tc>
          <w:tcPr>
            <w:tcW w:w="0" w:type="auto"/>
            <w:tcBorders>
              <w:bottom w:val="single" w:sz="8" w:space="0" w:color="000000"/>
              <w:right w:val="single" w:sz="8" w:space="0" w:color="000000"/>
            </w:tcBorders>
            <w:vAlign w:val="center"/>
          </w:tcPr>
          <w:p w14:paraId="0009801D" w14:textId="77777777" w:rsidR="002E60B4" w:rsidRPr="002E60B4" w:rsidRDefault="002E60B4" w:rsidP="002E60B4">
            <w:pPr>
              <w:pStyle w:val="Compact"/>
              <w:ind w:left="720"/>
              <w:rPr>
                <w:rFonts w:ascii="Arial" w:hAnsi="Arial" w:cs="Arial"/>
                <w:bCs/>
                <w:sz w:val="22"/>
              </w:rPr>
            </w:pPr>
            <w:r w:rsidRPr="002E60B4">
              <w:rPr>
                <w:rFonts w:ascii="Arial" w:hAnsi="Arial" w:cs="Arial"/>
                <w:bCs/>
                <w:sz w:val="22"/>
              </w:rPr>
              <w:t>Aligned with quarterly review cycles</w:t>
            </w:r>
          </w:p>
        </w:tc>
      </w:tr>
    </w:tbl>
    <w:p w14:paraId="0526E7CF" w14:textId="77777777" w:rsidR="002E60B4" w:rsidRPr="002E60B4" w:rsidRDefault="002E60B4" w:rsidP="002E60B4">
      <w:pPr>
        <w:pStyle w:val="Compact"/>
        <w:ind w:left="720"/>
        <w:jc w:val="both"/>
        <w:rPr>
          <w:rFonts w:ascii="Arial" w:hAnsi="Arial" w:cs="Arial"/>
          <w:b/>
          <w:bCs/>
          <w:sz w:val="22"/>
        </w:rPr>
      </w:pPr>
    </w:p>
    <w:p w14:paraId="409794C9" w14:textId="77777777" w:rsidR="002E60B4" w:rsidRPr="00575F12" w:rsidRDefault="00575F12" w:rsidP="00575F12">
      <w:pPr>
        <w:pStyle w:val="Compact"/>
        <w:ind w:left="720"/>
        <w:jc w:val="center"/>
        <w:rPr>
          <w:rFonts w:ascii="Arial" w:hAnsi="Arial" w:cs="Arial"/>
          <w:bCs/>
          <w:sz w:val="22"/>
        </w:rPr>
      </w:pPr>
      <w:r w:rsidRPr="00575F12">
        <w:rPr>
          <w:rFonts w:ascii="Arial" w:hAnsi="Arial" w:cs="Arial"/>
          <w:bCs/>
          <w:i/>
          <w:sz w:val="20"/>
        </w:rPr>
        <w:t xml:space="preserve">Table 1: SMART Objectives: Correlation with Strategic Environment and Industry </w:t>
      </w:r>
      <w:proofErr w:type="spellStart"/>
      <w:r w:rsidRPr="00575F12">
        <w:rPr>
          <w:rFonts w:ascii="Arial" w:hAnsi="Arial" w:cs="Arial"/>
          <w:bCs/>
          <w:i/>
          <w:sz w:val="20"/>
        </w:rPr>
        <w:t>Standards.</w:t>
      </w:r>
      <w:r w:rsidR="002E60B4" w:rsidRPr="00575F12">
        <w:rPr>
          <w:rFonts w:ascii="Arial" w:hAnsi="Arial" w:cs="Arial"/>
          <w:bCs/>
          <w:i/>
          <w:sz w:val="20"/>
        </w:rPr>
        <w:t>Sources</w:t>
      </w:r>
      <w:proofErr w:type="spellEnd"/>
      <w:r w:rsidR="002E60B4" w:rsidRPr="00575F12">
        <w:rPr>
          <w:rFonts w:ascii="Arial" w:hAnsi="Arial" w:cs="Arial"/>
          <w:bCs/>
          <w:i/>
          <w:sz w:val="20"/>
        </w:rPr>
        <w:t xml:space="preserve">: IHG (2025); h2c Global Study (2025); </w:t>
      </w:r>
      <w:proofErr w:type="spellStart"/>
      <w:r w:rsidR="002E60B4" w:rsidRPr="00575F12">
        <w:rPr>
          <w:rFonts w:ascii="Arial" w:hAnsi="Arial" w:cs="Arial"/>
          <w:bCs/>
          <w:i/>
          <w:sz w:val="20"/>
        </w:rPr>
        <w:t>Matrixbcg</w:t>
      </w:r>
      <w:proofErr w:type="spellEnd"/>
      <w:r w:rsidR="002E60B4" w:rsidRPr="00575F12">
        <w:rPr>
          <w:rFonts w:ascii="Arial" w:hAnsi="Arial" w:cs="Arial"/>
          <w:bCs/>
          <w:i/>
          <w:sz w:val="20"/>
        </w:rPr>
        <w:t xml:space="preserve"> (2025</w:t>
      </w:r>
      <w:r w:rsidR="002E60B4" w:rsidRPr="002E60B4">
        <w:rPr>
          <w:rFonts w:ascii="Arial" w:hAnsi="Arial" w:cs="Arial"/>
          <w:bCs/>
          <w:i/>
          <w:sz w:val="22"/>
        </w:rPr>
        <w:t>)</w:t>
      </w:r>
    </w:p>
    <w:p w14:paraId="1233A73A" w14:textId="77777777" w:rsidR="00B95AA8" w:rsidRDefault="00000000">
      <w:r>
        <w:pict w14:anchorId="75C2F513">
          <v:rect id="_x0000_i1027" style="width:0;height:1.5pt" o:hralign="center" o:hrstd="t" o:hr="t"/>
        </w:pict>
      </w:r>
    </w:p>
    <w:p w14:paraId="62A312EB" w14:textId="77777777" w:rsidR="005C310B" w:rsidRPr="005C310B" w:rsidRDefault="005C310B" w:rsidP="005C310B">
      <w:pPr>
        <w:pStyle w:val="ListParagraph"/>
        <w:numPr>
          <w:ilvl w:val="1"/>
          <w:numId w:val="2"/>
        </w:numPr>
        <w:rPr>
          <w:rFonts w:ascii="Arial" w:hAnsi="Arial" w:cs="Arial"/>
          <w:b/>
        </w:rPr>
      </w:pPr>
      <w:bookmarkStart w:id="10" w:name="X7b078cabfcf1963a44cf8633034427ff7caa695"/>
      <w:bookmarkEnd w:id="4"/>
      <w:bookmarkEnd w:id="8"/>
      <w:r w:rsidRPr="005C310B">
        <w:rPr>
          <w:rFonts w:ascii="Arial" w:hAnsi="Arial" w:cs="Arial"/>
          <w:b/>
        </w:rPr>
        <w:t>Determining the Major Internal and External Stakeholders.</w:t>
      </w:r>
    </w:p>
    <w:p w14:paraId="251999B7" w14:textId="77777777" w:rsidR="00F73000" w:rsidRPr="00F73000" w:rsidRDefault="00F73000" w:rsidP="00F73000">
      <w:pPr>
        <w:pStyle w:val="BodyText"/>
        <w:jc w:val="both"/>
        <w:rPr>
          <w:rFonts w:ascii="Arial" w:hAnsi="Arial" w:cs="Arial"/>
          <w:sz w:val="22"/>
        </w:rPr>
      </w:pPr>
      <w:r w:rsidRPr="00F73000">
        <w:rPr>
          <w:rFonts w:ascii="Arial" w:hAnsi="Arial" w:cs="Arial"/>
          <w:sz w:val="22"/>
        </w:rPr>
        <w:t xml:space="preserve">According to Freeman (1984), the stakeholders may simply be defined as any group or individuals who </w:t>
      </w:r>
      <w:proofErr w:type="gramStart"/>
      <w:r w:rsidRPr="00F73000">
        <w:rPr>
          <w:rFonts w:ascii="Arial" w:hAnsi="Arial" w:cs="Arial"/>
          <w:sz w:val="22"/>
        </w:rPr>
        <w:t>is capable of influencing</w:t>
      </w:r>
      <w:proofErr w:type="gramEnd"/>
      <w:r w:rsidRPr="00F73000">
        <w:rPr>
          <w:rFonts w:ascii="Arial" w:hAnsi="Arial" w:cs="Arial"/>
          <w:sz w:val="22"/>
        </w:rPr>
        <w:t xml:space="preserve"> or influenced by the attainment of the objectives of an organization. This background definition is the basis of the identification and classification of the project, </w:t>
      </w:r>
      <w:proofErr w:type="spellStart"/>
      <w:r w:rsidRPr="00F73000">
        <w:rPr>
          <w:rFonts w:ascii="Arial" w:hAnsi="Arial" w:cs="Arial"/>
          <w:sz w:val="22"/>
        </w:rPr>
        <w:t>StaySmart</w:t>
      </w:r>
      <w:proofErr w:type="spellEnd"/>
      <w:r w:rsidRPr="00F73000">
        <w:rPr>
          <w:rFonts w:ascii="Arial" w:hAnsi="Arial" w:cs="Arial"/>
          <w:sz w:val="22"/>
        </w:rPr>
        <w:t>+. The stakeholder theory suggests organizations should strike a balance between conflicting interests of various stakeholder groups where such interests are usually incompatible, and the organization would be unlikely to succeed in the long run (Freeman, 1984).</w:t>
      </w:r>
    </w:p>
    <w:p w14:paraId="622ABAE0" w14:textId="77777777" w:rsidR="00B95AA8" w:rsidRPr="00CA0EAA" w:rsidRDefault="00CA0EAA" w:rsidP="00CA0EAA">
      <w:pPr>
        <w:pStyle w:val="Abstract"/>
        <w:rPr>
          <w:rFonts w:ascii="Arial" w:hAnsi="Arial" w:cs="Arial"/>
          <w:b/>
          <w:sz w:val="22"/>
          <w:szCs w:val="22"/>
        </w:rPr>
      </w:pPr>
      <w:bookmarkStart w:id="11" w:name="internal-stakeholders"/>
      <w:r w:rsidRPr="00CA0EAA">
        <w:rPr>
          <w:rFonts w:ascii="Arial" w:hAnsi="Arial" w:cs="Arial"/>
          <w:b/>
          <w:sz w:val="22"/>
          <w:szCs w:val="22"/>
        </w:rPr>
        <w:t>3</w:t>
      </w:r>
      <w:r w:rsidR="008C319F" w:rsidRPr="00CA0EAA">
        <w:rPr>
          <w:rFonts w:ascii="Arial" w:hAnsi="Arial" w:cs="Arial"/>
          <w:b/>
          <w:sz w:val="22"/>
          <w:szCs w:val="22"/>
        </w:rPr>
        <w:t>.1 Internal Stakeholders</w:t>
      </w:r>
    </w:p>
    <w:p w14:paraId="1C500276" w14:textId="77777777" w:rsidR="00BA3877" w:rsidRPr="005B5C98" w:rsidRDefault="008C319F" w:rsidP="005B5C98">
      <w:pPr>
        <w:pStyle w:val="FirstParagraph"/>
        <w:jc w:val="both"/>
        <w:rPr>
          <w:rFonts w:ascii="Arial" w:hAnsi="Arial" w:cs="Arial"/>
          <w:sz w:val="22"/>
          <w:szCs w:val="22"/>
        </w:rPr>
      </w:pPr>
      <w:r w:rsidRPr="005B5C98">
        <w:rPr>
          <w:rFonts w:ascii="Arial" w:hAnsi="Arial" w:cs="Arial"/>
          <w:b/>
          <w:bCs/>
          <w:sz w:val="22"/>
          <w:szCs w:val="22"/>
        </w:rPr>
        <w:t>Senior Leadership and Executive Board:</w:t>
      </w:r>
      <w:r w:rsidRPr="005B5C98">
        <w:rPr>
          <w:rFonts w:ascii="Arial" w:hAnsi="Arial" w:cs="Arial"/>
          <w:sz w:val="22"/>
          <w:szCs w:val="22"/>
        </w:rPr>
        <w:t xml:space="preserve"> </w:t>
      </w:r>
      <w:r w:rsidR="00BA3877" w:rsidRPr="005B5C98">
        <w:rPr>
          <w:rFonts w:ascii="Arial" w:hAnsi="Arial" w:cs="Arial"/>
          <w:sz w:val="22"/>
          <w:szCs w:val="22"/>
        </w:rPr>
        <w:t xml:space="preserve">The IHG executive and the Board of Directors, in this case, are the ultimate decision makers on strategic activities like </w:t>
      </w:r>
      <w:proofErr w:type="gramStart"/>
      <w:r w:rsidR="00BA3877" w:rsidRPr="005B5C98">
        <w:rPr>
          <w:rFonts w:ascii="Arial" w:hAnsi="Arial" w:cs="Arial"/>
          <w:sz w:val="22"/>
          <w:szCs w:val="22"/>
        </w:rPr>
        <w:t xml:space="preserve">the </w:t>
      </w:r>
      <w:proofErr w:type="spellStart"/>
      <w:r w:rsidR="00BA3877" w:rsidRPr="005B5C98">
        <w:rPr>
          <w:rFonts w:ascii="Arial" w:hAnsi="Arial" w:cs="Arial"/>
          <w:sz w:val="22"/>
          <w:szCs w:val="22"/>
        </w:rPr>
        <w:t>StaySmart</w:t>
      </w:r>
      <w:proofErr w:type="spellEnd"/>
      <w:proofErr w:type="gramEnd"/>
      <w:r w:rsidR="00BA3877" w:rsidRPr="005B5C98">
        <w:rPr>
          <w:rFonts w:ascii="Arial" w:hAnsi="Arial" w:cs="Arial"/>
          <w:sz w:val="22"/>
          <w:szCs w:val="22"/>
        </w:rPr>
        <w:t xml:space="preserve">+. They must support them </w:t>
      </w:r>
      <w:proofErr w:type="gramStart"/>
      <w:r w:rsidR="00BA3877" w:rsidRPr="005B5C98">
        <w:rPr>
          <w:rFonts w:ascii="Arial" w:hAnsi="Arial" w:cs="Arial"/>
          <w:sz w:val="22"/>
          <w:szCs w:val="22"/>
        </w:rPr>
        <w:t>in order to</w:t>
      </w:r>
      <w:proofErr w:type="gramEnd"/>
      <w:r w:rsidR="00BA3877" w:rsidRPr="005B5C98">
        <w:rPr>
          <w:rFonts w:ascii="Arial" w:hAnsi="Arial" w:cs="Arial"/>
          <w:sz w:val="22"/>
          <w:szCs w:val="22"/>
        </w:rPr>
        <w:t xml:space="preserve"> obtain resources, budget allocation, and alignment of </w:t>
      </w:r>
      <w:r w:rsidR="005B5C98" w:rsidRPr="005B5C98">
        <w:rPr>
          <w:rFonts w:ascii="Arial" w:hAnsi="Arial" w:cs="Arial"/>
          <w:sz w:val="22"/>
          <w:szCs w:val="22"/>
        </w:rPr>
        <w:t>organizations</w:t>
      </w:r>
      <w:r w:rsidR="00BA3877" w:rsidRPr="005B5C98">
        <w:rPr>
          <w:rFonts w:ascii="Arial" w:hAnsi="Arial" w:cs="Arial"/>
          <w:sz w:val="22"/>
          <w:szCs w:val="22"/>
        </w:rPr>
        <w:t xml:space="preserve"> (Christopher, Payne and Ballantyne, 2013).</w:t>
      </w:r>
    </w:p>
    <w:p w14:paraId="447B2F99" w14:textId="77777777" w:rsidR="005B5C98" w:rsidRPr="00063509" w:rsidRDefault="008C319F" w:rsidP="00063509">
      <w:pPr>
        <w:pStyle w:val="BodyText"/>
        <w:jc w:val="both"/>
        <w:rPr>
          <w:rFonts w:ascii="Arial" w:hAnsi="Arial" w:cs="Arial"/>
          <w:sz w:val="22"/>
        </w:rPr>
      </w:pPr>
      <w:r w:rsidRPr="00063509">
        <w:rPr>
          <w:rFonts w:ascii="Arial" w:hAnsi="Arial" w:cs="Arial"/>
          <w:b/>
          <w:bCs/>
          <w:sz w:val="22"/>
        </w:rPr>
        <w:lastRenderedPageBreak/>
        <w:t xml:space="preserve">Product Development and Technology </w:t>
      </w:r>
      <w:r w:rsidR="005B5C98" w:rsidRPr="00063509">
        <w:rPr>
          <w:rFonts w:ascii="Arial" w:hAnsi="Arial" w:cs="Arial"/>
          <w:b/>
          <w:bCs/>
          <w:sz w:val="22"/>
        </w:rPr>
        <w:t>Team:</w:t>
      </w:r>
      <w:r w:rsidR="005B5C98">
        <w:rPr>
          <w:rFonts w:ascii="Arial" w:hAnsi="Arial" w:cs="Arial"/>
          <w:sz w:val="22"/>
        </w:rPr>
        <w:t xml:space="preserve"> </w:t>
      </w:r>
      <w:r w:rsidR="005B5C98" w:rsidRPr="005B5C98">
        <w:rPr>
          <w:rFonts w:ascii="Arial" w:hAnsi="Arial" w:cs="Arial"/>
          <w:sz w:val="22"/>
        </w:rPr>
        <w:t xml:space="preserve">This group will design, develop, and test AI-led elements of the </w:t>
      </w:r>
      <w:proofErr w:type="spellStart"/>
      <w:r w:rsidR="005B5C98" w:rsidRPr="005B5C98">
        <w:rPr>
          <w:rFonts w:ascii="Arial" w:hAnsi="Arial" w:cs="Arial"/>
          <w:sz w:val="22"/>
        </w:rPr>
        <w:t>StaySmart</w:t>
      </w:r>
      <w:proofErr w:type="spellEnd"/>
      <w:r w:rsidR="005B5C98" w:rsidRPr="005B5C98">
        <w:rPr>
          <w:rFonts w:ascii="Arial" w:hAnsi="Arial" w:cs="Arial"/>
          <w:sz w:val="22"/>
        </w:rPr>
        <w:t>+, such as interaction algorithm with guests, customized travel planning features, and sustainability monitoring systems.</w:t>
      </w:r>
    </w:p>
    <w:p w14:paraId="44DDEC67" w14:textId="77777777" w:rsidR="005B5C98" w:rsidRPr="00063509" w:rsidRDefault="008C319F" w:rsidP="00063509">
      <w:pPr>
        <w:pStyle w:val="BodyText"/>
        <w:jc w:val="both"/>
        <w:rPr>
          <w:rFonts w:ascii="Arial" w:hAnsi="Arial" w:cs="Arial"/>
          <w:sz w:val="22"/>
        </w:rPr>
      </w:pPr>
      <w:r w:rsidRPr="00063509">
        <w:rPr>
          <w:rFonts w:ascii="Arial" w:hAnsi="Arial" w:cs="Arial"/>
          <w:b/>
          <w:bCs/>
          <w:sz w:val="22"/>
        </w:rPr>
        <w:t>Marketing and Communications Department:</w:t>
      </w:r>
      <w:r w:rsidRPr="00063509">
        <w:rPr>
          <w:rFonts w:ascii="Arial" w:hAnsi="Arial" w:cs="Arial"/>
          <w:sz w:val="22"/>
        </w:rPr>
        <w:t xml:space="preserve"> </w:t>
      </w:r>
      <w:r w:rsidR="005B5C98" w:rsidRPr="005B5C98">
        <w:rPr>
          <w:rFonts w:ascii="Arial" w:hAnsi="Arial" w:cs="Arial"/>
          <w:sz w:val="22"/>
        </w:rPr>
        <w:t xml:space="preserve">It will </w:t>
      </w:r>
      <w:proofErr w:type="gramStart"/>
      <w:r w:rsidR="005B5C98" w:rsidRPr="005B5C98">
        <w:rPr>
          <w:rFonts w:ascii="Arial" w:hAnsi="Arial" w:cs="Arial"/>
          <w:sz w:val="22"/>
        </w:rPr>
        <w:t>be in charge of</w:t>
      </w:r>
      <w:proofErr w:type="gramEnd"/>
      <w:r w:rsidR="005B5C98" w:rsidRPr="005B5C98">
        <w:rPr>
          <w:rFonts w:ascii="Arial" w:hAnsi="Arial" w:cs="Arial"/>
          <w:sz w:val="22"/>
        </w:rPr>
        <w:t xml:space="preserve"> crafting the brand story, positioning tactics and launch campaigns of </w:t>
      </w:r>
      <w:proofErr w:type="spellStart"/>
      <w:r w:rsidR="005B5C98" w:rsidRPr="005B5C98">
        <w:rPr>
          <w:rFonts w:ascii="Arial" w:hAnsi="Arial" w:cs="Arial"/>
          <w:sz w:val="22"/>
        </w:rPr>
        <w:t>StaySmart</w:t>
      </w:r>
      <w:proofErr w:type="spellEnd"/>
      <w:r w:rsidR="005B5C98" w:rsidRPr="005B5C98">
        <w:rPr>
          <w:rFonts w:ascii="Arial" w:hAnsi="Arial" w:cs="Arial"/>
          <w:sz w:val="22"/>
        </w:rPr>
        <w:t>+ in both the local and global market so that there is a uniform message that appeals to wide audiences.</w:t>
      </w:r>
    </w:p>
    <w:p w14:paraId="10C313DF" w14:textId="77777777" w:rsidR="005B5C98" w:rsidRPr="00063509" w:rsidRDefault="008C319F" w:rsidP="00063509">
      <w:pPr>
        <w:pStyle w:val="BodyText"/>
        <w:jc w:val="both"/>
        <w:rPr>
          <w:rFonts w:ascii="Arial" w:hAnsi="Arial" w:cs="Arial"/>
          <w:sz w:val="22"/>
        </w:rPr>
      </w:pPr>
      <w:r w:rsidRPr="00063509">
        <w:rPr>
          <w:rFonts w:ascii="Arial" w:hAnsi="Arial" w:cs="Arial"/>
          <w:b/>
          <w:bCs/>
          <w:sz w:val="22"/>
        </w:rPr>
        <w:t>Sales and Revenue Management Team:</w:t>
      </w:r>
      <w:r w:rsidRPr="00063509">
        <w:rPr>
          <w:rFonts w:ascii="Arial" w:hAnsi="Arial" w:cs="Arial"/>
          <w:sz w:val="22"/>
        </w:rPr>
        <w:t xml:space="preserve"> </w:t>
      </w:r>
      <w:r w:rsidR="005B5C98" w:rsidRPr="005B5C98">
        <w:rPr>
          <w:rFonts w:ascii="Arial" w:hAnsi="Arial" w:cs="Arial"/>
          <w:sz w:val="22"/>
        </w:rPr>
        <w:t xml:space="preserve">The role of this team is to ensure that the new service is incorporated </w:t>
      </w:r>
      <w:proofErr w:type="gramStart"/>
      <w:r w:rsidR="005B5C98" w:rsidRPr="005B5C98">
        <w:rPr>
          <w:rFonts w:ascii="Arial" w:hAnsi="Arial" w:cs="Arial"/>
          <w:sz w:val="22"/>
        </w:rPr>
        <w:t>in</w:t>
      </w:r>
      <w:proofErr w:type="gramEnd"/>
      <w:r w:rsidR="005B5C98" w:rsidRPr="005B5C98">
        <w:rPr>
          <w:rFonts w:ascii="Arial" w:hAnsi="Arial" w:cs="Arial"/>
          <w:sz w:val="22"/>
        </w:rPr>
        <w:t xml:space="preserve"> sales strategies, pricing </w:t>
      </w:r>
      <w:proofErr w:type="gramStart"/>
      <w:r w:rsidR="005B5C98" w:rsidRPr="005B5C98">
        <w:rPr>
          <w:rFonts w:ascii="Arial" w:hAnsi="Arial" w:cs="Arial"/>
          <w:sz w:val="22"/>
        </w:rPr>
        <w:t>model</w:t>
      </w:r>
      <w:proofErr w:type="gramEnd"/>
      <w:r w:rsidR="005B5C98" w:rsidRPr="005B5C98">
        <w:rPr>
          <w:rFonts w:ascii="Arial" w:hAnsi="Arial" w:cs="Arial"/>
          <w:sz w:val="22"/>
        </w:rPr>
        <w:t>, and revenue optimization models to achieve the highest commercial returns.</w:t>
      </w:r>
    </w:p>
    <w:p w14:paraId="26DE0D6F" w14:textId="77777777" w:rsidR="005B5C98" w:rsidRPr="00063509" w:rsidRDefault="008C319F" w:rsidP="00063509">
      <w:pPr>
        <w:pStyle w:val="BodyText"/>
        <w:jc w:val="both"/>
        <w:rPr>
          <w:rFonts w:ascii="Arial" w:hAnsi="Arial" w:cs="Arial"/>
          <w:sz w:val="22"/>
        </w:rPr>
      </w:pPr>
      <w:r w:rsidRPr="00063509">
        <w:rPr>
          <w:rFonts w:ascii="Arial" w:hAnsi="Arial" w:cs="Arial"/>
          <w:b/>
          <w:bCs/>
          <w:sz w:val="22"/>
        </w:rPr>
        <w:t>Operations and Hotel General Managers:</w:t>
      </w:r>
      <w:r w:rsidRPr="00063509">
        <w:rPr>
          <w:rFonts w:ascii="Arial" w:hAnsi="Arial" w:cs="Arial"/>
          <w:sz w:val="22"/>
        </w:rPr>
        <w:t xml:space="preserve"> </w:t>
      </w:r>
      <w:r w:rsidR="005B5C98" w:rsidRPr="005B5C98">
        <w:rPr>
          <w:rFonts w:ascii="Arial" w:hAnsi="Arial" w:cs="Arial"/>
          <w:sz w:val="22"/>
        </w:rPr>
        <w:t>The operations management at each particular property and especially at InterContinental London Park Lane, the on-the-ground implementation, staff training, and service delivery quality assurance are left to the operational managers.</w:t>
      </w:r>
    </w:p>
    <w:p w14:paraId="2FB61060" w14:textId="77777777" w:rsidR="005B5C98" w:rsidRPr="00063509" w:rsidRDefault="008C319F" w:rsidP="00063509">
      <w:pPr>
        <w:pStyle w:val="BodyText"/>
        <w:jc w:val="both"/>
        <w:rPr>
          <w:rFonts w:ascii="Arial" w:hAnsi="Arial" w:cs="Arial"/>
          <w:sz w:val="22"/>
        </w:rPr>
      </w:pPr>
      <w:r w:rsidRPr="00063509">
        <w:rPr>
          <w:rFonts w:ascii="Arial" w:hAnsi="Arial" w:cs="Arial"/>
          <w:b/>
          <w:bCs/>
          <w:sz w:val="22"/>
        </w:rPr>
        <w:t>Human Resources Department:</w:t>
      </w:r>
      <w:r w:rsidRPr="00063509">
        <w:rPr>
          <w:rFonts w:ascii="Arial" w:hAnsi="Arial" w:cs="Arial"/>
          <w:sz w:val="22"/>
        </w:rPr>
        <w:t xml:space="preserve"> </w:t>
      </w:r>
      <w:r w:rsidR="005B5C98">
        <w:rPr>
          <w:rFonts w:ascii="Arial" w:hAnsi="Arial" w:cs="Arial"/>
          <w:sz w:val="22"/>
        </w:rPr>
        <w:t>T</w:t>
      </w:r>
      <w:r w:rsidR="005B5C98" w:rsidRPr="005B5C98">
        <w:rPr>
          <w:rFonts w:ascii="Arial" w:hAnsi="Arial" w:cs="Arial"/>
          <w:sz w:val="22"/>
        </w:rPr>
        <w:t xml:space="preserve">his department </w:t>
      </w:r>
      <w:proofErr w:type="gramStart"/>
      <w:r w:rsidR="005B5C98" w:rsidRPr="005B5C98">
        <w:rPr>
          <w:rFonts w:ascii="Arial" w:hAnsi="Arial" w:cs="Arial"/>
          <w:sz w:val="22"/>
        </w:rPr>
        <w:t>is in charge of</w:t>
      </w:r>
      <w:proofErr w:type="gramEnd"/>
      <w:r w:rsidR="005B5C98" w:rsidRPr="005B5C98">
        <w:rPr>
          <w:rFonts w:ascii="Arial" w:hAnsi="Arial" w:cs="Arial"/>
          <w:sz w:val="22"/>
        </w:rPr>
        <w:t xml:space="preserve"> planning, </w:t>
      </w:r>
      <w:proofErr w:type="gramStart"/>
      <w:r w:rsidR="005B5C98" w:rsidRPr="005B5C98">
        <w:rPr>
          <w:rFonts w:ascii="Arial" w:hAnsi="Arial" w:cs="Arial"/>
          <w:sz w:val="22"/>
        </w:rPr>
        <w:t>recruitment of</w:t>
      </w:r>
      <w:proofErr w:type="gramEnd"/>
      <w:r w:rsidR="005B5C98" w:rsidRPr="005B5C98">
        <w:rPr>
          <w:rFonts w:ascii="Arial" w:hAnsi="Arial" w:cs="Arial"/>
          <w:sz w:val="22"/>
        </w:rPr>
        <w:t xml:space="preserve"> specialist AI and technology employees, development of training prog</w:t>
      </w:r>
      <w:r w:rsidR="001706C7">
        <w:rPr>
          <w:rFonts w:ascii="Arial" w:hAnsi="Arial" w:cs="Arial"/>
          <w:sz w:val="22"/>
        </w:rPr>
        <w:t>ram</w:t>
      </w:r>
      <w:r w:rsidR="005B5C98" w:rsidRPr="005B5C98">
        <w:rPr>
          <w:rFonts w:ascii="Arial" w:hAnsi="Arial" w:cs="Arial"/>
          <w:sz w:val="22"/>
        </w:rPr>
        <w:t>, and organizational change administration during the transition.</w:t>
      </w:r>
    </w:p>
    <w:p w14:paraId="769EFD6D" w14:textId="77777777" w:rsidR="005B5C98" w:rsidRPr="00063509" w:rsidRDefault="008C319F" w:rsidP="00063509">
      <w:pPr>
        <w:pStyle w:val="BodyText"/>
        <w:jc w:val="both"/>
        <w:rPr>
          <w:rFonts w:ascii="Arial" w:hAnsi="Arial" w:cs="Arial"/>
          <w:sz w:val="22"/>
        </w:rPr>
      </w:pPr>
      <w:r w:rsidRPr="00063509">
        <w:rPr>
          <w:rFonts w:ascii="Arial" w:hAnsi="Arial" w:cs="Arial"/>
          <w:b/>
          <w:bCs/>
          <w:sz w:val="22"/>
        </w:rPr>
        <w:t>Front-line Staff and Guest-Facing Employees:</w:t>
      </w:r>
      <w:r w:rsidRPr="00063509">
        <w:rPr>
          <w:rFonts w:ascii="Arial" w:hAnsi="Arial" w:cs="Arial"/>
          <w:sz w:val="22"/>
        </w:rPr>
        <w:t xml:space="preserve"> </w:t>
      </w:r>
      <w:r w:rsidR="005B5C98" w:rsidRPr="005B5C98">
        <w:rPr>
          <w:rFonts w:ascii="Arial" w:hAnsi="Arial" w:cs="Arial"/>
          <w:sz w:val="22"/>
        </w:rPr>
        <w:t>These staff members are the primary stakeholders who offer the perceived quality of the service to the guests and influence its adoption and perceived quality.</w:t>
      </w:r>
    </w:p>
    <w:p w14:paraId="4C6D3489" w14:textId="77777777" w:rsidR="00B95AA8" w:rsidRPr="00CA0EAA" w:rsidRDefault="00CA0EAA" w:rsidP="00CA0EAA">
      <w:pPr>
        <w:pStyle w:val="Abstract"/>
        <w:rPr>
          <w:rFonts w:ascii="Arial" w:hAnsi="Arial" w:cs="Arial"/>
          <w:b/>
          <w:sz w:val="22"/>
          <w:szCs w:val="22"/>
        </w:rPr>
      </w:pPr>
      <w:bookmarkStart w:id="12" w:name="external-stakeholders"/>
      <w:bookmarkEnd w:id="11"/>
      <w:r>
        <w:rPr>
          <w:rFonts w:ascii="Arial" w:hAnsi="Arial" w:cs="Arial"/>
          <w:b/>
          <w:sz w:val="22"/>
          <w:szCs w:val="22"/>
        </w:rPr>
        <w:t>3</w:t>
      </w:r>
      <w:r w:rsidR="008C319F" w:rsidRPr="00CA0EAA">
        <w:rPr>
          <w:rFonts w:ascii="Arial" w:hAnsi="Arial" w:cs="Arial"/>
          <w:b/>
          <w:sz w:val="22"/>
          <w:szCs w:val="22"/>
        </w:rPr>
        <w:t>.2 External Stakeholders</w:t>
      </w:r>
    </w:p>
    <w:p w14:paraId="14854204" w14:textId="77777777" w:rsidR="00657B43" w:rsidRPr="00657B43" w:rsidRDefault="008C319F" w:rsidP="00657B43">
      <w:pPr>
        <w:pStyle w:val="FirstParagraph"/>
        <w:jc w:val="both"/>
        <w:rPr>
          <w:rFonts w:ascii="Arial" w:hAnsi="Arial" w:cs="Arial"/>
          <w:sz w:val="22"/>
        </w:rPr>
      </w:pPr>
      <w:r w:rsidRPr="00063509">
        <w:rPr>
          <w:rFonts w:ascii="Arial" w:hAnsi="Arial" w:cs="Arial"/>
          <w:b/>
          <w:bCs/>
          <w:sz w:val="22"/>
        </w:rPr>
        <w:t>Guests and Customers:</w:t>
      </w:r>
      <w:r w:rsidRPr="00063509">
        <w:rPr>
          <w:rFonts w:ascii="Arial" w:hAnsi="Arial" w:cs="Arial"/>
          <w:sz w:val="22"/>
        </w:rPr>
        <w:t xml:space="preserve"> </w:t>
      </w:r>
      <w:r w:rsidR="00657B43" w:rsidRPr="00657B43">
        <w:rPr>
          <w:rFonts w:ascii="Arial" w:hAnsi="Arial" w:cs="Arial"/>
          <w:sz w:val="22"/>
        </w:rPr>
        <w:t xml:space="preserve">The main beneficiaries of </w:t>
      </w:r>
      <w:proofErr w:type="spellStart"/>
      <w:r w:rsidR="00657B43" w:rsidRPr="00657B43">
        <w:rPr>
          <w:rFonts w:ascii="Arial" w:hAnsi="Arial" w:cs="Arial"/>
          <w:sz w:val="22"/>
        </w:rPr>
        <w:t>StaySmart</w:t>
      </w:r>
      <w:proofErr w:type="spellEnd"/>
      <w:r w:rsidR="00657B43" w:rsidRPr="00657B43">
        <w:rPr>
          <w:rFonts w:ascii="Arial" w:hAnsi="Arial" w:cs="Arial"/>
          <w:sz w:val="22"/>
        </w:rPr>
        <w:t xml:space="preserve">+, whose satisfaction and feedback are key indicators to measure the success of the services. Apart from that, IHG One Rewards members, which are more than 130 million, represent a rather significant and </w:t>
      </w:r>
      <w:proofErr w:type="gramStart"/>
      <w:r w:rsidR="00657B43" w:rsidRPr="00657B43">
        <w:rPr>
          <w:rFonts w:ascii="Arial" w:hAnsi="Arial" w:cs="Arial"/>
          <w:sz w:val="22"/>
        </w:rPr>
        <w:t>a convenient</w:t>
      </w:r>
      <w:proofErr w:type="gramEnd"/>
      <w:r w:rsidR="00657B43" w:rsidRPr="00657B43">
        <w:rPr>
          <w:rFonts w:ascii="Arial" w:hAnsi="Arial" w:cs="Arial"/>
          <w:sz w:val="22"/>
        </w:rPr>
        <w:t xml:space="preserve"> segment (DCF Modelling, 2025).</w:t>
      </w:r>
    </w:p>
    <w:p w14:paraId="5742498D" w14:textId="77777777" w:rsidR="00657B43" w:rsidRPr="00063509" w:rsidRDefault="008C319F" w:rsidP="00063509">
      <w:pPr>
        <w:pStyle w:val="BodyText"/>
        <w:jc w:val="both"/>
        <w:rPr>
          <w:rFonts w:ascii="Arial" w:hAnsi="Arial" w:cs="Arial"/>
          <w:sz w:val="22"/>
        </w:rPr>
      </w:pPr>
      <w:r w:rsidRPr="00063509">
        <w:rPr>
          <w:rFonts w:ascii="Arial" w:hAnsi="Arial" w:cs="Arial"/>
          <w:b/>
          <w:bCs/>
          <w:sz w:val="22"/>
        </w:rPr>
        <w:t>Technology Vendors and Partners:</w:t>
      </w:r>
      <w:r w:rsidRPr="00063509">
        <w:rPr>
          <w:rFonts w:ascii="Arial" w:hAnsi="Arial" w:cs="Arial"/>
          <w:sz w:val="22"/>
        </w:rPr>
        <w:t xml:space="preserve"> </w:t>
      </w:r>
      <w:r w:rsidR="00657B43" w:rsidRPr="00657B43">
        <w:rPr>
          <w:rFonts w:ascii="Arial" w:hAnsi="Arial" w:cs="Arial"/>
          <w:sz w:val="22"/>
        </w:rPr>
        <w:t xml:space="preserve">The external AI technology vendors, software authors and hardware suppliers that will be needed to develop and implement the </w:t>
      </w:r>
      <w:proofErr w:type="spellStart"/>
      <w:r w:rsidR="00657B43" w:rsidRPr="00657B43">
        <w:rPr>
          <w:rFonts w:ascii="Arial" w:hAnsi="Arial" w:cs="Arial"/>
          <w:sz w:val="22"/>
        </w:rPr>
        <w:t>StaySmart</w:t>
      </w:r>
      <w:proofErr w:type="spellEnd"/>
      <w:r w:rsidR="00657B43" w:rsidRPr="00657B43">
        <w:rPr>
          <w:rFonts w:ascii="Arial" w:hAnsi="Arial" w:cs="Arial"/>
          <w:sz w:val="22"/>
        </w:rPr>
        <w:t>+ systems and infrastructure.</w:t>
      </w:r>
    </w:p>
    <w:p w14:paraId="250C859C" w14:textId="77777777" w:rsidR="00657B43" w:rsidRPr="00063509" w:rsidRDefault="008C319F" w:rsidP="00063509">
      <w:pPr>
        <w:pStyle w:val="BodyText"/>
        <w:jc w:val="both"/>
        <w:rPr>
          <w:rFonts w:ascii="Arial" w:hAnsi="Arial" w:cs="Arial"/>
          <w:sz w:val="22"/>
        </w:rPr>
      </w:pPr>
      <w:r w:rsidRPr="00063509">
        <w:rPr>
          <w:rFonts w:ascii="Arial" w:hAnsi="Arial" w:cs="Arial"/>
          <w:b/>
          <w:bCs/>
          <w:sz w:val="22"/>
        </w:rPr>
        <w:t>Franchise Owners and Property Investors:</w:t>
      </w:r>
      <w:r w:rsidRPr="00063509">
        <w:rPr>
          <w:rFonts w:ascii="Arial" w:hAnsi="Arial" w:cs="Arial"/>
          <w:sz w:val="22"/>
        </w:rPr>
        <w:t xml:space="preserve"> </w:t>
      </w:r>
      <w:r w:rsidR="00657B43" w:rsidRPr="00657B43">
        <w:rPr>
          <w:rFonts w:ascii="Arial" w:hAnsi="Arial" w:cs="Arial"/>
          <w:sz w:val="22"/>
        </w:rPr>
        <w:t xml:space="preserve">Since IHG has an asset-light model, franchise owners can majorly affect the entry or non-entry of </w:t>
      </w:r>
      <w:proofErr w:type="spellStart"/>
      <w:r w:rsidR="00657B43" w:rsidRPr="00657B43">
        <w:rPr>
          <w:rFonts w:ascii="Arial" w:hAnsi="Arial" w:cs="Arial"/>
          <w:sz w:val="22"/>
        </w:rPr>
        <w:t>StaySmart</w:t>
      </w:r>
      <w:proofErr w:type="spellEnd"/>
      <w:r w:rsidR="00657B43" w:rsidRPr="00657B43">
        <w:rPr>
          <w:rFonts w:ascii="Arial" w:hAnsi="Arial" w:cs="Arial"/>
          <w:sz w:val="22"/>
        </w:rPr>
        <w:t>+ to be implemented in their respective properties (IHG, 2025).</w:t>
      </w:r>
    </w:p>
    <w:p w14:paraId="6C6E6DE9" w14:textId="77777777" w:rsidR="00657B43" w:rsidRPr="00063509" w:rsidRDefault="008C319F" w:rsidP="00063509">
      <w:pPr>
        <w:pStyle w:val="BodyText"/>
        <w:jc w:val="both"/>
        <w:rPr>
          <w:rFonts w:ascii="Arial" w:hAnsi="Arial" w:cs="Arial"/>
          <w:sz w:val="22"/>
        </w:rPr>
      </w:pPr>
      <w:r w:rsidRPr="00063509">
        <w:rPr>
          <w:rFonts w:ascii="Arial" w:hAnsi="Arial" w:cs="Arial"/>
          <w:b/>
          <w:bCs/>
          <w:sz w:val="22"/>
        </w:rPr>
        <w:t>Regulatory Authorities:</w:t>
      </w:r>
      <w:r w:rsidRPr="00063509">
        <w:rPr>
          <w:rFonts w:ascii="Arial" w:hAnsi="Arial" w:cs="Arial"/>
          <w:sz w:val="22"/>
        </w:rPr>
        <w:t xml:space="preserve"> </w:t>
      </w:r>
      <w:r w:rsidR="00657B43" w:rsidRPr="00657B43">
        <w:rPr>
          <w:rFonts w:ascii="Arial" w:hAnsi="Arial" w:cs="Arial"/>
          <w:sz w:val="22"/>
        </w:rPr>
        <w:t xml:space="preserve">Government agencies overseeing data protection, consumer rights, health and safety, and AI regulation within the jurisdictions where </w:t>
      </w:r>
      <w:proofErr w:type="spellStart"/>
      <w:r w:rsidR="00657B43" w:rsidRPr="00657B43">
        <w:rPr>
          <w:rFonts w:ascii="Arial" w:hAnsi="Arial" w:cs="Arial"/>
          <w:sz w:val="22"/>
        </w:rPr>
        <w:t>StaySmart</w:t>
      </w:r>
      <w:proofErr w:type="spellEnd"/>
      <w:r w:rsidR="00657B43" w:rsidRPr="00657B43">
        <w:rPr>
          <w:rFonts w:ascii="Arial" w:hAnsi="Arial" w:cs="Arial"/>
          <w:sz w:val="22"/>
        </w:rPr>
        <w:t>+ will be implemented.</w:t>
      </w:r>
    </w:p>
    <w:p w14:paraId="637B8558" w14:textId="77777777" w:rsidR="00657B43" w:rsidRPr="00063509" w:rsidRDefault="008C319F" w:rsidP="00063509">
      <w:pPr>
        <w:pStyle w:val="BodyText"/>
        <w:jc w:val="both"/>
        <w:rPr>
          <w:rFonts w:ascii="Arial" w:hAnsi="Arial" w:cs="Arial"/>
          <w:sz w:val="22"/>
        </w:rPr>
      </w:pPr>
      <w:r w:rsidRPr="00063509">
        <w:rPr>
          <w:rFonts w:ascii="Arial" w:hAnsi="Arial" w:cs="Arial"/>
          <w:b/>
          <w:bCs/>
          <w:sz w:val="22"/>
        </w:rPr>
        <w:t>Local Communities:</w:t>
      </w:r>
      <w:r w:rsidRPr="00063509">
        <w:rPr>
          <w:rFonts w:ascii="Arial" w:hAnsi="Arial" w:cs="Arial"/>
          <w:sz w:val="22"/>
        </w:rPr>
        <w:t xml:space="preserve"> </w:t>
      </w:r>
      <w:r w:rsidR="00657B43" w:rsidRPr="00657B43">
        <w:rPr>
          <w:rFonts w:ascii="Arial" w:hAnsi="Arial" w:cs="Arial"/>
          <w:sz w:val="22"/>
        </w:rPr>
        <w:t>Local communities around IHG properties will be stakeholders in the environmental sustainability promises of the project as well as impact on the local economy such as job opportunities.</w:t>
      </w:r>
    </w:p>
    <w:p w14:paraId="14B76AFF" w14:textId="77777777" w:rsidR="00657B43" w:rsidRPr="00063509" w:rsidRDefault="008C319F" w:rsidP="00063509">
      <w:pPr>
        <w:pStyle w:val="BodyText"/>
        <w:jc w:val="both"/>
        <w:rPr>
          <w:rFonts w:ascii="Arial" w:hAnsi="Arial" w:cs="Arial"/>
          <w:sz w:val="22"/>
        </w:rPr>
      </w:pPr>
      <w:r w:rsidRPr="00063509">
        <w:rPr>
          <w:rFonts w:ascii="Arial" w:hAnsi="Arial" w:cs="Arial"/>
          <w:b/>
          <w:bCs/>
          <w:sz w:val="22"/>
        </w:rPr>
        <w:t>Competitors:</w:t>
      </w:r>
      <w:r w:rsidRPr="00063509">
        <w:rPr>
          <w:rFonts w:ascii="Arial" w:hAnsi="Arial" w:cs="Arial"/>
          <w:sz w:val="22"/>
        </w:rPr>
        <w:t xml:space="preserve"> </w:t>
      </w:r>
      <w:r w:rsidR="00657B43" w:rsidRPr="00657B43">
        <w:rPr>
          <w:rFonts w:ascii="Arial" w:hAnsi="Arial" w:cs="Arial"/>
          <w:sz w:val="22"/>
        </w:rPr>
        <w:t xml:space="preserve">Competitors in the hospitality industry like Marriott International and Hilton Worldwide, whose strategic countermeasures to </w:t>
      </w:r>
      <w:proofErr w:type="spellStart"/>
      <w:r w:rsidR="00657B43" w:rsidRPr="00657B43">
        <w:rPr>
          <w:rFonts w:ascii="Arial" w:hAnsi="Arial" w:cs="Arial"/>
          <w:sz w:val="22"/>
        </w:rPr>
        <w:t>StaySmart</w:t>
      </w:r>
      <w:proofErr w:type="spellEnd"/>
      <w:r w:rsidR="00657B43" w:rsidRPr="00657B43">
        <w:rPr>
          <w:rFonts w:ascii="Arial" w:hAnsi="Arial" w:cs="Arial"/>
          <w:sz w:val="22"/>
        </w:rPr>
        <w:t>+ will affect its competitiveness and how the market will receive it.</w:t>
      </w:r>
    </w:p>
    <w:p w14:paraId="5B906CEF" w14:textId="77777777" w:rsidR="00B95AA8" w:rsidRDefault="00000000">
      <w:r>
        <w:pict w14:anchorId="5340C86C">
          <v:rect id="_x0000_i1028" style="width:0;height:1.5pt" o:hralign="center" o:hrstd="t" o:hr="t"/>
        </w:pict>
      </w:r>
    </w:p>
    <w:p w14:paraId="4EB004C9" w14:textId="77777777" w:rsidR="00B95AA8" w:rsidRPr="00CA0EAA" w:rsidRDefault="008C319F" w:rsidP="00CA0EAA">
      <w:pPr>
        <w:pStyle w:val="Abstract"/>
        <w:numPr>
          <w:ilvl w:val="1"/>
          <w:numId w:val="2"/>
        </w:numPr>
        <w:rPr>
          <w:rFonts w:ascii="Arial" w:hAnsi="Arial" w:cs="Arial"/>
          <w:b/>
          <w:sz w:val="24"/>
        </w:rPr>
      </w:pPr>
      <w:bookmarkStart w:id="13" w:name="X0238a4b3df408cc3d5f546e5ed56249856dab5c"/>
      <w:bookmarkEnd w:id="10"/>
      <w:bookmarkEnd w:id="12"/>
      <w:r w:rsidRPr="00CA0EAA">
        <w:rPr>
          <w:rFonts w:ascii="Arial" w:hAnsi="Arial" w:cs="Arial"/>
          <w:b/>
          <w:sz w:val="24"/>
        </w:rPr>
        <w:lastRenderedPageBreak/>
        <w:t>Roles, Responsibilities, Benefits, and Challenges of Key Stakeholders</w:t>
      </w:r>
    </w:p>
    <w:p w14:paraId="51B46571" w14:textId="77777777" w:rsidR="003C76BD" w:rsidRPr="003C76BD" w:rsidRDefault="003C76BD" w:rsidP="003C76BD">
      <w:pPr>
        <w:pStyle w:val="BodyText"/>
        <w:jc w:val="both"/>
        <w:rPr>
          <w:rFonts w:ascii="Arial" w:hAnsi="Arial" w:cs="Arial"/>
          <w:sz w:val="22"/>
        </w:rPr>
      </w:pPr>
      <w:r w:rsidRPr="003C76BD">
        <w:rPr>
          <w:rFonts w:ascii="Arial" w:hAnsi="Arial" w:cs="Arial"/>
          <w:sz w:val="22"/>
        </w:rPr>
        <w:t>Knowing the exact roles, duties, and possible input of each group of stakeholders is crucial to proper engagement planning. As Ashcroft (2017) points out, the relation between an organization and its stakeholders determines the quality of results obtained.</w:t>
      </w:r>
    </w:p>
    <w:p w14:paraId="10A47266" w14:textId="77777777" w:rsidR="003C76BD" w:rsidRPr="00063509" w:rsidRDefault="008C319F" w:rsidP="00063509">
      <w:pPr>
        <w:pStyle w:val="BodyText"/>
        <w:jc w:val="both"/>
        <w:rPr>
          <w:rFonts w:ascii="Arial" w:hAnsi="Arial" w:cs="Arial"/>
          <w:sz w:val="22"/>
        </w:rPr>
      </w:pPr>
      <w:r w:rsidRPr="00063509">
        <w:rPr>
          <w:rFonts w:ascii="Arial" w:hAnsi="Arial" w:cs="Arial"/>
          <w:b/>
          <w:bCs/>
          <w:sz w:val="22"/>
        </w:rPr>
        <w:t>Senior Leadership:</w:t>
      </w:r>
      <w:r w:rsidRPr="00063509">
        <w:rPr>
          <w:rFonts w:ascii="Arial" w:hAnsi="Arial" w:cs="Arial"/>
          <w:sz w:val="22"/>
        </w:rPr>
        <w:t xml:space="preserve"> </w:t>
      </w:r>
      <w:r w:rsidR="003C76BD">
        <w:rPr>
          <w:rFonts w:ascii="Arial" w:hAnsi="Arial" w:cs="Arial"/>
          <w:sz w:val="22"/>
        </w:rPr>
        <w:t>T</w:t>
      </w:r>
      <w:r w:rsidR="003C76BD" w:rsidRPr="003C76BD">
        <w:rPr>
          <w:rFonts w:ascii="Arial" w:hAnsi="Arial" w:cs="Arial"/>
          <w:sz w:val="22"/>
        </w:rPr>
        <w:t xml:space="preserve">he one that gives strategic direction and approves budget spending. Their main advantage is that they </w:t>
      </w:r>
      <w:proofErr w:type="gramStart"/>
      <w:r w:rsidR="003C76BD" w:rsidRPr="003C76BD">
        <w:rPr>
          <w:rFonts w:ascii="Arial" w:hAnsi="Arial" w:cs="Arial"/>
          <w:sz w:val="22"/>
        </w:rPr>
        <w:t>are able to</w:t>
      </w:r>
      <w:proofErr w:type="gramEnd"/>
      <w:r w:rsidR="003C76BD" w:rsidRPr="003C76BD">
        <w:rPr>
          <w:rFonts w:ascii="Arial" w:hAnsi="Arial" w:cs="Arial"/>
          <w:sz w:val="22"/>
        </w:rPr>
        <w:t xml:space="preserve"> mobilize</w:t>
      </w:r>
      <w:r w:rsidR="003C76BD">
        <w:rPr>
          <w:rFonts w:ascii="Arial" w:hAnsi="Arial" w:cs="Arial"/>
          <w:sz w:val="22"/>
        </w:rPr>
        <w:t xml:space="preserve"> organiz</w:t>
      </w:r>
      <w:r w:rsidR="003C76BD" w:rsidRPr="003C76BD">
        <w:rPr>
          <w:rFonts w:ascii="Arial" w:hAnsi="Arial" w:cs="Arial"/>
          <w:sz w:val="22"/>
        </w:rPr>
        <w:t xml:space="preserve">ational resources quickly. The difficulties are striking the balance between </w:t>
      </w:r>
      <w:proofErr w:type="spellStart"/>
      <w:r w:rsidR="003C76BD" w:rsidRPr="003C76BD">
        <w:rPr>
          <w:rFonts w:ascii="Arial" w:hAnsi="Arial" w:cs="Arial"/>
          <w:sz w:val="22"/>
        </w:rPr>
        <w:t>StaySmart</w:t>
      </w:r>
      <w:proofErr w:type="spellEnd"/>
      <w:r w:rsidR="003C76BD" w:rsidRPr="003C76BD">
        <w:rPr>
          <w:rFonts w:ascii="Arial" w:hAnsi="Arial" w:cs="Arial"/>
          <w:sz w:val="22"/>
        </w:rPr>
        <w:t>+ investment and other strategic priorities and addressing the expectations of the shareholders about the return on the investment (Christopher, Payne and Ballantyne, 2013).</w:t>
      </w:r>
    </w:p>
    <w:p w14:paraId="0FC57E70" w14:textId="77777777" w:rsidR="00ED3FD0" w:rsidRPr="00063509" w:rsidRDefault="008C319F" w:rsidP="00063509">
      <w:pPr>
        <w:pStyle w:val="BodyText"/>
        <w:jc w:val="both"/>
        <w:rPr>
          <w:rFonts w:ascii="Arial" w:hAnsi="Arial" w:cs="Arial"/>
          <w:sz w:val="22"/>
        </w:rPr>
      </w:pPr>
      <w:r w:rsidRPr="00063509">
        <w:rPr>
          <w:rFonts w:ascii="Arial" w:hAnsi="Arial" w:cs="Arial"/>
          <w:b/>
          <w:bCs/>
          <w:sz w:val="22"/>
        </w:rPr>
        <w:t>Product Development Team:</w:t>
      </w:r>
      <w:r w:rsidRPr="00063509">
        <w:rPr>
          <w:rFonts w:ascii="Arial" w:hAnsi="Arial" w:cs="Arial"/>
          <w:sz w:val="22"/>
        </w:rPr>
        <w:t xml:space="preserve"> </w:t>
      </w:r>
      <w:r w:rsidR="00ED3FD0" w:rsidRPr="00ED3FD0">
        <w:rPr>
          <w:rFonts w:ascii="Arial" w:hAnsi="Arial" w:cs="Arial"/>
          <w:sz w:val="22"/>
        </w:rPr>
        <w:t xml:space="preserve">Converts the vision to </w:t>
      </w:r>
      <w:proofErr w:type="spellStart"/>
      <w:r w:rsidR="00ED3FD0" w:rsidRPr="00ED3FD0">
        <w:rPr>
          <w:rFonts w:ascii="Arial" w:hAnsi="Arial" w:cs="Arial"/>
          <w:sz w:val="22"/>
        </w:rPr>
        <w:t>staysmart</w:t>
      </w:r>
      <w:proofErr w:type="spellEnd"/>
      <w:r w:rsidR="00ED3FD0" w:rsidRPr="00ED3FD0">
        <w:rPr>
          <w:rFonts w:ascii="Arial" w:hAnsi="Arial" w:cs="Arial"/>
          <w:sz w:val="22"/>
        </w:rPr>
        <w:t>+ into operational technology solutions. They cannot do without their technical experience. The obstacles involve the complexity of the integration in various property management systems and the compliance of AI with data protection laws in various jurisdictions.</w:t>
      </w:r>
    </w:p>
    <w:p w14:paraId="269037D3" w14:textId="77777777" w:rsidR="00ED3FD0" w:rsidRPr="00063509" w:rsidRDefault="008C319F" w:rsidP="00063509">
      <w:pPr>
        <w:pStyle w:val="BodyText"/>
        <w:jc w:val="both"/>
        <w:rPr>
          <w:rFonts w:ascii="Arial" w:hAnsi="Arial" w:cs="Arial"/>
          <w:sz w:val="22"/>
        </w:rPr>
      </w:pPr>
      <w:r w:rsidRPr="00063509">
        <w:rPr>
          <w:rFonts w:ascii="Arial" w:hAnsi="Arial" w:cs="Arial"/>
          <w:b/>
          <w:bCs/>
          <w:sz w:val="22"/>
        </w:rPr>
        <w:t>Marketing Department:</w:t>
      </w:r>
      <w:r w:rsidRPr="00063509">
        <w:rPr>
          <w:rFonts w:ascii="Arial" w:hAnsi="Arial" w:cs="Arial"/>
          <w:sz w:val="22"/>
        </w:rPr>
        <w:t xml:space="preserve"> </w:t>
      </w:r>
      <w:r w:rsidR="00ED3FD0" w:rsidRPr="00ED3FD0">
        <w:rPr>
          <w:rFonts w:ascii="Arial" w:hAnsi="Arial" w:cs="Arial"/>
          <w:sz w:val="22"/>
        </w:rPr>
        <w:t>Prepares effective stories that appeal to varied cultural backgrounds and increase brand recognition and market penetration. One of the issues is how to adjust the messages to the international markets and still maintain the brand consistency, as cultural expectations and norms differ greatly in various regions where IHG operates (Hofstede, 2011).</w:t>
      </w:r>
    </w:p>
    <w:p w14:paraId="05BA68C8" w14:textId="77777777" w:rsidR="00ED3FD0" w:rsidRPr="00063509" w:rsidRDefault="008C319F" w:rsidP="00063509">
      <w:pPr>
        <w:pStyle w:val="BodyText"/>
        <w:jc w:val="both"/>
        <w:rPr>
          <w:rFonts w:ascii="Arial" w:hAnsi="Arial" w:cs="Arial"/>
          <w:sz w:val="22"/>
        </w:rPr>
      </w:pPr>
      <w:r w:rsidRPr="00063509">
        <w:rPr>
          <w:rFonts w:ascii="Arial" w:hAnsi="Arial" w:cs="Arial"/>
          <w:b/>
          <w:bCs/>
          <w:sz w:val="22"/>
        </w:rPr>
        <w:t>Operations and Hotel General Managers:</w:t>
      </w:r>
      <w:r w:rsidRPr="00063509">
        <w:rPr>
          <w:rFonts w:ascii="Arial" w:hAnsi="Arial" w:cs="Arial"/>
          <w:sz w:val="22"/>
        </w:rPr>
        <w:t xml:space="preserve"> </w:t>
      </w:r>
      <w:r w:rsidR="00ED3FD0" w:rsidRPr="00ED3FD0">
        <w:rPr>
          <w:rFonts w:ascii="Arial" w:hAnsi="Arial" w:cs="Arial"/>
          <w:sz w:val="22"/>
        </w:rPr>
        <w:t>These stakeholders would make sure that implementation on the ground is smooth. Their expertise in operations is crucial in making corporate strategy come under the guest experiences. The obstacles may be the unwillingness of personnel who will not necessarily be acquainted with AI technologies and the necessity to preserve the level of service in the meantime.</w:t>
      </w:r>
    </w:p>
    <w:p w14:paraId="5B526CF0" w14:textId="77777777" w:rsidR="00ED3FD0" w:rsidRPr="00063509" w:rsidRDefault="008C319F" w:rsidP="00063509">
      <w:pPr>
        <w:pStyle w:val="BodyText"/>
        <w:jc w:val="both"/>
        <w:rPr>
          <w:rFonts w:ascii="Arial" w:hAnsi="Arial" w:cs="Arial"/>
          <w:sz w:val="22"/>
        </w:rPr>
      </w:pPr>
      <w:r w:rsidRPr="00063509">
        <w:rPr>
          <w:rFonts w:ascii="Arial" w:hAnsi="Arial" w:cs="Arial"/>
          <w:b/>
          <w:bCs/>
          <w:sz w:val="22"/>
        </w:rPr>
        <w:t>Front-line Staff:</w:t>
      </w:r>
      <w:r w:rsidRPr="00063509">
        <w:rPr>
          <w:rFonts w:ascii="Arial" w:hAnsi="Arial" w:cs="Arial"/>
          <w:sz w:val="22"/>
        </w:rPr>
        <w:t xml:space="preserve"> </w:t>
      </w:r>
      <w:r w:rsidR="00ED3FD0" w:rsidRPr="00ED3FD0">
        <w:rPr>
          <w:rFonts w:ascii="Arial" w:hAnsi="Arial" w:cs="Arial"/>
          <w:sz w:val="22"/>
        </w:rPr>
        <w:t xml:space="preserve">This is the face of the human side of </w:t>
      </w:r>
      <w:proofErr w:type="gramStart"/>
      <w:r w:rsidR="00ED3FD0" w:rsidRPr="00ED3FD0">
        <w:rPr>
          <w:rFonts w:ascii="Arial" w:hAnsi="Arial" w:cs="Arial"/>
          <w:sz w:val="22"/>
        </w:rPr>
        <w:t xml:space="preserve">the </w:t>
      </w:r>
      <w:proofErr w:type="spellStart"/>
      <w:r w:rsidR="00ED3FD0" w:rsidRPr="00ED3FD0">
        <w:rPr>
          <w:rFonts w:ascii="Arial" w:hAnsi="Arial" w:cs="Arial"/>
          <w:sz w:val="22"/>
        </w:rPr>
        <w:t>StaySmart</w:t>
      </w:r>
      <w:proofErr w:type="spellEnd"/>
      <w:proofErr w:type="gramEnd"/>
      <w:r w:rsidR="00ED3FD0" w:rsidRPr="00ED3FD0">
        <w:rPr>
          <w:rFonts w:ascii="Arial" w:hAnsi="Arial" w:cs="Arial"/>
          <w:sz w:val="22"/>
        </w:rPr>
        <w:t>+ who face the guests first in line with their enthusiasm and competence directly affecting the guest perception. Among these are the fear of technology adoption, the fact that there might be a concern of losing their jobs and this requires extensive</w:t>
      </w:r>
      <w:r w:rsidR="00ED3FD0">
        <w:rPr>
          <w:rFonts w:ascii="Arial" w:hAnsi="Arial" w:cs="Arial"/>
          <w:sz w:val="22"/>
        </w:rPr>
        <w:t xml:space="preserve"> and continuous training program</w:t>
      </w:r>
      <w:r w:rsidR="00ED3FD0" w:rsidRPr="00ED3FD0">
        <w:rPr>
          <w:rFonts w:ascii="Arial" w:hAnsi="Arial" w:cs="Arial"/>
          <w:sz w:val="22"/>
        </w:rPr>
        <w:t>s (Bowen and Ford, 2002).</w:t>
      </w:r>
    </w:p>
    <w:p w14:paraId="042A1A71" w14:textId="77777777" w:rsidR="00ED3FD0" w:rsidRPr="00063509" w:rsidRDefault="008C319F" w:rsidP="00063509">
      <w:pPr>
        <w:pStyle w:val="BodyText"/>
        <w:jc w:val="both"/>
        <w:rPr>
          <w:rFonts w:ascii="Arial" w:hAnsi="Arial" w:cs="Arial"/>
          <w:sz w:val="22"/>
        </w:rPr>
      </w:pPr>
      <w:r w:rsidRPr="00063509">
        <w:rPr>
          <w:rFonts w:ascii="Arial" w:hAnsi="Arial" w:cs="Arial"/>
          <w:b/>
          <w:bCs/>
          <w:sz w:val="22"/>
        </w:rPr>
        <w:t>Franchise Owners:</w:t>
      </w:r>
      <w:r w:rsidRPr="00063509">
        <w:rPr>
          <w:rFonts w:ascii="Arial" w:hAnsi="Arial" w:cs="Arial"/>
          <w:sz w:val="22"/>
        </w:rPr>
        <w:t xml:space="preserve"> </w:t>
      </w:r>
      <w:r w:rsidR="00ED3FD0" w:rsidRPr="00ED3FD0">
        <w:rPr>
          <w:rFonts w:ascii="Arial" w:hAnsi="Arial" w:cs="Arial"/>
          <w:sz w:val="22"/>
        </w:rPr>
        <w:t xml:space="preserve">Capital investment and local market expertise. Their major problem is the financial obligation that is necessary to upgrade their technology </w:t>
      </w:r>
      <w:proofErr w:type="gramStart"/>
      <w:r w:rsidR="00ED3FD0" w:rsidRPr="00ED3FD0">
        <w:rPr>
          <w:rFonts w:ascii="Arial" w:hAnsi="Arial" w:cs="Arial"/>
          <w:sz w:val="22"/>
        </w:rPr>
        <w:t>infrastructure</w:t>
      </w:r>
      <w:proofErr w:type="gramEnd"/>
      <w:r w:rsidR="00ED3FD0" w:rsidRPr="00ED3FD0">
        <w:rPr>
          <w:rFonts w:ascii="Arial" w:hAnsi="Arial" w:cs="Arial"/>
          <w:sz w:val="22"/>
        </w:rPr>
        <w:t xml:space="preserve"> especially in the properties that have old systems. It is necessary to ensure that franchise owners have a sense of an apparent ROI (IHGA, 2025).</w:t>
      </w:r>
    </w:p>
    <w:p w14:paraId="5E452010" w14:textId="77777777" w:rsidR="00ED3FD0" w:rsidRPr="00063509" w:rsidRDefault="008C319F" w:rsidP="00063509">
      <w:pPr>
        <w:pStyle w:val="BodyText"/>
        <w:jc w:val="both"/>
        <w:rPr>
          <w:rFonts w:ascii="Arial" w:hAnsi="Arial" w:cs="Arial"/>
          <w:sz w:val="22"/>
        </w:rPr>
      </w:pPr>
      <w:r w:rsidRPr="00063509">
        <w:rPr>
          <w:rFonts w:ascii="Arial" w:hAnsi="Arial" w:cs="Arial"/>
          <w:b/>
          <w:bCs/>
          <w:sz w:val="22"/>
        </w:rPr>
        <w:t>Technology Vendors:</w:t>
      </w:r>
      <w:r w:rsidRPr="00063509">
        <w:rPr>
          <w:rFonts w:ascii="Arial" w:hAnsi="Arial" w:cs="Arial"/>
          <w:sz w:val="22"/>
        </w:rPr>
        <w:t xml:space="preserve"> </w:t>
      </w:r>
      <w:r w:rsidR="00ED3FD0" w:rsidRPr="00ED3FD0">
        <w:rPr>
          <w:rFonts w:ascii="Arial" w:hAnsi="Arial" w:cs="Arial"/>
          <w:sz w:val="22"/>
        </w:rPr>
        <w:t xml:space="preserve">High-tech expertise and new solutions. There can be difficulties in managing intellectual property, service level agreements, and meeting vendor timelines </w:t>
      </w:r>
      <w:proofErr w:type="gramStart"/>
      <w:r w:rsidR="00ED3FD0" w:rsidRPr="00ED3FD0">
        <w:rPr>
          <w:rFonts w:ascii="Arial" w:hAnsi="Arial" w:cs="Arial"/>
          <w:sz w:val="22"/>
        </w:rPr>
        <w:t>to</w:t>
      </w:r>
      <w:proofErr w:type="gramEnd"/>
      <w:r w:rsidR="00ED3FD0" w:rsidRPr="00ED3FD0">
        <w:rPr>
          <w:rFonts w:ascii="Arial" w:hAnsi="Arial" w:cs="Arial"/>
          <w:sz w:val="22"/>
        </w:rPr>
        <w:t xml:space="preserve"> the six months deployment schedule of the project.</w:t>
      </w:r>
    </w:p>
    <w:p w14:paraId="1CEBFCCD" w14:textId="77777777" w:rsidR="00ED3FD0" w:rsidRPr="00063509" w:rsidRDefault="008C319F" w:rsidP="00063509">
      <w:pPr>
        <w:pStyle w:val="BodyText"/>
        <w:jc w:val="both"/>
        <w:rPr>
          <w:rFonts w:ascii="Arial" w:hAnsi="Arial" w:cs="Arial"/>
          <w:sz w:val="22"/>
        </w:rPr>
      </w:pPr>
      <w:r w:rsidRPr="00063509">
        <w:rPr>
          <w:rFonts w:ascii="Arial" w:hAnsi="Arial" w:cs="Arial"/>
          <w:b/>
          <w:bCs/>
          <w:sz w:val="22"/>
        </w:rPr>
        <w:t>Guests and Customers:</w:t>
      </w:r>
      <w:r w:rsidRPr="00063509">
        <w:rPr>
          <w:rFonts w:ascii="Arial" w:hAnsi="Arial" w:cs="Arial"/>
          <w:sz w:val="22"/>
        </w:rPr>
        <w:t xml:space="preserve"> </w:t>
      </w:r>
      <w:r w:rsidR="00ED3FD0" w:rsidRPr="00ED3FD0">
        <w:rPr>
          <w:rFonts w:ascii="Arial" w:hAnsi="Arial" w:cs="Arial"/>
          <w:sz w:val="22"/>
        </w:rPr>
        <w:t xml:space="preserve">Use more </w:t>
      </w:r>
      <w:r w:rsidR="002F507E" w:rsidRPr="00ED3FD0">
        <w:rPr>
          <w:rFonts w:ascii="Arial" w:hAnsi="Arial" w:cs="Arial"/>
          <w:sz w:val="22"/>
        </w:rPr>
        <w:t>personalized</w:t>
      </w:r>
      <w:r w:rsidR="00ED3FD0" w:rsidRPr="00ED3FD0">
        <w:rPr>
          <w:rFonts w:ascii="Arial" w:hAnsi="Arial" w:cs="Arial"/>
          <w:sz w:val="22"/>
        </w:rPr>
        <w:t>, efficient, and sustainable. Issues such as the possibility of privacy risks relating to AI-based data gathering and the threat that technology can replace the human aspect at the heart of luxury hospitality are a challenge (Maliha, 2024). A study conducted by the J.D. Power 2024 North America Hotel Guest Satisfaction Index shows that people see value according to the performance of a hotel in terms of communications and connectivity, and it is better to make AI use transparent (J.D. Power, 2024).</w:t>
      </w:r>
    </w:p>
    <w:p w14:paraId="244E0909" w14:textId="77777777" w:rsidR="00B95AA8" w:rsidRDefault="00000000">
      <w:r>
        <w:pict w14:anchorId="7755AE13">
          <v:rect id="_x0000_i1029" style="width:0;height:1.5pt" o:hralign="center" o:hrstd="t" o:hr="t"/>
        </w:pict>
      </w:r>
    </w:p>
    <w:p w14:paraId="60BD5976" w14:textId="77777777" w:rsidR="00B95AA8" w:rsidRPr="00CA0EAA" w:rsidRDefault="008C319F" w:rsidP="00CA0EAA">
      <w:pPr>
        <w:pStyle w:val="Abstract"/>
        <w:numPr>
          <w:ilvl w:val="1"/>
          <w:numId w:val="2"/>
        </w:numPr>
        <w:rPr>
          <w:rFonts w:ascii="Arial" w:hAnsi="Arial" w:cs="Arial"/>
          <w:b/>
          <w:sz w:val="24"/>
        </w:rPr>
      </w:pPr>
      <w:bookmarkStart w:id="14" w:name="Xa9e2525c3749e5ca0e668aed5930e248fada3c4"/>
      <w:bookmarkEnd w:id="13"/>
      <w:r w:rsidRPr="00CA0EAA">
        <w:rPr>
          <w:rFonts w:ascii="Arial" w:hAnsi="Arial" w:cs="Arial"/>
          <w:b/>
          <w:sz w:val="24"/>
        </w:rPr>
        <w:lastRenderedPageBreak/>
        <w:t>Stakeholder Engagement Frameworks: Stakeholder Matrix, Engagement Plan, Communication Plan, and RACI Matrix</w:t>
      </w:r>
    </w:p>
    <w:p w14:paraId="5B1DF0BD" w14:textId="0BB0F86E" w:rsidR="00A3633A" w:rsidRPr="00A3633A" w:rsidRDefault="00C92B17" w:rsidP="00A3633A">
      <w:pPr>
        <w:pStyle w:val="BodyText"/>
        <w:jc w:val="both"/>
        <w:rPr>
          <w:rFonts w:ascii="Arial" w:hAnsi="Arial" w:cs="Arial"/>
          <w:sz w:val="22"/>
          <w:szCs w:val="22"/>
        </w:rPr>
      </w:pPr>
      <w:r w:rsidRPr="00A3633A">
        <w:rPr>
          <w:rFonts w:ascii="Arial" w:hAnsi="Arial" w:cs="Arial"/>
          <w:sz w:val="22"/>
          <w:szCs w:val="22"/>
        </w:rPr>
        <w:t>Stakeholder</w:t>
      </w:r>
      <w:r w:rsidR="00A3633A" w:rsidRPr="00A3633A">
        <w:rPr>
          <w:rFonts w:ascii="Arial" w:hAnsi="Arial" w:cs="Arial"/>
          <w:sz w:val="22"/>
          <w:szCs w:val="22"/>
        </w:rPr>
        <w:t xml:space="preserve"> engagement is effective only when systematic frameworks are applied to make sure that the appropriate stakeholders are engaged on the appropriate level and at the appropriate time (APM, 2023).</w:t>
      </w:r>
    </w:p>
    <w:p w14:paraId="26A95994" w14:textId="77777777" w:rsidR="00B95AA8" w:rsidRPr="00CA0EAA" w:rsidRDefault="00CA0EAA" w:rsidP="00CA0EAA">
      <w:pPr>
        <w:pStyle w:val="Abstract"/>
        <w:rPr>
          <w:rFonts w:ascii="Arial" w:hAnsi="Arial" w:cs="Arial"/>
          <w:b/>
          <w:sz w:val="22"/>
          <w:szCs w:val="22"/>
        </w:rPr>
      </w:pPr>
      <w:bookmarkStart w:id="15" w:name="X7f2112ca99f241948249072424cc4b356642ba6"/>
      <w:r>
        <w:rPr>
          <w:rFonts w:ascii="Arial" w:hAnsi="Arial" w:cs="Arial"/>
          <w:b/>
          <w:sz w:val="22"/>
          <w:szCs w:val="22"/>
        </w:rPr>
        <w:t>5</w:t>
      </w:r>
      <w:r w:rsidR="008C319F" w:rsidRPr="00CA0EAA">
        <w:rPr>
          <w:rFonts w:ascii="Arial" w:hAnsi="Arial" w:cs="Arial"/>
          <w:b/>
          <w:sz w:val="22"/>
          <w:szCs w:val="22"/>
        </w:rPr>
        <w:t>.1 Mendelow’s Stakeholder Matrix (Power-Interest Grid)</w:t>
      </w:r>
    </w:p>
    <w:p w14:paraId="49DE5137" w14:textId="77777777" w:rsidR="00A3633A" w:rsidRPr="00A3633A" w:rsidRDefault="00A3633A" w:rsidP="00A3633A">
      <w:pPr>
        <w:pStyle w:val="BodyText"/>
        <w:jc w:val="both"/>
        <w:rPr>
          <w:rFonts w:ascii="Arial" w:hAnsi="Arial" w:cs="Arial"/>
          <w:sz w:val="22"/>
          <w:szCs w:val="22"/>
        </w:rPr>
      </w:pPr>
      <w:r w:rsidRPr="00A3633A">
        <w:rPr>
          <w:rFonts w:ascii="Arial" w:hAnsi="Arial" w:cs="Arial"/>
          <w:sz w:val="22"/>
          <w:szCs w:val="22"/>
        </w:rPr>
        <w:t>The power-interest matrix by Mendelow (1991) is another well-known instrument of the classification of the stakeholders according to their power to affect and their interest in the project. The Project Manager will be able to plan the engagement and resources allocation effortlessly by mapping stakeholders in four quadrants (Mendelow, 1991).</w:t>
      </w:r>
    </w:p>
    <w:p w14:paraId="70DE8BA3" w14:textId="77777777" w:rsidR="00A3633A" w:rsidRPr="00A3633A" w:rsidRDefault="008C319F" w:rsidP="005E6C8E">
      <w:pPr>
        <w:pStyle w:val="Compact"/>
        <w:numPr>
          <w:ilvl w:val="0"/>
          <w:numId w:val="4"/>
        </w:numPr>
        <w:jc w:val="both"/>
        <w:rPr>
          <w:rFonts w:ascii="Arial" w:hAnsi="Arial" w:cs="Arial"/>
          <w:sz w:val="22"/>
        </w:rPr>
      </w:pPr>
      <w:r w:rsidRPr="00A3633A">
        <w:rPr>
          <w:rFonts w:ascii="Arial" w:hAnsi="Arial" w:cs="Arial"/>
          <w:b/>
          <w:bCs/>
          <w:sz w:val="22"/>
        </w:rPr>
        <w:t>High Power, High Interest (Manage Closely):</w:t>
      </w:r>
      <w:r w:rsidRPr="00A3633A">
        <w:rPr>
          <w:rFonts w:ascii="Arial" w:hAnsi="Arial" w:cs="Arial"/>
          <w:sz w:val="22"/>
        </w:rPr>
        <w:t xml:space="preserve"> </w:t>
      </w:r>
      <w:r w:rsidR="00A3633A" w:rsidRPr="00A3633A">
        <w:rPr>
          <w:rFonts w:ascii="Arial" w:hAnsi="Arial" w:cs="Arial"/>
          <w:sz w:val="22"/>
        </w:rPr>
        <w:t>This quadrant includes both senior leadership, franchise owners and hotel general managers. The continuous and two-way communication with these stakeholders and their involvement in decision-making processes is needed.</w:t>
      </w:r>
    </w:p>
    <w:p w14:paraId="249FD232" w14:textId="77777777" w:rsidR="00A3633A" w:rsidRPr="00A3633A" w:rsidRDefault="008C319F" w:rsidP="00A3633A">
      <w:pPr>
        <w:pStyle w:val="Compact"/>
        <w:numPr>
          <w:ilvl w:val="0"/>
          <w:numId w:val="4"/>
        </w:numPr>
        <w:jc w:val="both"/>
        <w:rPr>
          <w:rFonts w:ascii="Arial" w:hAnsi="Arial" w:cs="Arial"/>
          <w:sz w:val="22"/>
        </w:rPr>
      </w:pPr>
      <w:r w:rsidRPr="00063509">
        <w:rPr>
          <w:rFonts w:ascii="Arial" w:hAnsi="Arial" w:cs="Arial"/>
          <w:b/>
          <w:bCs/>
          <w:sz w:val="22"/>
        </w:rPr>
        <w:t>High Power, Low Interest (Keep Satisfied):</w:t>
      </w:r>
      <w:r w:rsidRPr="00063509">
        <w:rPr>
          <w:rFonts w:ascii="Arial" w:hAnsi="Arial" w:cs="Arial"/>
          <w:sz w:val="22"/>
        </w:rPr>
        <w:t xml:space="preserve"> </w:t>
      </w:r>
      <w:r w:rsidR="00A3633A" w:rsidRPr="00A3633A">
        <w:rPr>
          <w:rFonts w:ascii="Arial" w:hAnsi="Arial" w:cs="Arial"/>
          <w:sz w:val="22"/>
        </w:rPr>
        <w:t xml:space="preserve">Here we have regulatory authorities and the IHGA Board of Directors. They should be maintained content by frequent compliance reports and strategic updates, but they do not have to contact them </w:t>
      </w:r>
      <w:proofErr w:type="gramStart"/>
      <w:r w:rsidR="00A3633A" w:rsidRPr="00A3633A">
        <w:rPr>
          <w:rFonts w:ascii="Arial" w:hAnsi="Arial" w:cs="Arial"/>
          <w:sz w:val="22"/>
        </w:rPr>
        <w:t>on a daily basis</w:t>
      </w:r>
      <w:proofErr w:type="gramEnd"/>
      <w:r w:rsidR="00A3633A" w:rsidRPr="00A3633A">
        <w:rPr>
          <w:rFonts w:ascii="Arial" w:hAnsi="Arial" w:cs="Arial"/>
          <w:sz w:val="22"/>
        </w:rPr>
        <w:t>.</w:t>
      </w:r>
    </w:p>
    <w:p w14:paraId="224F83E2" w14:textId="77777777" w:rsidR="00A3633A" w:rsidRPr="00A3633A" w:rsidRDefault="008C319F" w:rsidP="00A3633A">
      <w:pPr>
        <w:pStyle w:val="Compact"/>
        <w:numPr>
          <w:ilvl w:val="0"/>
          <w:numId w:val="4"/>
        </w:numPr>
        <w:jc w:val="both"/>
        <w:rPr>
          <w:rFonts w:ascii="Arial" w:hAnsi="Arial" w:cs="Arial"/>
          <w:sz w:val="22"/>
        </w:rPr>
      </w:pPr>
      <w:r w:rsidRPr="00063509">
        <w:rPr>
          <w:rFonts w:ascii="Arial" w:hAnsi="Arial" w:cs="Arial"/>
          <w:b/>
          <w:bCs/>
          <w:sz w:val="22"/>
        </w:rPr>
        <w:t>Low Power, High Interest (Keep Informed):</w:t>
      </w:r>
      <w:r w:rsidRPr="00063509">
        <w:rPr>
          <w:rFonts w:ascii="Arial" w:hAnsi="Arial" w:cs="Arial"/>
          <w:sz w:val="22"/>
        </w:rPr>
        <w:t xml:space="preserve"> </w:t>
      </w:r>
      <w:r w:rsidR="00A3633A" w:rsidRPr="00A3633A">
        <w:rPr>
          <w:rFonts w:ascii="Arial" w:hAnsi="Arial" w:cs="Arial"/>
          <w:sz w:val="22"/>
        </w:rPr>
        <w:t>High Interest (Keep Informed): Front line employees, marketing, and technology suppliers possess a lot of interest but little decision-making authority. Frequent updates on progress and contribution of input ensure their dedication.</w:t>
      </w:r>
    </w:p>
    <w:p w14:paraId="5F834606" w14:textId="77777777" w:rsidR="00A3633A" w:rsidRPr="00A3633A" w:rsidRDefault="008C319F" w:rsidP="00F700D6">
      <w:pPr>
        <w:pStyle w:val="Compact"/>
        <w:numPr>
          <w:ilvl w:val="0"/>
          <w:numId w:val="4"/>
        </w:numPr>
        <w:jc w:val="both"/>
        <w:rPr>
          <w:rFonts w:ascii="Arial" w:hAnsi="Arial" w:cs="Arial"/>
          <w:sz w:val="22"/>
        </w:rPr>
      </w:pPr>
      <w:r w:rsidRPr="00A3633A">
        <w:rPr>
          <w:rFonts w:ascii="Arial" w:hAnsi="Arial" w:cs="Arial"/>
          <w:b/>
          <w:bCs/>
          <w:sz w:val="22"/>
        </w:rPr>
        <w:t>Low Power, Low Interest (Monitor):</w:t>
      </w:r>
      <w:r w:rsidRPr="00A3633A">
        <w:rPr>
          <w:rFonts w:ascii="Arial" w:hAnsi="Arial" w:cs="Arial"/>
          <w:sz w:val="22"/>
        </w:rPr>
        <w:t xml:space="preserve"> </w:t>
      </w:r>
      <w:r w:rsidR="00A3633A" w:rsidRPr="00A3633A">
        <w:rPr>
          <w:rFonts w:ascii="Arial" w:hAnsi="Arial" w:cs="Arial"/>
          <w:sz w:val="22"/>
        </w:rPr>
        <w:t xml:space="preserve">Local communities and competitors do not necessarily demand a high level of direct interactions, but they are to be monitored </w:t>
      </w:r>
      <w:proofErr w:type="gramStart"/>
      <w:r w:rsidR="00A3633A" w:rsidRPr="00A3633A">
        <w:rPr>
          <w:rFonts w:ascii="Arial" w:hAnsi="Arial" w:cs="Arial"/>
          <w:sz w:val="22"/>
        </w:rPr>
        <w:t>in order to</w:t>
      </w:r>
      <w:proofErr w:type="gramEnd"/>
      <w:r w:rsidR="00A3633A" w:rsidRPr="00A3633A">
        <w:rPr>
          <w:rFonts w:ascii="Arial" w:hAnsi="Arial" w:cs="Arial"/>
          <w:sz w:val="22"/>
        </w:rPr>
        <w:t xml:space="preserve"> notice any changes in interest or influence (Rosemet, 2025).</w:t>
      </w:r>
    </w:p>
    <w:p w14:paraId="4A22349D" w14:textId="77777777" w:rsidR="00B95AA8" w:rsidRPr="00CA0EAA" w:rsidRDefault="004E736C" w:rsidP="00CA0EAA">
      <w:pPr>
        <w:pStyle w:val="Abstract"/>
        <w:rPr>
          <w:rFonts w:ascii="Arial" w:hAnsi="Arial" w:cs="Arial"/>
          <w:b/>
          <w:sz w:val="22"/>
          <w:szCs w:val="22"/>
        </w:rPr>
      </w:pPr>
      <w:bookmarkStart w:id="16" w:name="stakeholder-engagement-plan"/>
      <w:bookmarkEnd w:id="15"/>
      <w:r>
        <w:rPr>
          <w:rFonts w:ascii="Arial" w:hAnsi="Arial" w:cs="Arial"/>
          <w:b/>
          <w:sz w:val="22"/>
          <w:szCs w:val="22"/>
        </w:rPr>
        <w:t>5</w:t>
      </w:r>
      <w:r w:rsidR="008C319F" w:rsidRPr="00CA0EAA">
        <w:rPr>
          <w:rFonts w:ascii="Arial" w:hAnsi="Arial" w:cs="Arial"/>
          <w:b/>
          <w:sz w:val="22"/>
          <w:szCs w:val="22"/>
        </w:rPr>
        <w:t>.2 Stakeholder Engagement Plan</w:t>
      </w:r>
    </w:p>
    <w:p w14:paraId="1D493C1C" w14:textId="77777777" w:rsidR="00A3633A" w:rsidRPr="00A3633A" w:rsidRDefault="00A3633A" w:rsidP="00A3633A">
      <w:pPr>
        <w:pStyle w:val="BodyText"/>
        <w:jc w:val="both"/>
      </w:pPr>
      <w:r w:rsidRPr="00A3633A">
        <w:rPr>
          <w:rFonts w:ascii="Arial" w:hAnsi="Arial" w:cs="Arial"/>
          <w:sz w:val="22"/>
          <w:szCs w:val="22"/>
        </w:rPr>
        <w:t>The engagement plan outlines strategies and activities of each of the stakeholder groups according to their levels of power and interest as identified</w:t>
      </w:r>
      <w:r w:rsidRPr="00A3633A">
        <w:t>:</w:t>
      </w:r>
    </w:p>
    <w:p w14:paraId="1D93C62E" w14:textId="77777777" w:rsidR="00A3633A" w:rsidRPr="00A3633A" w:rsidRDefault="008C319F" w:rsidP="00A3633A">
      <w:pPr>
        <w:pStyle w:val="Compact"/>
        <w:numPr>
          <w:ilvl w:val="0"/>
          <w:numId w:val="5"/>
        </w:numPr>
        <w:jc w:val="both"/>
        <w:rPr>
          <w:rFonts w:ascii="Arial" w:hAnsi="Arial" w:cs="Arial"/>
          <w:sz w:val="22"/>
        </w:rPr>
      </w:pPr>
      <w:r w:rsidRPr="00063509">
        <w:rPr>
          <w:rFonts w:ascii="Arial" w:hAnsi="Arial" w:cs="Arial"/>
          <w:b/>
          <w:bCs/>
          <w:sz w:val="22"/>
        </w:rPr>
        <w:t>Executive Stakeholder Workshops:</w:t>
      </w:r>
      <w:r w:rsidRPr="00063509">
        <w:rPr>
          <w:rFonts w:ascii="Arial" w:hAnsi="Arial" w:cs="Arial"/>
          <w:sz w:val="22"/>
        </w:rPr>
        <w:t xml:space="preserve"> </w:t>
      </w:r>
      <w:r w:rsidR="00A3633A" w:rsidRPr="00A3633A">
        <w:rPr>
          <w:rFonts w:ascii="Arial" w:hAnsi="Arial" w:cs="Arial"/>
          <w:sz w:val="22"/>
        </w:rPr>
        <w:t>Monthly strategic review meetings with the top leadership to keep them on track and keep sponsoring it.</w:t>
      </w:r>
    </w:p>
    <w:p w14:paraId="49269B8A" w14:textId="77777777" w:rsidR="00A3633A" w:rsidRPr="00A3633A" w:rsidRDefault="008C319F" w:rsidP="00A3633A">
      <w:pPr>
        <w:pStyle w:val="Compact"/>
        <w:numPr>
          <w:ilvl w:val="0"/>
          <w:numId w:val="5"/>
        </w:numPr>
        <w:jc w:val="both"/>
        <w:rPr>
          <w:rFonts w:ascii="Arial" w:hAnsi="Arial" w:cs="Arial"/>
          <w:sz w:val="22"/>
        </w:rPr>
      </w:pPr>
      <w:r w:rsidRPr="00063509">
        <w:rPr>
          <w:rFonts w:ascii="Arial" w:hAnsi="Arial" w:cs="Arial"/>
          <w:b/>
          <w:bCs/>
          <w:sz w:val="22"/>
        </w:rPr>
        <w:t xml:space="preserve">Franchise Owner </w:t>
      </w:r>
      <w:r w:rsidR="00EC74AF" w:rsidRPr="00063509">
        <w:rPr>
          <w:rFonts w:ascii="Arial" w:hAnsi="Arial" w:cs="Arial"/>
          <w:b/>
          <w:bCs/>
          <w:sz w:val="22"/>
        </w:rPr>
        <w:t>Roadshows:</w:t>
      </w:r>
      <w:r w:rsidR="00EC74AF" w:rsidRPr="00A3633A">
        <w:rPr>
          <w:rFonts w:ascii="Arial" w:hAnsi="Arial" w:cs="Arial"/>
          <w:sz w:val="22"/>
        </w:rPr>
        <w:t xml:space="preserve"> Every</w:t>
      </w:r>
      <w:r w:rsidR="00A3633A" w:rsidRPr="00A3633A">
        <w:rPr>
          <w:rFonts w:ascii="Arial" w:hAnsi="Arial" w:cs="Arial"/>
          <w:sz w:val="22"/>
        </w:rPr>
        <w:t xml:space="preserve"> quarter, presentations and demonstrations of the capabilities of </w:t>
      </w:r>
      <w:proofErr w:type="spellStart"/>
      <w:r w:rsidR="00A3633A" w:rsidRPr="00A3633A">
        <w:rPr>
          <w:rFonts w:ascii="Arial" w:hAnsi="Arial" w:cs="Arial"/>
          <w:sz w:val="22"/>
        </w:rPr>
        <w:t>StaySmart</w:t>
      </w:r>
      <w:proofErr w:type="spellEnd"/>
      <w:r w:rsidR="00A3633A" w:rsidRPr="00A3633A">
        <w:rPr>
          <w:rFonts w:ascii="Arial" w:hAnsi="Arial" w:cs="Arial"/>
          <w:sz w:val="22"/>
        </w:rPr>
        <w:t>+, including projections of ROI and testimonials of pilot properties.</w:t>
      </w:r>
    </w:p>
    <w:p w14:paraId="6929EC40" w14:textId="77777777" w:rsidR="00A3633A" w:rsidRPr="00A3633A" w:rsidRDefault="008C319F" w:rsidP="00A3633A">
      <w:pPr>
        <w:pStyle w:val="Compact"/>
        <w:numPr>
          <w:ilvl w:val="0"/>
          <w:numId w:val="5"/>
        </w:numPr>
        <w:jc w:val="both"/>
        <w:rPr>
          <w:rFonts w:ascii="Arial" w:hAnsi="Arial" w:cs="Arial"/>
          <w:sz w:val="22"/>
        </w:rPr>
      </w:pPr>
      <w:r w:rsidRPr="00063509">
        <w:rPr>
          <w:rFonts w:ascii="Arial" w:hAnsi="Arial" w:cs="Arial"/>
          <w:b/>
          <w:bCs/>
          <w:sz w:val="22"/>
        </w:rPr>
        <w:t xml:space="preserve">Staff Training </w:t>
      </w:r>
      <w:r w:rsidR="00AA1C13" w:rsidRPr="00063509">
        <w:rPr>
          <w:rFonts w:ascii="Arial" w:hAnsi="Arial" w:cs="Arial"/>
          <w:b/>
          <w:bCs/>
          <w:sz w:val="22"/>
        </w:rPr>
        <w:t>Programs</w:t>
      </w:r>
      <w:r w:rsidRPr="00063509">
        <w:rPr>
          <w:rFonts w:ascii="Arial" w:hAnsi="Arial" w:cs="Arial"/>
          <w:b/>
          <w:bCs/>
          <w:sz w:val="22"/>
        </w:rPr>
        <w:t>:</w:t>
      </w:r>
      <w:r w:rsidRPr="00063509">
        <w:rPr>
          <w:rFonts w:ascii="Arial" w:hAnsi="Arial" w:cs="Arial"/>
          <w:sz w:val="22"/>
        </w:rPr>
        <w:t xml:space="preserve"> </w:t>
      </w:r>
      <w:r w:rsidR="00A3633A" w:rsidRPr="00A3633A">
        <w:rPr>
          <w:rFonts w:ascii="Arial" w:hAnsi="Arial" w:cs="Arial"/>
          <w:sz w:val="22"/>
        </w:rPr>
        <w:t>Intensive onboarding training and continuous training skill development programs to be provided in the form of blended learning.</w:t>
      </w:r>
    </w:p>
    <w:p w14:paraId="08593B67" w14:textId="77777777" w:rsidR="00EC74AF" w:rsidRPr="00EC74AF" w:rsidRDefault="008C319F" w:rsidP="00EC74AF">
      <w:pPr>
        <w:pStyle w:val="Compact"/>
        <w:numPr>
          <w:ilvl w:val="0"/>
          <w:numId w:val="5"/>
        </w:numPr>
        <w:jc w:val="both"/>
        <w:rPr>
          <w:rFonts w:ascii="Arial" w:hAnsi="Arial" w:cs="Arial"/>
          <w:sz w:val="22"/>
        </w:rPr>
      </w:pPr>
      <w:r w:rsidRPr="00063509">
        <w:rPr>
          <w:rFonts w:ascii="Arial" w:hAnsi="Arial" w:cs="Arial"/>
          <w:b/>
          <w:bCs/>
          <w:sz w:val="22"/>
        </w:rPr>
        <w:t>Mechanisms</w:t>
      </w:r>
      <w:r w:rsidR="00EC74AF">
        <w:rPr>
          <w:rFonts w:ascii="Arial" w:hAnsi="Arial" w:cs="Arial"/>
          <w:b/>
          <w:bCs/>
          <w:sz w:val="22"/>
        </w:rPr>
        <w:t xml:space="preserve"> of Guest Feedback</w:t>
      </w:r>
      <w:r w:rsidRPr="00063509">
        <w:rPr>
          <w:rFonts w:ascii="Arial" w:hAnsi="Arial" w:cs="Arial"/>
          <w:b/>
          <w:bCs/>
          <w:sz w:val="22"/>
        </w:rPr>
        <w:t>:</w:t>
      </w:r>
      <w:r w:rsidRPr="00063509">
        <w:rPr>
          <w:rFonts w:ascii="Arial" w:hAnsi="Arial" w:cs="Arial"/>
          <w:sz w:val="22"/>
        </w:rPr>
        <w:t xml:space="preserve"> </w:t>
      </w:r>
      <w:r w:rsidR="00EC74AF" w:rsidRPr="00EC74AF">
        <w:rPr>
          <w:rFonts w:ascii="Arial" w:hAnsi="Arial" w:cs="Arial"/>
          <w:sz w:val="22"/>
        </w:rPr>
        <w:t xml:space="preserve">Post-experience surveys, in-app feedback systems, and guest focus groups to always improve the </w:t>
      </w:r>
      <w:proofErr w:type="spellStart"/>
      <w:r w:rsidR="00EC74AF" w:rsidRPr="00EC74AF">
        <w:rPr>
          <w:rFonts w:ascii="Arial" w:hAnsi="Arial" w:cs="Arial"/>
          <w:sz w:val="22"/>
        </w:rPr>
        <w:t>StaySmart</w:t>
      </w:r>
      <w:proofErr w:type="spellEnd"/>
      <w:r w:rsidR="00EC74AF" w:rsidRPr="00EC74AF">
        <w:rPr>
          <w:rFonts w:ascii="Arial" w:hAnsi="Arial" w:cs="Arial"/>
          <w:sz w:val="22"/>
        </w:rPr>
        <w:t xml:space="preserve">+ </w:t>
      </w:r>
      <w:proofErr w:type="gramStart"/>
      <w:r w:rsidR="00EC74AF" w:rsidRPr="00EC74AF">
        <w:rPr>
          <w:rFonts w:ascii="Arial" w:hAnsi="Arial" w:cs="Arial"/>
          <w:sz w:val="22"/>
        </w:rPr>
        <w:t>offering</w:t>
      </w:r>
      <w:proofErr w:type="gramEnd"/>
      <w:r w:rsidR="00EC74AF" w:rsidRPr="00EC74AF">
        <w:rPr>
          <w:rFonts w:ascii="Arial" w:hAnsi="Arial" w:cs="Arial"/>
          <w:sz w:val="22"/>
        </w:rPr>
        <w:t>.</w:t>
      </w:r>
    </w:p>
    <w:p w14:paraId="6248A453" w14:textId="77777777" w:rsidR="00B95AA8" w:rsidRPr="00CA0EAA" w:rsidRDefault="004E736C" w:rsidP="00CA0EAA">
      <w:pPr>
        <w:pStyle w:val="Abstract"/>
        <w:rPr>
          <w:rFonts w:ascii="Arial" w:hAnsi="Arial" w:cs="Arial"/>
          <w:b/>
          <w:sz w:val="22"/>
          <w:szCs w:val="22"/>
        </w:rPr>
      </w:pPr>
      <w:bookmarkStart w:id="17" w:name="communication-plan"/>
      <w:bookmarkEnd w:id="16"/>
      <w:r>
        <w:rPr>
          <w:rFonts w:ascii="Arial" w:hAnsi="Arial" w:cs="Arial"/>
          <w:b/>
          <w:sz w:val="22"/>
          <w:szCs w:val="22"/>
        </w:rPr>
        <w:t>5</w:t>
      </w:r>
      <w:r w:rsidR="008C319F" w:rsidRPr="00CA0EAA">
        <w:rPr>
          <w:rFonts w:ascii="Arial" w:hAnsi="Arial" w:cs="Arial"/>
          <w:b/>
          <w:sz w:val="22"/>
          <w:szCs w:val="22"/>
        </w:rPr>
        <w:t>.3 Communication Plan</w:t>
      </w:r>
    </w:p>
    <w:p w14:paraId="17D4F00D" w14:textId="77777777" w:rsidR="00EA19C1" w:rsidRPr="00EA19C1" w:rsidRDefault="00EA19C1" w:rsidP="00EA19C1">
      <w:pPr>
        <w:pStyle w:val="BodyText"/>
        <w:jc w:val="both"/>
        <w:rPr>
          <w:rFonts w:ascii="Arial" w:hAnsi="Arial" w:cs="Arial"/>
          <w:sz w:val="22"/>
          <w:szCs w:val="22"/>
        </w:rPr>
      </w:pPr>
      <w:r w:rsidRPr="00EA19C1">
        <w:rPr>
          <w:rFonts w:ascii="Arial" w:hAnsi="Arial" w:cs="Arial"/>
          <w:sz w:val="22"/>
          <w:szCs w:val="22"/>
        </w:rPr>
        <w:t>The communication plan must be structured to ensure that there are effective communication flows between all the groups of stakeholders during the project life cycle. The relationships with the stakeholders are built on open and regular communication (Projectmanagement.ie, 2025):</w:t>
      </w:r>
    </w:p>
    <w:p w14:paraId="5F09EBC7" w14:textId="77777777" w:rsidR="00EA19C1" w:rsidRPr="00EA19C1" w:rsidRDefault="008C319F" w:rsidP="00EA19C1">
      <w:pPr>
        <w:pStyle w:val="Compact"/>
        <w:numPr>
          <w:ilvl w:val="0"/>
          <w:numId w:val="6"/>
        </w:numPr>
        <w:jc w:val="both"/>
        <w:rPr>
          <w:rFonts w:ascii="Arial" w:hAnsi="Arial" w:cs="Arial"/>
          <w:sz w:val="22"/>
        </w:rPr>
      </w:pPr>
      <w:r w:rsidRPr="00063509">
        <w:rPr>
          <w:rFonts w:ascii="Arial" w:hAnsi="Arial" w:cs="Arial"/>
          <w:b/>
          <w:bCs/>
          <w:sz w:val="22"/>
        </w:rPr>
        <w:lastRenderedPageBreak/>
        <w:t>Weekly Project Bulletins:</w:t>
      </w:r>
      <w:r w:rsidR="00EA19C1">
        <w:rPr>
          <w:rFonts w:ascii="Arial" w:hAnsi="Arial" w:cs="Arial"/>
          <w:sz w:val="22"/>
        </w:rPr>
        <w:t xml:space="preserve"> </w:t>
      </w:r>
      <w:r w:rsidR="00EA19C1" w:rsidRPr="00EA19C1">
        <w:rPr>
          <w:rFonts w:ascii="Arial" w:hAnsi="Arial" w:cs="Arial"/>
          <w:sz w:val="22"/>
        </w:rPr>
        <w:t>Sent to the project team and operational managers, will include the progress, risks, and next milestones.</w:t>
      </w:r>
    </w:p>
    <w:p w14:paraId="1AA70EF5" w14:textId="77777777" w:rsidR="00B95AA8" w:rsidRPr="00EA19C1" w:rsidRDefault="008C319F" w:rsidP="00EA19C1">
      <w:pPr>
        <w:pStyle w:val="Compact"/>
        <w:numPr>
          <w:ilvl w:val="0"/>
          <w:numId w:val="6"/>
        </w:numPr>
        <w:jc w:val="both"/>
        <w:rPr>
          <w:rFonts w:ascii="Arial" w:hAnsi="Arial" w:cs="Arial"/>
          <w:sz w:val="22"/>
        </w:rPr>
      </w:pPr>
      <w:r w:rsidRPr="00063509">
        <w:rPr>
          <w:rFonts w:ascii="Arial" w:hAnsi="Arial" w:cs="Arial"/>
          <w:b/>
          <w:bCs/>
          <w:sz w:val="22"/>
        </w:rPr>
        <w:t>Monthly Executive Reports:</w:t>
      </w:r>
      <w:r w:rsidRPr="00063509">
        <w:rPr>
          <w:rFonts w:ascii="Arial" w:hAnsi="Arial" w:cs="Arial"/>
          <w:sz w:val="22"/>
        </w:rPr>
        <w:t xml:space="preserve"> </w:t>
      </w:r>
      <w:r w:rsidR="00EA19C1" w:rsidRPr="00EA19C1">
        <w:rPr>
          <w:rFonts w:ascii="Arial" w:hAnsi="Arial" w:cs="Arial"/>
          <w:sz w:val="22"/>
        </w:rPr>
        <w:t>Full-scale reporting to the top management and the Board, both in financial performance indicators and risk determination.</w:t>
      </w:r>
    </w:p>
    <w:p w14:paraId="15F5826E" w14:textId="77777777" w:rsidR="00EA19C1" w:rsidRPr="00EA19C1" w:rsidRDefault="008C319F" w:rsidP="00EA19C1">
      <w:pPr>
        <w:pStyle w:val="Compact"/>
        <w:numPr>
          <w:ilvl w:val="0"/>
          <w:numId w:val="6"/>
        </w:numPr>
        <w:jc w:val="both"/>
        <w:rPr>
          <w:rFonts w:ascii="Arial" w:hAnsi="Arial" w:cs="Arial"/>
          <w:sz w:val="22"/>
        </w:rPr>
      </w:pPr>
      <w:r w:rsidRPr="00063509">
        <w:rPr>
          <w:rFonts w:ascii="Arial" w:hAnsi="Arial" w:cs="Arial"/>
          <w:b/>
          <w:bCs/>
          <w:sz w:val="22"/>
        </w:rPr>
        <w:t>Quarterly Stakeholder Newsletters:</w:t>
      </w:r>
      <w:r w:rsidRPr="00063509">
        <w:rPr>
          <w:rFonts w:ascii="Arial" w:hAnsi="Arial" w:cs="Arial"/>
          <w:sz w:val="22"/>
        </w:rPr>
        <w:t xml:space="preserve"> </w:t>
      </w:r>
      <w:r w:rsidR="00EA19C1" w:rsidRPr="00EA19C1">
        <w:rPr>
          <w:rFonts w:ascii="Arial" w:hAnsi="Arial" w:cs="Arial"/>
          <w:sz w:val="22"/>
        </w:rPr>
        <w:t xml:space="preserve">Wider communications to franchise owners, technology partners and communications with guests about the innovations of </w:t>
      </w:r>
      <w:proofErr w:type="spellStart"/>
      <w:r w:rsidR="00EA19C1" w:rsidRPr="00EA19C1">
        <w:rPr>
          <w:rFonts w:ascii="Arial" w:hAnsi="Arial" w:cs="Arial"/>
          <w:sz w:val="22"/>
        </w:rPr>
        <w:t>StaySmart</w:t>
      </w:r>
      <w:proofErr w:type="spellEnd"/>
      <w:r w:rsidR="00EA19C1" w:rsidRPr="00EA19C1">
        <w:rPr>
          <w:rFonts w:ascii="Arial" w:hAnsi="Arial" w:cs="Arial"/>
          <w:sz w:val="22"/>
        </w:rPr>
        <w:t>+.</w:t>
      </w:r>
    </w:p>
    <w:p w14:paraId="06997CFF" w14:textId="77777777" w:rsidR="00EA19C1" w:rsidRPr="00EA19C1" w:rsidRDefault="008C319F" w:rsidP="00FB76A2">
      <w:pPr>
        <w:pStyle w:val="Compact"/>
        <w:numPr>
          <w:ilvl w:val="0"/>
          <w:numId w:val="6"/>
        </w:numPr>
        <w:jc w:val="both"/>
        <w:rPr>
          <w:rFonts w:ascii="Arial" w:hAnsi="Arial" w:cs="Arial"/>
          <w:sz w:val="22"/>
        </w:rPr>
      </w:pPr>
      <w:r w:rsidRPr="00EA19C1">
        <w:rPr>
          <w:rFonts w:ascii="Arial" w:hAnsi="Arial" w:cs="Arial"/>
          <w:b/>
          <w:bCs/>
          <w:sz w:val="22"/>
        </w:rPr>
        <w:t>Digital Communication Channels:</w:t>
      </w:r>
      <w:r w:rsidRPr="00EA19C1">
        <w:rPr>
          <w:rFonts w:ascii="Arial" w:hAnsi="Arial" w:cs="Arial"/>
          <w:sz w:val="22"/>
        </w:rPr>
        <w:t xml:space="preserve"> </w:t>
      </w:r>
      <w:r w:rsidR="00EA19C1">
        <w:rPr>
          <w:rFonts w:ascii="Arial" w:hAnsi="Arial" w:cs="Arial"/>
          <w:sz w:val="22"/>
        </w:rPr>
        <w:t>P</w:t>
      </w:r>
      <w:r w:rsidR="00EA19C1" w:rsidRPr="00EA19C1">
        <w:rPr>
          <w:rFonts w:ascii="Arial" w:hAnsi="Arial" w:cs="Arial"/>
          <w:sz w:val="22"/>
        </w:rPr>
        <w:t>latforms in project management, special email channels, and video conferencing to promote real-time work in geographically spread teams.</w:t>
      </w:r>
    </w:p>
    <w:p w14:paraId="495CFD9B" w14:textId="77777777" w:rsidR="00B95AA8" w:rsidRPr="00CA0EAA" w:rsidRDefault="004E736C" w:rsidP="00CA0EAA">
      <w:pPr>
        <w:pStyle w:val="Abstract"/>
        <w:rPr>
          <w:rFonts w:ascii="Arial" w:hAnsi="Arial" w:cs="Arial"/>
          <w:b/>
          <w:sz w:val="22"/>
          <w:szCs w:val="22"/>
        </w:rPr>
      </w:pPr>
      <w:bookmarkStart w:id="18" w:name="raci-matrix"/>
      <w:bookmarkEnd w:id="17"/>
      <w:r>
        <w:rPr>
          <w:rFonts w:ascii="Arial" w:hAnsi="Arial" w:cs="Arial"/>
          <w:b/>
          <w:sz w:val="22"/>
          <w:szCs w:val="22"/>
        </w:rPr>
        <w:t>5</w:t>
      </w:r>
      <w:r w:rsidR="008C319F" w:rsidRPr="00CA0EAA">
        <w:rPr>
          <w:rFonts w:ascii="Arial" w:hAnsi="Arial" w:cs="Arial"/>
          <w:b/>
          <w:sz w:val="22"/>
          <w:szCs w:val="22"/>
        </w:rPr>
        <w:t>.4 RACI Matrix</w:t>
      </w:r>
    </w:p>
    <w:p w14:paraId="0F79FB47" w14:textId="77777777" w:rsidR="00B95AA8" w:rsidRPr="00063509" w:rsidRDefault="008C319F">
      <w:pPr>
        <w:pStyle w:val="FirstParagraph"/>
        <w:rPr>
          <w:rFonts w:ascii="Arial" w:hAnsi="Arial" w:cs="Arial"/>
          <w:sz w:val="22"/>
        </w:rPr>
      </w:pPr>
      <w:r w:rsidRPr="00063509">
        <w:rPr>
          <w:rFonts w:ascii="Arial" w:hAnsi="Arial" w:cs="Arial"/>
          <w:sz w:val="22"/>
        </w:rPr>
        <w:t xml:space="preserve">The RACI matrix (Responsible, Accountable, Consulted, </w:t>
      </w:r>
      <w:r w:rsidR="00AA1C13" w:rsidRPr="00063509">
        <w:rPr>
          <w:rFonts w:ascii="Arial" w:hAnsi="Arial" w:cs="Arial"/>
          <w:sz w:val="22"/>
        </w:rPr>
        <w:t>and Informed</w:t>
      </w:r>
      <w:r w:rsidRPr="00063509">
        <w:rPr>
          <w:rFonts w:ascii="Arial" w:hAnsi="Arial" w:cs="Arial"/>
          <w:sz w:val="22"/>
        </w:rPr>
        <w:t>) provides a clear delineation of roles for each project task, eliminating ambiguity and enhancing accountability (</w:t>
      </w:r>
      <w:r w:rsidR="00AA1C13" w:rsidRPr="00063509">
        <w:rPr>
          <w:rFonts w:ascii="Arial" w:hAnsi="Arial" w:cs="Arial"/>
          <w:sz w:val="22"/>
        </w:rPr>
        <w:t>Office timeline</w:t>
      </w:r>
      <w:r w:rsidRPr="00063509">
        <w:rPr>
          <w:rFonts w:ascii="Arial" w:hAnsi="Arial" w:cs="Arial"/>
          <w:sz w:val="22"/>
        </w:rPr>
        <w:t>, 2025):</w:t>
      </w:r>
    </w:p>
    <w:tbl>
      <w:tblPr>
        <w:tblStyle w:val="Table"/>
        <w:tblW w:w="5000" w:type="pct"/>
        <w:tblLayout w:type="fixed"/>
        <w:tblLook w:val="0020" w:firstRow="1" w:lastRow="0" w:firstColumn="0" w:lastColumn="0" w:noHBand="0" w:noVBand="0"/>
      </w:tblPr>
      <w:tblGrid>
        <w:gridCol w:w="1872"/>
        <w:gridCol w:w="1872"/>
        <w:gridCol w:w="1872"/>
        <w:gridCol w:w="1872"/>
        <w:gridCol w:w="1872"/>
      </w:tblGrid>
      <w:tr w:rsidR="00B95AA8" w:rsidRPr="00063509" w14:paraId="1422DD2C" w14:textId="77777777" w:rsidTr="00B95AA8">
        <w:trPr>
          <w:cnfStyle w:val="100000000000" w:firstRow="1" w:lastRow="0" w:firstColumn="0" w:lastColumn="0" w:oddVBand="0" w:evenVBand="0" w:oddHBand="0" w:evenHBand="0" w:firstRowFirstColumn="0" w:firstRowLastColumn="0" w:lastRowFirstColumn="0" w:lastRowLastColumn="0"/>
          <w:tblHeader/>
        </w:trPr>
        <w:tc>
          <w:tcPr>
            <w:tcW w:w="1584" w:type="dxa"/>
          </w:tcPr>
          <w:p w14:paraId="55A98FB5" w14:textId="77777777" w:rsidR="00B95AA8" w:rsidRPr="000D3039" w:rsidRDefault="008C319F">
            <w:pPr>
              <w:pStyle w:val="Compact"/>
              <w:rPr>
                <w:rFonts w:ascii="Arial" w:hAnsi="Arial" w:cs="Arial"/>
                <w:b/>
                <w:color w:val="FF0000"/>
                <w:sz w:val="22"/>
              </w:rPr>
            </w:pPr>
            <w:r w:rsidRPr="000D3039">
              <w:rPr>
                <w:rFonts w:ascii="Arial" w:hAnsi="Arial" w:cs="Arial"/>
                <w:b/>
                <w:color w:val="FF0000"/>
                <w:sz w:val="22"/>
              </w:rPr>
              <w:t>Project Task</w:t>
            </w:r>
          </w:p>
        </w:tc>
        <w:tc>
          <w:tcPr>
            <w:tcW w:w="1584" w:type="dxa"/>
          </w:tcPr>
          <w:p w14:paraId="64FB0671" w14:textId="77777777" w:rsidR="00B95AA8" w:rsidRPr="00063509" w:rsidRDefault="008C319F">
            <w:pPr>
              <w:pStyle w:val="Compact"/>
              <w:rPr>
                <w:rFonts w:ascii="Arial" w:hAnsi="Arial" w:cs="Arial"/>
                <w:b/>
                <w:sz w:val="22"/>
              </w:rPr>
            </w:pPr>
            <w:r w:rsidRPr="000D3039">
              <w:rPr>
                <w:rFonts w:ascii="Arial" w:hAnsi="Arial" w:cs="Arial"/>
                <w:b/>
                <w:color w:val="8064A2" w:themeColor="accent4"/>
                <w:sz w:val="22"/>
              </w:rPr>
              <w:t>Responsible</w:t>
            </w:r>
          </w:p>
        </w:tc>
        <w:tc>
          <w:tcPr>
            <w:tcW w:w="1584" w:type="dxa"/>
          </w:tcPr>
          <w:p w14:paraId="0D330847" w14:textId="77777777" w:rsidR="00B95AA8" w:rsidRPr="00063509" w:rsidRDefault="008C319F">
            <w:pPr>
              <w:pStyle w:val="Compact"/>
              <w:rPr>
                <w:rFonts w:ascii="Arial" w:hAnsi="Arial" w:cs="Arial"/>
                <w:b/>
                <w:sz w:val="22"/>
              </w:rPr>
            </w:pPr>
            <w:r w:rsidRPr="000D3039">
              <w:rPr>
                <w:rFonts w:ascii="Arial" w:hAnsi="Arial" w:cs="Arial"/>
                <w:b/>
                <w:color w:val="8064A2" w:themeColor="accent4"/>
                <w:sz w:val="22"/>
              </w:rPr>
              <w:t>Accountable</w:t>
            </w:r>
          </w:p>
        </w:tc>
        <w:tc>
          <w:tcPr>
            <w:tcW w:w="1584" w:type="dxa"/>
          </w:tcPr>
          <w:p w14:paraId="79D13C7E" w14:textId="77777777" w:rsidR="00B95AA8" w:rsidRPr="00063509" w:rsidRDefault="008C319F">
            <w:pPr>
              <w:pStyle w:val="Compact"/>
              <w:rPr>
                <w:rFonts w:ascii="Arial" w:hAnsi="Arial" w:cs="Arial"/>
                <w:b/>
                <w:sz w:val="22"/>
              </w:rPr>
            </w:pPr>
            <w:r w:rsidRPr="000D3039">
              <w:rPr>
                <w:rFonts w:ascii="Arial" w:hAnsi="Arial" w:cs="Arial"/>
                <w:b/>
                <w:color w:val="8064A2" w:themeColor="accent4"/>
                <w:sz w:val="22"/>
              </w:rPr>
              <w:t>Consulted</w:t>
            </w:r>
          </w:p>
        </w:tc>
        <w:tc>
          <w:tcPr>
            <w:tcW w:w="1584" w:type="dxa"/>
          </w:tcPr>
          <w:p w14:paraId="6B0AB085" w14:textId="77777777" w:rsidR="00B95AA8" w:rsidRPr="00063509" w:rsidRDefault="008C319F">
            <w:pPr>
              <w:pStyle w:val="Compact"/>
              <w:rPr>
                <w:rFonts w:ascii="Arial" w:hAnsi="Arial" w:cs="Arial"/>
                <w:b/>
                <w:sz w:val="22"/>
              </w:rPr>
            </w:pPr>
            <w:r w:rsidRPr="000D3039">
              <w:rPr>
                <w:rFonts w:ascii="Arial" w:hAnsi="Arial" w:cs="Arial"/>
                <w:b/>
                <w:color w:val="8064A2" w:themeColor="accent4"/>
                <w:sz w:val="22"/>
              </w:rPr>
              <w:t>Informed</w:t>
            </w:r>
          </w:p>
        </w:tc>
      </w:tr>
      <w:tr w:rsidR="00B95AA8" w:rsidRPr="00063509" w14:paraId="3010935D" w14:textId="77777777">
        <w:tc>
          <w:tcPr>
            <w:tcW w:w="1584" w:type="dxa"/>
          </w:tcPr>
          <w:p w14:paraId="188BA865" w14:textId="77777777" w:rsidR="00B95AA8" w:rsidRPr="00A95E7A" w:rsidRDefault="008C319F">
            <w:pPr>
              <w:pStyle w:val="Compact"/>
              <w:rPr>
                <w:rFonts w:ascii="Arial" w:hAnsi="Arial" w:cs="Arial"/>
                <w:color w:val="76923C" w:themeColor="accent3" w:themeShade="BF"/>
                <w:sz w:val="22"/>
              </w:rPr>
            </w:pPr>
            <w:r w:rsidRPr="00A95E7A">
              <w:rPr>
                <w:rFonts w:ascii="Arial" w:hAnsi="Arial" w:cs="Arial"/>
                <w:color w:val="76923C" w:themeColor="accent3" w:themeShade="BF"/>
                <w:sz w:val="22"/>
              </w:rPr>
              <w:t>AI system development</w:t>
            </w:r>
          </w:p>
        </w:tc>
        <w:tc>
          <w:tcPr>
            <w:tcW w:w="1584" w:type="dxa"/>
          </w:tcPr>
          <w:p w14:paraId="40C7E223" w14:textId="77777777" w:rsidR="00B95AA8" w:rsidRPr="00063509" w:rsidRDefault="008C319F">
            <w:pPr>
              <w:pStyle w:val="Compact"/>
              <w:rPr>
                <w:rFonts w:ascii="Arial" w:hAnsi="Arial" w:cs="Arial"/>
                <w:sz w:val="22"/>
              </w:rPr>
            </w:pPr>
            <w:r w:rsidRPr="00063509">
              <w:rPr>
                <w:rFonts w:ascii="Arial" w:hAnsi="Arial" w:cs="Arial"/>
                <w:sz w:val="22"/>
              </w:rPr>
              <w:t>Product Development</w:t>
            </w:r>
          </w:p>
        </w:tc>
        <w:tc>
          <w:tcPr>
            <w:tcW w:w="1584" w:type="dxa"/>
          </w:tcPr>
          <w:p w14:paraId="4F3B4270" w14:textId="77777777" w:rsidR="00B95AA8" w:rsidRPr="00063509" w:rsidRDefault="008C319F">
            <w:pPr>
              <w:pStyle w:val="Compact"/>
              <w:rPr>
                <w:rFonts w:ascii="Arial" w:hAnsi="Arial" w:cs="Arial"/>
                <w:sz w:val="22"/>
              </w:rPr>
            </w:pPr>
            <w:r w:rsidRPr="00063509">
              <w:rPr>
                <w:rFonts w:ascii="Arial" w:hAnsi="Arial" w:cs="Arial"/>
                <w:sz w:val="22"/>
              </w:rPr>
              <w:t>CTO / Leadership</w:t>
            </w:r>
          </w:p>
        </w:tc>
        <w:tc>
          <w:tcPr>
            <w:tcW w:w="1584" w:type="dxa"/>
          </w:tcPr>
          <w:p w14:paraId="2F70A7D8" w14:textId="77777777" w:rsidR="00B95AA8" w:rsidRPr="00063509" w:rsidRDefault="008C319F">
            <w:pPr>
              <w:pStyle w:val="Compact"/>
              <w:rPr>
                <w:rFonts w:ascii="Arial" w:hAnsi="Arial" w:cs="Arial"/>
                <w:sz w:val="22"/>
              </w:rPr>
            </w:pPr>
            <w:r w:rsidRPr="00063509">
              <w:rPr>
                <w:rFonts w:ascii="Arial" w:hAnsi="Arial" w:cs="Arial"/>
                <w:sz w:val="22"/>
              </w:rPr>
              <w:t>Technology Vendors</w:t>
            </w:r>
          </w:p>
        </w:tc>
        <w:tc>
          <w:tcPr>
            <w:tcW w:w="1584" w:type="dxa"/>
          </w:tcPr>
          <w:p w14:paraId="0FE3C531" w14:textId="77777777" w:rsidR="00B95AA8" w:rsidRPr="00063509" w:rsidRDefault="008C319F">
            <w:pPr>
              <w:pStyle w:val="Compact"/>
              <w:rPr>
                <w:rFonts w:ascii="Arial" w:hAnsi="Arial" w:cs="Arial"/>
                <w:sz w:val="22"/>
              </w:rPr>
            </w:pPr>
            <w:r w:rsidRPr="00063509">
              <w:rPr>
                <w:rFonts w:ascii="Arial" w:hAnsi="Arial" w:cs="Arial"/>
                <w:sz w:val="22"/>
              </w:rPr>
              <w:t>Marketing, Operations</w:t>
            </w:r>
          </w:p>
        </w:tc>
      </w:tr>
      <w:tr w:rsidR="00B95AA8" w:rsidRPr="00063509" w14:paraId="6AA9A8CC" w14:textId="77777777">
        <w:tc>
          <w:tcPr>
            <w:tcW w:w="1584" w:type="dxa"/>
          </w:tcPr>
          <w:p w14:paraId="06F210DC" w14:textId="77777777" w:rsidR="00B95AA8" w:rsidRPr="00A95E7A" w:rsidRDefault="008C319F">
            <w:pPr>
              <w:pStyle w:val="Compact"/>
              <w:rPr>
                <w:rFonts w:ascii="Arial" w:hAnsi="Arial" w:cs="Arial"/>
                <w:color w:val="76923C" w:themeColor="accent3" w:themeShade="BF"/>
                <w:sz w:val="22"/>
              </w:rPr>
            </w:pPr>
            <w:r w:rsidRPr="00A95E7A">
              <w:rPr>
                <w:rFonts w:ascii="Arial" w:hAnsi="Arial" w:cs="Arial"/>
                <w:color w:val="76923C" w:themeColor="accent3" w:themeShade="BF"/>
                <w:sz w:val="22"/>
              </w:rPr>
              <w:t>Market launch strategy</w:t>
            </w:r>
          </w:p>
        </w:tc>
        <w:tc>
          <w:tcPr>
            <w:tcW w:w="1584" w:type="dxa"/>
          </w:tcPr>
          <w:p w14:paraId="0F7D72A2" w14:textId="77777777" w:rsidR="00B95AA8" w:rsidRPr="00063509" w:rsidRDefault="008C319F">
            <w:pPr>
              <w:pStyle w:val="Compact"/>
              <w:rPr>
                <w:rFonts w:ascii="Arial" w:hAnsi="Arial" w:cs="Arial"/>
                <w:sz w:val="22"/>
              </w:rPr>
            </w:pPr>
            <w:r w:rsidRPr="00063509">
              <w:rPr>
                <w:rFonts w:ascii="Arial" w:hAnsi="Arial" w:cs="Arial"/>
                <w:sz w:val="22"/>
              </w:rPr>
              <w:t>Marketing Department</w:t>
            </w:r>
          </w:p>
        </w:tc>
        <w:tc>
          <w:tcPr>
            <w:tcW w:w="1584" w:type="dxa"/>
          </w:tcPr>
          <w:p w14:paraId="5AA378DB" w14:textId="77777777" w:rsidR="00B95AA8" w:rsidRPr="00063509" w:rsidRDefault="008C319F">
            <w:pPr>
              <w:pStyle w:val="Compact"/>
              <w:rPr>
                <w:rFonts w:ascii="Arial" w:hAnsi="Arial" w:cs="Arial"/>
                <w:sz w:val="22"/>
              </w:rPr>
            </w:pPr>
            <w:r w:rsidRPr="00063509">
              <w:rPr>
                <w:rFonts w:ascii="Arial" w:hAnsi="Arial" w:cs="Arial"/>
                <w:sz w:val="22"/>
              </w:rPr>
              <w:t>CMO / Leadership</w:t>
            </w:r>
          </w:p>
        </w:tc>
        <w:tc>
          <w:tcPr>
            <w:tcW w:w="1584" w:type="dxa"/>
          </w:tcPr>
          <w:p w14:paraId="4C6058C0" w14:textId="77777777" w:rsidR="00B95AA8" w:rsidRPr="00063509" w:rsidRDefault="008C319F">
            <w:pPr>
              <w:pStyle w:val="Compact"/>
              <w:rPr>
                <w:rFonts w:ascii="Arial" w:hAnsi="Arial" w:cs="Arial"/>
                <w:sz w:val="22"/>
              </w:rPr>
            </w:pPr>
            <w:r w:rsidRPr="00063509">
              <w:rPr>
                <w:rFonts w:ascii="Arial" w:hAnsi="Arial" w:cs="Arial"/>
                <w:sz w:val="22"/>
              </w:rPr>
              <w:t>Sales, Franchise Owners</w:t>
            </w:r>
          </w:p>
        </w:tc>
        <w:tc>
          <w:tcPr>
            <w:tcW w:w="1584" w:type="dxa"/>
          </w:tcPr>
          <w:p w14:paraId="2739ACDF" w14:textId="77777777" w:rsidR="00B95AA8" w:rsidRPr="00063509" w:rsidRDefault="008C319F">
            <w:pPr>
              <w:pStyle w:val="Compact"/>
              <w:rPr>
                <w:rFonts w:ascii="Arial" w:hAnsi="Arial" w:cs="Arial"/>
                <w:sz w:val="22"/>
              </w:rPr>
            </w:pPr>
            <w:r w:rsidRPr="00063509">
              <w:rPr>
                <w:rFonts w:ascii="Arial" w:hAnsi="Arial" w:cs="Arial"/>
                <w:sz w:val="22"/>
              </w:rPr>
              <w:t>Front-line Staff, Guests</w:t>
            </w:r>
          </w:p>
        </w:tc>
      </w:tr>
      <w:tr w:rsidR="00B95AA8" w:rsidRPr="00063509" w14:paraId="17550BF5" w14:textId="77777777">
        <w:tc>
          <w:tcPr>
            <w:tcW w:w="1584" w:type="dxa"/>
          </w:tcPr>
          <w:p w14:paraId="09BD8662" w14:textId="77777777" w:rsidR="00B95AA8" w:rsidRPr="00A95E7A" w:rsidRDefault="008C319F">
            <w:pPr>
              <w:pStyle w:val="Compact"/>
              <w:rPr>
                <w:rFonts w:ascii="Arial" w:hAnsi="Arial" w:cs="Arial"/>
                <w:color w:val="76923C" w:themeColor="accent3" w:themeShade="BF"/>
                <w:sz w:val="22"/>
              </w:rPr>
            </w:pPr>
            <w:r w:rsidRPr="00A95E7A">
              <w:rPr>
                <w:rFonts w:ascii="Arial" w:hAnsi="Arial" w:cs="Arial"/>
                <w:color w:val="76923C" w:themeColor="accent3" w:themeShade="BF"/>
                <w:sz w:val="22"/>
              </w:rPr>
              <w:t>Staff training delivery</w:t>
            </w:r>
          </w:p>
        </w:tc>
        <w:tc>
          <w:tcPr>
            <w:tcW w:w="1584" w:type="dxa"/>
          </w:tcPr>
          <w:p w14:paraId="46D92323" w14:textId="77777777" w:rsidR="00B95AA8" w:rsidRPr="00063509" w:rsidRDefault="008C319F">
            <w:pPr>
              <w:pStyle w:val="Compact"/>
              <w:rPr>
                <w:rFonts w:ascii="Arial" w:hAnsi="Arial" w:cs="Arial"/>
                <w:sz w:val="22"/>
              </w:rPr>
            </w:pPr>
            <w:r w:rsidRPr="00063509">
              <w:rPr>
                <w:rFonts w:ascii="Arial" w:hAnsi="Arial" w:cs="Arial"/>
                <w:sz w:val="22"/>
              </w:rPr>
              <w:t>HR Department</w:t>
            </w:r>
          </w:p>
        </w:tc>
        <w:tc>
          <w:tcPr>
            <w:tcW w:w="1584" w:type="dxa"/>
          </w:tcPr>
          <w:p w14:paraId="1325BEC6" w14:textId="77777777" w:rsidR="00B95AA8" w:rsidRPr="00063509" w:rsidRDefault="008C319F">
            <w:pPr>
              <w:pStyle w:val="Compact"/>
              <w:rPr>
                <w:rFonts w:ascii="Arial" w:hAnsi="Arial" w:cs="Arial"/>
                <w:sz w:val="22"/>
              </w:rPr>
            </w:pPr>
            <w:r w:rsidRPr="00063509">
              <w:rPr>
                <w:rFonts w:ascii="Arial" w:hAnsi="Arial" w:cs="Arial"/>
                <w:sz w:val="22"/>
              </w:rPr>
              <w:t>Hotel General Managers</w:t>
            </w:r>
          </w:p>
        </w:tc>
        <w:tc>
          <w:tcPr>
            <w:tcW w:w="1584" w:type="dxa"/>
          </w:tcPr>
          <w:p w14:paraId="2A14693A" w14:textId="77777777" w:rsidR="00B95AA8" w:rsidRPr="00063509" w:rsidRDefault="008C319F">
            <w:pPr>
              <w:pStyle w:val="Compact"/>
              <w:rPr>
                <w:rFonts w:ascii="Arial" w:hAnsi="Arial" w:cs="Arial"/>
                <w:sz w:val="22"/>
              </w:rPr>
            </w:pPr>
            <w:r w:rsidRPr="00063509">
              <w:rPr>
                <w:rFonts w:ascii="Arial" w:hAnsi="Arial" w:cs="Arial"/>
                <w:sz w:val="22"/>
              </w:rPr>
              <w:t>Operations Team</w:t>
            </w:r>
          </w:p>
        </w:tc>
        <w:tc>
          <w:tcPr>
            <w:tcW w:w="1584" w:type="dxa"/>
          </w:tcPr>
          <w:p w14:paraId="6C15B1DB" w14:textId="77777777" w:rsidR="00B95AA8" w:rsidRPr="00063509" w:rsidRDefault="008C319F">
            <w:pPr>
              <w:pStyle w:val="Compact"/>
              <w:rPr>
                <w:rFonts w:ascii="Arial" w:hAnsi="Arial" w:cs="Arial"/>
                <w:sz w:val="22"/>
              </w:rPr>
            </w:pPr>
            <w:r w:rsidRPr="00063509">
              <w:rPr>
                <w:rFonts w:ascii="Arial" w:hAnsi="Arial" w:cs="Arial"/>
                <w:sz w:val="22"/>
              </w:rPr>
              <w:t>Senior Leadership</w:t>
            </w:r>
          </w:p>
        </w:tc>
      </w:tr>
      <w:tr w:rsidR="00B95AA8" w:rsidRPr="00063509" w14:paraId="4E181298" w14:textId="77777777">
        <w:tc>
          <w:tcPr>
            <w:tcW w:w="1584" w:type="dxa"/>
          </w:tcPr>
          <w:p w14:paraId="34B870F9" w14:textId="77777777" w:rsidR="00B95AA8" w:rsidRPr="00A95E7A" w:rsidRDefault="008C319F">
            <w:pPr>
              <w:pStyle w:val="Compact"/>
              <w:rPr>
                <w:rFonts w:ascii="Arial" w:hAnsi="Arial" w:cs="Arial"/>
                <w:color w:val="76923C" w:themeColor="accent3" w:themeShade="BF"/>
                <w:sz w:val="22"/>
              </w:rPr>
            </w:pPr>
            <w:r w:rsidRPr="00A95E7A">
              <w:rPr>
                <w:rFonts w:ascii="Arial" w:hAnsi="Arial" w:cs="Arial"/>
                <w:color w:val="76923C" w:themeColor="accent3" w:themeShade="BF"/>
                <w:sz w:val="22"/>
              </w:rPr>
              <w:t>Regulatory compliance</w:t>
            </w:r>
          </w:p>
        </w:tc>
        <w:tc>
          <w:tcPr>
            <w:tcW w:w="1584" w:type="dxa"/>
          </w:tcPr>
          <w:p w14:paraId="22D2D86D" w14:textId="77777777" w:rsidR="00B95AA8" w:rsidRPr="00063509" w:rsidRDefault="008C319F">
            <w:pPr>
              <w:pStyle w:val="Compact"/>
              <w:rPr>
                <w:rFonts w:ascii="Arial" w:hAnsi="Arial" w:cs="Arial"/>
                <w:sz w:val="22"/>
              </w:rPr>
            </w:pPr>
            <w:r w:rsidRPr="00063509">
              <w:rPr>
                <w:rFonts w:ascii="Arial" w:hAnsi="Arial" w:cs="Arial"/>
                <w:sz w:val="22"/>
              </w:rPr>
              <w:t>Legal and Compliance</w:t>
            </w:r>
          </w:p>
        </w:tc>
        <w:tc>
          <w:tcPr>
            <w:tcW w:w="1584" w:type="dxa"/>
          </w:tcPr>
          <w:p w14:paraId="0DC58A85" w14:textId="77777777" w:rsidR="00B95AA8" w:rsidRPr="00063509" w:rsidRDefault="008C319F">
            <w:pPr>
              <w:pStyle w:val="Compact"/>
              <w:rPr>
                <w:rFonts w:ascii="Arial" w:hAnsi="Arial" w:cs="Arial"/>
                <w:sz w:val="22"/>
              </w:rPr>
            </w:pPr>
            <w:r w:rsidRPr="00063509">
              <w:rPr>
                <w:rFonts w:ascii="Arial" w:hAnsi="Arial" w:cs="Arial"/>
                <w:sz w:val="22"/>
              </w:rPr>
              <w:t>CEO / Board</w:t>
            </w:r>
          </w:p>
        </w:tc>
        <w:tc>
          <w:tcPr>
            <w:tcW w:w="1584" w:type="dxa"/>
          </w:tcPr>
          <w:p w14:paraId="6E5FB747" w14:textId="77777777" w:rsidR="00B95AA8" w:rsidRPr="00063509" w:rsidRDefault="008C319F">
            <w:pPr>
              <w:pStyle w:val="Compact"/>
              <w:rPr>
                <w:rFonts w:ascii="Arial" w:hAnsi="Arial" w:cs="Arial"/>
                <w:sz w:val="22"/>
              </w:rPr>
            </w:pPr>
            <w:r w:rsidRPr="00063509">
              <w:rPr>
                <w:rFonts w:ascii="Arial" w:hAnsi="Arial" w:cs="Arial"/>
                <w:sz w:val="22"/>
              </w:rPr>
              <w:t>Regulatory Authorities</w:t>
            </w:r>
          </w:p>
        </w:tc>
        <w:tc>
          <w:tcPr>
            <w:tcW w:w="1584" w:type="dxa"/>
          </w:tcPr>
          <w:p w14:paraId="69070A03" w14:textId="77777777" w:rsidR="00B95AA8" w:rsidRPr="00063509" w:rsidRDefault="008C319F">
            <w:pPr>
              <w:pStyle w:val="Compact"/>
              <w:rPr>
                <w:rFonts w:ascii="Arial" w:hAnsi="Arial" w:cs="Arial"/>
                <w:sz w:val="22"/>
              </w:rPr>
            </w:pPr>
            <w:r w:rsidRPr="00063509">
              <w:rPr>
                <w:rFonts w:ascii="Arial" w:hAnsi="Arial" w:cs="Arial"/>
                <w:sz w:val="22"/>
              </w:rPr>
              <w:t>All Internal Stakeholders</w:t>
            </w:r>
          </w:p>
        </w:tc>
      </w:tr>
      <w:tr w:rsidR="00B95AA8" w:rsidRPr="00063509" w14:paraId="62860728" w14:textId="77777777">
        <w:tc>
          <w:tcPr>
            <w:tcW w:w="1584" w:type="dxa"/>
          </w:tcPr>
          <w:p w14:paraId="0C8E3494" w14:textId="77777777" w:rsidR="00B95AA8" w:rsidRPr="00A95E7A" w:rsidRDefault="008C319F">
            <w:pPr>
              <w:pStyle w:val="Compact"/>
              <w:rPr>
                <w:rFonts w:ascii="Arial" w:hAnsi="Arial" w:cs="Arial"/>
                <w:color w:val="76923C" w:themeColor="accent3" w:themeShade="BF"/>
                <w:sz w:val="22"/>
              </w:rPr>
            </w:pPr>
            <w:r w:rsidRPr="00A95E7A">
              <w:rPr>
                <w:rFonts w:ascii="Arial" w:hAnsi="Arial" w:cs="Arial"/>
                <w:color w:val="76923C" w:themeColor="accent3" w:themeShade="BF"/>
                <w:sz w:val="22"/>
              </w:rPr>
              <w:t>Guest experience evaluation</w:t>
            </w:r>
          </w:p>
        </w:tc>
        <w:tc>
          <w:tcPr>
            <w:tcW w:w="1584" w:type="dxa"/>
          </w:tcPr>
          <w:p w14:paraId="4683BFB2" w14:textId="77777777" w:rsidR="00B95AA8" w:rsidRPr="00063509" w:rsidRDefault="008C319F">
            <w:pPr>
              <w:pStyle w:val="Compact"/>
              <w:rPr>
                <w:rFonts w:ascii="Arial" w:hAnsi="Arial" w:cs="Arial"/>
                <w:sz w:val="22"/>
              </w:rPr>
            </w:pPr>
            <w:r w:rsidRPr="00063509">
              <w:rPr>
                <w:rFonts w:ascii="Arial" w:hAnsi="Arial" w:cs="Arial"/>
                <w:sz w:val="22"/>
              </w:rPr>
              <w:t>Operations Team</w:t>
            </w:r>
          </w:p>
        </w:tc>
        <w:tc>
          <w:tcPr>
            <w:tcW w:w="1584" w:type="dxa"/>
          </w:tcPr>
          <w:p w14:paraId="475DF6C4" w14:textId="77777777" w:rsidR="00B95AA8" w:rsidRPr="00063509" w:rsidRDefault="008C319F">
            <w:pPr>
              <w:pStyle w:val="Compact"/>
              <w:rPr>
                <w:rFonts w:ascii="Arial" w:hAnsi="Arial" w:cs="Arial"/>
                <w:sz w:val="22"/>
              </w:rPr>
            </w:pPr>
            <w:r w:rsidRPr="00063509">
              <w:rPr>
                <w:rFonts w:ascii="Arial" w:hAnsi="Arial" w:cs="Arial"/>
                <w:sz w:val="22"/>
              </w:rPr>
              <w:t>Hotel General Managers</w:t>
            </w:r>
          </w:p>
        </w:tc>
        <w:tc>
          <w:tcPr>
            <w:tcW w:w="1584" w:type="dxa"/>
          </w:tcPr>
          <w:p w14:paraId="7AD094A4" w14:textId="77777777" w:rsidR="00B95AA8" w:rsidRPr="00063509" w:rsidRDefault="008C319F">
            <w:pPr>
              <w:pStyle w:val="Compact"/>
              <w:rPr>
                <w:rFonts w:ascii="Arial" w:hAnsi="Arial" w:cs="Arial"/>
                <w:sz w:val="22"/>
              </w:rPr>
            </w:pPr>
            <w:r w:rsidRPr="00063509">
              <w:rPr>
                <w:rFonts w:ascii="Arial" w:hAnsi="Arial" w:cs="Arial"/>
                <w:sz w:val="22"/>
              </w:rPr>
              <w:t>Guests, Front-line Staff</w:t>
            </w:r>
          </w:p>
        </w:tc>
        <w:tc>
          <w:tcPr>
            <w:tcW w:w="1584" w:type="dxa"/>
          </w:tcPr>
          <w:p w14:paraId="2EE356CF" w14:textId="77777777" w:rsidR="00B95AA8" w:rsidRPr="00063509" w:rsidRDefault="008C319F">
            <w:pPr>
              <w:pStyle w:val="Compact"/>
              <w:rPr>
                <w:rFonts w:ascii="Arial" w:hAnsi="Arial" w:cs="Arial"/>
                <w:sz w:val="22"/>
              </w:rPr>
            </w:pPr>
            <w:r w:rsidRPr="00063509">
              <w:rPr>
                <w:rFonts w:ascii="Arial" w:hAnsi="Arial" w:cs="Arial"/>
                <w:sz w:val="22"/>
              </w:rPr>
              <w:t>Senior Leadership, Marketing</w:t>
            </w:r>
          </w:p>
        </w:tc>
      </w:tr>
      <w:tr w:rsidR="00B95AA8" w:rsidRPr="00063509" w14:paraId="6D0AD11E" w14:textId="77777777">
        <w:tc>
          <w:tcPr>
            <w:tcW w:w="1584" w:type="dxa"/>
          </w:tcPr>
          <w:p w14:paraId="4ACD8011" w14:textId="77777777" w:rsidR="00B95AA8" w:rsidRPr="00A95E7A" w:rsidRDefault="008C319F">
            <w:pPr>
              <w:pStyle w:val="Compact"/>
              <w:rPr>
                <w:rFonts w:ascii="Arial" w:hAnsi="Arial" w:cs="Arial"/>
                <w:color w:val="76923C" w:themeColor="accent3" w:themeShade="BF"/>
                <w:sz w:val="22"/>
              </w:rPr>
            </w:pPr>
            <w:r w:rsidRPr="00A95E7A">
              <w:rPr>
                <w:rFonts w:ascii="Arial" w:hAnsi="Arial" w:cs="Arial"/>
                <w:color w:val="76923C" w:themeColor="accent3" w:themeShade="BF"/>
                <w:sz w:val="22"/>
              </w:rPr>
              <w:t>Franchise owner onboarding</w:t>
            </w:r>
          </w:p>
        </w:tc>
        <w:tc>
          <w:tcPr>
            <w:tcW w:w="1584" w:type="dxa"/>
          </w:tcPr>
          <w:p w14:paraId="48B6F3A7" w14:textId="77777777" w:rsidR="00B95AA8" w:rsidRPr="00063509" w:rsidRDefault="008C319F">
            <w:pPr>
              <w:pStyle w:val="Compact"/>
              <w:rPr>
                <w:rFonts w:ascii="Arial" w:hAnsi="Arial" w:cs="Arial"/>
                <w:sz w:val="22"/>
              </w:rPr>
            </w:pPr>
            <w:r w:rsidRPr="00063509">
              <w:rPr>
                <w:rFonts w:ascii="Arial" w:hAnsi="Arial" w:cs="Arial"/>
                <w:sz w:val="22"/>
              </w:rPr>
              <w:t>Franchise Relations</w:t>
            </w:r>
          </w:p>
        </w:tc>
        <w:tc>
          <w:tcPr>
            <w:tcW w:w="1584" w:type="dxa"/>
          </w:tcPr>
          <w:p w14:paraId="2DAE2197" w14:textId="77777777" w:rsidR="00B95AA8" w:rsidRPr="00063509" w:rsidRDefault="008C319F">
            <w:pPr>
              <w:pStyle w:val="Compact"/>
              <w:rPr>
                <w:rFonts w:ascii="Arial" w:hAnsi="Arial" w:cs="Arial"/>
                <w:sz w:val="22"/>
              </w:rPr>
            </w:pPr>
            <w:r w:rsidRPr="00063509">
              <w:rPr>
                <w:rFonts w:ascii="Arial" w:hAnsi="Arial" w:cs="Arial"/>
                <w:sz w:val="22"/>
              </w:rPr>
              <w:t>VP Franchise Ops</w:t>
            </w:r>
          </w:p>
        </w:tc>
        <w:tc>
          <w:tcPr>
            <w:tcW w:w="1584" w:type="dxa"/>
          </w:tcPr>
          <w:p w14:paraId="0C4B621E" w14:textId="77777777" w:rsidR="00B95AA8" w:rsidRPr="00063509" w:rsidRDefault="008C319F">
            <w:pPr>
              <w:pStyle w:val="Compact"/>
              <w:rPr>
                <w:rFonts w:ascii="Arial" w:hAnsi="Arial" w:cs="Arial"/>
                <w:sz w:val="22"/>
              </w:rPr>
            </w:pPr>
            <w:r w:rsidRPr="00063509">
              <w:rPr>
                <w:rFonts w:ascii="Arial" w:hAnsi="Arial" w:cs="Arial"/>
                <w:sz w:val="22"/>
              </w:rPr>
              <w:t>Franchise Owners</w:t>
            </w:r>
          </w:p>
        </w:tc>
        <w:tc>
          <w:tcPr>
            <w:tcW w:w="1584" w:type="dxa"/>
          </w:tcPr>
          <w:p w14:paraId="42FFDE95" w14:textId="77777777" w:rsidR="00B95AA8" w:rsidRPr="00063509" w:rsidRDefault="008C319F">
            <w:pPr>
              <w:pStyle w:val="Compact"/>
              <w:rPr>
                <w:rFonts w:ascii="Arial" w:hAnsi="Arial" w:cs="Arial"/>
                <w:sz w:val="22"/>
              </w:rPr>
            </w:pPr>
            <w:r w:rsidRPr="00063509">
              <w:rPr>
                <w:rFonts w:ascii="Arial" w:hAnsi="Arial" w:cs="Arial"/>
                <w:sz w:val="22"/>
              </w:rPr>
              <w:t>Senior Leadership, Legal</w:t>
            </w:r>
          </w:p>
        </w:tc>
      </w:tr>
    </w:tbl>
    <w:p w14:paraId="530567AE" w14:textId="77777777" w:rsidR="00575F12" w:rsidRPr="00575F12" w:rsidRDefault="00575F12" w:rsidP="00575F12">
      <w:pPr>
        <w:pStyle w:val="BodyText"/>
        <w:jc w:val="center"/>
        <w:rPr>
          <w:rFonts w:ascii="Arial" w:hAnsi="Arial" w:cs="Arial"/>
          <w:i/>
          <w:sz w:val="20"/>
          <w:szCs w:val="20"/>
        </w:rPr>
      </w:pPr>
      <w:r w:rsidRPr="00575F12">
        <w:rPr>
          <w:rFonts w:ascii="Arial" w:hAnsi="Arial" w:cs="Arial"/>
          <w:i/>
          <w:sz w:val="20"/>
          <w:szCs w:val="20"/>
        </w:rPr>
        <w:t xml:space="preserve">Table 2: It is a matrix that makes sure that no stakeholder is left out and that the decision authority is well divided to </w:t>
      </w:r>
      <w:r w:rsidR="00632DB9" w:rsidRPr="00575F12">
        <w:rPr>
          <w:rFonts w:ascii="Arial" w:hAnsi="Arial" w:cs="Arial"/>
          <w:i/>
          <w:sz w:val="20"/>
          <w:szCs w:val="20"/>
        </w:rPr>
        <w:t>minimize</w:t>
      </w:r>
      <w:r w:rsidRPr="00575F12">
        <w:rPr>
          <w:rFonts w:ascii="Arial" w:hAnsi="Arial" w:cs="Arial"/>
          <w:i/>
          <w:sz w:val="20"/>
          <w:szCs w:val="20"/>
        </w:rPr>
        <w:t xml:space="preserve"> the chances of confusion of roles, overlapping of roles, or lack of communication (Projectmanagement.ie, 2025).</w:t>
      </w:r>
    </w:p>
    <w:p w14:paraId="11675AC0" w14:textId="77777777" w:rsidR="00B95AA8" w:rsidRDefault="00000000">
      <w:r>
        <w:pict w14:anchorId="2D03FCC0">
          <v:rect id="_x0000_i1030" style="width:0;height:1.5pt" o:hralign="center" o:hrstd="t" o:hr="t"/>
        </w:pict>
      </w:r>
    </w:p>
    <w:p w14:paraId="451137BD" w14:textId="77777777" w:rsidR="00B95AA8" w:rsidRPr="002F21CF" w:rsidRDefault="008C319F" w:rsidP="002F21CF">
      <w:pPr>
        <w:pStyle w:val="Abstract"/>
        <w:numPr>
          <w:ilvl w:val="1"/>
          <w:numId w:val="2"/>
        </w:numPr>
        <w:rPr>
          <w:rFonts w:ascii="Arial" w:hAnsi="Arial" w:cs="Arial"/>
          <w:b/>
          <w:sz w:val="24"/>
        </w:rPr>
      </w:pPr>
      <w:bookmarkStart w:id="19" w:name="X36bda179eaecb7de7f0e417616dd0d0430b2ac1"/>
      <w:bookmarkEnd w:id="14"/>
      <w:bookmarkEnd w:id="18"/>
      <w:r w:rsidRPr="002F21CF">
        <w:rPr>
          <w:rFonts w:ascii="Arial" w:hAnsi="Arial" w:cs="Arial"/>
          <w:b/>
          <w:sz w:val="24"/>
        </w:rPr>
        <w:t>The Process of Stakeholder Engagement: Applying the 4Cs Model</w:t>
      </w:r>
    </w:p>
    <w:p w14:paraId="40942C25" w14:textId="77777777" w:rsidR="00B95AA8" w:rsidRPr="002F21CF" w:rsidRDefault="002F21CF" w:rsidP="002F21CF">
      <w:pPr>
        <w:pStyle w:val="Abstract"/>
        <w:rPr>
          <w:rFonts w:ascii="Arial" w:hAnsi="Arial" w:cs="Arial"/>
          <w:b/>
          <w:sz w:val="22"/>
          <w:szCs w:val="22"/>
        </w:rPr>
      </w:pPr>
      <w:bookmarkStart w:id="20" w:name="communication"/>
      <w:r>
        <w:rPr>
          <w:rFonts w:ascii="Arial" w:hAnsi="Arial" w:cs="Arial"/>
          <w:b/>
          <w:sz w:val="22"/>
          <w:szCs w:val="22"/>
        </w:rPr>
        <w:t>6</w:t>
      </w:r>
      <w:r w:rsidR="008C319F" w:rsidRPr="002F21CF">
        <w:rPr>
          <w:rFonts w:ascii="Arial" w:hAnsi="Arial" w:cs="Arial"/>
          <w:b/>
          <w:sz w:val="22"/>
          <w:szCs w:val="22"/>
        </w:rPr>
        <w:t>.1 Communication</w:t>
      </w:r>
    </w:p>
    <w:p w14:paraId="0F6E6328" w14:textId="43D73E1C" w:rsidR="0002686F" w:rsidRPr="0002686F" w:rsidRDefault="0002686F" w:rsidP="0002686F">
      <w:pPr>
        <w:pStyle w:val="BodyText"/>
        <w:jc w:val="both"/>
        <w:rPr>
          <w:rFonts w:ascii="Arial" w:hAnsi="Arial" w:cs="Arial"/>
          <w:sz w:val="22"/>
        </w:rPr>
      </w:pPr>
      <w:r w:rsidRPr="0002686F">
        <w:rPr>
          <w:rFonts w:ascii="Arial" w:hAnsi="Arial" w:cs="Arial"/>
          <w:sz w:val="22"/>
        </w:rPr>
        <w:t xml:space="preserve">The initial pillar of stakeholder engagement is carried out through communication. Freeman (1984) believes that proper communication necessitates organizations to not only pass information to the </w:t>
      </w:r>
      <w:r w:rsidR="00E03140" w:rsidRPr="0002686F">
        <w:rPr>
          <w:rFonts w:ascii="Arial" w:hAnsi="Arial" w:cs="Arial"/>
          <w:sz w:val="22"/>
        </w:rPr>
        <w:t>stakeholders but</w:t>
      </w:r>
      <w:r w:rsidRPr="0002686F">
        <w:rPr>
          <w:rFonts w:ascii="Arial" w:hAnsi="Arial" w:cs="Arial"/>
          <w:sz w:val="22"/>
        </w:rPr>
        <w:t xml:space="preserve"> also ensure that it pays attention to the feedback of the stakeholders. In the case of </w:t>
      </w:r>
      <w:proofErr w:type="spellStart"/>
      <w:r w:rsidRPr="0002686F">
        <w:rPr>
          <w:rFonts w:ascii="Arial" w:hAnsi="Arial" w:cs="Arial"/>
          <w:sz w:val="22"/>
        </w:rPr>
        <w:t>StaySmart</w:t>
      </w:r>
      <w:proofErr w:type="spellEnd"/>
      <w:r w:rsidRPr="0002686F">
        <w:rPr>
          <w:rFonts w:ascii="Arial" w:hAnsi="Arial" w:cs="Arial"/>
          <w:sz w:val="22"/>
        </w:rPr>
        <w:t xml:space="preserve"> +, IHG has a multiverse group of stakeholders across the world, which require communication where the messages are designed to fit in the divergent cultural, linguistic, and professional environm</w:t>
      </w:r>
      <w:r>
        <w:rPr>
          <w:rFonts w:ascii="Arial" w:hAnsi="Arial" w:cs="Arial"/>
          <w:sz w:val="22"/>
        </w:rPr>
        <w:t xml:space="preserve">ent that the stakeholders </w:t>
      </w:r>
      <w:proofErr w:type="gramStart"/>
      <w:r>
        <w:rPr>
          <w:rFonts w:ascii="Arial" w:hAnsi="Arial" w:cs="Arial"/>
          <w:sz w:val="22"/>
        </w:rPr>
        <w:t>work</w:t>
      </w:r>
      <w:proofErr w:type="gramEnd"/>
      <w:r>
        <w:rPr>
          <w:rFonts w:ascii="Arial" w:hAnsi="Arial" w:cs="Arial"/>
          <w:sz w:val="22"/>
        </w:rPr>
        <w:t>.</w:t>
      </w:r>
    </w:p>
    <w:p w14:paraId="18DEB599" w14:textId="77777777" w:rsidR="0002686F" w:rsidRPr="0002686F" w:rsidRDefault="0002686F" w:rsidP="0002686F">
      <w:pPr>
        <w:pStyle w:val="BodyText"/>
        <w:jc w:val="both"/>
        <w:rPr>
          <w:rFonts w:ascii="Arial" w:hAnsi="Arial" w:cs="Arial"/>
          <w:sz w:val="22"/>
        </w:rPr>
      </w:pPr>
      <w:r w:rsidRPr="0002686F">
        <w:rPr>
          <w:rFonts w:ascii="Arial" w:hAnsi="Arial" w:cs="Arial"/>
          <w:sz w:val="22"/>
        </w:rPr>
        <w:lastRenderedPageBreak/>
        <w:t xml:space="preserve">A multi-channel architecture is formed since the start of the project, including formal reporting, digital collaboration platform, face-to-face sessions, and informal feedback loops. </w:t>
      </w:r>
      <w:proofErr w:type="gramStart"/>
      <w:r w:rsidRPr="0002686F">
        <w:rPr>
          <w:rFonts w:ascii="Arial" w:hAnsi="Arial" w:cs="Arial"/>
          <w:sz w:val="22"/>
        </w:rPr>
        <w:t>The GCS</w:t>
      </w:r>
      <w:proofErr w:type="gramEnd"/>
      <w:r w:rsidRPr="0002686F">
        <w:rPr>
          <w:rFonts w:ascii="Arial" w:hAnsi="Arial" w:cs="Arial"/>
          <w:sz w:val="22"/>
        </w:rPr>
        <w:t xml:space="preserve"> (2020) emphasizes that regular and open communication can make sure that the </w:t>
      </w:r>
      <w:proofErr w:type="gramStart"/>
      <w:r w:rsidRPr="0002686F">
        <w:rPr>
          <w:rFonts w:ascii="Arial" w:hAnsi="Arial" w:cs="Arial"/>
          <w:sz w:val="22"/>
        </w:rPr>
        <w:t>concerned parties</w:t>
      </w:r>
      <w:proofErr w:type="gramEnd"/>
      <w:r w:rsidRPr="0002686F">
        <w:rPr>
          <w:rFonts w:ascii="Arial" w:hAnsi="Arial" w:cs="Arial"/>
          <w:sz w:val="22"/>
        </w:rPr>
        <w:t xml:space="preserve"> are aware of the benefits of the project and can</w:t>
      </w:r>
      <w:r>
        <w:rPr>
          <w:rFonts w:ascii="Arial" w:hAnsi="Arial" w:cs="Arial"/>
          <w:sz w:val="22"/>
        </w:rPr>
        <w:t xml:space="preserve"> become its reliable promoters</w:t>
      </w:r>
    </w:p>
    <w:p w14:paraId="32E96DAC" w14:textId="77777777" w:rsidR="0002686F" w:rsidRPr="0002686F" w:rsidRDefault="0002686F" w:rsidP="0002686F">
      <w:pPr>
        <w:pStyle w:val="BodyText"/>
        <w:jc w:val="both"/>
        <w:rPr>
          <w:rFonts w:ascii="Arial" w:hAnsi="Arial" w:cs="Arial"/>
          <w:sz w:val="22"/>
        </w:rPr>
      </w:pPr>
      <w:r w:rsidRPr="0002686F">
        <w:rPr>
          <w:rFonts w:ascii="Arial" w:hAnsi="Arial" w:cs="Arial"/>
          <w:sz w:val="22"/>
        </w:rPr>
        <w:t xml:space="preserve">Cultural sensitivity poses a huge cross market problem. According to the cultural dimensions theory by Hofstede (2011) cultural differences are quite high: stakeholders in high-context cultures (e.g. Japan, China) prefer indirect communication and consensus-building, whereas stakeholders in low-context cultures (e.g. UK, USA) prefer direct, explicit message delivery. As the Project Manager, there is need to modify methods to make sure that the message of </w:t>
      </w:r>
      <w:proofErr w:type="gramStart"/>
      <w:r w:rsidRPr="0002686F">
        <w:rPr>
          <w:rFonts w:ascii="Arial" w:hAnsi="Arial" w:cs="Arial"/>
          <w:sz w:val="22"/>
        </w:rPr>
        <w:t xml:space="preserve">the </w:t>
      </w:r>
      <w:proofErr w:type="spellStart"/>
      <w:r w:rsidRPr="0002686F">
        <w:rPr>
          <w:rFonts w:ascii="Arial" w:hAnsi="Arial" w:cs="Arial"/>
          <w:sz w:val="22"/>
        </w:rPr>
        <w:t>StaySmart</w:t>
      </w:r>
      <w:proofErr w:type="spellEnd"/>
      <w:proofErr w:type="gramEnd"/>
      <w:r w:rsidRPr="0002686F">
        <w:rPr>
          <w:rFonts w:ascii="Arial" w:hAnsi="Arial" w:cs="Arial"/>
          <w:sz w:val="22"/>
        </w:rPr>
        <w:t>+ is rece</w:t>
      </w:r>
      <w:r>
        <w:rPr>
          <w:rFonts w:ascii="Arial" w:hAnsi="Arial" w:cs="Arial"/>
          <w:sz w:val="22"/>
        </w:rPr>
        <w:t>ived positively in all markets.</w:t>
      </w:r>
    </w:p>
    <w:p w14:paraId="40213713" w14:textId="77777777" w:rsidR="0002686F" w:rsidRDefault="0002686F" w:rsidP="0002686F">
      <w:pPr>
        <w:pStyle w:val="BodyText"/>
        <w:jc w:val="both"/>
        <w:rPr>
          <w:rFonts w:ascii="Arial" w:hAnsi="Arial" w:cs="Arial"/>
          <w:sz w:val="22"/>
        </w:rPr>
      </w:pPr>
      <w:r w:rsidRPr="0002686F">
        <w:rPr>
          <w:rFonts w:ascii="Arial" w:hAnsi="Arial" w:cs="Arial"/>
          <w:sz w:val="22"/>
        </w:rPr>
        <w:t>It is also important to engage in proactive conflict communication. In the case of franchise owners who are reluctant to pay implementation taxes and the top leadership that pledges to deliver results fast, the Project Manager would have to encourage an open discussion, provide evidence-based reasoning, and seek compromise solutions (Projectmanagement.ie, 2025).</w:t>
      </w:r>
    </w:p>
    <w:p w14:paraId="554ABAB4" w14:textId="77777777" w:rsidR="002E60B4" w:rsidRPr="002E60B4" w:rsidRDefault="002E60B4" w:rsidP="002E60B4">
      <w:pPr>
        <w:pStyle w:val="BodyText"/>
        <w:jc w:val="both"/>
        <w:rPr>
          <w:rFonts w:ascii="Arial" w:hAnsi="Arial" w:cs="Arial"/>
          <w:sz w:val="22"/>
        </w:rPr>
      </w:pPr>
      <w:bookmarkStart w:id="21" w:name="ai_adoption_barriers_in_hospitali_a277eb"/>
      <w:r w:rsidRPr="002E60B4">
        <w:rPr>
          <w:rFonts w:ascii="Arial" w:hAnsi="Arial" w:cs="Arial"/>
          <w:b/>
          <w:sz w:val="22"/>
        </w:rPr>
        <w:t>AI Adoption Barriers in Hospitality Industry</w:t>
      </w:r>
      <w:bookmarkEnd w:id="21"/>
    </w:p>
    <w:p w14:paraId="2EE96D53" w14:textId="77777777" w:rsidR="002E60B4" w:rsidRPr="002E60B4" w:rsidRDefault="002E60B4" w:rsidP="002E60B4">
      <w:pPr>
        <w:pStyle w:val="BodyText"/>
        <w:jc w:val="both"/>
        <w:rPr>
          <w:rFonts w:ascii="Arial" w:hAnsi="Arial" w:cs="Arial"/>
          <w:sz w:val="22"/>
        </w:rPr>
      </w:pPr>
      <w:r w:rsidRPr="002E60B4">
        <w:rPr>
          <w:rFonts w:ascii="Arial" w:hAnsi="Arial" w:cs="Arial"/>
          <w:sz w:val="22"/>
        </w:rPr>
        <w:t xml:space="preserve">The following chart illustrates key challenges to AI implementation that communication strategies must address, demonstrating the importance of transparent, stakeholder-focused </w:t>
      </w:r>
      <w:r>
        <w:rPr>
          <w:rFonts w:ascii="Arial" w:hAnsi="Arial" w:cs="Arial"/>
          <w:sz w:val="22"/>
        </w:rPr>
        <w:t>dialogue</w:t>
      </w:r>
      <w:r w:rsidRPr="002E60B4">
        <w:rPr>
          <w:rFonts w:ascii="Arial" w:hAnsi="Arial" w:cs="Arial"/>
          <w:sz w:val="22"/>
        </w:rPr>
        <w:t>:</w:t>
      </w:r>
    </w:p>
    <w:tbl>
      <w:tblPr>
        <w:tblW w:w="0" w:type="auto"/>
        <w:jc w:val="center"/>
        <w:tblCellSpacing w:w="0" w:type="dxa"/>
        <w:tblLook w:val="04A0" w:firstRow="1" w:lastRow="0" w:firstColumn="1" w:lastColumn="0" w:noHBand="0" w:noVBand="1"/>
      </w:tblPr>
      <w:tblGrid>
        <w:gridCol w:w="2825"/>
        <w:gridCol w:w="1826"/>
      </w:tblGrid>
      <w:tr w:rsidR="002E60B4" w:rsidRPr="002E60B4" w14:paraId="2FA523A7" w14:textId="77777777" w:rsidTr="002234D8">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vAlign w:val="center"/>
          </w:tcPr>
          <w:p w14:paraId="4C13CC23" w14:textId="77777777" w:rsidR="002E60B4" w:rsidRPr="002E60B4" w:rsidRDefault="002E60B4" w:rsidP="002E60B4">
            <w:pPr>
              <w:pStyle w:val="BodyText"/>
              <w:jc w:val="both"/>
              <w:rPr>
                <w:rFonts w:ascii="Arial" w:hAnsi="Arial" w:cs="Arial"/>
                <w:sz w:val="22"/>
              </w:rPr>
            </w:pPr>
            <w:r w:rsidRPr="002E60B4">
              <w:rPr>
                <w:rFonts w:ascii="Arial" w:hAnsi="Arial" w:cs="Arial"/>
                <w:b/>
                <w:sz w:val="22"/>
              </w:rPr>
              <w:t>Adoption Barrier</w:t>
            </w:r>
          </w:p>
        </w:tc>
        <w:tc>
          <w:tcPr>
            <w:tcW w:w="0" w:type="auto"/>
            <w:tcBorders>
              <w:top w:val="single" w:sz="8" w:space="0" w:color="000000"/>
              <w:bottom w:val="single" w:sz="8" w:space="0" w:color="000000"/>
              <w:right w:val="single" w:sz="8" w:space="0" w:color="000000"/>
            </w:tcBorders>
            <w:vAlign w:val="center"/>
          </w:tcPr>
          <w:p w14:paraId="2E8B4364" w14:textId="77777777" w:rsidR="002E60B4" w:rsidRPr="002E60B4" w:rsidRDefault="002E60B4" w:rsidP="002E60B4">
            <w:pPr>
              <w:pStyle w:val="BodyText"/>
              <w:jc w:val="both"/>
              <w:rPr>
                <w:rFonts w:ascii="Arial" w:hAnsi="Arial" w:cs="Arial"/>
                <w:sz w:val="22"/>
              </w:rPr>
            </w:pPr>
            <w:r w:rsidRPr="002E60B4">
              <w:rPr>
                <w:rFonts w:ascii="Arial" w:hAnsi="Arial" w:cs="Arial"/>
                <w:b/>
                <w:sz w:val="22"/>
              </w:rPr>
              <w:t>Percentage (%)</w:t>
            </w:r>
          </w:p>
        </w:tc>
      </w:tr>
      <w:tr w:rsidR="002E60B4" w:rsidRPr="002E60B4" w14:paraId="6B45EBD6" w14:textId="77777777" w:rsidTr="002234D8">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6D558CB7" w14:textId="77777777" w:rsidR="002E60B4" w:rsidRPr="002E60B4" w:rsidRDefault="002E60B4" w:rsidP="002E60B4">
            <w:pPr>
              <w:pStyle w:val="BodyText"/>
              <w:jc w:val="both"/>
              <w:rPr>
                <w:rFonts w:ascii="Arial" w:hAnsi="Arial" w:cs="Arial"/>
                <w:sz w:val="22"/>
              </w:rPr>
            </w:pPr>
            <w:r w:rsidRPr="002E60B4">
              <w:rPr>
                <w:rFonts w:ascii="Arial" w:hAnsi="Arial" w:cs="Arial"/>
                <w:sz w:val="22"/>
              </w:rPr>
              <w:t>Lack of AI Expertise</w:t>
            </w:r>
          </w:p>
        </w:tc>
        <w:tc>
          <w:tcPr>
            <w:tcW w:w="0" w:type="auto"/>
            <w:tcBorders>
              <w:bottom w:val="single" w:sz="8" w:space="0" w:color="000000"/>
              <w:right w:val="single" w:sz="8" w:space="0" w:color="000000"/>
            </w:tcBorders>
            <w:vAlign w:val="center"/>
          </w:tcPr>
          <w:p w14:paraId="06043A86" w14:textId="77777777" w:rsidR="002E60B4" w:rsidRPr="002E60B4" w:rsidRDefault="002E60B4" w:rsidP="002E60B4">
            <w:pPr>
              <w:pStyle w:val="BodyText"/>
              <w:jc w:val="both"/>
              <w:rPr>
                <w:rFonts w:ascii="Arial" w:hAnsi="Arial" w:cs="Arial"/>
                <w:sz w:val="22"/>
              </w:rPr>
            </w:pPr>
            <w:r w:rsidRPr="002E60B4">
              <w:rPr>
                <w:rFonts w:ascii="Arial" w:hAnsi="Arial" w:cs="Arial"/>
                <w:sz w:val="22"/>
              </w:rPr>
              <w:t>62</w:t>
            </w:r>
          </w:p>
        </w:tc>
      </w:tr>
      <w:tr w:rsidR="002E60B4" w:rsidRPr="002E60B4" w14:paraId="3A516E0D" w14:textId="77777777" w:rsidTr="002234D8">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747563AE" w14:textId="77777777" w:rsidR="002E60B4" w:rsidRPr="002E60B4" w:rsidRDefault="002E60B4" w:rsidP="002E60B4">
            <w:pPr>
              <w:pStyle w:val="BodyText"/>
              <w:jc w:val="both"/>
              <w:rPr>
                <w:rFonts w:ascii="Arial" w:hAnsi="Arial" w:cs="Arial"/>
                <w:sz w:val="22"/>
              </w:rPr>
            </w:pPr>
            <w:r w:rsidRPr="002E60B4">
              <w:rPr>
                <w:rFonts w:ascii="Arial" w:hAnsi="Arial" w:cs="Arial"/>
                <w:sz w:val="22"/>
              </w:rPr>
              <w:t>Unclear Strategy</w:t>
            </w:r>
          </w:p>
        </w:tc>
        <w:tc>
          <w:tcPr>
            <w:tcW w:w="0" w:type="auto"/>
            <w:tcBorders>
              <w:bottom w:val="single" w:sz="8" w:space="0" w:color="000000"/>
              <w:right w:val="single" w:sz="8" w:space="0" w:color="000000"/>
            </w:tcBorders>
            <w:vAlign w:val="center"/>
          </w:tcPr>
          <w:p w14:paraId="567DFCA0" w14:textId="77777777" w:rsidR="002E60B4" w:rsidRPr="002E60B4" w:rsidRDefault="002E60B4" w:rsidP="002E60B4">
            <w:pPr>
              <w:pStyle w:val="BodyText"/>
              <w:jc w:val="both"/>
              <w:rPr>
                <w:rFonts w:ascii="Arial" w:hAnsi="Arial" w:cs="Arial"/>
                <w:sz w:val="22"/>
              </w:rPr>
            </w:pPr>
            <w:r w:rsidRPr="002E60B4">
              <w:rPr>
                <w:rFonts w:ascii="Arial" w:hAnsi="Arial" w:cs="Arial"/>
                <w:sz w:val="22"/>
              </w:rPr>
              <w:t>51</w:t>
            </w:r>
          </w:p>
        </w:tc>
      </w:tr>
      <w:tr w:rsidR="002E60B4" w:rsidRPr="002E60B4" w14:paraId="255CF98C" w14:textId="77777777" w:rsidTr="002234D8">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60F7C016" w14:textId="77777777" w:rsidR="002E60B4" w:rsidRPr="002E60B4" w:rsidRDefault="002E60B4" w:rsidP="002E60B4">
            <w:pPr>
              <w:pStyle w:val="BodyText"/>
              <w:jc w:val="both"/>
              <w:rPr>
                <w:rFonts w:ascii="Arial" w:hAnsi="Arial" w:cs="Arial"/>
                <w:sz w:val="22"/>
              </w:rPr>
            </w:pPr>
            <w:r w:rsidRPr="002E60B4">
              <w:rPr>
                <w:rFonts w:ascii="Arial" w:hAnsi="Arial" w:cs="Arial"/>
                <w:sz w:val="22"/>
              </w:rPr>
              <w:t>Integration Challenges</w:t>
            </w:r>
          </w:p>
        </w:tc>
        <w:tc>
          <w:tcPr>
            <w:tcW w:w="0" w:type="auto"/>
            <w:tcBorders>
              <w:bottom w:val="single" w:sz="8" w:space="0" w:color="000000"/>
              <w:right w:val="single" w:sz="8" w:space="0" w:color="000000"/>
            </w:tcBorders>
            <w:vAlign w:val="center"/>
          </w:tcPr>
          <w:p w14:paraId="1B910441" w14:textId="77777777" w:rsidR="002E60B4" w:rsidRPr="002E60B4" w:rsidRDefault="002E60B4" w:rsidP="002E60B4">
            <w:pPr>
              <w:pStyle w:val="BodyText"/>
              <w:jc w:val="both"/>
              <w:rPr>
                <w:rFonts w:ascii="Arial" w:hAnsi="Arial" w:cs="Arial"/>
                <w:sz w:val="22"/>
              </w:rPr>
            </w:pPr>
            <w:r w:rsidRPr="002E60B4">
              <w:rPr>
                <w:rFonts w:ascii="Arial" w:hAnsi="Arial" w:cs="Arial"/>
                <w:sz w:val="22"/>
              </w:rPr>
              <w:t>45</w:t>
            </w:r>
          </w:p>
        </w:tc>
      </w:tr>
      <w:tr w:rsidR="002E60B4" w:rsidRPr="002E60B4" w14:paraId="0E4E348F" w14:textId="77777777" w:rsidTr="002234D8">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7ADE31B8" w14:textId="77777777" w:rsidR="002E60B4" w:rsidRPr="002E60B4" w:rsidRDefault="002E60B4" w:rsidP="002E60B4">
            <w:pPr>
              <w:pStyle w:val="BodyText"/>
              <w:jc w:val="both"/>
              <w:rPr>
                <w:rFonts w:ascii="Arial" w:hAnsi="Arial" w:cs="Arial"/>
                <w:sz w:val="22"/>
              </w:rPr>
            </w:pPr>
            <w:r w:rsidRPr="002E60B4">
              <w:rPr>
                <w:rFonts w:ascii="Arial" w:hAnsi="Arial" w:cs="Arial"/>
                <w:sz w:val="22"/>
              </w:rPr>
              <w:t>Data Quality Concerns</w:t>
            </w:r>
          </w:p>
        </w:tc>
        <w:tc>
          <w:tcPr>
            <w:tcW w:w="0" w:type="auto"/>
            <w:tcBorders>
              <w:bottom w:val="single" w:sz="8" w:space="0" w:color="000000"/>
              <w:right w:val="single" w:sz="8" w:space="0" w:color="000000"/>
            </w:tcBorders>
            <w:vAlign w:val="center"/>
          </w:tcPr>
          <w:p w14:paraId="39265316" w14:textId="77777777" w:rsidR="002E60B4" w:rsidRPr="002E60B4" w:rsidRDefault="002E60B4" w:rsidP="002E60B4">
            <w:pPr>
              <w:pStyle w:val="BodyText"/>
              <w:jc w:val="both"/>
              <w:rPr>
                <w:rFonts w:ascii="Arial" w:hAnsi="Arial" w:cs="Arial"/>
                <w:sz w:val="22"/>
              </w:rPr>
            </w:pPr>
            <w:r w:rsidRPr="002E60B4">
              <w:rPr>
                <w:rFonts w:ascii="Arial" w:hAnsi="Arial" w:cs="Arial"/>
                <w:sz w:val="22"/>
              </w:rPr>
              <w:t>43</w:t>
            </w:r>
          </w:p>
        </w:tc>
      </w:tr>
      <w:tr w:rsidR="002E60B4" w:rsidRPr="002E60B4" w14:paraId="6CB4A210" w14:textId="77777777" w:rsidTr="002234D8">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694302F3" w14:textId="77777777" w:rsidR="002E60B4" w:rsidRPr="002E60B4" w:rsidRDefault="002E60B4" w:rsidP="002E60B4">
            <w:pPr>
              <w:pStyle w:val="BodyText"/>
              <w:jc w:val="both"/>
              <w:rPr>
                <w:rFonts w:ascii="Arial" w:hAnsi="Arial" w:cs="Arial"/>
                <w:sz w:val="22"/>
              </w:rPr>
            </w:pPr>
            <w:r w:rsidRPr="002E60B4">
              <w:rPr>
                <w:rFonts w:ascii="Arial" w:hAnsi="Arial" w:cs="Arial"/>
                <w:sz w:val="22"/>
              </w:rPr>
              <w:t>Security Risks</w:t>
            </w:r>
          </w:p>
        </w:tc>
        <w:tc>
          <w:tcPr>
            <w:tcW w:w="0" w:type="auto"/>
            <w:tcBorders>
              <w:bottom w:val="single" w:sz="8" w:space="0" w:color="000000"/>
              <w:right w:val="single" w:sz="8" w:space="0" w:color="000000"/>
            </w:tcBorders>
            <w:vAlign w:val="center"/>
          </w:tcPr>
          <w:p w14:paraId="4AD51C89" w14:textId="77777777" w:rsidR="002E60B4" w:rsidRPr="002E60B4" w:rsidRDefault="002E60B4" w:rsidP="002E60B4">
            <w:pPr>
              <w:pStyle w:val="BodyText"/>
              <w:jc w:val="both"/>
              <w:rPr>
                <w:rFonts w:ascii="Arial" w:hAnsi="Arial" w:cs="Arial"/>
                <w:sz w:val="22"/>
              </w:rPr>
            </w:pPr>
            <w:r w:rsidRPr="002E60B4">
              <w:rPr>
                <w:rFonts w:ascii="Arial" w:hAnsi="Arial" w:cs="Arial"/>
                <w:sz w:val="22"/>
              </w:rPr>
              <w:t>42</w:t>
            </w:r>
          </w:p>
        </w:tc>
      </w:tr>
      <w:tr w:rsidR="002E60B4" w:rsidRPr="002E60B4" w14:paraId="104E46E0" w14:textId="77777777" w:rsidTr="002234D8">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68BA2809" w14:textId="77777777" w:rsidR="002E60B4" w:rsidRPr="002E60B4" w:rsidRDefault="002E60B4" w:rsidP="002E60B4">
            <w:pPr>
              <w:pStyle w:val="BodyText"/>
              <w:jc w:val="both"/>
              <w:rPr>
                <w:rFonts w:ascii="Arial" w:hAnsi="Arial" w:cs="Arial"/>
                <w:sz w:val="22"/>
              </w:rPr>
            </w:pPr>
            <w:r w:rsidRPr="002E60B4">
              <w:rPr>
                <w:rFonts w:ascii="Arial" w:hAnsi="Arial" w:cs="Arial"/>
                <w:sz w:val="22"/>
              </w:rPr>
              <w:t>Organizational Resistance</w:t>
            </w:r>
          </w:p>
        </w:tc>
        <w:tc>
          <w:tcPr>
            <w:tcW w:w="0" w:type="auto"/>
            <w:tcBorders>
              <w:bottom w:val="single" w:sz="8" w:space="0" w:color="000000"/>
              <w:right w:val="single" w:sz="8" w:space="0" w:color="000000"/>
            </w:tcBorders>
            <w:vAlign w:val="center"/>
          </w:tcPr>
          <w:p w14:paraId="489ED495" w14:textId="77777777" w:rsidR="002E60B4" w:rsidRPr="002E60B4" w:rsidRDefault="002E60B4" w:rsidP="002E60B4">
            <w:pPr>
              <w:pStyle w:val="BodyText"/>
              <w:jc w:val="both"/>
              <w:rPr>
                <w:rFonts w:ascii="Arial" w:hAnsi="Arial" w:cs="Arial"/>
                <w:sz w:val="22"/>
              </w:rPr>
            </w:pPr>
            <w:r w:rsidRPr="002E60B4">
              <w:rPr>
                <w:rFonts w:ascii="Arial" w:hAnsi="Arial" w:cs="Arial"/>
                <w:sz w:val="22"/>
              </w:rPr>
              <w:t>31</w:t>
            </w:r>
          </w:p>
        </w:tc>
      </w:tr>
    </w:tbl>
    <w:p w14:paraId="2601C4B0" w14:textId="77777777" w:rsidR="00575F12" w:rsidRPr="00575F12" w:rsidRDefault="00575F12" w:rsidP="00575F12">
      <w:pPr>
        <w:pStyle w:val="BodyText"/>
        <w:jc w:val="center"/>
        <w:rPr>
          <w:rFonts w:ascii="Arial" w:hAnsi="Arial" w:cs="Arial"/>
          <w:i/>
          <w:sz w:val="20"/>
        </w:rPr>
      </w:pPr>
      <w:r w:rsidRPr="00575F12">
        <w:rPr>
          <w:rFonts w:ascii="Arial" w:hAnsi="Arial" w:cs="Arial"/>
          <w:i/>
          <w:sz w:val="20"/>
        </w:rPr>
        <w:t xml:space="preserve">Table 3: The Major AI Implementation Barriers in the Hospitality Industry (h2c Global Study, 2025). </w:t>
      </w:r>
      <w:proofErr w:type="gramStart"/>
      <w:r w:rsidRPr="00575F12">
        <w:rPr>
          <w:rFonts w:ascii="Arial" w:hAnsi="Arial" w:cs="Arial"/>
          <w:i/>
          <w:sz w:val="20"/>
        </w:rPr>
        <w:t>The communication</w:t>
      </w:r>
      <w:proofErr w:type="gramEnd"/>
      <w:r w:rsidRPr="00575F12">
        <w:rPr>
          <w:rFonts w:ascii="Arial" w:hAnsi="Arial" w:cs="Arial"/>
          <w:i/>
          <w:sz w:val="20"/>
        </w:rPr>
        <w:t xml:space="preserve"> and engagement measures should effectively work </w:t>
      </w:r>
      <w:proofErr w:type="gramStart"/>
      <w:r w:rsidRPr="00575F12">
        <w:rPr>
          <w:rFonts w:ascii="Arial" w:hAnsi="Arial" w:cs="Arial"/>
          <w:i/>
          <w:sz w:val="20"/>
        </w:rPr>
        <w:t>on the basis of</w:t>
      </w:r>
      <w:proofErr w:type="gramEnd"/>
      <w:r w:rsidRPr="00575F12">
        <w:rPr>
          <w:rFonts w:ascii="Arial" w:hAnsi="Arial" w:cs="Arial"/>
          <w:i/>
          <w:sz w:val="20"/>
        </w:rPr>
        <w:t xml:space="preserve"> the expertise gaps, strategic focus, and complexity of integration by clear stakeholder communication.</w:t>
      </w:r>
    </w:p>
    <w:p w14:paraId="2CE34817" w14:textId="77777777" w:rsidR="00B95AA8" w:rsidRPr="002F21CF" w:rsidRDefault="002F21CF" w:rsidP="002F21CF">
      <w:pPr>
        <w:pStyle w:val="Abstract"/>
        <w:rPr>
          <w:rFonts w:ascii="Arial" w:hAnsi="Arial" w:cs="Arial"/>
          <w:b/>
          <w:sz w:val="22"/>
          <w:szCs w:val="22"/>
        </w:rPr>
      </w:pPr>
      <w:bookmarkStart w:id="22" w:name="collaboration"/>
      <w:bookmarkEnd w:id="20"/>
      <w:r>
        <w:rPr>
          <w:rFonts w:ascii="Arial" w:hAnsi="Arial" w:cs="Arial"/>
          <w:b/>
          <w:sz w:val="22"/>
          <w:szCs w:val="22"/>
        </w:rPr>
        <w:t>6</w:t>
      </w:r>
      <w:r w:rsidR="008C319F" w:rsidRPr="002F21CF">
        <w:rPr>
          <w:rFonts w:ascii="Arial" w:hAnsi="Arial" w:cs="Arial"/>
          <w:b/>
          <w:sz w:val="22"/>
          <w:szCs w:val="22"/>
        </w:rPr>
        <w:t>.2 Collaboration</w:t>
      </w:r>
    </w:p>
    <w:p w14:paraId="26515E05" w14:textId="77777777" w:rsidR="0002686F" w:rsidRPr="0002686F" w:rsidRDefault="0002686F" w:rsidP="0002686F">
      <w:pPr>
        <w:pStyle w:val="BodyText"/>
        <w:jc w:val="both"/>
        <w:rPr>
          <w:rFonts w:ascii="Arial" w:hAnsi="Arial" w:cs="Arial"/>
          <w:sz w:val="22"/>
        </w:rPr>
      </w:pPr>
      <w:r w:rsidRPr="0002686F">
        <w:rPr>
          <w:rFonts w:ascii="Arial" w:hAnsi="Arial" w:cs="Arial"/>
          <w:sz w:val="22"/>
        </w:rPr>
        <w:t>Collaboration brings in the stakeholders in co-creation and co-delivery of the project results, which helps in creating a real sense of ownership in the beginning (</w:t>
      </w:r>
      <w:proofErr w:type="spellStart"/>
      <w:r w:rsidRPr="0002686F">
        <w:rPr>
          <w:rFonts w:ascii="Arial" w:hAnsi="Arial" w:cs="Arial"/>
          <w:sz w:val="22"/>
        </w:rPr>
        <w:t>Storyinc</w:t>
      </w:r>
      <w:proofErr w:type="spellEnd"/>
      <w:r w:rsidRPr="0002686F">
        <w:rPr>
          <w:rFonts w:ascii="Arial" w:hAnsi="Arial" w:cs="Arial"/>
          <w:sz w:val="22"/>
        </w:rPr>
        <w:t xml:space="preserve">, 2023). In the case of </w:t>
      </w:r>
      <w:proofErr w:type="spellStart"/>
      <w:r w:rsidRPr="0002686F">
        <w:rPr>
          <w:rFonts w:ascii="Arial" w:hAnsi="Arial" w:cs="Arial"/>
          <w:sz w:val="22"/>
        </w:rPr>
        <w:t>StaySmart</w:t>
      </w:r>
      <w:proofErr w:type="spellEnd"/>
      <w:r w:rsidRPr="0002686F">
        <w:rPr>
          <w:rFonts w:ascii="Arial" w:hAnsi="Arial" w:cs="Arial"/>
          <w:sz w:val="22"/>
        </w:rPr>
        <w:t xml:space="preserve">+, this will be in the form of cross-functional teams, working groups with technology partners on AI co-design, and workshops on localized deployment of franchise owners. The variety of skills enhances performance outcomes - operational understanding on the part of hotel </w:t>
      </w:r>
      <w:r w:rsidRPr="0002686F">
        <w:rPr>
          <w:rFonts w:ascii="Arial" w:hAnsi="Arial" w:cs="Arial"/>
          <w:sz w:val="22"/>
        </w:rPr>
        <w:lastRenderedPageBreak/>
        <w:t>executives enhances AI feasibility, and front-line participation exposes usability challenges at</w:t>
      </w:r>
      <w:r>
        <w:rPr>
          <w:rFonts w:ascii="Arial" w:hAnsi="Arial" w:cs="Arial"/>
          <w:sz w:val="22"/>
        </w:rPr>
        <w:t xml:space="preserve"> an early stage of development.</w:t>
      </w:r>
    </w:p>
    <w:p w14:paraId="1A909A1E" w14:textId="77777777" w:rsidR="0002686F" w:rsidRPr="00063509" w:rsidRDefault="0002686F" w:rsidP="0002686F">
      <w:pPr>
        <w:pStyle w:val="BodyText"/>
        <w:jc w:val="both"/>
        <w:rPr>
          <w:rFonts w:ascii="Arial" w:hAnsi="Arial" w:cs="Arial"/>
          <w:sz w:val="22"/>
        </w:rPr>
      </w:pPr>
      <w:r w:rsidRPr="0002686F">
        <w:rPr>
          <w:rFonts w:ascii="Arial" w:hAnsi="Arial" w:cs="Arial"/>
          <w:sz w:val="22"/>
        </w:rPr>
        <w:t xml:space="preserve">The first one is the risk of paralyzing the decision by the differences in the </w:t>
      </w:r>
      <w:proofErr w:type="gramStart"/>
      <w:r w:rsidRPr="0002686F">
        <w:rPr>
          <w:rFonts w:ascii="Arial" w:hAnsi="Arial" w:cs="Arial"/>
          <w:sz w:val="22"/>
        </w:rPr>
        <w:t>inputs</w:t>
      </w:r>
      <w:proofErr w:type="gramEnd"/>
      <w:r w:rsidRPr="0002686F">
        <w:rPr>
          <w:rFonts w:ascii="Arial" w:hAnsi="Arial" w:cs="Arial"/>
          <w:sz w:val="22"/>
        </w:rPr>
        <w:t xml:space="preserve"> of the stakeholders. This </w:t>
      </w:r>
      <w:proofErr w:type="gramStart"/>
      <w:r w:rsidRPr="0002686F">
        <w:rPr>
          <w:rFonts w:ascii="Arial" w:hAnsi="Arial" w:cs="Arial"/>
          <w:sz w:val="22"/>
        </w:rPr>
        <w:t>has to</w:t>
      </w:r>
      <w:proofErr w:type="gramEnd"/>
      <w:r w:rsidRPr="0002686F">
        <w:rPr>
          <w:rFonts w:ascii="Arial" w:hAnsi="Arial" w:cs="Arial"/>
          <w:sz w:val="22"/>
        </w:rPr>
        <w:t xml:space="preserve"> be overcome by the Project Manager via good governance arrangements, decision rights, and a RACI grid (</w:t>
      </w:r>
      <w:proofErr w:type="spellStart"/>
      <w:r w:rsidRPr="0002686F">
        <w:rPr>
          <w:rFonts w:ascii="Arial" w:hAnsi="Arial" w:cs="Arial"/>
          <w:sz w:val="22"/>
        </w:rPr>
        <w:t>Officetimeline</w:t>
      </w:r>
      <w:proofErr w:type="spellEnd"/>
      <w:r w:rsidRPr="0002686F">
        <w:rPr>
          <w:rFonts w:ascii="Arial" w:hAnsi="Arial" w:cs="Arial"/>
          <w:sz w:val="22"/>
        </w:rPr>
        <w:t>, 2025) and by ensuring the balance of power is managed proactively to avoid the imbalance of front-line voices towards them (</w:t>
      </w:r>
      <w:proofErr w:type="spellStart"/>
      <w:r w:rsidRPr="0002686F">
        <w:rPr>
          <w:rFonts w:ascii="Arial" w:hAnsi="Arial" w:cs="Arial"/>
          <w:sz w:val="22"/>
        </w:rPr>
        <w:t>Scitechnol</w:t>
      </w:r>
      <w:proofErr w:type="spellEnd"/>
      <w:r w:rsidRPr="0002686F">
        <w:rPr>
          <w:rFonts w:ascii="Arial" w:hAnsi="Arial" w:cs="Arial"/>
          <w:sz w:val="22"/>
        </w:rPr>
        <w:t>, 2024).</w:t>
      </w:r>
    </w:p>
    <w:p w14:paraId="3875427F" w14:textId="77777777" w:rsidR="00B95AA8" w:rsidRDefault="002F21CF" w:rsidP="002F21CF">
      <w:pPr>
        <w:pStyle w:val="Abstract"/>
      </w:pPr>
      <w:bookmarkStart w:id="23" w:name="consultation"/>
      <w:bookmarkEnd w:id="22"/>
      <w:r>
        <w:rPr>
          <w:rFonts w:ascii="Arial" w:hAnsi="Arial" w:cs="Arial"/>
          <w:b/>
          <w:sz w:val="22"/>
          <w:szCs w:val="22"/>
        </w:rPr>
        <w:t>6</w:t>
      </w:r>
      <w:r w:rsidR="008C319F" w:rsidRPr="002F21CF">
        <w:rPr>
          <w:rFonts w:ascii="Arial" w:hAnsi="Arial" w:cs="Arial"/>
          <w:b/>
          <w:sz w:val="22"/>
          <w:szCs w:val="22"/>
        </w:rPr>
        <w:t>.3 Consultation</w:t>
      </w:r>
    </w:p>
    <w:p w14:paraId="0584D490" w14:textId="77777777" w:rsidR="00AB590D" w:rsidRPr="00AB590D" w:rsidRDefault="00AB590D" w:rsidP="00AB590D">
      <w:pPr>
        <w:pStyle w:val="BodyText"/>
        <w:jc w:val="both"/>
        <w:rPr>
          <w:rFonts w:ascii="Arial" w:hAnsi="Arial" w:cs="Arial"/>
          <w:sz w:val="22"/>
        </w:rPr>
      </w:pPr>
      <w:r w:rsidRPr="00AB590D">
        <w:rPr>
          <w:rFonts w:ascii="Arial" w:hAnsi="Arial" w:cs="Arial"/>
          <w:sz w:val="22"/>
        </w:rPr>
        <w:t xml:space="preserve">Consultation engages the stakeholders systematically to get their input and make decisions, but the ultimate power remains with the Project Manager and the senior management (APM, 2023). In the case of </w:t>
      </w:r>
      <w:proofErr w:type="spellStart"/>
      <w:r w:rsidRPr="00AB590D">
        <w:rPr>
          <w:rFonts w:ascii="Arial" w:hAnsi="Arial" w:cs="Arial"/>
          <w:sz w:val="22"/>
        </w:rPr>
        <w:t>StaySmart</w:t>
      </w:r>
      <w:proofErr w:type="spellEnd"/>
      <w:r w:rsidRPr="00AB590D">
        <w:rPr>
          <w:rFonts w:ascii="Arial" w:hAnsi="Arial" w:cs="Arial"/>
          <w:sz w:val="22"/>
        </w:rPr>
        <w:t>+, this is in three aspects: the focus groups and surveys of guests to set AI-hospitality expectations; franchise owner consultations about the implementation plans, infrastructure, and costs; and early regulatory involvement to make sure AI da</w:t>
      </w:r>
      <w:r>
        <w:rPr>
          <w:rFonts w:ascii="Arial" w:hAnsi="Arial" w:cs="Arial"/>
          <w:sz w:val="22"/>
        </w:rPr>
        <w:t xml:space="preserve">ta processing </w:t>
      </w:r>
      <w:proofErr w:type="gramStart"/>
      <w:r>
        <w:rPr>
          <w:rFonts w:ascii="Arial" w:hAnsi="Arial" w:cs="Arial"/>
          <w:sz w:val="22"/>
        </w:rPr>
        <w:t>is in compliance</w:t>
      </w:r>
      <w:proofErr w:type="gramEnd"/>
      <w:r>
        <w:rPr>
          <w:rFonts w:ascii="Arial" w:hAnsi="Arial" w:cs="Arial"/>
          <w:sz w:val="22"/>
        </w:rPr>
        <w:t>.</w:t>
      </w:r>
    </w:p>
    <w:p w14:paraId="53DB444B" w14:textId="77777777" w:rsidR="00AB590D" w:rsidRPr="00063509" w:rsidRDefault="00AB590D" w:rsidP="00AB590D">
      <w:pPr>
        <w:pStyle w:val="BodyText"/>
        <w:jc w:val="both"/>
        <w:rPr>
          <w:rFonts w:ascii="Arial" w:hAnsi="Arial" w:cs="Arial"/>
          <w:sz w:val="22"/>
        </w:rPr>
      </w:pPr>
      <w:r w:rsidRPr="00AB590D">
        <w:rPr>
          <w:rFonts w:ascii="Arial" w:hAnsi="Arial" w:cs="Arial"/>
          <w:sz w:val="22"/>
        </w:rPr>
        <w:t xml:space="preserve">Regular and early consultation is essential since stakeholders in the initial project stages do not have a clear purpose, scope, and risk (APM, 2023). It is also crucial that there is expectation management - stakeholders whose contribution </w:t>
      </w:r>
      <w:proofErr w:type="gramStart"/>
      <w:r w:rsidRPr="00AB590D">
        <w:rPr>
          <w:rFonts w:ascii="Arial" w:hAnsi="Arial" w:cs="Arial"/>
          <w:sz w:val="22"/>
        </w:rPr>
        <w:t>is not embraced</w:t>
      </w:r>
      <w:proofErr w:type="gramEnd"/>
      <w:r w:rsidRPr="00AB590D">
        <w:rPr>
          <w:rFonts w:ascii="Arial" w:hAnsi="Arial" w:cs="Arial"/>
          <w:sz w:val="22"/>
        </w:rPr>
        <w:t xml:space="preserve"> risk disengagement or opposition. Open communication regarding the way feedback was taken into consideration and the manner of decisions that were made is a crucial aspect to keep the stakeholders confident (</w:t>
      </w:r>
      <w:proofErr w:type="spellStart"/>
      <w:r w:rsidRPr="00AB590D">
        <w:rPr>
          <w:rFonts w:ascii="Arial" w:hAnsi="Arial" w:cs="Arial"/>
          <w:sz w:val="22"/>
        </w:rPr>
        <w:t>Simplystakeholders</w:t>
      </w:r>
      <w:proofErr w:type="spellEnd"/>
      <w:r w:rsidRPr="00AB590D">
        <w:rPr>
          <w:rFonts w:ascii="Arial" w:hAnsi="Arial" w:cs="Arial"/>
          <w:sz w:val="22"/>
        </w:rPr>
        <w:t>, 2025).</w:t>
      </w:r>
    </w:p>
    <w:p w14:paraId="1DD7E2FD" w14:textId="77777777" w:rsidR="00B95AA8" w:rsidRPr="002F21CF" w:rsidRDefault="002F21CF" w:rsidP="002F21CF">
      <w:pPr>
        <w:pStyle w:val="Abstract"/>
        <w:rPr>
          <w:rFonts w:ascii="Arial" w:hAnsi="Arial" w:cs="Arial"/>
          <w:b/>
          <w:sz w:val="22"/>
          <w:szCs w:val="22"/>
        </w:rPr>
      </w:pPr>
      <w:bookmarkStart w:id="24" w:name="commitment"/>
      <w:bookmarkEnd w:id="23"/>
      <w:r>
        <w:rPr>
          <w:rFonts w:ascii="Arial" w:hAnsi="Arial" w:cs="Arial"/>
          <w:b/>
          <w:sz w:val="22"/>
          <w:szCs w:val="22"/>
        </w:rPr>
        <w:t>6</w:t>
      </w:r>
      <w:r w:rsidR="008C319F" w:rsidRPr="002F21CF">
        <w:rPr>
          <w:rFonts w:ascii="Arial" w:hAnsi="Arial" w:cs="Arial"/>
          <w:b/>
          <w:sz w:val="22"/>
          <w:szCs w:val="22"/>
        </w:rPr>
        <w:t>.4 Commitment</w:t>
      </w:r>
    </w:p>
    <w:p w14:paraId="7E2BD368" w14:textId="77777777" w:rsidR="00AB590D" w:rsidRPr="00AB590D" w:rsidRDefault="00AB590D" w:rsidP="00AB590D">
      <w:pPr>
        <w:pStyle w:val="BodyText"/>
        <w:jc w:val="both"/>
        <w:rPr>
          <w:rFonts w:ascii="Arial" w:hAnsi="Arial" w:cs="Arial"/>
          <w:sz w:val="22"/>
        </w:rPr>
      </w:pPr>
      <w:r w:rsidRPr="00AB590D">
        <w:rPr>
          <w:rFonts w:ascii="Arial" w:hAnsi="Arial" w:cs="Arial"/>
          <w:sz w:val="22"/>
        </w:rPr>
        <w:t xml:space="preserve">The commitment is the ultimate stakeholder activity - in which stakeholders take a personal interest in project success, which is implemented by building a long-term relationship with the stakeholders and aligning their interests with those of the project (GCS, 2020). In the case of </w:t>
      </w:r>
      <w:proofErr w:type="spellStart"/>
      <w:r w:rsidRPr="00AB590D">
        <w:rPr>
          <w:rFonts w:ascii="Arial" w:hAnsi="Arial" w:cs="Arial"/>
          <w:sz w:val="22"/>
        </w:rPr>
        <w:t>StaySmart</w:t>
      </w:r>
      <w:proofErr w:type="spellEnd"/>
      <w:r w:rsidRPr="00AB590D">
        <w:rPr>
          <w:rFonts w:ascii="Arial" w:hAnsi="Arial" w:cs="Arial"/>
          <w:sz w:val="22"/>
        </w:rPr>
        <w:t>+ it is sought in different ways across teams: by the top management by describing the competitive edge, increased revenues and branding; by franchise owners by showing pilot ROI and positive reviews on social media; and by front-line employees by training, technology-associated career growth an</w:t>
      </w:r>
      <w:r>
        <w:rPr>
          <w:rFonts w:ascii="Arial" w:hAnsi="Arial" w:cs="Arial"/>
          <w:sz w:val="22"/>
        </w:rPr>
        <w:t>d acknowledging first adopters.</w:t>
      </w:r>
    </w:p>
    <w:p w14:paraId="725A3244" w14:textId="77777777" w:rsidR="00AB590D" w:rsidRPr="009975E8" w:rsidRDefault="00AB590D" w:rsidP="00AB590D">
      <w:pPr>
        <w:pStyle w:val="BodyText"/>
        <w:jc w:val="both"/>
        <w:rPr>
          <w:rFonts w:ascii="Arial" w:hAnsi="Arial" w:cs="Arial"/>
          <w:sz w:val="22"/>
        </w:rPr>
      </w:pPr>
      <w:r w:rsidRPr="00AB590D">
        <w:rPr>
          <w:rFonts w:ascii="Arial" w:hAnsi="Arial" w:cs="Arial"/>
          <w:sz w:val="22"/>
        </w:rPr>
        <w:t xml:space="preserve">According to the GCS (2020), engagement is a spectrum, starting with the awareness and ending with the partnership. </w:t>
      </w:r>
      <w:proofErr w:type="spellStart"/>
      <w:r w:rsidRPr="00AB590D">
        <w:rPr>
          <w:rFonts w:ascii="Arial" w:hAnsi="Arial" w:cs="Arial"/>
          <w:sz w:val="22"/>
        </w:rPr>
        <w:t>StaySmart</w:t>
      </w:r>
      <w:proofErr w:type="spellEnd"/>
      <w:r w:rsidRPr="00AB590D">
        <w:rPr>
          <w:rFonts w:ascii="Arial" w:hAnsi="Arial" w:cs="Arial"/>
          <w:sz w:val="22"/>
        </w:rPr>
        <w:t>+ also seeks to gradually move key stakeholders within this spectrum to the level of true partnership with the most vital groups.</w:t>
      </w:r>
    </w:p>
    <w:p w14:paraId="094753B7" w14:textId="77777777" w:rsidR="005B1097" w:rsidRPr="005B1097" w:rsidRDefault="005B1097" w:rsidP="005B1097">
      <w:pPr>
        <w:pStyle w:val="BodyText"/>
        <w:jc w:val="center"/>
        <w:rPr>
          <w:rFonts w:ascii="Arial" w:hAnsi="Arial" w:cs="Arial"/>
          <w:sz w:val="22"/>
        </w:rPr>
      </w:pPr>
      <w:bookmarkStart w:id="25" w:name="stakeholder_engagement_progressio_3bfb42"/>
      <w:r w:rsidRPr="005B1097">
        <w:rPr>
          <w:rFonts w:ascii="Arial" w:hAnsi="Arial" w:cs="Arial"/>
          <w:b/>
          <w:sz w:val="22"/>
        </w:rPr>
        <w:t>Stakeholder Engagement Progression: From Awareness to Partnership</w:t>
      </w:r>
      <w:bookmarkEnd w:id="25"/>
    </w:p>
    <w:tbl>
      <w:tblPr>
        <w:tblW w:w="0" w:type="auto"/>
        <w:jc w:val="center"/>
        <w:tblCellSpacing w:w="0" w:type="dxa"/>
        <w:tblLook w:val="04A0" w:firstRow="1" w:lastRow="0" w:firstColumn="1" w:lastColumn="0" w:noHBand="0" w:noVBand="1"/>
      </w:tblPr>
      <w:tblGrid>
        <w:gridCol w:w="3290"/>
        <w:gridCol w:w="1312"/>
        <w:gridCol w:w="4406"/>
      </w:tblGrid>
      <w:tr w:rsidR="005B1097" w:rsidRPr="005B1097" w14:paraId="01246AE3" w14:textId="77777777" w:rsidTr="00DF5533">
        <w:trPr>
          <w:cantSplit/>
          <w:tblCellSpacing w:w="0" w:type="dxa"/>
          <w:jc w:val="center"/>
        </w:trPr>
        <w:tc>
          <w:tcPr>
            <w:tcW w:w="3290" w:type="dxa"/>
            <w:tcBorders>
              <w:top w:val="single" w:sz="8" w:space="0" w:color="000000"/>
              <w:left w:val="single" w:sz="8" w:space="0" w:color="000000"/>
              <w:bottom w:val="single" w:sz="8" w:space="0" w:color="000000"/>
              <w:right w:val="single" w:sz="8" w:space="0" w:color="000000"/>
            </w:tcBorders>
          </w:tcPr>
          <w:p w14:paraId="10635472" w14:textId="77777777" w:rsidR="005B1097" w:rsidRPr="005B1097" w:rsidRDefault="005B1097" w:rsidP="005B1097">
            <w:pPr>
              <w:pStyle w:val="BodyText"/>
              <w:jc w:val="both"/>
              <w:rPr>
                <w:rFonts w:ascii="Arial" w:hAnsi="Arial" w:cs="Arial"/>
                <w:sz w:val="22"/>
              </w:rPr>
            </w:pPr>
            <w:r w:rsidRPr="005B1097">
              <w:rPr>
                <w:rFonts w:ascii="Arial" w:hAnsi="Arial" w:cs="Arial"/>
                <w:b/>
                <w:sz w:val="22"/>
              </w:rPr>
              <w:t>Engagement Level</w:t>
            </w:r>
          </w:p>
        </w:tc>
        <w:tc>
          <w:tcPr>
            <w:tcW w:w="0" w:type="auto"/>
            <w:tcBorders>
              <w:top w:val="single" w:sz="8" w:space="0" w:color="000000"/>
              <w:bottom w:val="single" w:sz="8" w:space="0" w:color="000000"/>
              <w:right w:val="single" w:sz="8" w:space="0" w:color="000000"/>
            </w:tcBorders>
          </w:tcPr>
          <w:p w14:paraId="4DAB5F66" w14:textId="77777777" w:rsidR="005B1097" w:rsidRPr="005B1097" w:rsidRDefault="005B1097" w:rsidP="005B1097">
            <w:pPr>
              <w:pStyle w:val="BodyText"/>
              <w:jc w:val="both"/>
              <w:rPr>
                <w:rFonts w:ascii="Arial" w:hAnsi="Arial" w:cs="Arial"/>
                <w:sz w:val="22"/>
              </w:rPr>
            </w:pPr>
            <w:r w:rsidRPr="005B1097">
              <w:rPr>
                <w:rFonts w:ascii="Arial" w:hAnsi="Arial" w:cs="Arial"/>
                <w:b/>
                <w:sz w:val="22"/>
              </w:rPr>
              <w:t>Target (%)</w:t>
            </w:r>
          </w:p>
        </w:tc>
        <w:tc>
          <w:tcPr>
            <w:tcW w:w="0" w:type="auto"/>
            <w:tcBorders>
              <w:top w:val="single" w:sz="8" w:space="0" w:color="000000"/>
              <w:bottom w:val="single" w:sz="8" w:space="0" w:color="000000"/>
              <w:right w:val="single" w:sz="8" w:space="0" w:color="000000"/>
            </w:tcBorders>
          </w:tcPr>
          <w:p w14:paraId="4277988F" w14:textId="77777777" w:rsidR="005B1097" w:rsidRPr="005B1097" w:rsidRDefault="005B1097" w:rsidP="005B1097">
            <w:pPr>
              <w:pStyle w:val="BodyText"/>
              <w:jc w:val="both"/>
              <w:rPr>
                <w:rFonts w:ascii="Arial" w:hAnsi="Arial" w:cs="Arial"/>
                <w:sz w:val="22"/>
              </w:rPr>
            </w:pPr>
            <w:r w:rsidRPr="005B1097">
              <w:rPr>
                <w:rFonts w:ascii="Arial" w:hAnsi="Arial" w:cs="Arial"/>
                <w:b/>
                <w:sz w:val="22"/>
              </w:rPr>
              <w:t>Key Activities</w:t>
            </w:r>
          </w:p>
        </w:tc>
      </w:tr>
      <w:tr w:rsidR="005B1097" w:rsidRPr="005B1097" w14:paraId="553ADCBF" w14:textId="77777777" w:rsidTr="00DF5533">
        <w:trPr>
          <w:cantSplit/>
          <w:tblCellSpacing w:w="0" w:type="dxa"/>
          <w:jc w:val="center"/>
        </w:trPr>
        <w:tc>
          <w:tcPr>
            <w:tcW w:w="3290" w:type="dxa"/>
            <w:tcBorders>
              <w:left w:val="single" w:sz="8" w:space="0" w:color="000000"/>
              <w:bottom w:val="single" w:sz="8" w:space="0" w:color="000000"/>
              <w:right w:val="single" w:sz="8" w:space="0" w:color="000000"/>
            </w:tcBorders>
          </w:tcPr>
          <w:p w14:paraId="6D253E22" w14:textId="77777777" w:rsidR="005B1097" w:rsidRPr="005B1097" w:rsidRDefault="005B1097" w:rsidP="005B1097">
            <w:pPr>
              <w:pStyle w:val="BodyText"/>
              <w:jc w:val="both"/>
              <w:rPr>
                <w:rFonts w:ascii="Arial" w:hAnsi="Arial" w:cs="Arial"/>
                <w:sz w:val="22"/>
              </w:rPr>
            </w:pPr>
            <w:r w:rsidRPr="005B1097">
              <w:rPr>
                <w:rFonts w:ascii="Arial" w:hAnsi="Arial" w:cs="Arial"/>
                <w:sz w:val="22"/>
              </w:rPr>
              <w:t>Awareness</w:t>
            </w:r>
          </w:p>
        </w:tc>
        <w:tc>
          <w:tcPr>
            <w:tcW w:w="0" w:type="auto"/>
            <w:tcBorders>
              <w:bottom w:val="single" w:sz="8" w:space="0" w:color="000000"/>
              <w:right w:val="single" w:sz="8" w:space="0" w:color="000000"/>
            </w:tcBorders>
          </w:tcPr>
          <w:p w14:paraId="48CD9CFB" w14:textId="77777777" w:rsidR="005B1097" w:rsidRPr="005B1097" w:rsidRDefault="005B1097" w:rsidP="005B1097">
            <w:pPr>
              <w:pStyle w:val="BodyText"/>
              <w:jc w:val="both"/>
              <w:rPr>
                <w:rFonts w:ascii="Arial" w:hAnsi="Arial" w:cs="Arial"/>
                <w:sz w:val="22"/>
              </w:rPr>
            </w:pPr>
            <w:r w:rsidRPr="005B1097">
              <w:rPr>
                <w:rFonts w:ascii="Arial" w:hAnsi="Arial" w:cs="Arial"/>
                <w:sz w:val="22"/>
              </w:rPr>
              <w:t>100%</w:t>
            </w:r>
          </w:p>
        </w:tc>
        <w:tc>
          <w:tcPr>
            <w:tcW w:w="0" w:type="auto"/>
            <w:tcBorders>
              <w:bottom w:val="single" w:sz="8" w:space="0" w:color="000000"/>
              <w:right w:val="single" w:sz="8" w:space="0" w:color="000000"/>
            </w:tcBorders>
          </w:tcPr>
          <w:p w14:paraId="130C2D84" w14:textId="77777777" w:rsidR="005B1097" w:rsidRPr="005B1097" w:rsidRDefault="005B1097" w:rsidP="005B1097">
            <w:pPr>
              <w:pStyle w:val="BodyText"/>
              <w:jc w:val="both"/>
              <w:rPr>
                <w:rFonts w:ascii="Arial" w:hAnsi="Arial" w:cs="Arial"/>
                <w:sz w:val="22"/>
              </w:rPr>
            </w:pPr>
            <w:r w:rsidRPr="005B1097">
              <w:rPr>
                <w:rFonts w:ascii="Arial" w:hAnsi="Arial" w:cs="Arial"/>
                <w:sz w:val="22"/>
              </w:rPr>
              <w:t>Project announcements, briefings</w:t>
            </w:r>
          </w:p>
        </w:tc>
      </w:tr>
      <w:tr w:rsidR="005B1097" w:rsidRPr="005B1097" w14:paraId="55516076" w14:textId="77777777" w:rsidTr="00DF5533">
        <w:trPr>
          <w:cantSplit/>
          <w:tblCellSpacing w:w="0" w:type="dxa"/>
          <w:jc w:val="center"/>
        </w:trPr>
        <w:tc>
          <w:tcPr>
            <w:tcW w:w="3290" w:type="dxa"/>
            <w:tcBorders>
              <w:left w:val="single" w:sz="8" w:space="0" w:color="000000"/>
              <w:bottom w:val="single" w:sz="8" w:space="0" w:color="000000"/>
              <w:right w:val="single" w:sz="8" w:space="0" w:color="000000"/>
            </w:tcBorders>
          </w:tcPr>
          <w:p w14:paraId="4E336347" w14:textId="77777777" w:rsidR="005B1097" w:rsidRPr="005B1097" w:rsidRDefault="005B1097" w:rsidP="005B1097">
            <w:pPr>
              <w:pStyle w:val="BodyText"/>
              <w:jc w:val="both"/>
              <w:rPr>
                <w:rFonts w:ascii="Arial" w:hAnsi="Arial" w:cs="Arial"/>
                <w:sz w:val="22"/>
              </w:rPr>
            </w:pPr>
            <w:r w:rsidRPr="005B1097">
              <w:rPr>
                <w:rFonts w:ascii="Arial" w:hAnsi="Arial" w:cs="Arial"/>
                <w:sz w:val="22"/>
              </w:rPr>
              <w:t>Understanding</w:t>
            </w:r>
          </w:p>
        </w:tc>
        <w:tc>
          <w:tcPr>
            <w:tcW w:w="0" w:type="auto"/>
            <w:tcBorders>
              <w:bottom w:val="single" w:sz="8" w:space="0" w:color="000000"/>
              <w:right w:val="single" w:sz="8" w:space="0" w:color="000000"/>
            </w:tcBorders>
          </w:tcPr>
          <w:p w14:paraId="2474771B" w14:textId="77777777" w:rsidR="005B1097" w:rsidRPr="005B1097" w:rsidRDefault="005B1097" w:rsidP="005B1097">
            <w:pPr>
              <w:pStyle w:val="BodyText"/>
              <w:jc w:val="both"/>
              <w:rPr>
                <w:rFonts w:ascii="Arial" w:hAnsi="Arial" w:cs="Arial"/>
                <w:sz w:val="22"/>
              </w:rPr>
            </w:pPr>
            <w:r w:rsidRPr="005B1097">
              <w:rPr>
                <w:rFonts w:ascii="Arial" w:hAnsi="Arial" w:cs="Arial"/>
                <w:sz w:val="22"/>
              </w:rPr>
              <w:t>95%</w:t>
            </w:r>
          </w:p>
        </w:tc>
        <w:tc>
          <w:tcPr>
            <w:tcW w:w="0" w:type="auto"/>
            <w:tcBorders>
              <w:bottom w:val="single" w:sz="8" w:space="0" w:color="000000"/>
              <w:right w:val="single" w:sz="8" w:space="0" w:color="000000"/>
            </w:tcBorders>
          </w:tcPr>
          <w:p w14:paraId="230A1842" w14:textId="77777777" w:rsidR="005B1097" w:rsidRPr="005B1097" w:rsidRDefault="005B1097" w:rsidP="005B1097">
            <w:pPr>
              <w:pStyle w:val="BodyText"/>
              <w:jc w:val="both"/>
              <w:rPr>
                <w:rFonts w:ascii="Arial" w:hAnsi="Arial" w:cs="Arial"/>
                <w:sz w:val="22"/>
              </w:rPr>
            </w:pPr>
            <w:r w:rsidRPr="005B1097">
              <w:rPr>
                <w:rFonts w:ascii="Arial" w:hAnsi="Arial" w:cs="Arial"/>
                <w:sz w:val="22"/>
              </w:rPr>
              <w:t>Workshops, documentation, Q&amp;A sessions</w:t>
            </w:r>
          </w:p>
        </w:tc>
      </w:tr>
      <w:tr w:rsidR="005B1097" w:rsidRPr="005B1097" w14:paraId="67CCD129" w14:textId="77777777" w:rsidTr="00DF5533">
        <w:trPr>
          <w:cantSplit/>
          <w:tblCellSpacing w:w="0" w:type="dxa"/>
          <w:jc w:val="center"/>
        </w:trPr>
        <w:tc>
          <w:tcPr>
            <w:tcW w:w="3290" w:type="dxa"/>
            <w:tcBorders>
              <w:left w:val="single" w:sz="8" w:space="0" w:color="000000"/>
              <w:bottom w:val="single" w:sz="8" w:space="0" w:color="000000"/>
              <w:right w:val="single" w:sz="8" w:space="0" w:color="000000"/>
            </w:tcBorders>
          </w:tcPr>
          <w:p w14:paraId="2DEE6975" w14:textId="77777777" w:rsidR="005B1097" w:rsidRPr="005B1097" w:rsidRDefault="005B1097" w:rsidP="005B1097">
            <w:pPr>
              <w:pStyle w:val="BodyText"/>
              <w:jc w:val="both"/>
              <w:rPr>
                <w:rFonts w:ascii="Arial" w:hAnsi="Arial" w:cs="Arial"/>
                <w:sz w:val="22"/>
              </w:rPr>
            </w:pPr>
            <w:r w:rsidRPr="005B1097">
              <w:rPr>
                <w:rFonts w:ascii="Arial" w:hAnsi="Arial" w:cs="Arial"/>
                <w:sz w:val="22"/>
              </w:rPr>
              <w:t>Support</w:t>
            </w:r>
          </w:p>
        </w:tc>
        <w:tc>
          <w:tcPr>
            <w:tcW w:w="0" w:type="auto"/>
            <w:tcBorders>
              <w:bottom w:val="single" w:sz="8" w:space="0" w:color="000000"/>
              <w:right w:val="single" w:sz="8" w:space="0" w:color="000000"/>
            </w:tcBorders>
          </w:tcPr>
          <w:p w14:paraId="2E507822" w14:textId="77777777" w:rsidR="005B1097" w:rsidRPr="005B1097" w:rsidRDefault="005B1097" w:rsidP="005B1097">
            <w:pPr>
              <w:pStyle w:val="BodyText"/>
              <w:jc w:val="both"/>
              <w:rPr>
                <w:rFonts w:ascii="Arial" w:hAnsi="Arial" w:cs="Arial"/>
                <w:sz w:val="22"/>
              </w:rPr>
            </w:pPr>
            <w:r w:rsidRPr="005B1097">
              <w:rPr>
                <w:rFonts w:ascii="Arial" w:hAnsi="Arial" w:cs="Arial"/>
                <w:sz w:val="22"/>
              </w:rPr>
              <w:t>85%</w:t>
            </w:r>
          </w:p>
        </w:tc>
        <w:tc>
          <w:tcPr>
            <w:tcW w:w="0" w:type="auto"/>
            <w:tcBorders>
              <w:bottom w:val="single" w:sz="8" w:space="0" w:color="000000"/>
              <w:right w:val="single" w:sz="8" w:space="0" w:color="000000"/>
            </w:tcBorders>
          </w:tcPr>
          <w:p w14:paraId="601D86E4" w14:textId="77777777" w:rsidR="005B1097" w:rsidRPr="005B1097" w:rsidRDefault="005B1097" w:rsidP="005B1097">
            <w:pPr>
              <w:pStyle w:val="BodyText"/>
              <w:jc w:val="both"/>
              <w:rPr>
                <w:rFonts w:ascii="Arial" w:hAnsi="Arial" w:cs="Arial"/>
                <w:sz w:val="22"/>
              </w:rPr>
            </w:pPr>
            <w:r w:rsidRPr="005B1097">
              <w:rPr>
                <w:rFonts w:ascii="Arial" w:hAnsi="Arial" w:cs="Arial"/>
                <w:sz w:val="22"/>
              </w:rPr>
              <w:t>Training, early access, testimonials</w:t>
            </w:r>
          </w:p>
        </w:tc>
      </w:tr>
      <w:tr w:rsidR="005B1097" w:rsidRPr="005B1097" w14:paraId="76EB608E" w14:textId="77777777" w:rsidTr="00DF5533">
        <w:trPr>
          <w:cantSplit/>
          <w:tblCellSpacing w:w="0" w:type="dxa"/>
          <w:jc w:val="center"/>
        </w:trPr>
        <w:tc>
          <w:tcPr>
            <w:tcW w:w="3290" w:type="dxa"/>
            <w:tcBorders>
              <w:left w:val="single" w:sz="8" w:space="0" w:color="000000"/>
              <w:bottom w:val="single" w:sz="8" w:space="0" w:color="000000"/>
              <w:right w:val="single" w:sz="8" w:space="0" w:color="000000"/>
            </w:tcBorders>
          </w:tcPr>
          <w:p w14:paraId="37810728" w14:textId="77777777" w:rsidR="005B1097" w:rsidRPr="005B1097" w:rsidRDefault="005B1097" w:rsidP="005B1097">
            <w:pPr>
              <w:pStyle w:val="BodyText"/>
              <w:jc w:val="both"/>
              <w:rPr>
                <w:rFonts w:ascii="Arial" w:hAnsi="Arial" w:cs="Arial"/>
                <w:sz w:val="22"/>
              </w:rPr>
            </w:pPr>
            <w:r w:rsidRPr="005B1097">
              <w:rPr>
                <w:rFonts w:ascii="Arial" w:hAnsi="Arial" w:cs="Arial"/>
                <w:sz w:val="22"/>
              </w:rPr>
              <w:lastRenderedPageBreak/>
              <w:t>Commitment</w:t>
            </w:r>
          </w:p>
        </w:tc>
        <w:tc>
          <w:tcPr>
            <w:tcW w:w="0" w:type="auto"/>
            <w:tcBorders>
              <w:bottom w:val="single" w:sz="8" w:space="0" w:color="000000"/>
              <w:right w:val="single" w:sz="8" w:space="0" w:color="000000"/>
            </w:tcBorders>
          </w:tcPr>
          <w:p w14:paraId="6BFC6DA2" w14:textId="77777777" w:rsidR="005B1097" w:rsidRPr="005B1097" w:rsidRDefault="005B1097" w:rsidP="005B1097">
            <w:pPr>
              <w:pStyle w:val="BodyText"/>
              <w:jc w:val="both"/>
              <w:rPr>
                <w:rFonts w:ascii="Arial" w:hAnsi="Arial" w:cs="Arial"/>
                <w:sz w:val="22"/>
              </w:rPr>
            </w:pPr>
            <w:r w:rsidRPr="005B1097">
              <w:rPr>
                <w:rFonts w:ascii="Arial" w:hAnsi="Arial" w:cs="Arial"/>
                <w:sz w:val="22"/>
              </w:rPr>
              <w:t>70%</w:t>
            </w:r>
          </w:p>
        </w:tc>
        <w:tc>
          <w:tcPr>
            <w:tcW w:w="0" w:type="auto"/>
            <w:tcBorders>
              <w:bottom w:val="single" w:sz="8" w:space="0" w:color="000000"/>
              <w:right w:val="single" w:sz="8" w:space="0" w:color="000000"/>
            </w:tcBorders>
          </w:tcPr>
          <w:p w14:paraId="4E06D377" w14:textId="77777777" w:rsidR="005B1097" w:rsidRPr="005B1097" w:rsidRDefault="005B1097" w:rsidP="005B1097">
            <w:pPr>
              <w:pStyle w:val="BodyText"/>
              <w:jc w:val="both"/>
              <w:rPr>
                <w:rFonts w:ascii="Arial" w:hAnsi="Arial" w:cs="Arial"/>
                <w:sz w:val="22"/>
              </w:rPr>
            </w:pPr>
            <w:r w:rsidRPr="005B1097">
              <w:rPr>
                <w:rFonts w:ascii="Arial" w:hAnsi="Arial" w:cs="Arial"/>
                <w:sz w:val="22"/>
              </w:rPr>
              <w:t>Co-design, decision-making involvement</w:t>
            </w:r>
          </w:p>
        </w:tc>
      </w:tr>
      <w:tr w:rsidR="005B1097" w:rsidRPr="005B1097" w14:paraId="5DD96CD5" w14:textId="77777777" w:rsidTr="00DF5533">
        <w:trPr>
          <w:cantSplit/>
          <w:tblCellSpacing w:w="0" w:type="dxa"/>
          <w:jc w:val="center"/>
        </w:trPr>
        <w:tc>
          <w:tcPr>
            <w:tcW w:w="3290" w:type="dxa"/>
            <w:tcBorders>
              <w:left w:val="single" w:sz="8" w:space="0" w:color="000000"/>
              <w:bottom w:val="single" w:sz="8" w:space="0" w:color="000000"/>
              <w:right w:val="single" w:sz="8" w:space="0" w:color="000000"/>
            </w:tcBorders>
          </w:tcPr>
          <w:p w14:paraId="3EE4301B" w14:textId="77777777" w:rsidR="005B1097" w:rsidRPr="005B1097" w:rsidRDefault="005B1097" w:rsidP="005B1097">
            <w:pPr>
              <w:pStyle w:val="BodyText"/>
              <w:jc w:val="both"/>
              <w:rPr>
                <w:rFonts w:ascii="Arial" w:hAnsi="Arial" w:cs="Arial"/>
                <w:sz w:val="22"/>
              </w:rPr>
            </w:pPr>
            <w:r w:rsidRPr="005B1097">
              <w:rPr>
                <w:rFonts w:ascii="Arial" w:hAnsi="Arial" w:cs="Arial"/>
                <w:sz w:val="22"/>
              </w:rPr>
              <w:t>Partnership</w:t>
            </w:r>
          </w:p>
        </w:tc>
        <w:tc>
          <w:tcPr>
            <w:tcW w:w="0" w:type="auto"/>
            <w:tcBorders>
              <w:bottom w:val="single" w:sz="8" w:space="0" w:color="000000"/>
              <w:right w:val="single" w:sz="8" w:space="0" w:color="000000"/>
            </w:tcBorders>
          </w:tcPr>
          <w:p w14:paraId="531653D9" w14:textId="77777777" w:rsidR="005B1097" w:rsidRPr="005B1097" w:rsidRDefault="005B1097" w:rsidP="005B1097">
            <w:pPr>
              <w:pStyle w:val="BodyText"/>
              <w:jc w:val="both"/>
              <w:rPr>
                <w:rFonts w:ascii="Arial" w:hAnsi="Arial" w:cs="Arial"/>
                <w:sz w:val="22"/>
              </w:rPr>
            </w:pPr>
            <w:r w:rsidRPr="005B1097">
              <w:rPr>
                <w:rFonts w:ascii="Arial" w:hAnsi="Arial" w:cs="Arial"/>
                <w:sz w:val="22"/>
              </w:rPr>
              <w:t>40%</w:t>
            </w:r>
          </w:p>
        </w:tc>
        <w:tc>
          <w:tcPr>
            <w:tcW w:w="0" w:type="auto"/>
            <w:tcBorders>
              <w:bottom w:val="single" w:sz="8" w:space="0" w:color="000000"/>
              <w:right w:val="single" w:sz="8" w:space="0" w:color="000000"/>
            </w:tcBorders>
          </w:tcPr>
          <w:p w14:paraId="1A9B9615" w14:textId="77777777" w:rsidR="005B1097" w:rsidRPr="005B1097" w:rsidRDefault="005B1097" w:rsidP="005B1097">
            <w:pPr>
              <w:pStyle w:val="BodyText"/>
              <w:jc w:val="both"/>
              <w:rPr>
                <w:rFonts w:ascii="Arial" w:hAnsi="Arial" w:cs="Arial"/>
                <w:sz w:val="22"/>
              </w:rPr>
            </w:pPr>
            <w:r w:rsidRPr="005B1097">
              <w:rPr>
                <w:rFonts w:ascii="Arial" w:hAnsi="Arial" w:cs="Arial"/>
                <w:sz w:val="22"/>
              </w:rPr>
              <w:t>Joint ownership, shared accountability</w:t>
            </w:r>
          </w:p>
        </w:tc>
      </w:tr>
    </w:tbl>
    <w:p w14:paraId="793112F9" w14:textId="77777777" w:rsidR="005B1097" w:rsidRPr="00575F12" w:rsidRDefault="00575F12" w:rsidP="00575F12">
      <w:pPr>
        <w:pStyle w:val="BodyText"/>
        <w:jc w:val="center"/>
        <w:rPr>
          <w:rFonts w:ascii="Arial" w:hAnsi="Arial" w:cs="Arial"/>
          <w:i/>
          <w:sz w:val="20"/>
        </w:rPr>
      </w:pPr>
      <w:r w:rsidRPr="00575F12">
        <w:rPr>
          <w:rFonts w:ascii="Arial" w:hAnsi="Arial" w:cs="Arial"/>
          <w:i/>
          <w:sz w:val="20"/>
        </w:rPr>
        <w:t>Table 4: Level-by-Level Stakeholder Engagement Progression Target (GCS, 2020). Strategic objective is to advance key stakeholders in a gradual manner starting with the awareness stage through the partnership with the understanding of the full awareness of all the stakeholders and the increasing commitment of key player groups</w:t>
      </w:r>
    </w:p>
    <w:p w14:paraId="6AB1D45D" w14:textId="77777777" w:rsidR="00444F67" w:rsidRPr="00063509" w:rsidRDefault="00444F67" w:rsidP="00063509">
      <w:pPr>
        <w:pStyle w:val="BodyText"/>
        <w:jc w:val="both"/>
        <w:rPr>
          <w:rFonts w:ascii="Arial" w:hAnsi="Arial" w:cs="Arial"/>
          <w:sz w:val="22"/>
        </w:rPr>
      </w:pPr>
      <w:r w:rsidRPr="00444F67">
        <w:rPr>
          <w:rFonts w:ascii="Arial" w:hAnsi="Arial" w:cs="Arial"/>
          <w:sz w:val="22"/>
        </w:rPr>
        <w:t xml:space="preserve">The process of maintaining commitment is a part of conflict management. There can be conflicts between </w:t>
      </w:r>
      <w:proofErr w:type="gramStart"/>
      <w:r w:rsidR="0095102E" w:rsidRPr="00444F67">
        <w:rPr>
          <w:rFonts w:ascii="Arial" w:hAnsi="Arial" w:cs="Arial"/>
          <w:sz w:val="22"/>
        </w:rPr>
        <w:t>stakeholders</w:t>
      </w:r>
      <w:proofErr w:type="gramEnd"/>
      <w:r w:rsidRPr="00444F67">
        <w:rPr>
          <w:rFonts w:ascii="Arial" w:hAnsi="Arial" w:cs="Arial"/>
          <w:sz w:val="22"/>
        </w:rPr>
        <w:t xml:space="preserve"> groups having conflicting priorities such as the wish of the technology team to collect extensive data might come into conflict with the requirements of data minimization in regulations or the cost-related concerns of the franchise owners might come into conflict with the corporate standardization requirements. The Project Manager will be required to use negotiation, mediation, and structured problem-solving workshops to positively solve these tensions. Good engagement can aid in the appreciation of different opinions and the identification of solutions that are mutually beneficial and thus uphold commitment even when disagreeing, as </w:t>
      </w:r>
      <w:proofErr w:type="spellStart"/>
      <w:r w:rsidRPr="00444F67">
        <w:rPr>
          <w:rFonts w:ascii="Arial" w:hAnsi="Arial" w:cs="Arial"/>
          <w:sz w:val="22"/>
        </w:rPr>
        <w:t>Scitechnol</w:t>
      </w:r>
      <w:proofErr w:type="spellEnd"/>
      <w:r w:rsidRPr="00444F67">
        <w:rPr>
          <w:rFonts w:ascii="Arial" w:hAnsi="Arial" w:cs="Arial"/>
          <w:sz w:val="22"/>
        </w:rPr>
        <w:t xml:space="preserve"> (2024) states.</w:t>
      </w:r>
    </w:p>
    <w:p w14:paraId="432CE201" w14:textId="77777777" w:rsidR="00B95AA8" w:rsidRDefault="00000000">
      <w:r>
        <w:pict w14:anchorId="0D041052">
          <v:rect id="_x0000_i1031" style="width:0;height:1.5pt" o:hralign="center" o:hrstd="t" o:hr="t"/>
        </w:pict>
      </w:r>
    </w:p>
    <w:p w14:paraId="2BE7219F" w14:textId="77777777" w:rsidR="00B95AA8" w:rsidRPr="002F21CF" w:rsidRDefault="00444F67" w:rsidP="002F21CF">
      <w:pPr>
        <w:pStyle w:val="Abstract"/>
        <w:numPr>
          <w:ilvl w:val="1"/>
          <w:numId w:val="2"/>
        </w:numPr>
        <w:rPr>
          <w:rFonts w:ascii="Arial" w:hAnsi="Arial" w:cs="Arial"/>
          <w:b/>
          <w:sz w:val="24"/>
        </w:rPr>
      </w:pPr>
      <w:bookmarkStart w:id="26" w:name="X7240125441350ffd37e611b5232d6550483476e"/>
      <w:bookmarkEnd w:id="19"/>
      <w:bookmarkEnd w:id="24"/>
      <w:r w:rsidRPr="00444F67">
        <w:rPr>
          <w:rFonts w:ascii="Arial" w:hAnsi="Arial" w:cs="Arial"/>
          <w:b/>
          <w:sz w:val="24"/>
        </w:rPr>
        <w:t>Assessment of the Effect of Stakeholder Engagement on Business Performance and Recommendation.</w:t>
      </w:r>
    </w:p>
    <w:p w14:paraId="5D01A1C2" w14:textId="77777777" w:rsidR="00B95AA8" w:rsidRDefault="002F21CF" w:rsidP="002F21CF">
      <w:pPr>
        <w:pStyle w:val="Abstract"/>
      </w:pPr>
      <w:bookmarkStart w:id="27" w:name="impact-on-business-performance"/>
      <w:r>
        <w:rPr>
          <w:rFonts w:ascii="Arial" w:hAnsi="Arial" w:cs="Arial"/>
          <w:b/>
          <w:sz w:val="22"/>
          <w:szCs w:val="22"/>
        </w:rPr>
        <w:t>7</w:t>
      </w:r>
      <w:r w:rsidR="008C319F" w:rsidRPr="002F21CF">
        <w:rPr>
          <w:rFonts w:ascii="Arial" w:hAnsi="Arial" w:cs="Arial"/>
          <w:b/>
          <w:sz w:val="22"/>
          <w:szCs w:val="22"/>
        </w:rPr>
        <w:t>.1 Impact on Business Performance</w:t>
      </w:r>
    </w:p>
    <w:p w14:paraId="22A776E1" w14:textId="77777777" w:rsidR="00444F67" w:rsidRPr="00444F67" w:rsidRDefault="00444F67" w:rsidP="00444F67">
      <w:pPr>
        <w:pStyle w:val="BodyText"/>
        <w:jc w:val="both"/>
        <w:rPr>
          <w:rFonts w:ascii="Arial" w:hAnsi="Arial" w:cs="Arial"/>
          <w:sz w:val="22"/>
        </w:rPr>
      </w:pPr>
      <w:r w:rsidRPr="00444F67">
        <w:rPr>
          <w:rFonts w:ascii="Arial" w:hAnsi="Arial" w:cs="Arial"/>
          <w:sz w:val="22"/>
        </w:rPr>
        <w:t xml:space="preserve">The positive influence of the stakeholders on the business is a proved concept, especially in multi-stakeholder and complex projects like </w:t>
      </w:r>
      <w:proofErr w:type="spellStart"/>
      <w:r w:rsidRPr="00444F67">
        <w:rPr>
          <w:rFonts w:ascii="Arial" w:hAnsi="Arial" w:cs="Arial"/>
          <w:sz w:val="22"/>
        </w:rPr>
        <w:t>StaySmart</w:t>
      </w:r>
      <w:proofErr w:type="spellEnd"/>
      <w:r w:rsidRPr="00444F67">
        <w:rPr>
          <w:rFonts w:ascii="Arial" w:hAnsi="Arial" w:cs="Arial"/>
          <w:sz w:val="22"/>
        </w:rPr>
        <w:t>+ (Freeman, 1984; Christopher, Payne and Ballantyne, 2013).</w:t>
      </w:r>
    </w:p>
    <w:p w14:paraId="0D8862B1" w14:textId="77777777" w:rsidR="007A0031" w:rsidRPr="00DF5533" w:rsidRDefault="008C319F" w:rsidP="00DF5533">
      <w:pPr>
        <w:pStyle w:val="BodyText"/>
        <w:jc w:val="both"/>
        <w:rPr>
          <w:rFonts w:ascii="Arial" w:hAnsi="Arial" w:cs="Arial"/>
          <w:sz w:val="22"/>
        </w:rPr>
      </w:pPr>
      <w:r w:rsidRPr="00063509">
        <w:rPr>
          <w:rFonts w:ascii="Arial" w:hAnsi="Arial" w:cs="Arial"/>
          <w:b/>
          <w:bCs/>
          <w:sz w:val="22"/>
        </w:rPr>
        <w:t>Enhanced Customer Experience and Revenue Growth:</w:t>
      </w:r>
      <w:r w:rsidRPr="00063509">
        <w:rPr>
          <w:rFonts w:ascii="Arial" w:hAnsi="Arial" w:cs="Arial"/>
          <w:sz w:val="22"/>
        </w:rPr>
        <w:t xml:space="preserve"> </w:t>
      </w:r>
      <w:r w:rsidR="007A0031" w:rsidRPr="007A0031">
        <w:rPr>
          <w:rFonts w:ascii="Arial" w:hAnsi="Arial" w:cs="Arial"/>
          <w:sz w:val="22"/>
        </w:rPr>
        <w:t xml:space="preserve">The involvement of guests </w:t>
      </w:r>
      <w:proofErr w:type="gramStart"/>
      <w:r w:rsidR="007A0031" w:rsidRPr="007A0031">
        <w:rPr>
          <w:rFonts w:ascii="Arial" w:hAnsi="Arial" w:cs="Arial"/>
          <w:sz w:val="22"/>
        </w:rPr>
        <w:t>in the course of</w:t>
      </w:r>
      <w:proofErr w:type="gramEnd"/>
      <w:r w:rsidR="007A0031" w:rsidRPr="007A0031">
        <w:rPr>
          <w:rFonts w:ascii="Arial" w:hAnsi="Arial" w:cs="Arial"/>
          <w:sz w:val="22"/>
        </w:rPr>
        <w:t xml:space="preserve"> development of </w:t>
      </w:r>
      <w:proofErr w:type="spellStart"/>
      <w:r w:rsidR="007A0031" w:rsidRPr="007A0031">
        <w:rPr>
          <w:rFonts w:ascii="Arial" w:hAnsi="Arial" w:cs="Arial"/>
          <w:sz w:val="22"/>
        </w:rPr>
        <w:t>StaySmart</w:t>
      </w:r>
      <w:proofErr w:type="spellEnd"/>
      <w:r w:rsidR="007A0031" w:rsidRPr="007A0031">
        <w:rPr>
          <w:rFonts w:ascii="Arial" w:hAnsi="Arial" w:cs="Arial"/>
          <w:sz w:val="22"/>
        </w:rPr>
        <w:t xml:space="preserve">+ will help to make sure that the service will satisfy the authentic customer needs and expectations. According to Maliha (2024), the travelers tend to believe, interact and promote the brand when they observe credible and people-centered practices combined into the guest experience. In the case of IHGA, this will result in an increase in guest satisfaction scores, more repeat reservation via the IHG One Rewards, and favorable word-of-mouth leading to acquisition of new customers. The quantifiable effect can be seen in the increase in </w:t>
      </w:r>
      <w:proofErr w:type="gramStart"/>
      <w:r w:rsidR="007A0031" w:rsidRPr="007A0031">
        <w:rPr>
          <w:rFonts w:ascii="Arial" w:hAnsi="Arial" w:cs="Arial"/>
          <w:sz w:val="22"/>
        </w:rPr>
        <w:t>the RevPAR</w:t>
      </w:r>
      <w:proofErr w:type="gramEnd"/>
      <w:r w:rsidR="007A0031" w:rsidRPr="007A0031">
        <w:rPr>
          <w:rFonts w:ascii="Arial" w:hAnsi="Arial" w:cs="Arial"/>
          <w:sz w:val="22"/>
        </w:rPr>
        <w:t xml:space="preserve"> performance and the total revenue. Statistics in </w:t>
      </w:r>
      <w:proofErr w:type="gramStart"/>
      <w:r w:rsidR="007A0031" w:rsidRPr="007A0031">
        <w:rPr>
          <w:rFonts w:ascii="Arial" w:hAnsi="Arial" w:cs="Arial"/>
          <w:sz w:val="22"/>
        </w:rPr>
        <w:t>the industry</w:t>
      </w:r>
      <w:proofErr w:type="gramEnd"/>
      <w:r w:rsidR="007A0031" w:rsidRPr="007A0031">
        <w:rPr>
          <w:rFonts w:ascii="Arial" w:hAnsi="Arial" w:cs="Arial"/>
          <w:sz w:val="22"/>
        </w:rPr>
        <w:t xml:space="preserve"> indicate that 4-star hotels have an average Global Review Index (GRI) of 86.8% in the second quarter of 2024, and positive hotel responses took an average of 3.3 days, which suggests that proactive engagement with guests leads to satisfaction indicators (Shiji, 2024).</w:t>
      </w:r>
    </w:p>
    <w:p w14:paraId="443EE8AE" w14:textId="77777777" w:rsidR="00DF5533" w:rsidRPr="00DF5533" w:rsidRDefault="00DF5533" w:rsidP="00DF5533">
      <w:pPr>
        <w:pStyle w:val="BodyText"/>
        <w:jc w:val="center"/>
        <w:rPr>
          <w:rFonts w:ascii="Arial" w:hAnsi="Arial" w:cs="Arial"/>
          <w:sz w:val="22"/>
        </w:rPr>
      </w:pPr>
      <w:bookmarkStart w:id="28" w:name="global_hotel_revpar_growth_trajectory"/>
      <w:r w:rsidRPr="00DF5533">
        <w:rPr>
          <w:rFonts w:ascii="Arial" w:hAnsi="Arial" w:cs="Arial"/>
          <w:b/>
          <w:sz w:val="22"/>
        </w:rPr>
        <w:t>Global Hotel RevPAR Growth Trajectory</w:t>
      </w:r>
      <w:bookmarkEnd w:id="28"/>
    </w:p>
    <w:tbl>
      <w:tblPr>
        <w:tblW w:w="0" w:type="auto"/>
        <w:jc w:val="center"/>
        <w:tblCellSpacing w:w="0" w:type="dxa"/>
        <w:tblLook w:val="04A0" w:firstRow="1" w:lastRow="0" w:firstColumn="1" w:lastColumn="0" w:noHBand="0" w:noVBand="1"/>
      </w:tblPr>
      <w:tblGrid>
        <w:gridCol w:w="2359"/>
        <w:gridCol w:w="934"/>
        <w:gridCol w:w="989"/>
        <w:gridCol w:w="989"/>
        <w:gridCol w:w="989"/>
        <w:gridCol w:w="866"/>
      </w:tblGrid>
      <w:tr w:rsidR="00DF5533" w:rsidRPr="00DF5533" w14:paraId="67076B46" w14:textId="77777777" w:rsidTr="002234D8">
        <w:trPr>
          <w:cantSplit/>
          <w:tblCellSpacing w:w="0" w:type="dxa"/>
          <w:jc w:val="center"/>
        </w:trPr>
        <w:tc>
          <w:tcPr>
            <w:tcW w:w="0" w:type="auto"/>
            <w:tcBorders>
              <w:top w:val="single" w:sz="8" w:space="0" w:color="000000"/>
              <w:left w:val="single" w:sz="8" w:space="0" w:color="000000"/>
              <w:bottom w:val="single" w:sz="8" w:space="0" w:color="000000"/>
              <w:right w:val="single" w:sz="8" w:space="0" w:color="000000"/>
            </w:tcBorders>
            <w:vAlign w:val="center"/>
          </w:tcPr>
          <w:p w14:paraId="3C7146E2" w14:textId="77777777" w:rsidR="00DF5533" w:rsidRPr="00DF5533" w:rsidRDefault="00DF5533" w:rsidP="00DF5533">
            <w:pPr>
              <w:pStyle w:val="BodyText"/>
              <w:jc w:val="both"/>
              <w:rPr>
                <w:rFonts w:ascii="Arial" w:hAnsi="Arial" w:cs="Arial"/>
                <w:sz w:val="22"/>
              </w:rPr>
            </w:pPr>
            <w:r w:rsidRPr="00DF5533">
              <w:rPr>
                <w:rFonts w:ascii="Arial" w:hAnsi="Arial" w:cs="Arial"/>
                <w:b/>
                <w:sz w:val="22"/>
              </w:rPr>
              <w:t>Year</w:t>
            </w:r>
          </w:p>
        </w:tc>
        <w:tc>
          <w:tcPr>
            <w:tcW w:w="0" w:type="auto"/>
            <w:tcBorders>
              <w:top w:val="single" w:sz="8" w:space="0" w:color="000000"/>
              <w:bottom w:val="single" w:sz="8" w:space="0" w:color="000000"/>
              <w:right w:val="single" w:sz="8" w:space="0" w:color="000000"/>
            </w:tcBorders>
            <w:vAlign w:val="center"/>
          </w:tcPr>
          <w:p w14:paraId="60B9269D" w14:textId="77777777" w:rsidR="00DF5533" w:rsidRPr="00DF5533" w:rsidRDefault="00DF5533" w:rsidP="00DF5533">
            <w:pPr>
              <w:pStyle w:val="BodyText"/>
              <w:jc w:val="both"/>
              <w:rPr>
                <w:rFonts w:ascii="Arial" w:hAnsi="Arial" w:cs="Arial"/>
                <w:sz w:val="22"/>
              </w:rPr>
            </w:pPr>
            <w:r w:rsidRPr="00DF5533">
              <w:rPr>
                <w:rFonts w:ascii="Arial" w:hAnsi="Arial" w:cs="Arial"/>
                <w:b/>
                <w:sz w:val="22"/>
              </w:rPr>
              <w:t>2020</w:t>
            </w:r>
          </w:p>
        </w:tc>
        <w:tc>
          <w:tcPr>
            <w:tcW w:w="0" w:type="auto"/>
            <w:tcBorders>
              <w:top w:val="single" w:sz="8" w:space="0" w:color="000000"/>
              <w:bottom w:val="single" w:sz="8" w:space="0" w:color="000000"/>
              <w:right w:val="single" w:sz="8" w:space="0" w:color="000000"/>
            </w:tcBorders>
            <w:vAlign w:val="center"/>
          </w:tcPr>
          <w:p w14:paraId="3A0B3F0F" w14:textId="77777777" w:rsidR="00DF5533" w:rsidRPr="00DF5533" w:rsidRDefault="00DF5533" w:rsidP="00DF5533">
            <w:pPr>
              <w:pStyle w:val="BodyText"/>
              <w:jc w:val="both"/>
              <w:rPr>
                <w:rFonts w:ascii="Arial" w:hAnsi="Arial" w:cs="Arial"/>
                <w:sz w:val="22"/>
              </w:rPr>
            </w:pPr>
            <w:r w:rsidRPr="00DF5533">
              <w:rPr>
                <w:rFonts w:ascii="Arial" w:hAnsi="Arial" w:cs="Arial"/>
                <w:b/>
                <w:sz w:val="22"/>
              </w:rPr>
              <w:t>2021</w:t>
            </w:r>
          </w:p>
        </w:tc>
        <w:tc>
          <w:tcPr>
            <w:tcW w:w="0" w:type="auto"/>
            <w:tcBorders>
              <w:top w:val="single" w:sz="8" w:space="0" w:color="000000"/>
              <w:bottom w:val="single" w:sz="8" w:space="0" w:color="000000"/>
              <w:right w:val="single" w:sz="8" w:space="0" w:color="000000"/>
            </w:tcBorders>
            <w:vAlign w:val="center"/>
          </w:tcPr>
          <w:p w14:paraId="5C7EFD1C" w14:textId="77777777" w:rsidR="00DF5533" w:rsidRPr="00DF5533" w:rsidRDefault="00DF5533" w:rsidP="00DF5533">
            <w:pPr>
              <w:pStyle w:val="BodyText"/>
              <w:jc w:val="both"/>
              <w:rPr>
                <w:rFonts w:ascii="Arial" w:hAnsi="Arial" w:cs="Arial"/>
                <w:sz w:val="22"/>
              </w:rPr>
            </w:pPr>
            <w:r w:rsidRPr="00DF5533">
              <w:rPr>
                <w:rFonts w:ascii="Arial" w:hAnsi="Arial" w:cs="Arial"/>
                <w:b/>
                <w:sz w:val="22"/>
              </w:rPr>
              <w:t>2022</w:t>
            </w:r>
          </w:p>
        </w:tc>
        <w:tc>
          <w:tcPr>
            <w:tcW w:w="0" w:type="auto"/>
            <w:tcBorders>
              <w:top w:val="single" w:sz="8" w:space="0" w:color="000000"/>
              <w:bottom w:val="single" w:sz="8" w:space="0" w:color="000000"/>
              <w:right w:val="single" w:sz="8" w:space="0" w:color="000000"/>
            </w:tcBorders>
            <w:vAlign w:val="center"/>
          </w:tcPr>
          <w:p w14:paraId="0EC11323" w14:textId="77777777" w:rsidR="00DF5533" w:rsidRPr="00DF5533" w:rsidRDefault="00DF5533" w:rsidP="00DF5533">
            <w:pPr>
              <w:pStyle w:val="BodyText"/>
              <w:jc w:val="both"/>
              <w:rPr>
                <w:rFonts w:ascii="Arial" w:hAnsi="Arial" w:cs="Arial"/>
                <w:sz w:val="22"/>
              </w:rPr>
            </w:pPr>
            <w:r w:rsidRPr="00DF5533">
              <w:rPr>
                <w:rFonts w:ascii="Arial" w:hAnsi="Arial" w:cs="Arial"/>
                <w:b/>
                <w:sz w:val="22"/>
              </w:rPr>
              <w:t>2023</w:t>
            </w:r>
          </w:p>
        </w:tc>
        <w:tc>
          <w:tcPr>
            <w:tcW w:w="0" w:type="auto"/>
            <w:tcBorders>
              <w:top w:val="single" w:sz="8" w:space="0" w:color="000000"/>
              <w:bottom w:val="single" w:sz="8" w:space="0" w:color="000000"/>
              <w:right w:val="single" w:sz="8" w:space="0" w:color="000000"/>
            </w:tcBorders>
            <w:vAlign w:val="center"/>
          </w:tcPr>
          <w:p w14:paraId="2007D1C6" w14:textId="77777777" w:rsidR="00DF5533" w:rsidRPr="00DF5533" w:rsidRDefault="00DF5533" w:rsidP="00DF5533">
            <w:pPr>
              <w:pStyle w:val="BodyText"/>
              <w:jc w:val="both"/>
              <w:rPr>
                <w:rFonts w:ascii="Arial" w:hAnsi="Arial" w:cs="Arial"/>
                <w:sz w:val="22"/>
              </w:rPr>
            </w:pPr>
            <w:r w:rsidRPr="00DF5533">
              <w:rPr>
                <w:rFonts w:ascii="Arial" w:hAnsi="Arial" w:cs="Arial"/>
                <w:b/>
                <w:sz w:val="22"/>
              </w:rPr>
              <w:t>2024</w:t>
            </w:r>
          </w:p>
        </w:tc>
      </w:tr>
      <w:tr w:rsidR="00DF5533" w:rsidRPr="00DF5533" w14:paraId="3757D655" w14:textId="77777777" w:rsidTr="002234D8">
        <w:trPr>
          <w:cantSplit/>
          <w:tblCellSpacing w:w="0" w:type="dxa"/>
          <w:jc w:val="center"/>
        </w:trPr>
        <w:tc>
          <w:tcPr>
            <w:tcW w:w="0" w:type="auto"/>
            <w:tcBorders>
              <w:left w:val="single" w:sz="8" w:space="0" w:color="000000"/>
              <w:bottom w:val="single" w:sz="8" w:space="0" w:color="000000"/>
              <w:right w:val="single" w:sz="8" w:space="0" w:color="000000"/>
            </w:tcBorders>
            <w:vAlign w:val="center"/>
          </w:tcPr>
          <w:p w14:paraId="22AB4E2C" w14:textId="77777777" w:rsidR="00DF5533" w:rsidRPr="00DF5533" w:rsidRDefault="00DF5533" w:rsidP="00DF5533">
            <w:pPr>
              <w:pStyle w:val="BodyText"/>
              <w:jc w:val="both"/>
              <w:rPr>
                <w:rFonts w:ascii="Arial" w:hAnsi="Arial" w:cs="Arial"/>
                <w:sz w:val="22"/>
              </w:rPr>
            </w:pPr>
            <w:r w:rsidRPr="00DF5533">
              <w:rPr>
                <w:rFonts w:ascii="Arial" w:hAnsi="Arial" w:cs="Arial"/>
                <w:b/>
                <w:sz w:val="22"/>
              </w:rPr>
              <w:t>RevPAR Growth (%)</w:t>
            </w:r>
          </w:p>
        </w:tc>
        <w:tc>
          <w:tcPr>
            <w:tcW w:w="0" w:type="auto"/>
            <w:tcBorders>
              <w:bottom w:val="single" w:sz="8" w:space="0" w:color="000000"/>
              <w:right w:val="single" w:sz="8" w:space="0" w:color="000000"/>
            </w:tcBorders>
            <w:vAlign w:val="center"/>
          </w:tcPr>
          <w:p w14:paraId="20E2BD7C" w14:textId="77777777" w:rsidR="00DF5533" w:rsidRPr="00DF5533" w:rsidRDefault="00DF5533" w:rsidP="00DF5533">
            <w:pPr>
              <w:pStyle w:val="BodyText"/>
              <w:jc w:val="both"/>
              <w:rPr>
                <w:rFonts w:ascii="Arial" w:hAnsi="Arial" w:cs="Arial"/>
                <w:sz w:val="22"/>
              </w:rPr>
            </w:pPr>
            <w:r w:rsidRPr="00DF5533">
              <w:rPr>
                <w:rFonts w:ascii="Arial" w:hAnsi="Arial" w:cs="Arial"/>
                <w:sz w:val="22"/>
              </w:rPr>
              <w:t>-52.5%</w:t>
            </w:r>
          </w:p>
        </w:tc>
        <w:tc>
          <w:tcPr>
            <w:tcW w:w="0" w:type="auto"/>
            <w:tcBorders>
              <w:bottom w:val="single" w:sz="8" w:space="0" w:color="000000"/>
              <w:right w:val="single" w:sz="8" w:space="0" w:color="000000"/>
            </w:tcBorders>
            <w:vAlign w:val="center"/>
          </w:tcPr>
          <w:p w14:paraId="358C0D2C" w14:textId="77777777" w:rsidR="00DF5533" w:rsidRPr="00DF5533" w:rsidRDefault="00DF5533" w:rsidP="00DF5533">
            <w:pPr>
              <w:pStyle w:val="BodyText"/>
              <w:jc w:val="both"/>
              <w:rPr>
                <w:rFonts w:ascii="Arial" w:hAnsi="Arial" w:cs="Arial"/>
                <w:sz w:val="22"/>
              </w:rPr>
            </w:pPr>
            <w:r w:rsidRPr="00DF5533">
              <w:rPr>
                <w:rFonts w:ascii="Arial" w:hAnsi="Arial" w:cs="Arial"/>
                <w:sz w:val="22"/>
              </w:rPr>
              <w:t>+46.0%</w:t>
            </w:r>
          </w:p>
        </w:tc>
        <w:tc>
          <w:tcPr>
            <w:tcW w:w="0" w:type="auto"/>
            <w:tcBorders>
              <w:bottom w:val="single" w:sz="8" w:space="0" w:color="000000"/>
              <w:right w:val="single" w:sz="8" w:space="0" w:color="000000"/>
            </w:tcBorders>
            <w:vAlign w:val="center"/>
          </w:tcPr>
          <w:p w14:paraId="58E223A1" w14:textId="77777777" w:rsidR="00DF5533" w:rsidRPr="00DF5533" w:rsidRDefault="00DF5533" w:rsidP="00DF5533">
            <w:pPr>
              <w:pStyle w:val="BodyText"/>
              <w:jc w:val="both"/>
              <w:rPr>
                <w:rFonts w:ascii="Arial" w:hAnsi="Arial" w:cs="Arial"/>
                <w:sz w:val="22"/>
              </w:rPr>
            </w:pPr>
            <w:r w:rsidRPr="00DF5533">
              <w:rPr>
                <w:rFonts w:ascii="Arial" w:hAnsi="Arial" w:cs="Arial"/>
                <w:sz w:val="22"/>
              </w:rPr>
              <w:t>+36.6%</w:t>
            </w:r>
          </w:p>
        </w:tc>
        <w:tc>
          <w:tcPr>
            <w:tcW w:w="0" w:type="auto"/>
            <w:tcBorders>
              <w:bottom w:val="single" w:sz="8" w:space="0" w:color="000000"/>
              <w:right w:val="single" w:sz="8" w:space="0" w:color="000000"/>
            </w:tcBorders>
            <w:vAlign w:val="center"/>
          </w:tcPr>
          <w:p w14:paraId="767DBEBD" w14:textId="77777777" w:rsidR="00DF5533" w:rsidRPr="00DF5533" w:rsidRDefault="00DF5533" w:rsidP="00DF5533">
            <w:pPr>
              <w:pStyle w:val="BodyText"/>
              <w:jc w:val="both"/>
              <w:rPr>
                <w:rFonts w:ascii="Arial" w:hAnsi="Arial" w:cs="Arial"/>
                <w:sz w:val="22"/>
              </w:rPr>
            </w:pPr>
            <w:r w:rsidRPr="00DF5533">
              <w:rPr>
                <w:rFonts w:ascii="Arial" w:hAnsi="Arial" w:cs="Arial"/>
                <w:sz w:val="22"/>
              </w:rPr>
              <w:t>+16.1%</w:t>
            </w:r>
          </w:p>
        </w:tc>
        <w:tc>
          <w:tcPr>
            <w:tcW w:w="0" w:type="auto"/>
            <w:tcBorders>
              <w:bottom w:val="single" w:sz="8" w:space="0" w:color="000000"/>
              <w:right w:val="single" w:sz="8" w:space="0" w:color="000000"/>
            </w:tcBorders>
            <w:vAlign w:val="center"/>
          </w:tcPr>
          <w:p w14:paraId="510B3E0A" w14:textId="77777777" w:rsidR="00DF5533" w:rsidRPr="00DF5533" w:rsidRDefault="00DF5533" w:rsidP="00DF5533">
            <w:pPr>
              <w:pStyle w:val="BodyText"/>
              <w:jc w:val="both"/>
              <w:rPr>
                <w:rFonts w:ascii="Arial" w:hAnsi="Arial" w:cs="Arial"/>
                <w:sz w:val="22"/>
              </w:rPr>
            </w:pPr>
            <w:r w:rsidRPr="00DF5533">
              <w:rPr>
                <w:rFonts w:ascii="Arial" w:hAnsi="Arial" w:cs="Arial"/>
                <w:sz w:val="22"/>
              </w:rPr>
              <w:t>+3.0%</w:t>
            </w:r>
          </w:p>
        </w:tc>
      </w:tr>
    </w:tbl>
    <w:p w14:paraId="3FC64668" w14:textId="77777777" w:rsidR="00DF5533" w:rsidRPr="00575F12" w:rsidRDefault="00575F12" w:rsidP="00575F12">
      <w:pPr>
        <w:pStyle w:val="BodyText"/>
        <w:jc w:val="center"/>
        <w:rPr>
          <w:rFonts w:ascii="Arial" w:hAnsi="Arial" w:cs="Arial"/>
          <w:i/>
          <w:sz w:val="20"/>
        </w:rPr>
      </w:pPr>
      <w:r w:rsidRPr="00575F12">
        <w:rPr>
          <w:rFonts w:ascii="Arial" w:hAnsi="Arial" w:cs="Arial"/>
          <w:i/>
          <w:sz w:val="20"/>
        </w:rPr>
        <w:lastRenderedPageBreak/>
        <w:t xml:space="preserve">Table 5: IHG Global RevPAR Growth Trend: Post-pandemic recovery (2021-2023) with a robust momentum, with the growth of the RevPAR in 2024 of 3.0% demonstrating </w:t>
      </w:r>
      <w:r w:rsidR="00CB23D8" w:rsidRPr="00575F12">
        <w:rPr>
          <w:rFonts w:ascii="Arial" w:hAnsi="Arial" w:cs="Arial"/>
          <w:i/>
          <w:sz w:val="20"/>
        </w:rPr>
        <w:t>stabilization</w:t>
      </w:r>
      <w:r w:rsidRPr="00575F12">
        <w:rPr>
          <w:rFonts w:ascii="Arial" w:hAnsi="Arial" w:cs="Arial"/>
          <w:i/>
          <w:sz w:val="20"/>
        </w:rPr>
        <w:t xml:space="preserve"> of the market. The deployment of </w:t>
      </w:r>
      <w:proofErr w:type="spellStart"/>
      <w:r w:rsidRPr="00575F12">
        <w:rPr>
          <w:rFonts w:ascii="Arial" w:hAnsi="Arial" w:cs="Arial"/>
          <w:i/>
          <w:sz w:val="20"/>
        </w:rPr>
        <w:t>StaySmart</w:t>
      </w:r>
      <w:proofErr w:type="spellEnd"/>
      <w:r w:rsidRPr="00575F12">
        <w:rPr>
          <w:rFonts w:ascii="Arial" w:hAnsi="Arial" w:cs="Arial"/>
          <w:i/>
          <w:sz w:val="20"/>
        </w:rPr>
        <w:t xml:space="preserve">+ in the course of this time allows us to differentiate and generate faster revenue (IHGA Annual Report, 2025; </w:t>
      </w:r>
      <w:proofErr w:type="spellStart"/>
      <w:r w:rsidRPr="00575F12">
        <w:rPr>
          <w:rFonts w:ascii="Arial" w:hAnsi="Arial" w:cs="Arial"/>
          <w:i/>
          <w:sz w:val="20"/>
        </w:rPr>
        <w:t>Matrixbcg</w:t>
      </w:r>
      <w:proofErr w:type="spellEnd"/>
      <w:r w:rsidRPr="00575F12">
        <w:rPr>
          <w:rFonts w:ascii="Arial" w:hAnsi="Arial" w:cs="Arial"/>
          <w:i/>
          <w:sz w:val="20"/>
        </w:rPr>
        <w:t>, 2025).</w:t>
      </w:r>
    </w:p>
    <w:p w14:paraId="3487E138" w14:textId="77777777" w:rsidR="00AC6F71" w:rsidRDefault="008C319F" w:rsidP="00063509">
      <w:pPr>
        <w:pStyle w:val="BodyText"/>
        <w:jc w:val="both"/>
        <w:rPr>
          <w:rFonts w:ascii="Arial" w:hAnsi="Arial" w:cs="Arial"/>
          <w:sz w:val="22"/>
        </w:rPr>
      </w:pPr>
      <w:r w:rsidRPr="00063509">
        <w:rPr>
          <w:rFonts w:ascii="Arial" w:hAnsi="Arial" w:cs="Arial"/>
          <w:b/>
          <w:bCs/>
          <w:sz w:val="22"/>
        </w:rPr>
        <w:t>Operational Efficiency and Innovation:</w:t>
      </w:r>
      <w:r w:rsidRPr="00063509">
        <w:rPr>
          <w:rFonts w:ascii="Arial" w:hAnsi="Arial" w:cs="Arial"/>
          <w:sz w:val="22"/>
        </w:rPr>
        <w:t xml:space="preserve"> </w:t>
      </w:r>
      <w:r w:rsidR="00AC6F71" w:rsidRPr="00AC6F71">
        <w:rPr>
          <w:rFonts w:ascii="Arial" w:hAnsi="Arial" w:cs="Arial"/>
          <w:sz w:val="22"/>
        </w:rPr>
        <w:t xml:space="preserve">The joint work with technology vendors and product development team will help in speeding up the innovation process and make sure that AI tools are developed efficiently and deployed effectively. Cross-functional teamwork lowers the </w:t>
      </w:r>
      <w:proofErr w:type="gramStart"/>
      <w:r w:rsidR="00AC6F71" w:rsidRPr="00AC6F71">
        <w:rPr>
          <w:rFonts w:ascii="Arial" w:hAnsi="Arial" w:cs="Arial"/>
          <w:sz w:val="22"/>
        </w:rPr>
        <w:t>amount</w:t>
      </w:r>
      <w:proofErr w:type="gramEnd"/>
      <w:r w:rsidR="00AC6F71" w:rsidRPr="00AC6F71">
        <w:rPr>
          <w:rFonts w:ascii="Arial" w:hAnsi="Arial" w:cs="Arial"/>
          <w:sz w:val="22"/>
        </w:rPr>
        <w:t xml:space="preserve"> of errors of the development process, lessens the reworking process, and makes sure that the technological solutions are functionally feasible. The RACI matrix will also provide a transparent accountability which will minimize delays due to role ambiguity (</w:t>
      </w:r>
      <w:proofErr w:type="spellStart"/>
      <w:r w:rsidR="00AC6F71" w:rsidRPr="00AC6F71">
        <w:rPr>
          <w:rFonts w:ascii="Arial" w:hAnsi="Arial" w:cs="Arial"/>
          <w:sz w:val="22"/>
        </w:rPr>
        <w:t>Officetimeline</w:t>
      </w:r>
      <w:proofErr w:type="spellEnd"/>
      <w:r w:rsidR="00AC6F71" w:rsidRPr="00AC6F71">
        <w:rPr>
          <w:rFonts w:ascii="Arial" w:hAnsi="Arial" w:cs="Arial"/>
          <w:sz w:val="22"/>
        </w:rPr>
        <w:t>, 2025).</w:t>
      </w:r>
    </w:p>
    <w:p w14:paraId="5BD7E839" w14:textId="77777777" w:rsidR="00D863EC" w:rsidRPr="00063509" w:rsidRDefault="008C319F" w:rsidP="00063509">
      <w:pPr>
        <w:pStyle w:val="BodyText"/>
        <w:jc w:val="both"/>
        <w:rPr>
          <w:rFonts w:ascii="Arial" w:hAnsi="Arial" w:cs="Arial"/>
          <w:sz w:val="22"/>
        </w:rPr>
      </w:pPr>
      <w:r w:rsidRPr="00063509">
        <w:rPr>
          <w:rFonts w:ascii="Arial" w:hAnsi="Arial" w:cs="Arial"/>
          <w:b/>
          <w:bCs/>
          <w:sz w:val="22"/>
        </w:rPr>
        <w:t>Employee Engagement and Retention</w:t>
      </w:r>
      <w:r w:rsidR="00D863EC">
        <w:rPr>
          <w:rFonts w:ascii="Arial" w:hAnsi="Arial" w:cs="Arial"/>
          <w:b/>
          <w:bCs/>
          <w:sz w:val="22"/>
        </w:rPr>
        <w:t xml:space="preserve">: </w:t>
      </w:r>
      <w:r w:rsidR="00D863EC" w:rsidRPr="00D863EC">
        <w:rPr>
          <w:rFonts w:ascii="Arial" w:hAnsi="Arial" w:cs="Arial"/>
          <w:sz w:val="22"/>
        </w:rPr>
        <w:t xml:space="preserve">The engagement and the involvement of employees as essential stakeholders </w:t>
      </w:r>
      <w:proofErr w:type="gramStart"/>
      <w:r w:rsidR="00D863EC" w:rsidRPr="00D863EC">
        <w:rPr>
          <w:rFonts w:ascii="Arial" w:hAnsi="Arial" w:cs="Arial"/>
          <w:sz w:val="22"/>
        </w:rPr>
        <w:t>means</w:t>
      </w:r>
      <w:proofErr w:type="gramEnd"/>
      <w:r w:rsidR="00D863EC" w:rsidRPr="00D863EC">
        <w:rPr>
          <w:rFonts w:ascii="Arial" w:hAnsi="Arial" w:cs="Arial"/>
          <w:sz w:val="22"/>
        </w:rPr>
        <w:t xml:space="preserve"> including the front-line staff and operational managers, creates a culture of inclusion and empowerment. Bowen and Ford (2002) also show that employees who are involved in organizational change initiatives have increased job satisfaction, organizational commitment, and performance, which translate to low turnover, and low cost of recruitment.</w:t>
      </w:r>
    </w:p>
    <w:p w14:paraId="04F4CC78" w14:textId="77777777" w:rsidR="00B95AA8" w:rsidRPr="002F21CF" w:rsidRDefault="002F21CF" w:rsidP="002F21CF">
      <w:pPr>
        <w:pStyle w:val="Abstract"/>
        <w:rPr>
          <w:rFonts w:ascii="Arial" w:hAnsi="Arial" w:cs="Arial"/>
          <w:b/>
          <w:sz w:val="22"/>
          <w:szCs w:val="22"/>
        </w:rPr>
      </w:pPr>
      <w:bookmarkStart w:id="29" w:name="X90a0c5dcc0b6de429ee789fac9ec6eb7706f2d9"/>
      <w:bookmarkEnd w:id="27"/>
      <w:r>
        <w:rPr>
          <w:rFonts w:ascii="Arial" w:hAnsi="Arial" w:cs="Arial"/>
          <w:b/>
          <w:sz w:val="22"/>
          <w:szCs w:val="22"/>
        </w:rPr>
        <w:t>7</w:t>
      </w:r>
      <w:r w:rsidR="008C319F" w:rsidRPr="002F21CF">
        <w:rPr>
          <w:rFonts w:ascii="Arial" w:hAnsi="Arial" w:cs="Arial"/>
          <w:b/>
          <w:sz w:val="22"/>
          <w:szCs w:val="22"/>
        </w:rPr>
        <w:t>.2 Recommendations for Future Stakeholder Engagement</w:t>
      </w:r>
    </w:p>
    <w:p w14:paraId="3E54D170" w14:textId="77777777" w:rsidR="00B87937" w:rsidRPr="00B87937" w:rsidRDefault="008C319F" w:rsidP="00B87937">
      <w:pPr>
        <w:pStyle w:val="FirstParagraph"/>
        <w:jc w:val="both"/>
        <w:rPr>
          <w:rFonts w:ascii="Arial" w:hAnsi="Arial" w:cs="Arial"/>
          <w:sz w:val="20"/>
        </w:rPr>
      </w:pPr>
      <w:r w:rsidRPr="00063509">
        <w:rPr>
          <w:rFonts w:ascii="Arial" w:hAnsi="Arial" w:cs="Arial"/>
          <w:b/>
          <w:bCs/>
          <w:sz w:val="22"/>
        </w:rPr>
        <w:t>1. Establish a Permanent Stakeholder Engagement Function:</w:t>
      </w:r>
      <w:r w:rsidRPr="00063509">
        <w:rPr>
          <w:rFonts w:ascii="Arial" w:hAnsi="Arial" w:cs="Arial"/>
          <w:sz w:val="22"/>
        </w:rPr>
        <w:t xml:space="preserve"> </w:t>
      </w:r>
      <w:r w:rsidR="00B87937" w:rsidRPr="00B87937">
        <w:rPr>
          <w:rFonts w:ascii="Arial" w:hAnsi="Arial" w:cs="Arial"/>
          <w:sz w:val="22"/>
        </w:rPr>
        <w:t xml:space="preserve">IHG needs to develop a permanent stakeholder engagement team, which does not focus on </w:t>
      </w:r>
      <w:r w:rsidR="00680696" w:rsidRPr="00B87937">
        <w:rPr>
          <w:rFonts w:ascii="Arial" w:hAnsi="Arial" w:cs="Arial"/>
          <w:sz w:val="22"/>
        </w:rPr>
        <w:t>stakeholder’s</w:t>
      </w:r>
      <w:r w:rsidR="00B87937" w:rsidRPr="00B87937">
        <w:rPr>
          <w:rFonts w:ascii="Arial" w:hAnsi="Arial" w:cs="Arial"/>
          <w:sz w:val="22"/>
        </w:rPr>
        <w:t xml:space="preserve"> engagement as an activity, but sees it as an ongoing process that requires building and sustaining relationships with all stakeholders and </w:t>
      </w:r>
      <w:proofErr w:type="gramStart"/>
      <w:r w:rsidR="00B87937" w:rsidRPr="00B87937">
        <w:rPr>
          <w:rFonts w:ascii="Arial" w:hAnsi="Arial" w:cs="Arial"/>
          <w:sz w:val="22"/>
        </w:rPr>
        <w:t>provide</w:t>
      </w:r>
      <w:proofErr w:type="gramEnd"/>
      <w:r w:rsidR="00B87937" w:rsidRPr="00B87937">
        <w:rPr>
          <w:rFonts w:ascii="Arial" w:hAnsi="Arial" w:cs="Arial"/>
          <w:sz w:val="22"/>
        </w:rPr>
        <w:t xml:space="preserve"> expert guidance throughout the organization.</w:t>
      </w:r>
    </w:p>
    <w:p w14:paraId="56F39838" w14:textId="77777777" w:rsidR="00B87937" w:rsidRPr="00063509" w:rsidRDefault="008C319F" w:rsidP="00063509">
      <w:pPr>
        <w:pStyle w:val="BodyText"/>
        <w:jc w:val="both"/>
        <w:rPr>
          <w:rFonts w:ascii="Arial" w:hAnsi="Arial" w:cs="Arial"/>
          <w:sz w:val="22"/>
        </w:rPr>
      </w:pPr>
      <w:r w:rsidRPr="00063509">
        <w:rPr>
          <w:rFonts w:ascii="Arial" w:hAnsi="Arial" w:cs="Arial"/>
          <w:b/>
          <w:bCs/>
          <w:sz w:val="22"/>
        </w:rPr>
        <w:t>2. Invest in Digital Engagement Platforms:</w:t>
      </w:r>
      <w:r w:rsidRPr="00063509">
        <w:rPr>
          <w:rFonts w:ascii="Arial" w:hAnsi="Arial" w:cs="Arial"/>
          <w:sz w:val="22"/>
        </w:rPr>
        <w:t xml:space="preserve"> </w:t>
      </w:r>
      <w:r w:rsidR="00B87937" w:rsidRPr="00B87937">
        <w:rPr>
          <w:rFonts w:ascii="Arial" w:hAnsi="Arial" w:cs="Arial"/>
          <w:sz w:val="22"/>
        </w:rPr>
        <w:t>Cohesive digital stakeholder management platforms would allow IHG to monitor engagement efforts, assess stakeholder attitude, and automate daily communication which would enhance efficiency and consistency in global operations.</w:t>
      </w:r>
    </w:p>
    <w:p w14:paraId="5A2370B6" w14:textId="77777777" w:rsidR="00B87937" w:rsidRDefault="008C319F" w:rsidP="00063509">
      <w:pPr>
        <w:pStyle w:val="BodyText"/>
        <w:jc w:val="both"/>
        <w:rPr>
          <w:rFonts w:ascii="Arial" w:hAnsi="Arial" w:cs="Arial"/>
          <w:sz w:val="22"/>
        </w:rPr>
      </w:pPr>
      <w:r w:rsidRPr="00063509">
        <w:rPr>
          <w:rFonts w:ascii="Arial" w:hAnsi="Arial" w:cs="Arial"/>
          <w:b/>
          <w:bCs/>
          <w:sz w:val="22"/>
        </w:rPr>
        <w:t xml:space="preserve">3. Develop Cultural Intelligence </w:t>
      </w:r>
      <w:r w:rsidR="00B87937" w:rsidRPr="00063509">
        <w:rPr>
          <w:rFonts w:ascii="Arial" w:hAnsi="Arial" w:cs="Arial"/>
          <w:b/>
          <w:bCs/>
          <w:sz w:val="22"/>
        </w:rPr>
        <w:t>Programs</w:t>
      </w:r>
      <w:r w:rsidRPr="00063509">
        <w:rPr>
          <w:rFonts w:ascii="Arial" w:hAnsi="Arial" w:cs="Arial"/>
          <w:b/>
          <w:bCs/>
          <w:sz w:val="22"/>
        </w:rPr>
        <w:t>:</w:t>
      </w:r>
      <w:r w:rsidRPr="00063509">
        <w:rPr>
          <w:rFonts w:ascii="Arial" w:hAnsi="Arial" w:cs="Arial"/>
          <w:sz w:val="22"/>
        </w:rPr>
        <w:t xml:space="preserve"> </w:t>
      </w:r>
      <w:r w:rsidR="00B87937" w:rsidRPr="00B87937">
        <w:rPr>
          <w:rFonts w:ascii="Arial" w:hAnsi="Arial" w:cs="Arial"/>
          <w:sz w:val="22"/>
        </w:rPr>
        <w:t>Since IHG has extensive operations worldwide, training cultural intelligence to project managers and other staff who interact with stakeholders would increase the quality of cross-cultural interactions in different markets (Hofstede, 2011).</w:t>
      </w:r>
    </w:p>
    <w:p w14:paraId="1CA7E430" w14:textId="77777777" w:rsidR="00B87937" w:rsidRDefault="00722121" w:rsidP="00063509">
      <w:pPr>
        <w:pStyle w:val="BodyText"/>
        <w:jc w:val="both"/>
        <w:rPr>
          <w:rFonts w:ascii="Arial" w:hAnsi="Arial" w:cs="Arial"/>
          <w:sz w:val="22"/>
        </w:rPr>
      </w:pPr>
      <w:r>
        <w:rPr>
          <w:rFonts w:ascii="Arial" w:hAnsi="Arial" w:cs="Arial"/>
          <w:b/>
          <w:sz w:val="22"/>
        </w:rPr>
        <w:t>4</w:t>
      </w:r>
      <w:r w:rsidR="00B87937">
        <w:rPr>
          <w:rFonts w:ascii="Arial" w:hAnsi="Arial" w:cs="Arial"/>
          <w:b/>
          <w:sz w:val="22"/>
        </w:rPr>
        <w:t xml:space="preserve">. </w:t>
      </w:r>
      <w:r w:rsidR="00B87937" w:rsidRPr="00B87937">
        <w:rPr>
          <w:rFonts w:ascii="Arial" w:hAnsi="Arial" w:cs="Arial"/>
          <w:b/>
          <w:sz w:val="22"/>
        </w:rPr>
        <w:t>Enhance Franchise Owner Engagement:</w:t>
      </w:r>
      <w:r>
        <w:rPr>
          <w:rFonts w:ascii="Arial" w:hAnsi="Arial" w:cs="Arial"/>
          <w:sz w:val="22"/>
        </w:rPr>
        <w:t xml:space="preserve"> Franchise engagement program</w:t>
      </w:r>
      <w:r w:rsidR="00B87937" w:rsidRPr="00B87937">
        <w:rPr>
          <w:rFonts w:ascii="Arial" w:hAnsi="Arial" w:cs="Arial"/>
          <w:sz w:val="22"/>
        </w:rPr>
        <w:t xml:space="preserve">s </w:t>
      </w:r>
      <w:proofErr w:type="gramStart"/>
      <w:r w:rsidR="00B87937" w:rsidRPr="00B87937">
        <w:rPr>
          <w:rFonts w:ascii="Arial" w:hAnsi="Arial" w:cs="Arial"/>
          <w:sz w:val="22"/>
        </w:rPr>
        <w:t>is</w:t>
      </w:r>
      <w:proofErr w:type="gramEnd"/>
      <w:r w:rsidR="00B87937" w:rsidRPr="00B87937">
        <w:rPr>
          <w:rFonts w:ascii="Arial" w:hAnsi="Arial" w:cs="Arial"/>
          <w:sz w:val="22"/>
        </w:rPr>
        <w:t xml:space="preserve"> to incorporate frequent performance standards, common best practice networks, joint innovation forums and open communication about corporate strategy and investment priorities. </w:t>
      </w:r>
    </w:p>
    <w:p w14:paraId="6FE9D8C1" w14:textId="77777777" w:rsidR="00B95AA8" w:rsidRPr="00063509" w:rsidRDefault="00722121" w:rsidP="00063509">
      <w:pPr>
        <w:pStyle w:val="BodyText"/>
        <w:jc w:val="both"/>
        <w:rPr>
          <w:rFonts w:ascii="Arial" w:hAnsi="Arial" w:cs="Arial"/>
          <w:sz w:val="22"/>
        </w:rPr>
      </w:pPr>
      <w:r>
        <w:rPr>
          <w:rFonts w:ascii="Arial" w:hAnsi="Arial" w:cs="Arial"/>
          <w:b/>
          <w:sz w:val="22"/>
        </w:rPr>
        <w:t>5</w:t>
      </w:r>
      <w:r w:rsidR="00B87937">
        <w:rPr>
          <w:rFonts w:ascii="Arial" w:hAnsi="Arial" w:cs="Arial"/>
          <w:b/>
          <w:sz w:val="22"/>
        </w:rPr>
        <w:t xml:space="preserve">. </w:t>
      </w:r>
      <w:r w:rsidR="00B87937" w:rsidRPr="00B87937">
        <w:rPr>
          <w:rFonts w:ascii="Arial" w:hAnsi="Arial" w:cs="Arial"/>
          <w:b/>
          <w:sz w:val="22"/>
        </w:rPr>
        <w:t>Carry out Post-Project Stakeholder Reviews:</w:t>
      </w:r>
      <w:r w:rsidR="00B87937" w:rsidRPr="00B87937">
        <w:rPr>
          <w:rFonts w:ascii="Arial" w:hAnsi="Arial" w:cs="Arial"/>
          <w:sz w:val="22"/>
        </w:rPr>
        <w:t xml:space="preserve"> At the end of the rollout of </w:t>
      </w:r>
      <w:proofErr w:type="spellStart"/>
      <w:r w:rsidR="00B87937" w:rsidRPr="00B87937">
        <w:rPr>
          <w:rFonts w:ascii="Arial" w:hAnsi="Arial" w:cs="Arial"/>
          <w:sz w:val="22"/>
        </w:rPr>
        <w:t>StaySmart</w:t>
      </w:r>
      <w:proofErr w:type="spellEnd"/>
      <w:r w:rsidR="00B87937" w:rsidRPr="00B87937">
        <w:rPr>
          <w:rFonts w:ascii="Arial" w:hAnsi="Arial" w:cs="Arial"/>
          <w:sz w:val="22"/>
        </w:rPr>
        <w:t>+, the rollout stakeholder engagements should be subject to review to identify effectiveness relative to planned objectives, lessons learned, and best practices to apply to future projects (Projectmanagement.ie, 2025).</w:t>
      </w:r>
    </w:p>
    <w:p w14:paraId="792D63B7" w14:textId="77777777" w:rsidR="00B95AA8" w:rsidRDefault="00000000">
      <w:r>
        <w:pict w14:anchorId="6FF2C099">
          <v:rect id="_x0000_i1032" style="width:0;height:1.5pt" o:hralign="center" o:hrstd="t" o:hr="t"/>
        </w:pict>
      </w:r>
    </w:p>
    <w:p w14:paraId="5D574A35" w14:textId="77777777" w:rsidR="00B95AA8" w:rsidRPr="002F21CF" w:rsidRDefault="008C319F" w:rsidP="002F21CF">
      <w:pPr>
        <w:pStyle w:val="Abstract"/>
        <w:numPr>
          <w:ilvl w:val="1"/>
          <w:numId w:val="2"/>
        </w:numPr>
        <w:rPr>
          <w:rFonts w:ascii="Arial" w:hAnsi="Arial" w:cs="Arial"/>
          <w:b/>
          <w:sz w:val="24"/>
        </w:rPr>
      </w:pPr>
      <w:bookmarkStart w:id="30" w:name="conclusion"/>
      <w:bookmarkEnd w:id="26"/>
      <w:bookmarkEnd w:id="29"/>
      <w:r w:rsidRPr="002F21CF">
        <w:rPr>
          <w:rFonts w:ascii="Arial" w:hAnsi="Arial" w:cs="Arial"/>
          <w:b/>
          <w:sz w:val="24"/>
        </w:rPr>
        <w:t>Conclusion</w:t>
      </w:r>
    </w:p>
    <w:p w14:paraId="78C6AE4A" w14:textId="77777777" w:rsidR="008307F1" w:rsidRDefault="008307F1" w:rsidP="00063509">
      <w:pPr>
        <w:pStyle w:val="BodyText"/>
        <w:jc w:val="both"/>
        <w:rPr>
          <w:rFonts w:ascii="Arial" w:hAnsi="Arial" w:cs="Arial"/>
          <w:sz w:val="22"/>
        </w:rPr>
      </w:pPr>
      <w:r w:rsidRPr="008307F1">
        <w:rPr>
          <w:rFonts w:ascii="Arial" w:hAnsi="Arial" w:cs="Arial"/>
          <w:sz w:val="22"/>
        </w:rPr>
        <w:t xml:space="preserve">The report has discussed the imperative role played by stakeholder engagement in the successful implementation and execution of the </w:t>
      </w:r>
      <w:proofErr w:type="spellStart"/>
      <w:r w:rsidRPr="008307F1">
        <w:rPr>
          <w:rFonts w:ascii="Arial" w:hAnsi="Arial" w:cs="Arial"/>
          <w:sz w:val="22"/>
        </w:rPr>
        <w:t>StaySmart</w:t>
      </w:r>
      <w:proofErr w:type="spellEnd"/>
      <w:r w:rsidRPr="008307F1">
        <w:rPr>
          <w:rFonts w:ascii="Arial" w:hAnsi="Arial" w:cs="Arial"/>
          <w:sz w:val="22"/>
        </w:rPr>
        <w:t xml:space="preserve">+ project under the InterContinental Hotels Group. The stakeholders have been identified, categorized and involved in the project to make sure it is successful </w:t>
      </w:r>
      <w:proofErr w:type="gramStart"/>
      <w:r w:rsidRPr="008307F1">
        <w:rPr>
          <w:rFonts w:ascii="Arial" w:hAnsi="Arial" w:cs="Arial"/>
          <w:sz w:val="22"/>
        </w:rPr>
        <w:t>through the use of</w:t>
      </w:r>
      <w:proofErr w:type="gramEnd"/>
      <w:r w:rsidRPr="008307F1">
        <w:rPr>
          <w:rFonts w:ascii="Arial" w:hAnsi="Arial" w:cs="Arial"/>
          <w:sz w:val="22"/>
        </w:rPr>
        <w:t xml:space="preserve"> the stakeholder theory by Freeman (1984), power-interest matrix by Mendelow (1991) and the RACI matrix. </w:t>
      </w:r>
    </w:p>
    <w:p w14:paraId="79194151" w14:textId="77777777" w:rsidR="008307F1" w:rsidRDefault="008307F1" w:rsidP="00063509">
      <w:pPr>
        <w:pStyle w:val="BodyText"/>
        <w:jc w:val="both"/>
        <w:rPr>
          <w:rFonts w:ascii="Arial" w:hAnsi="Arial" w:cs="Arial"/>
          <w:sz w:val="22"/>
        </w:rPr>
      </w:pPr>
      <w:r w:rsidRPr="008307F1">
        <w:rPr>
          <w:rFonts w:ascii="Arial" w:hAnsi="Arial" w:cs="Arial"/>
          <w:sz w:val="22"/>
        </w:rPr>
        <w:lastRenderedPageBreak/>
        <w:t xml:space="preserve">The SWOT framework and the PESTLE framework, all combined into the situational analysis, have framed the </w:t>
      </w:r>
      <w:proofErr w:type="spellStart"/>
      <w:r w:rsidRPr="008307F1">
        <w:rPr>
          <w:rFonts w:ascii="Arial" w:hAnsi="Arial" w:cs="Arial"/>
          <w:sz w:val="22"/>
        </w:rPr>
        <w:t>StaySmart</w:t>
      </w:r>
      <w:proofErr w:type="spellEnd"/>
      <w:r w:rsidRPr="008307F1">
        <w:rPr>
          <w:rFonts w:ascii="Arial" w:hAnsi="Arial" w:cs="Arial"/>
          <w:sz w:val="22"/>
        </w:rPr>
        <w:t>+ project into the context of the strategic environment of the IHG, where the opportunities of AI-based innovation and the challenges of regulatory complexity, cultural diversity, and competition intensity can be identified. The use of the name of critical internal and external stakeholders and their analysis has highlighted the variety of interests, roles, and responsibilities to be addressed in the project lifecycle.</w:t>
      </w:r>
    </w:p>
    <w:p w14:paraId="58EBCB1E" w14:textId="77777777" w:rsidR="008307F1" w:rsidRDefault="008307F1" w:rsidP="00063509">
      <w:pPr>
        <w:pStyle w:val="BodyText"/>
        <w:jc w:val="both"/>
        <w:rPr>
          <w:rFonts w:ascii="Arial" w:hAnsi="Arial" w:cs="Arial"/>
          <w:sz w:val="22"/>
        </w:rPr>
      </w:pPr>
      <w:r w:rsidRPr="008307F1">
        <w:rPr>
          <w:rFonts w:ascii="Arial" w:hAnsi="Arial" w:cs="Arial"/>
          <w:sz w:val="22"/>
        </w:rPr>
        <w:t xml:space="preserve">Critical implementation of the 4Cs model Communication, Collaboration, Consultation and commitment has helped to offer a systematic approach in the stakeholder management and conflict resolution. The analysis has revealed that good stakeholder engagement is not a one-time and stagnant exercise but a dynamic, ongoing process that needs flexibility, cultural sensitivity, and a commitment to creating stakeholder value. </w:t>
      </w:r>
    </w:p>
    <w:p w14:paraId="68DC2021" w14:textId="70D7046A" w:rsidR="008307F1" w:rsidRPr="00063509" w:rsidRDefault="008307F1" w:rsidP="00063509">
      <w:pPr>
        <w:pStyle w:val="BodyText"/>
        <w:jc w:val="both"/>
        <w:rPr>
          <w:rFonts w:ascii="Arial" w:hAnsi="Arial" w:cs="Arial"/>
          <w:sz w:val="22"/>
        </w:rPr>
      </w:pPr>
      <w:r w:rsidRPr="008307F1">
        <w:rPr>
          <w:rFonts w:ascii="Arial" w:hAnsi="Arial" w:cs="Arial"/>
          <w:sz w:val="22"/>
        </w:rPr>
        <w:t xml:space="preserve">The analysis revealed that </w:t>
      </w:r>
      <w:r w:rsidR="004521C3" w:rsidRPr="008307F1">
        <w:rPr>
          <w:rFonts w:ascii="Arial" w:hAnsi="Arial" w:cs="Arial"/>
          <w:sz w:val="22"/>
        </w:rPr>
        <w:t>effective</w:t>
      </w:r>
      <w:r w:rsidRPr="008307F1">
        <w:rPr>
          <w:rFonts w:ascii="Arial" w:hAnsi="Arial" w:cs="Arial"/>
          <w:sz w:val="22"/>
        </w:rPr>
        <w:t xml:space="preserve"> stakeholder involvement brings better results in the financial, operational, reputational, and human capital levels. The recommendations put IHG on a strategic path of integrating stakeholder engagement as a fundamental organizational competency to make sure that the lessons of </w:t>
      </w:r>
      <w:proofErr w:type="spellStart"/>
      <w:r w:rsidRPr="008307F1">
        <w:rPr>
          <w:rFonts w:ascii="Arial" w:hAnsi="Arial" w:cs="Arial"/>
          <w:sz w:val="22"/>
        </w:rPr>
        <w:t>StaySmart</w:t>
      </w:r>
      <w:proofErr w:type="spellEnd"/>
      <w:r w:rsidRPr="008307F1">
        <w:rPr>
          <w:rFonts w:ascii="Arial" w:hAnsi="Arial" w:cs="Arial"/>
          <w:sz w:val="22"/>
        </w:rPr>
        <w:t>+ are applied to other future efforts. Stakeholder engagement is not only just a project management instrument but a strategic necessity of sustainable competitive advantage in the hospitality industry of the globe.</w:t>
      </w:r>
    </w:p>
    <w:p w14:paraId="5FC970D9" w14:textId="77777777" w:rsidR="00B95AA8" w:rsidRDefault="00000000">
      <w:r>
        <w:pict w14:anchorId="4ED3B13B">
          <v:rect id="_x0000_i1033" style="width:0;height:1.5pt" o:hralign="center" o:hrstd="t" o:hr="t"/>
        </w:pict>
      </w:r>
    </w:p>
    <w:p w14:paraId="4DFB0D06" w14:textId="77777777" w:rsidR="00B95AA8" w:rsidRPr="001856DF" w:rsidRDefault="008C319F" w:rsidP="001856DF">
      <w:pPr>
        <w:pStyle w:val="Abstract"/>
        <w:numPr>
          <w:ilvl w:val="1"/>
          <w:numId w:val="2"/>
        </w:numPr>
        <w:rPr>
          <w:rFonts w:ascii="Arial" w:hAnsi="Arial" w:cs="Arial"/>
          <w:b/>
          <w:sz w:val="24"/>
        </w:rPr>
      </w:pPr>
      <w:bookmarkStart w:id="31" w:name="references"/>
      <w:bookmarkEnd w:id="30"/>
      <w:r w:rsidRPr="001856DF">
        <w:rPr>
          <w:rFonts w:ascii="Arial" w:hAnsi="Arial" w:cs="Arial"/>
          <w:b/>
          <w:sz w:val="24"/>
        </w:rPr>
        <w:t>References</w:t>
      </w:r>
    </w:p>
    <w:p w14:paraId="332F7101" w14:textId="77777777" w:rsidR="00B95AA8" w:rsidRPr="00063509" w:rsidRDefault="008C319F" w:rsidP="00DA6070">
      <w:pPr>
        <w:pStyle w:val="FirstParagraph"/>
        <w:ind w:left="240"/>
        <w:jc w:val="both"/>
        <w:rPr>
          <w:rFonts w:ascii="Arial" w:hAnsi="Arial" w:cs="Arial"/>
          <w:sz w:val="22"/>
        </w:rPr>
      </w:pPr>
      <w:r w:rsidRPr="00063509">
        <w:rPr>
          <w:rFonts w:ascii="Arial" w:hAnsi="Arial" w:cs="Arial"/>
          <w:sz w:val="22"/>
        </w:rPr>
        <w:t>APM (</w:t>
      </w:r>
      <w:proofErr w:type="gramStart"/>
      <w:r w:rsidRPr="00063509">
        <w:rPr>
          <w:rFonts w:ascii="Arial" w:hAnsi="Arial" w:cs="Arial"/>
          <w:sz w:val="22"/>
        </w:rPr>
        <w:t>2023) ‘</w:t>
      </w:r>
      <w:proofErr w:type="gramEnd"/>
      <w:r w:rsidRPr="00063509">
        <w:rPr>
          <w:rFonts w:ascii="Arial" w:hAnsi="Arial" w:cs="Arial"/>
          <w:sz w:val="22"/>
        </w:rPr>
        <w:t xml:space="preserve">10 key principles of stakeholder engagement’, </w:t>
      </w:r>
      <w:r w:rsidRPr="00063509">
        <w:rPr>
          <w:rFonts w:ascii="Arial" w:hAnsi="Arial" w:cs="Arial"/>
          <w:i/>
          <w:iCs/>
          <w:sz w:val="22"/>
        </w:rPr>
        <w:t>Association for Project Management</w:t>
      </w:r>
      <w:r w:rsidRPr="00063509">
        <w:rPr>
          <w:rFonts w:ascii="Arial" w:hAnsi="Arial" w:cs="Arial"/>
          <w:sz w:val="22"/>
        </w:rPr>
        <w:t>. Available at: https://www.apm.org.uk/resources/find-a-resource/stakeholder-engagement/key-prin</w:t>
      </w:r>
      <w:r w:rsidR="001856DF">
        <w:rPr>
          <w:rFonts w:ascii="Arial" w:hAnsi="Arial" w:cs="Arial"/>
          <w:sz w:val="22"/>
        </w:rPr>
        <w:t>ciples/</w:t>
      </w:r>
      <w:r w:rsidRPr="00063509">
        <w:rPr>
          <w:rFonts w:ascii="Arial" w:hAnsi="Arial" w:cs="Arial"/>
          <w:sz w:val="22"/>
        </w:rPr>
        <w:t>.</w:t>
      </w:r>
    </w:p>
    <w:p w14:paraId="3E0EF454" w14:textId="77777777" w:rsidR="00B95AA8" w:rsidRPr="00063509" w:rsidRDefault="008C319F" w:rsidP="00DA6070">
      <w:pPr>
        <w:pStyle w:val="BodyText"/>
        <w:ind w:left="240"/>
        <w:jc w:val="both"/>
        <w:rPr>
          <w:rFonts w:ascii="Arial" w:hAnsi="Arial" w:cs="Arial"/>
          <w:sz w:val="22"/>
        </w:rPr>
      </w:pPr>
      <w:r w:rsidRPr="00063509">
        <w:rPr>
          <w:rFonts w:ascii="Arial" w:hAnsi="Arial" w:cs="Arial"/>
          <w:sz w:val="22"/>
        </w:rPr>
        <w:t xml:space="preserve">Ashcroft, J. (2017) </w:t>
      </w:r>
      <w:r w:rsidRPr="00063509">
        <w:rPr>
          <w:rFonts w:ascii="Arial" w:hAnsi="Arial" w:cs="Arial"/>
          <w:i/>
          <w:iCs/>
          <w:sz w:val="22"/>
        </w:rPr>
        <w:t>The relational lens: understanding, measuring, and managing stakeholder relationships</w:t>
      </w:r>
      <w:r w:rsidRPr="00063509">
        <w:rPr>
          <w:rFonts w:ascii="Arial" w:hAnsi="Arial" w:cs="Arial"/>
          <w:sz w:val="22"/>
        </w:rPr>
        <w:t>. Cambridge: Cambridge University Press.</w:t>
      </w:r>
    </w:p>
    <w:p w14:paraId="5EC0007F" w14:textId="77777777" w:rsidR="00B95AA8" w:rsidRPr="00063509" w:rsidRDefault="008C319F" w:rsidP="00DA6070">
      <w:pPr>
        <w:pStyle w:val="BodyText"/>
        <w:ind w:left="240"/>
        <w:jc w:val="both"/>
        <w:rPr>
          <w:rFonts w:ascii="Arial" w:hAnsi="Arial" w:cs="Arial"/>
          <w:sz w:val="22"/>
        </w:rPr>
      </w:pPr>
      <w:r w:rsidRPr="00063509">
        <w:rPr>
          <w:rFonts w:ascii="Arial" w:hAnsi="Arial" w:cs="Arial"/>
          <w:sz w:val="22"/>
        </w:rPr>
        <w:t xml:space="preserve">Booking.com (2024) </w:t>
      </w:r>
      <w:r w:rsidRPr="00063509">
        <w:rPr>
          <w:rFonts w:ascii="Arial" w:hAnsi="Arial" w:cs="Arial"/>
          <w:i/>
          <w:iCs/>
          <w:sz w:val="22"/>
        </w:rPr>
        <w:t>Sustainable travel report 2024</w:t>
      </w:r>
      <w:r w:rsidRPr="00063509">
        <w:rPr>
          <w:rFonts w:ascii="Arial" w:hAnsi="Arial" w:cs="Arial"/>
          <w:sz w:val="22"/>
        </w:rPr>
        <w:t>. Amsterdam: Booking Holdings.</w:t>
      </w:r>
    </w:p>
    <w:p w14:paraId="06DFFB01" w14:textId="77777777" w:rsidR="00B95AA8" w:rsidRPr="00063509" w:rsidRDefault="008C319F" w:rsidP="00DA6070">
      <w:pPr>
        <w:pStyle w:val="BodyText"/>
        <w:ind w:left="240"/>
        <w:jc w:val="both"/>
        <w:rPr>
          <w:rFonts w:ascii="Arial" w:hAnsi="Arial" w:cs="Arial"/>
          <w:sz w:val="22"/>
        </w:rPr>
      </w:pPr>
      <w:r w:rsidRPr="00063509">
        <w:rPr>
          <w:rFonts w:ascii="Arial" w:hAnsi="Arial" w:cs="Arial"/>
          <w:sz w:val="22"/>
        </w:rPr>
        <w:t xml:space="preserve">Bowen, D.E. and Ford, R.C. (2002) ‘Managing service organizations: does having a “thing” make a difference?’, </w:t>
      </w:r>
      <w:r w:rsidRPr="00063509">
        <w:rPr>
          <w:rFonts w:ascii="Arial" w:hAnsi="Arial" w:cs="Arial"/>
          <w:i/>
          <w:iCs/>
          <w:sz w:val="22"/>
        </w:rPr>
        <w:t>Journal of Management</w:t>
      </w:r>
      <w:r w:rsidRPr="00063509">
        <w:rPr>
          <w:rFonts w:ascii="Arial" w:hAnsi="Arial" w:cs="Arial"/>
          <w:sz w:val="22"/>
        </w:rPr>
        <w:t>, 28(3), pp. 447–469.</w:t>
      </w:r>
    </w:p>
    <w:p w14:paraId="59AD1A4C" w14:textId="77777777" w:rsidR="00B95AA8" w:rsidRPr="00063509" w:rsidRDefault="008C319F" w:rsidP="00DA6070">
      <w:pPr>
        <w:pStyle w:val="BodyText"/>
        <w:ind w:left="240"/>
        <w:jc w:val="both"/>
        <w:rPr>
          <w:rFonts w:ascii="Arial" w:hAnsi="Arial" w:cs="Arial"/>
          <w:sz w:val="22"/>
        </w:rPr>
      </w:pPr>
      <w:r w:rsidRPr="00063509">
        <w:rPr>
          <w:rFonts w:ascii="Arial" w:hAnsi="Arial" w:cs="Arial"/>
          <w:sz w:val="22"/>
        </w:rPr>
        <w:t xml:space="preserve">Christopher, M., Payne, A. and Ballantyne, D. (2013) </w:t>
      </w:r>
      <w:r w:rsidRPr="00063509">
        <w:rPr>
          <w:rFonts w:ascii="Arial" w:hAnsi="Arial" w:cs="Arial"/>
          <w:i/>
          <w:iCs/>
          <w:sz w:val="22"/>
        </w:rPr>
        <w:t>Relationship marketing: creating stakeholder value</w:t>
      </w:r>
      <w:r w:rsidRPr="00063509">
        <w:rPr>
          <w:rFonts w:ascii="Arial" w:hAnsi="Arial" w:cs="Arial"/>
          <w:sz w:val="22"/>
        </w:rPr>
        <w:t>. Saint Louis: Taylor and Francis.</w:t>
      </w:r>
    </w:p>
    <w:p w14:paraId="60D6B3A5" w14:textId="77777777" w:rsidR="00B95AA8" w:rsidRPr="00063509" w:rsidRDefault="008C319F" w:rsidP="00DA6070">
      <w:pPr>
        <w:pStyle w:val="BodyText"/>
        <w:ind w:left="240"/>
        <w:jc w:val="both"/>
        <w:rPr>
          <w:rFonts w:ascii="Arial" w:hAnsi="Arial" w:cs="Arial"/>
          <w:sz w:val="22"/>
        </w:rPr>
      </w:pPr>
      <w:r w:rsidRPr="00063509">
        <w:rPr>
          <w:rFonts w:ascii="Arial" w:hAnsi="Arial" w:cs="Arial"/>
          <w:sz w:val="22"/>
        </w:rPr>
        <w:t>DCF Modeling (</w:t>
      </w:r>
      <w:proofErr w:type="gramStart"/>
      <w:r w:rsidRPr="00063509">
        <w:rPr>
          <w:rFonts w:ascii="Arial" w:hAnsi="Arial" w:cs="Arial"/>
          <w:sz w:val="22"/>
        </w:rPr>
        <w:t>2025) ‘</w:t>
      </w:r>
      <w:proofErr w:type="gramEnd"/>
      <w:r w:rsidRPr="00063509">
        <w:rPr>
          <w:rFonts w:ascii="Arial" w:hAnsi="Arial" w:cs="Arial"/>
          <w:sz w:val="22"/>
        </w:rPr>
        <w:t xml:space="preserve">InterContinental Hotels Group PLC (IHG): SWOT Analysis’, </w:t>
      </w:r>
      <w:r w:rsidRPr="00063509">
        <w:rPr>
          <w:rFonts w:ascii="Arial" w:hAnsi="Arial" w:cs="Arial"/>
          <w:i/>
          <w:iCs/>
          <w:sz w:val="22"/>
        </w:rPr>
        <w:t>DCF Modeling</w:t>
      </w:r>
      <w:r w:rsidRPr="00063509">
        <w:rPr>
          <w:rFonts w:ascii="Arial" w:hAnsi="Arial" w:cs="Arial"/>
          <w:sz w:val="22"/>
        </w:rPr>
        <w:t>. Available at: https://dcfmodeling.co</w:t>
      </w:r>
      <w:r w:rsidR="001856DF">
        <w:rPr>
          <w:rFonts w:ascii="Arial" w:hAnsi="Arial" w:cs="Arial"/>
          <w:sz w:val="22"/>
        </w:rPr>
        <w:t>m/products/ihg-swot-analysis</w:t>
      </w:r>
      <w:r w:rsidRPr="00063509">
        <w:rPr>
          <w:rFonts w:ascii="Arial" w:hAnsi="Arial" w:cs="Arial"/>
          <w:sz w:val="22"/>
        </w:rPr>
        <w:t>.</w:t>
      </w:r>
    </w:p>
    <w:p w14:paraId="27B69935" w14:textId="77777777" w:rsidR="00B95AA8" w:rsidRPr="00063509" w:rsidRDefault="008C319F" w:rsidP="00DA6070">
      <w:pPr>
        <w:pStyle w:val="BodyText"/>
        <w:ind w:left="240"/>
        <w:jc w:val="both"/>
        <w:rPr>
          <w:rFonts w:ascii="Arial" w:hAnsi="Arial" w:cs="Arial"/>
          <w:sz w:val="22"/>
        </w:rPr>
      </w:pPr>
      <w:r w:rsidRPr="00063509">
        <w:rPr>
          <w:rFonts w:ascii="Arial" w:hAnsi="Arial" w:cs="Arial"/>
          <w:sz w:val="22"/>
        </w:rPr>
        <w:t xml:space="preserve">Freeman, R.E. (1984) </w:t>
      </w:r>
      <w:r w:rsidRPr="00063509">
        <w:rPr>
          <w:rFonts w:ascii="Arial" w:hAnsi="Arial" w:cs="Arial"/>
          <w:i/>
          <w:iCs/>
          <w:sz w:val="22"/>
        </w:rPr>
        <w:t>Strategic management: a stakeholder approach</w:t>
      </w:r>
      <w:r w:rsidRPr="00063509">
        <w:rPr>
          <w:rFonts w:ascii="Arial" w:hAnsi="Arial" w:cs="Arial"/>
          <w:sz w:val="22"/>
        </w:rPr>
        <w:t>. Boston: Pitman.</w:t>
      </w:r>
    </w:p>
    <w:p w14:paraId="23205F0C" w14:textId="77777777" w:rsidR="00B95AA8" w:rsidRPr="00063509" w:rsidRDefault="008C319F" w:rsidP="00DA6070">
      <w:pPr>
        <w:pStyle w:val="BodyText"/>
        <w:ind w:left="240"/>
        <w:jc w:val="both"/>
        <w:rPr>
          <w:rFonts w:ascii="Arial" w:hAnsi="Arial" w:cs="Arial"/>
          <w:sz w:val="22"/>
        </w:rPr>
      </w:pPr>
      <w:r w:rsidRPr="00063509">
        <w:rPr>
          <w:rFonts w:ascii="Arial" w:hAnsi="Arial" w:cs="Arial"/>
          <w:sz w:val="22"/>
        </w:rPr>
        <w:t>GCS (</w:t>
      </w:r>
      <w:proofErr w:type="gramStart"/>
      <w:r w:rsidRPr="00063509">
        <w:rPr>
          <w:rFonts w:ascii="Arial" w:hAnsi="Arial" w:cs="Arial"/>
          <w:sz w:val="22"/>
        </w:rPr>
        <w:t>2020) ‘</w:t>
      </w:r>
      <w:proofErr w:type="gramEnd"/>
      <w:r w:rsidRPr="00063509">
        <w:rPr>
          <w:rFonts w:ascii="Arial" w:hAnsi="Arial" w:cs="Arial"/>
          <w:sz w:val="22"/>
        </w:rPr>
        <w:t xml:space="preserve">Ensuring effective stakeholder engagement’, </w:t>
      </w:r>
      <w:r w:rsidRPr="00063509">
        <w:rPr>
          <w:rFonts w:ascii="Arial" w:hAnsi="Arial" w:cs="Arial"/>
          <w:i/>
          <w:iCs/>
          <w:sz w:val="22"/>
        </w:rPr>
        <w:t>Government Communication Service</w:t>
      </w:r>
      <w:r w:rsidRPr="00063509">
        <w:rPr>
          <w:rFonts w:ascii="Arial" w:hAnsi="Arial" w:cs="Arial"/>
          <w:sz w:val="22"/>
        </w:rPr>
        <w:t>. Available at: https://www.communications.gov.uk/publications/ensuring-effective-stakeholder-engag</w:t>
      </w:r>
      <w:r w:rsidR="001856DF">
        <w:rPr>
          <w:rFonts w:ascii="Arial" w:hAnsi="Arial" w:cs="Arial"/>
          <w:sz w:val="22"/>
        </w:rPr>
        <w:t>ement/.</w:t>
      </w:r>
    </w:p>
    <w:p w14:paraId="2BEB0C34" w14:textId="77777777" w:rsidR="00B95AA8" w:rsidRDefault="008C319F" w:rsidP="00DA6070">
      <w:pPr>
        <w:pStyle w:val="BodyText"/>
        <w:ind w:left="240"/>
        <w:jc w:val="both"/>
        <w:rPr>
          <w:rFonts w:ascii="Arial" w:hAnsi="Arial" w:cs="Arial"/>
          <w:sz w:val="22"/>
        </w:rPr>
      </w:pPr>
      <w:r w:rsidRPr="00063509">
        <w:rPr>
          <w:rFonts w:ascii="Arial" w:hAnsi="Arial" w:cs="Arial"/>
          <w:sz w:val="22"/>
        </w:rPr>
        <w:t>Hofstede, G. (2011) ‘</w:t>
      </w:r>
      <w:proofErr w:type="spellStart"/>
      <w:r w:rsidRPr="00063509">
        <w:rPr>
          <w:rFonts w:ascii="Arial" w:hAnsi="Arial" w:cs="Arial"/>
          <w:sz w:val="22"/>
        </w:rPr>
        <w:t>Dimensionalizing</w:t>
      </w:r>
      <w:proofErr w:type="spellEnd"/>
      <w:r w:rsidRPr="00063509">
        <w:rPr>
          <w:rFonts w:ascii="Arial" w:hAnsi="Arial" w:cs="Arial"/>
          <w:sz w:val="22"/>
        </w:rPr>
        <w:t xml:space="preserve"> cultures: the Hofstede model in context’, </w:t>
      </w:r>
      <w:r w:rsidRPr="00063509">
        <w:rPr>
          <w:rFonts w:ascii="Arial" w:hAnsi="Arial" w:cs="Arial"/>
          <w:i/>
          <w:iCs/>
          <w:sz w:val="22"/>
        </w:rPr>
        <w:t>Online Readings in Psychology and Culture</w:t>
      </w:r>
      <w:r w:rsidRPr="00063509">
        <w:rPr>
          <w:rFonts w:ascii="Arial" w:hAnsi="Arial" w:cs="Arial"/>
          <w:sz w:val="22"/>
        </w:rPr>
        <w:t>, 2(1), pp. 1–26.</w:t>
      </w:r>
    </w:p>
    <w:p w14:paraId="733FED3F" w14:textId="77777777" w:rsidR="001742EB" w:rsidRPr="00063509" w:rsidRDefault="001742EB" w:rsidP="001742EB">
      <w:pPr>
        <w:pStyle w:val="BodyText"/>
        <w:ind w:left="240"/>
        <w:jc w:val="both"/>
        <w:rPr>
          <w:rFonts w:ascii="Arial" w:hAnsi="Arial" w:cs="Arial"/>
          <w:sz w:val="22"/>
        </w:rPr>
      </w:pPr>
      <w:r w:rsidRPr="001742EB">
        <w:rPr>
          <w:rFonts w:ascii="Arial" w:hAnsi="Arial" w:cs="Arial"/>
          <w:sz w:val="22"/>
        </w:rPr>
        <w:t xml:space="preserve">h2c GmbH. (2025). </w:t>
      </w:r>
      <w:r w:rsidRPr="001742EB">
        <w:rPr>
          <w:rFonts w:ascii="Arial" w:hAnsi="Arial" w:cs="Arial"/>
          <w:i/>
          <w:sz w:val="22"/>
        </w:rPr>
        <w:t>AI &amp; Automation in Hospitality: Navigating today's challenges, shaping tomorrow's gains. Global Study 2025</w:t>
      </w:r>
      <w:r w:rsidRPr="001742EB">
        <w:rPr>
          <w:rFonts w:ascii="Arial" w:hAnsi="Arial" w:cs="Arial"/>
          <w:sz w:val="22"/>
        </w:rPr>
        <w:t xml:space="preserve">. Düsseldorf: h2c GmbH. Retrieved from </w:t>
      </w:r>
      <w:hyperlink r:id="rId11">
        <w:r w:rsidRPr="001742EB">
          <w:rPr>
            <w:rStyle w:val="Hyperlink"/>
            <w:rFonts w:ascii="Arial" w:hAnsi="Arial" w:cs="Arial"/>
            <w:sz w:val="22"/>
          </w:rPr>
          <w:t>https://www.hospitalitynet.org/news/4129121.html</w:t>
        </w:r>
      </w:hyperlink>
    </w:p>
    <w:p w14:paraId="767D793A" w14:textId="77777777" w:rsidR="001742EB" w:rsidRPr="00063509" w:rsidRDefault="008C319F" w:rsidP="001742EB">
      <w:pPr>
        <w:pStyle w:val="BodyText"/>
        <w:ind w:left="240"/>
        <w:jc w:val="both"/>
        <w:rPr>
          <w:rFonts w:ascii="Arial" w:hAnsi="Arial" w:cs="Arial"/>
          <w:sz w:val="22"/>
        </w:rPr>
      </w:pPr>
      <w:r w:rsidRPr="00063509">
        <w:rPr>
          <w:rFonts w:ascii="Arial" w:hAnsi="Arial" w:cs="Arial"/>
          <w:sz w:val="22"/>
        </w:rPr>
        <w:lastRenderedPageBreak/>
        <w:t xml:space="preserve">IHG (2025) ‘Our history’, </w:t>
      </w:r>
      <w:r w:rsidRPr="00063509">
        <w:rPr>
          <w:rFonts w:ascii="Arial" w:hAnsi="Arial" w:cs="Arial"/>
          <w:i/>
          <w:iCs/>
          <w:sz w:val="22"/>
        </w:rPr>
        <w:t>InterContinental Hotels Group PLC</w:t>
      </w:r>
      <w:r w:rsidRPr="00063509">
        <w:rPr>
          <w:rFonts w:ascii="Arial" w:hAnsi="Arial" w:cs="Arial"/>
          <w:sz w:val="22"/>
        </w:rPr>
        <w:t>. Available at: https://www.ihgplc.com/en/about-us/our-h</w:t>
      </w:r>
      <w:r w:rsidR="001856DF">
        <w:rPr>
          <w:rFonts w:ascii="Arial" w:hAnsi="Arial" w:cs="Arial"/>
          <w:sz w:val="22"/>
        </w:rPr>
        <w:t>istory</w:t>
      </w:r>
    </w:p>
    <w:p w14:paraId="46A0A347" w14:textId="77777777" w:rsidR="00B95AA8" w:rsidRDefault="008C319F" w:rsidP="00DA6070">
      <w:pPr>
        <w:pStyle w:val="BodyText"/>
        <w:ind w:left="240"/>
        <w:jc w:val="both"/>
        <w:rPr>
          <w:rFonts w:ascii="Arial" w:hAnsi="Arial" w:cs="Arial"/>
          <w:sz w:val="22"/>
        </w:rPr>
      </w:pPr>
      <w:r w:rsidRPr="00063509">
        <w:rPr>
          <w:rFonts w:ascii="Arial" w:hAnsi="Arial" w:cs="Arial"/>
          <w:sz w:val="22"/>
        </w:rPr>
        <w:t xml:space="preserve">InterContinental London Park Lane (2026) </w:t>
      </w:r>
      <w:r w:rsidRPr="00063509">
        <w:rPr>
          <w:rFonts w:ascii="Arial" w:hAnsi="Arial" w:cs="Arial"/>
          <w:i/>
          <w:iCs/>
          <w:sz w:val="22"/>
        </w:rPr>
        <w:t>InterContinental London Park Lane</w:t>
      </w:r>
      <w:r w:rsidRPr="00063509">
        <w:rPr>
          <w:rFonts w:ascii="Arial" w:hAnsi="Arial" w:cs="Arial"/>
          <w:sz w:val="22"/>
        </w:rPr>
        <w:t xml:space="preserve">. Available at: </w:t>
      </w:r>
      <w:hyperlink r:id="rId12" w:history="1">
        <w:r w:rsidR="001742EB" w:rsidRPr="002B5BE1">
          <w:rPr>
            <w:rStyle w:val="Hyperlink"/>
            <w:rFonts w:ascii="Arial" w:hAnsi="Arial" w:cs="Arial"/>
            <w:sz w:val="22"/>
          </w:rPr>
          <w:t>https://parklane.intercontinental.com</w:t>
        </w:r>
      </w:hyperlink>
      <w:r w:rsidR="00701765">
        <w:rPr>
          <w:rFonts w:ascii="Arial" w:hAnsi="Arial" w:cs="Arial"/>
          <w:sz w:val="22"/>
        </w:rPr>
        <w:t>.</w:t>
      </w:r>
    </w:p>
    <w:p w14:paraId="1BA4A25A" w14:textId="77777777" w:rsidR="001742EB" w:rsidRPr="00063509" w:rsidRDefault="001742EB" w:rsidP="00DA6070">
      <w:pPr>
        <w:pStyle w:val="BodyText"/>
        <w:ind w:left="240"/>
        <w:jc w:val="both"/>
        <w:rPr>
          <w:rFonts w:ascii="Arial" w:hAnsi="Arial" w:cs="Arial"/>
          <w:sz w:val="22"/>
        </w:rPr>
      </w:pPr>
      <w:r w:rsidRPr="001742EB">
        <w:rPr>
          <w:rFonts w:ascii="Arial" w:hAnsi="Arial" w:cs="Arial"/>
          <w:sz w:val="22"/>
        </w:rPr>
        <w:t xml:space="preserve">InterContinental Hotels Group (IHG). (2025). </w:t>
      </w:r>
      <w:r w:rsidRPr="001742EB">
        <w:rPr>
          <w:rFonts w:ascii="Arial" w:hAnsi="Arial" w:cs="Arial"/>
          <w:i/>
          <w:sz w:val="22"/>
        </w:rPr>
        <w:t>2024 annual report</w:t>
      </w:r>
      <w:r w:rsidRPr="001742EB">
        <w:rPr>
          <w:rFonts w:ascii="Arial" w:hAnsi="Arial" w:cs="Arial"/>
          <w:sz w:val="22"/>
        </w:rPr>
        <w:t xml:space="preserve">. London: InterContinental Hotels Group PLC. Retrieved from </w:t>
      </w:r>
      <w:hyperlink r:id="rId13">
        <w:r w:rsidRPr="001742EB">
          <w:rPr>
            <w:rStyle w:val="Hyperlink"/>
            <w:rFonts w:ascii="Arial" w:hAnsi="Arial" w:cs="Arial"/>
            <w:sz w:val="22"/>
          </w:rPr>
          <w:t>https://www.ihgplc.com/en/investors/2024-annual-report</w:t>
        </w:r>
      </w:hyperlink>
    </w:p>
    <w:p w14:paraId="15F51C15" w14:textId="77777777" w:rsidR="00B95AA8" w:rsidRPr="00063509" w:rsidRDefault="008C319F" w:rsidP="00DA6070">
      <w:pPr>
        <w:pStyle w:val="BodyText"/>
        <w:ind w:left="240"/>
        <w:jc w:val="both"/>
        <w:rPr>
          <w:rFonts w:ascii="Arial" w:hAnsi="Arial" w:cs="Arial"/>
          <w:sz w:val="22"/>
        </w:rPr>
      </w:pPr>
      <w:r w:rsidRPr="00063509">
        <w:rPr>
          <w:rFonts w:ascii="Arial" w:hAnsi="Arial" w:cs="Arial"/>
          <w:sz w:val="22"/>
        </w:rPr>
        <w:t xml:space="preserve">Johnson, G., Whittington, R., Scholes, K., Angwin, D. and </w:t>
      </w:r>
      <w:proofErr w:type="spellStart"/>
      <w:r w:rsidRPr="00063509">
        <w:rPr>
          <w:rFonts w:ascii="Arial" w:hAnsi="Arial" w:cs="Arial"/>
          <w:sz w:val="22"/>
        </w:rPr>
        <w:t>Regnér</w:t>
      </w:r>
      <w:proofErr w:type="spellEnd"/>
      <w:r w:rsidRPr="00063509">
        <w:rPr>
          <w:rFonts w:ascii="Arial" w:hAnsi="Arial" w:cs="Arial"/>
          <w:sz w:val="22"/>
        </w:rPr>
        <w:t xml:space="preserve">, P. (2017) </w:t>
      </w:r>
      <w:r w:rsidRPr="00063509">
        <w:rPr>
          <w:rFonts w:ascii="Arial" w:hAnsi="Arial" w:cs="Arial"/>
          <w:i/>
          <w:iCs/>
          <w:sz w:val="22"/>
        </w:rPr>
        <w:t>Exploring strategy: text and cases</w:t>
      </w:r>
      <w:r w:rsidRPr="00063509">
        <w:rPr>
          <w:rFonts w:ascii="Arial" w:hAnsi="Arial" w:cs="Arial"/>
          <w:sz w:val="22"/>
        </w:rPr>
        <w:t xml:space="preserve">. 11th </w:t>
      </w:r>
      <w:proofErr w:type="spellStart"/>
      <w:r w:rsidRPr="00063509">
        <w:rPr>
          <w:rFonts w:ascii="Arial" w:hAnsi="Arial" w:cs="Arial"/>
          <w:sz w:val="22"/>
        </w:rPr>
        <w:t>edn</w:t>
      </w:r>
      <w:proofErr w:type="spellEnd"/>
      <w:r w:rsidRPr="00063509">
        <w:rPr>
          <w:rFonts w:ascii="Arial" w:hAnsi="Arial" w:cs="Arial"/>
          <w:sz w:val="22"/>
        </w:rPr>
        <w:t>. Harlow: Pearson Education.</w:t>
      </w:r>
    </w:p>
    <w:p w14:paraId="77430CBF" w14:textId="77777777" w:rsidR="00B95AA8" w:rsidRPr="00063509" w:rsidRDefault="008C319F" w:rsidP="00DA6070">
      <w:pPr>
        <w:pStyle w:val="BodyText"/>
        <w:ind w:left="240"/>
        <w:jc w:val="both"/>
        <w:rPr>
          <w:rFonts w:ascii="Arial" w:hAnsi="Arial" w:cs="Arial"/>
          <w:sz w:val="22"/>
        </w:rPr>
      </w:pPr>
      <w:r w:rsidRPr="00063509">
        <w:rPr>
          <w:rFonts w:ascii="Arial" w:hAnsi="Arial" w:cs="Arial"/>
          <w:sz w:val="22"/>
        </w:rPr>
        <w:t>Maliha, A. (</w:t>
      </w:r>
      <w:proofErr w:type="gramStart"/>
      <w:r w:rsidRPr="00063509">
        <w:rPr>
          <w:rFonts w:ascii="Arial" w:hAnsi="Arial" w:cs="Arial"/>
          <w:sz w:val="22"/>
        </w:rPr>
        <w:t>2024) ‘</w:t>
      </w:r>
      <w:proofErr w:type="gramEnd"/>
      <w:r w:rsidRPr="00063509">
        <w:rPr>
          <w:rFonts w:ascii="Arial" w:hAnsi="Arial" w:cs="Arial"/>
          <w:sz w:val="22"/>
        </w:rPr>
        <w:t xml:space="preserve">Beyond the brochure: how social sustainability can reframe stakeholder engagement in hospitality’, </w:t>
      </w:r>
      <w:r w:rsidRPr="00063509">
        <w:rPr>
          <w:rFonts w:ascii="Arial" w:hAnsi="Arial" w:cs="Arial"/>
          <w:i/>
          <w:iCs/>
          <w:sz w:val="22"/>
        </w:rPr>
        <w:t>Hotel Executive</w:t>
      </w:r>
      <w:r w:rsidRPr="00063509">
        <w:rPr>
          <w:rFonts w:ascii="Arial" w:hAnsi="Arial" w:cs="Arial"/>
          <w:sz w:val="22"/>
        </w:rPr>
        <w:t>. Available at: https://www.hotelexecuti</w:t>
      </w:r>
      <w:r w:rsidR="001856DF">
        <w:rPr>
          <w:rFonts w:ascii="Arial" w:hAnsi="Arial" w:cs="Arial"/>
          <w:sz w:val="22"/>
        </w:rPr>
        <w:t>ve.com</w:t>
      </w:r>
      <w:r w:rsidR="00701765">
        <w:rPr>
          <w:rFonts w:ascii="Arial" w:hAnsi="Arial" w:cs="Arial"/>
          <w:sz w:val="22"/>
        </w:rPr>
        <w:t>.</w:t>
      </w:r>
    </w:p>
    <w:p w14:paraId="624CE14A" w14:textId="77777777" w:rsidR="00B95AA8" w:rsidRPr="00063509" w:rsidRDefault="008C319F" w:rsidP="00DA6070">
      <w:pPr>
        <w:pStyle w:val="BodyText"/>
        <w:ind w:left="240"/>
        <w:jc w:val="both"/>
        <w:rPr>
          <w:rFonts w:ascii="Arial" w:hAnsi="Arial" w:cs="Arial"/>
          <w:sz w:val="22"/>
        </w:rPr>
      </w:pPr>
      <w:proofErr w:type="spellStart"/>
      <w:r w:rsidRPr="00063509">
        <w:rPr>
          <w:rFonts w:ascii="Arial" w:hAnsi="Arial" w:cs="Arial"/>
          <w:sz w:val="22"/>
        </w:rPr>
        <w:t>Matrixbcg</w:t>
      </w:r>
      <w:proofErr w:type="spellEnd"/>
      <w:r w:rsidRPr="00063509">
        <w:rPr>
          <w:rFonts w:ascii="Arial" w:hAnsi="Arial" w:cs="Arial"/>
          <w:sz w:val="22"/>
        </w:rPr>
        <w:t xml:space="preserve"> (</w:t>
      </w:r>
      <w:proofErr w:type="gramStart"/>
      <w:r w:rsidRPr="00063509">
        <w:rPr>
          <w:rFonts w:ascii="Arial" w:hAnsi="Arial" w:cs="Arial"/>
          <w:sz w:val="22"/>
        </w:rPr>
        <w:t>2025) ‘</w:t>
      </w:r>
      <w:proofErr w:type="gramEnd"/>
      <w:r w:rsidRPr="00063509">
        <w:rPr>
          <w:rFonts w:ascii="Arial" w:hAnsi="Arial" w:cs="Arial"/>
          <w:sz w:val="22"/>
        </w:rPr>
        <w:t xml:space="preserve">Growth strategy and future prospects of InterContinental Hotels Group’, </w:t>
      </w:r>
      <w:proofErr w:type="spellStart"/>
      <w:r w:rsidRPr="00063509">
        <w:rPr>
          <w:rFonts w:ascii="Arial" w:hAnsi="Arial" w:cs="Arial"/>
          <w:i/>
          <w:iCs/>
          <w:sz w:val="22"/>
        </w:rPr>
        <w:t>MatrixBCG</w:t>
      </w:r>
      <w:proofErr w:type="spellEnd"/>
      <w:r w:rsidRPr="00063509">
        <w:rPr>
          <w:rFonts w:ascii="Arial" w:hAnsi="Arial" w:cs="Arial"/>
          <w:sz w:val="22"/>
        </w:rPr>
        <w:t>. Available at: https://matrixbcg.com/blogs/growth-strate</w:t>
      </w:r>
      <w:r w:rsidR="001856DF">
        <w:rPr>
          <w:rFonts w:ascii="Arial" w:hAnsi="Arial" w:cs="Arial"/>
          <w:sz w:val="22"/>
        </w:rPr>
        <w:t>gy/ihg</w:t>
      </w:r>
      <w:r w:rsidR="00701765">
        <w:rPr>
          <w:rFonts w:ascii="Arial" w:hAnsi="Arial" w:cs="Arial"/>
          <w:sz w:val="22"/>
        </w:rPr>
        <w:t>.</w:t>
      </w:r>
    </w:p>
    <w:p w14:paraId="3A6BAEEC" w14:textId="77777777" w:rsidR="00B95AA8" w:rsidRPr="00063509" w:rsidRDefault="008C319F" w:rsidP="00DA6070">
      <w:pPr>
        <w:pStyle w:val="BodyText"/>
        <w:ind w:left="240"/>
        <w:jc w:val="both"/>
        <w:rPr>
          <w:rFonts w:ascii="Arial" w:hAnsi="Arial" w:cs="Arial"/>
          <w:sz w:val="22"/>
        </w:rPr>
      </w:pPr>
      <w:r w:rsidRPr="00063509">
        <w:rPr>
          <w:rFonts w:ascii="Arial" w:hAnsi="Arial" w:cs="Arial"/>
          <w:sz w:val="22"/>
        </w:rPr>
        <w:t xml:space="preserve">Mendelow, A.L. (1991) ‘Stakeholder mapping’, </w:t>
      </w:r>
      <w:r w:rsidRPr="00063509">
        <w:rPr>
          <w:rFonts w:ascii="Arial" w:hAnsi="Arial" w:cs="Arial"/>
          <w:i/>
          <w:iCs/>
          <w:sz w:val="22"/>
        </w:rPr>
        <w:t>Proceedings of the 2nd International Conference on Information Systems</w:t>
      </w:r>
      <w:r w:rsidRPr="00063509">
        <w:rPr>
          <w:rFonts w:ascii="Arial" w:hAnsi="Arial" w:cs="Arial"/>
          <w:sz w:val="22"/>
        </w:rPr>
        <w:t>. Cambridge, MA.</w:t>
      </w:r>
    </w:p>
    <w:p w14:paraId="502261CF" w14:textId="77777777" w:rsidR="00B95AA8" w:rsidRPr="00063509" w:rsidRDefault="008C319F" w:rsidP="00DA6070">
      <w:pPr>
        <w:pStyle w:val="BodyText"/>
        <w:ind w:left="240"/>
        <w:jc w:val="both"/>
        <w:rPr>
          <w:rFonts w:ascii="Arial" w:hAnsi="Arial" w:cs="Arial"/>
          <w:sz w:val="22"/>
        </w:rPr>
      </w:pPr>
      <w:proofErr w:type="spellStart"/>
      <w:r w:rsidRPr="00063509">
        <w:rPr>
          <w:rFonts w:ascii="Arial" w:hAnsi="Arial" w:cs="Arial"/>
          <w:sz w:val="22"/>
        </w:rPr>
        <w:t>Officetimeline</w:t>
      </w:r>
      <w:proofErr w:type="spellEnd"/>
      <w:r w:rsidRPr="00063509">
        <w:rPr>
          <w:rFonts w:ascii="Arial" w:hAnsi="Arial" w:cs="Arial"/>
          <w:sz w:val="22"/>
        </w:rPr>
        <w:t xml:space="preserve"> (</w:t>
      </w:r>
      <w:proofErr w:type="gramStart"/>
      <w:r w:rsidRPr="00063509">
        <w:rPr>
          <w:rFonts w:ascii="Arial" w:hAnsi="Arial" w:cs="Arial"/>
          <w:sz w:val="22"/>
        </w:rPr>
        <w:t>2025) ‘</w:t>
      </w:r>
      <w:proofErr w:type="gramEnd"/>
      <w:r w:rsidRPr="00063509">
        <w:rPr>
          <w:rFonts w:ascii="Arial" w:hAnsi="Arial" w:cs="Arial"/>
          <w:sz w:val="22"/>
        </w:rPr>
        <w:t xml:space="preserve">Maximizing stakeholder engagement with the RACI matrix’, </w:t>
      </w:r>
      <w:r w:rsidRPr="00063509">
        <w:rPr>
          <w:rFonts w:ascii="Arial" w:hAnsi="Arial" w:cs="Arial"/>
          <w:i/>
          <w:iCs/>
          <w:sz w:val="22"/>
        </w:rPr>
        <w:t>Office Timeline</w:t>
      </w:r>
      <w:r w:rsidRPr="00063509">
        <w:rPr>
          <w:rFonts w:ascii="Arial" w:hAnsi="Arial" w:cs="Arial"/>
          <w:sz w:val="22"/>
        </w:rPr>
        <w:t>. Available at: https://www.officetimeline.com/blog/raci-</w:t>
      </w:r>
      <w:r w:rsidR="001856DF">
        <w:rPr>
          <w:rFonts w:ascii="Arial" w:hAnsi="Arial" w:cs="Arial"/>
          <w:sz w:val="22"/>
        </w:rPr>
        <w:t>matrix</w:t>
      </w:r>
      <w:r w:rsidR="00701765">
        <w:rPr>
          <w:rFonts w:ascii="Arial" w:hAnsi="Arial" w:cs="Arial"/>
          <w:sz w:val="22"/>
        </w:rPr>
        <w:t>.</w:t>
      </w:r>
    </w:p>
    <w:p w14:paraId="520F2661" w14:textId="77777777" w:rsidR="00B95AA8" w:rsidRPr="00063509" w:rsidRDefault="008C319F" w:rsidP="00DA6070">
      <w:pPr>
        <w:pStyle w:val="BodyText"/>
        <w:ind w:left="240"/>
        <w:jc w:val="both"/>
        <w:rPr>
          <w:rFonts w:ascii="Arial" w:hAnsi="Arial" w:cs="Arial"/>
          <w:sz w:val="22"/>
        </w:rPr>
      </w:pPr>
      <w:proofErr w:type="spellStart"/>
      <w:r w:rsidRPr="00063509">
        <w:rPr>
          <w:rFonts w:ascii="Arial" w:hAnsi="Arial" w:cs="Arial"/>
          <w:sz w:val="22"/>
        </w:rPr>
        <w:t>Pestelanalysisuk</w:t>
      </w:r>
      <w:proofErr w:type="spellEnd"/>
      <w:r w:rsidRPr="00063509">
        <w:rPr>
          <w:rFonts w:ascii="Arial" w:hAnsi="Arial" w:cs="Arial"/>
          <w:sz w:val="22"/>
        </w:rPr>
        <w:t xml:space="preserve"> (</w:t>
      </w:r>
      <w:proofErr w:type="gramStart"/>
      <w:r w:rsidRPr="00063509">
        <w:rPr>
          <w:rFonts w:ascii="Arial" w:hAnsi="Arial" w:cs="Arial"/>
          <w:sz w:val="22"/>
        </w:rPr>
        <w:t>2025) ‘</w:t>
      </w:r>
      <w:proofErr w:type="gramEnd"/>
      <w:r w:rsidRPr="00063509">
        <w:rPr>
          <w:rFonts w:ascii="Arial" w:hAnsi="Arial" w:cs="Arial"/>
          <w:sz w:val="22"/>
        </w:rPr>
        <w:t xml:space="preserve">PESTEL analysis of hospitality industry in UK’, </w:t>
      </w:r>
      <w:r w:rsidRPr="00063509">
        <w:rPr>
          <w:rFonts w:ascii="Arial" w:hAnsi="Arial" w:cs="Arial"/>
          <w:i/>
          <w:iCs/>
          <w:sz w:val="22"/>
        </w:rPr>
        <w:t>PESTEL Analysis UK</w:t>
      </w:r>
      <w:r w:rsidRPr="00063509">
        <w:rPr>
          <w:rFonts w:ascii="Arial" w:hAnsi="Arial" w:cs="Arial"/>
          <w:sz w:val="22"/>
        </w:rPr>
        <w:t>. Available at: https://pestelanalysisuk.blog/pestel-analysis-of-hospitality-industry-</w:t>
      </w:r>
      <w:r w:rsidR="001856DF">
        <w:rPr>
          <w:rFonts w:ascii="Arial" w:hAnsi="Arial" w:cs="Arial"/>
          <w:sz w:val="22"/>
        </w:rPr>
        <w:t>in-uk/</w:t>
      </w:r>
      <w:r w:rsidR="00701765">
        <w:rPr>
          <w:rFonts w:ascii="Arial" w:hAnsi="Arial" w:cs="Arial"/>
          <w:sz w:val="22"/>
        </w:rPr>
        <w:t>.</w:t>
      </w:r>
    </w:p>
    <w:p w14:paraId="2A402B76" w14:textId="77777777" w:rsidR="00B95AA8" w:rsidRPr="00063509" w:rsidRDefault="008C319F" w:rsidP="00DA6070">
      <w:pPr>
        <w:pStyle w:val="BodyText"/>
        <w:ind w:left="240"/>
        <w:jc w:val="both"/>
        <w:rPr>
          <w:rFonts w:ascii="Arial" w:hAnsi="Arial" w:cs="Arial"/>
          <w:sz w:val="22"/>
        </w:rPr>
      </w:pPr>
      <w:proofErr w:type="spellStart"/>
      <w:r w:rsidRPr="00063509">
        <w:rPr>
          <w:rFonts w:ascii="Arial" w:hAnsi="Arial" w:cs="Arial"/>
          <w:sz w:val="22"/>
        </w:rPr>
        <w:t>Portersfiveforce</w:t>
      </w:r>
      <w:proofErr w:type="spellEnd"/>
      <w:r w:rsidRPr="00063509">
        <w:rPr>
          <w:rFonts w:ascii="Arial" w:hAnsi="Arial" w:cs="Arial"/>
          <w:sz w:val="22"/>
        </w:rPr>
        <w:t xml:space="preserve"> (</w:t>
      </w:r>
      <w:proofErr w:type="gramStart"/>
      <w:r w:rsidRPr="00063509">
        <w:rPr>
          <w:rFonts w:ascii="Arial" w:hAnsi="Arial" w:cs="Arial"/>
          <w:sz w:val="22"/>
        </w:rPr>
        <w:t>2025) ‘</w:t>
      </w:r>
      <w:proofErr w:type="gramEnd"/>
      <w:r w:rsidRPr="00063509">
        <w:rPr>
          <w:rFonts w:ascii="Arial" w:hAnsi="Arial" w:cs="Arial"/>
          <w:sz w:val="22"/>
        </w:rPr>
        <w:t xml:space="preserve">Brief history of InterContinental Hotels Group Company’, </w:t>
      </w:r>
      <w:proofErr w:type="spellStart"/>
      <w:r w:rsidRPr="00063509">
        <w:rPr>
          <w:rFonts w:ascii="Arial" w:hAnsi="Arial" w:cs="Arial"/>
          <w:i/>
          <w:iCs/>
          <w:sz w:val="22"/>
        </w:rPr>
        <w:t>Portersfiveforce</w:t>
      </w:r>
      <w:proofErr w:type="spellEnd"/>
      <w:r w:rsidRPr="00063509">
        <w:rPr>
          <w:rFonts w:ascii="Arial" w:hAnsi="Arial" w:cs="Arial"/>
          <w:sz w:val="22"/>
        </w:rPr>
        <w:t>. Available at: https://portersfiveforce.com/blogs/brief-histo</w:t>
      </w:r>
      <w:r w:rsidR="001856DF">
        <w:rPr>
          <w:rFonts w:ascii="Arial" w:hAnsi="Arial" w:cs="Arial"/>
          <w:sz w:val="22"/>
        </w:rPr>
        <w:t>ry/ihg</w:t>
      </w:r>
      <w:r w:rsidR="00701765">
        <w:rPr>
          <w:rFonts w:ascii="Arial" w:hAnsi="Arial" w:cs="Arial"/>
          <w:sz w:val="22"/>
        </w:rPr>
        <w:t>.</w:t>
      </w:r>
    </w:p>
    <w:p w14:paraId="7AD007A2" w14:textId="77777777" w:rsidR="00B95AA8" w:rsidRDefault="008C319F" w:rsidP="00DA6070">
      <w:pPr>
        <w:pStyle w:val="BodyText"/>
        <w:ind w:left="240"/>
        <w:jc w:val="both"/>
        <w:rPr>
          <w:rFonts w:ascii="Arial" w:hAnsi="Arial" w:cs="Arial"/>
          <w:sz w:val="22"/>
        </w:rPr>
      </w:pPr>
      <w:r w:rsidRPr="00063509">
        <w:rPr>
          <w:rFonts w:ascii="Arial" w:hAnsi="Arial" w:cs="Arial"/>
          <w:sz w:val="22"/>
        </w:rPr>
        <w:t xml:space="preserve">Projectmanagement.ie (2025) ‘Stakeholder engagement tips: the dos and don’ts’, </w:t>
      </w:r>
      <w:r w:rsidRPr="00063509">
        <w:rPr>
          <w:rFonts w:ascii="Arial" w:hAnsi="Arial" w:cs="Arial"/>
          <w:i/>
          <w:iCs/>
          <w:sz w:val="22"/>
        </w:rPr>
        <w:t>Project Management Ireland</w:t>
      </w:r>
      <w:r w:rsidRPr="00063509">
        <w:rPr>
          <w:rFonts w:ascii="Arial" w:hAnsi="Arial" w:cs="Arial"/>
          <w:sz w:val="22"/>
        </w:rPr>
        <w:t xml:space="preserve">. Available at: </w:t>
      </w:r>
      <w:hyperlink r:id="rId14" w:history="1">
        <w:r w:rsidR="001742EB" w:rsidRPr="002B5BE1">
          <w:rPr>
            <w:rStyle w:val="Hyperlink"/>
            <w:rFonts w:ascii="Arial" w:hAnsi="Arial" w:cs="Arial"/>
            <w:sz w:val="22"/>
          </w:rPr>
          <w:t>https://projectmanagement.ie/blog/stakeholder-engagement-tips-the-dos-and-donts/</w:t>
        </w:r>
      </w:hyperlink>
      <w:r w:rsidRPr="00063509">
        <w:rPr>
          <w:rFonts w:ascii="Arial" w:hAnsi="Arial" w:cs="Arial"/>
          <w:sz w:val="22"/>
        </w:rPr>
        <w:t>.</w:t>
      </w:r>
    </w:p>
    <w:p w14:paraId="19C1D3C8" w14:textId="77777777" w:rsidR="001742EB" w:rsidRDefault="001742EB" w:rsidP="00DA6070">
      <w:pPr>
        <w:pStyle w:val="BodyText"/>
        <w:ind w:left="240"/>
        <w:jc w:val="both"/>
        <w:rPr>
          <w:rFonts w:ascii="Arial" w:hAnsi="Arial" w:cs="Arial"/>
          <w:sz w:val="22"/>
        </w:rPr>
      </w:pPr>
      <w:proofErr w:type="spellStart"/>
      <w:r w:rsidRPr="001742EB">
        <w:rPr>
          <w:rFonts w:ascii="Arial" w:hAnsi="Arial" w:cs="Arial"/>
          <w:sz w:val="22"/>
        </w:rPr>
        <w:t>Rosemet</w:t>
      </w:r>
      <w:proofErr w:type="spellEnd"/>
      <w:r w:rsidRPr="001742EB">
        <w:rPr>
          <w:rFonts w:ascii="Arial" w:hAnsi="Arial" w:cs="Arial"/>
          <w:sz w:val="22"/>
        </w:rPr>
        <w:t xml:space="preserve">. (2025). </w:t>
      </w:r>
      <w:r w:rsidRPr="001742EB">
        <w:rPr>
          <w:rFonts w:ascii="Arial" w:hAnsi="Arial" w:cs="Arial"/>
          <w:i/>
          <w:sz w:val="22"/>
        </w:rPr>
        <w:t>Stakeholder engagement strategies and frameworks</w:t>
      </w:r>
      <w:r w:rsidRPr="001742EB">
        <w:rPr>
          <w:rFonts w:ascii="Arial" w:hAnsi="Arial" w:cs="Arial"/>
          <w:sz w:val="22"/>
        </w:rPr>
        <w:t xml:space="preserve">. Retrieved from </w:t>
      </w:r>
      <w:hyperlink r:id="rId15">
        <w:r w:rsidRPr="001742EB">
          <w:rPr>
            <w:rStyle w:val="Hyperlink"/>
            <w:rFonts w:ascii="Arial" w:hAnsi="Arial" w:cs="Arial"/>
            <w:sz w:val="22"/>
          </w:rPr>
          <w:t>https://rosemet.com/stakeholder-engagement-frameworks</w:t>
        </w:r>
      </w:hyperlink>
    </w:p>
    <w:p w14:paraId="3BE651EF" w14:textId="77777777" w:rsidR="001742EB" w:rsidRPr="00063509" w:rsidRDefault="001742EB" w:rsidP="00DA6070">
      <w:pPr>
        <w:pStyle w:val="BodyText"/>
        <w:ind w:left="240"/>
        <w:jc w:val="both"/>
        <w:rPr>
          <w:rFonts w:ascii="Arial" w:hAnsi="Arial" w:cs="Arial"/>
          <w:sz w:val="22"/>
        </w:rPr>
      </w:pPr>
      <w:r w:rsidRPr="001742EB">
        <w:rPr>
          <w:rFonts w:ascii="Arial" w:hAnsi="Arial" w:cs="Arial"/>
          <w:sz w:val="22"/>
        </w:rPr>
        <w:t xml:space="preserve">Rackspace Technology. (2025). </w:t>
      </w:r>
      <w:r w:rsidRPr="001742EB">
        <w:rPr>
          <w:rFonts w:ascii="Arial" w:hAnsi="Arial" w:cs="Arial"/>
          <w:i/>
          <w:sz w:val="22"/>
        </w:rPr>
        <w:t xml:space="preserve">The AI Acceleration Gap: Why </w:t>
      </w:r>
      <w:proofErr w:type="gramStart"/>
      <w:r w:rsidRPr="001742EB">
        <w:rPr>
          <w:rFonts w:ascii="Arial" w:hAnsi="Arial" w:cs="Arial"/>
          <w:i/>
          <w:sz w:val="22"/>
        </w:rPr>
        <w:t>some enterprises are</w:t>
      </w:r>
      <w:proofErr w:type="gramEnd"/>
      <w:r w:rsidRPr="001742EB">
        <w:rPr>
          <w:rFonts w:ascii="Arial" w:hAnsi="Arial" w:cs="Arial"/>
          <w:i/>
          <w:sz w:val="22"/>
        </w:rPr>
        <w:t xml:space="preserve"> surging ahead</w:t>
      </w:r>
      <w:r w:rsidRPr="001742EB">
        <w:rPr>
          <w:rFonts w:ascii="Arial" w:hAnsi="Arial" w:cs="Arial"/>
          <w:sz w:val="22"/>
        </w:rPr>
        <w:t>. San Antonio, TX: Rackspace Technology.</w:t>
      </w:r>
    </w:p>
    <w:p w14:paraId="0DE21319" w14:textId="77777777" w:rsidR="00B95AA8" w:rsidRPr="00063509" w:rsidRDefault="008C319F" w:rsidP="00DA6070">
      <w:pPr>
        <w:pStyle w:val="BodyText"/>
        <w:ind w:left="240"/>
        <w:jc w:val="both"/>
        <w:rPr>
          <w:rFonts w:ascii="Arial" w:hAnsi="Arial" w:cs="Arial"/>
          <w:sz w:val="22"/>
        </w:rPr>
      </w:pPr>
      <w:proofErr w:type="spellStart"/>
      <w:r w:rsidRPr="00063509">
        <w:rPr>
          <w:rFonts w:ascii="Arial" w:hAnsi="Arial" w:cs="Arial"/>
          <w:sz w:val="22"/>
        </w:rPr>
        <w:t>Scitechnol</w:t>
      </w:r>
      <w:proofErr w:type="spellEnd"/>
      <w:r w:rsidRPr="00063509">
        <w:rPr>
          <w:rFonts w:ascii="Arial" w:hAnsi="Arial" w:cs="Arial"/>
          <w:sz w:val="22"/>
        </w:rPr>
        <w:t xml:space="preserve"> (2024) ‘Importance of stakeholder engagement in tourism and its challenges’, </w:t>
      </w:r>
      <w:r w:rsidRPr="00063509">
        <w:rPr>
          <w:rFonts w:ascii="Arial" w:hAnsi="Arial" w:cs="Arial"/>
          <w:i/>
          <w:iCs/>
          <w:sz w:val="22"/>
        </w:rPr>
        <w:t>Journal of Tourism Research and Hospitality</w:t>
      </w:r>
      <w:r w:rsidRPr="00063509">
        <w:rPr>
          <w:rFonts w:ascii="Arial" w:hAnsi="Arial" w:cs="Arial"/>
          <w:sz w:val="22"/>
        </w:rPr>
        <w:t>, 13(2), pp. 1–3.</w:t>
      </w:r>
    </w:p>
    <w:p w14:paraId="35034E52" w14:textId="77777777" w:rsidR="00B95AA8" w:rsidRPr="00063509" w:rsidRDefault="008C319F" w:rsidP="00DA6070">
      <w:pPr>
        <w:pStyle w:val="BodyText"/>
        <w:ind w:left="240"/>
        <w:jc w:val="both"/>
        <w:rPr>
          <w:rFonts w:ascii="Arial" w:hAnsi="Arial" w:cs="Arial"/>
          <w:sz w:val="22"/>
        </w:rPr>
      </w:pPr>
      <w:proofErr w:type="spellStart"/>
      <w:r w:rsidRPr="00063509">
        <w:rPr>
          <w:rFonts w:ascii="Arial" w:hAnsi="Arial" w:cs="Arial"/>
          <w:sz w:val="22"/>
        </w:rPr>
        <w:t>Simplystakeholders</w:t>
      </w:r>
      <w:proofErr w:type="spellEnd"/>
      <w:r w:rsidRPr="00063509">
        <w:rPr>
          <w:rFonts w:ascii="Arial" w:hAnsi="Arial" w:cs="Arial"/>
          <w:sz w:val="22"/>
        </w:rPr>
        <w:t xml:space="preserve"> (</w:t>
      </w:r>
      <w:proofErr w:type="gramStart"/>
      <w:r w:rsidRPr="00063509">
        <w:rPr>
          <w:rFonts w:ascii="Arial" w:hAnsi="Arial" w:cs="Arial"/>
          <w:sz w:val="22"/>
        </w:rPr>
        <w:t>2025) ‘</w:t>
      </w:r>
      <w:proofErr w:type="gramEnd"/>
      <w:r w:rsidRPr="00063509">
        <w:rPr>
          <w:rFonts w:ascii="Arial" w:hAnsi="Arial" w:cs="Arial"/>
          <w:sz w:val="22"/>
        </w:rPr>
        <w:t xml:space="preserve">Understanding stakeholder engagement levels’, </w:t>
      </w:r>
      <w:r w:rsidRPr="00063509">
        <w:rPr>
          <w:rFonts w:ascii="Arial" w:hAnsi="Arial" w:cs="Arial"/>
          <w:i/>
          <w:iCs/>
          <w:sz w:val="22"/>
        </w:rPr>
        <w:t>Simply Stakeholders</w:t>
      </w:r>
      <w:r w:rsidRPr="00063509">
        <w:rPr>
          <w:rFonts w:ascii="Arial" w:hAnsi="Arial" w:cs="Arial"/>
          <w:sz w:val="22"/>
        </w:rPr>
        <w:t>. Available at: https://simplystakeholders.com/stakeholder-engagement-</w:t>
      </w:r>
      <w:r w:rsidR="001856DF">
        <w:rPr>
          <w:rFonts w:ascii="Arial" w:hAnsi="Arial" w:cs="Arial"/>
          <w:sz w:val="22"/>
        </w:rPr>
        <w:t>levels/</w:t>
      </w:r>
      <w:r w:rsidRPr="00063509">
        <w:rPr>
          <w:rFonts w:ascii="Arial" w:hAnsi="Arial" w:cs="Arial"/>
          <w:sz w:val="22"/>
        </w:rPr>
        <w:t>.</w:t>
      </w:r>
    </w:p>
    <w:p w14:paraId="5AE06805" w14:textId="77777777" w:rsidR="00B95AA8" w:rsidRDefault="008C319F" w:rsidP="00DA6070">
      <w:pPr>
        <w:pStyle w:val="BodyText"/>
        <w:ind w:left="240"/>
        <w:jc w:val="both"/>
        <w:rPr>
          <w:rFonts w:ascii="Arial" w:hAnsi="Arial" w:cs="Arial"/>
          <w:sz w:val="22"/>
        </w:rPr>
      </w:pPr>
      <w:proofErr w:type="spellStart"/>
      <w:r w:rsidRPr="00063509">
        <w:rPr>
          <w:rFonts w:ascii="Arial" w:hAnsi="Arial" w:cs="Arial"/>
          <w:sz w:val="22"/>
        </w:rPr>
        <w:t>Storyinc</w:t>
      </w:r>
      <w:proofErr w:type="spellEnd"/>
      <w:r w:rsidRPr="00063509">
        <w:rPr>
          <w:rFonts w:ascii="Arial" w:hAnsi="Arial" w:cs="Arial"/>
          <w:sz w:val="22"/>
        </w:rPr>
        <w:t xml:space="preserve"> (2023) ‘The 4 Cs: connection, consultation, collaboration and co-creation’, </w:t>
      </w:r>
      <w:r w:rsidRPr="00063509">
        <w:rPr>
          <w:rFonts w:ascii="Arial" w:hAnsi="Arial" w:cs="Arial"/>
          <w:i/>
          <w:iCs/>
          <w:sz w:val="22"/>
        </w:rPr>
        <w:t>Story Inc</w:t>
      </w:r>
      <w:r w:rsidRPr="00063509">
        <w:rPr>
          <w:rFonts w:ascii="Arial" w:hAnsi="Arial" w:cs="Arial"/>
          <w:sz w:val="22"/>
        </w:rPr>
        <w:t xml:space="preserve">. Available at: </w:t>
      </w:r>
      <w:hyperlink r:id="rId16" w:history="1">
        <w:r w:rsidR="001742EB" w:rsidRPr="002B5BE1">
          <w:rPr>
            <w:rStyle w:val="Hyperlink"/>
            <w:rFonts w:ascii="Arial" w:hAnsi="Arial" w:cs="Arial"/>
            <w:sz w:val="22"/>
          </w:rPr>
          <w:t>https://www.storyinc.co.nz/blog/the-4-cs-connection-consultation-collaboration-amp-co-creation</w:t>
        </w:r>
      </w:hyperlink>
      <w:r w:rsidR="001856DF">
        <w:rPr>
          <w:rFonts w:ascii="Arial" w:hAnsi="Arial" w:cs="Arial"/>
          <w:sz w:val="22"/>
        </w:rPr>
        <w:t>.</w:t>
      </w:r>
    </w:p>
    <w:p w14:paraId="6E03658D" w14:textId="77777777" w:rsidR="001742EB" w:rsidRDefault="001742EB" w:rsidP="00DA6070">
      <w:pPr>
        <w:pStyle w:val="BodyText"/>
        <w:ind w:left="240"/>
        <w:jc w:val="both"/>
        <w:rPr>
          <w:rFonts w:ascii="Arial" w:hAnsi="Arial" w:cs="Arial"/>
          <w:sz w:val="22"/>
        </w:rPr>
      </w:pPr>
      <w:r w:rsidRPr="001742EB">
        <w:rPr>
          <w:rFonts w:ascii="Arial" w:hAnsi="Arial" w:cs="Arial"/>
          <w:sz w:val="22"/>
        </w:rPr>
        <w:t xml:space="preserve">Shiji. (2024). </w:t>
      </w:r>
      <w:r w:rsidRPr="001742EB">
        <w:rPr>
          <w:rFonts w:ascii="Arial" w:hAnsi="Arial" w:cs="Arial"/>
          <w:i/>
          <w:sz w:val="22"/>
        </w:rPr>
        <w:t>Guest Experience Benchmark Report Q2 2024</w:t>
      </w:r>
      <w:r w:rsidRPr="001742EB">
        <w:rPr>
          <w:rFonts w:ascii="Arial" w:hAnsi="Arial" w:cs="Arial"/>
          <w:sz w:val="22"/>
        </w:rPr>
        <w:t xml:space="preserve">. Shanghai: Shiji Group. Retrieved from </w:t>
      </w:r>
      <w:hyperlink r:id="rId17">
        <w:r w:rsidRPr="001742EB">
          <w:rPr>
            <w:rStyle w:val="Hyperlink"/>
            <w:rFonts w:ascii="Arial" w:hAnsi="Arial" w:cs="Arial"/>
            <w:sz w:val="22"/>
          </w:rPr>
          <w:t>https://insights.shijigroup.com/</w:t>
        </w:r>
      </w:hyperlink>
    </w:p>
    <w:p w14:paraId="135BB4FB" w14:textId="77777777" w:rsidR="001742EB" w:rsidRPr="00063509" w:rsidRDefault="001742EB" w:rsidP="001742EB">
      <w:pPr>
        <w:pStyle w:val="BodyText"/>
        <w:ind w:left="240"/>
        <w:jc w:val="both"/>
        <w:rPr>
          <w:rFonts w:ascii="Arial" w:hAnsi="Arial" w:cs="Arial"/>
          <w:sz w:val="22"/>
        </w:rPr>
      </w:pPr>
      <w:r w:rsidRPr="001742EB">
        <w:rPr>
          <w:rFonts w:ascii="Arial" w:hAnsi="Arial" w:cs="Arial"/>
          <w:sz w:val="22"/>
        </w:rPr>
        <w:t xml:space="preserve">Statista. (2025). </w:t>
      </w:r>
      <w:r w:rsidRPr="001742EB">
        <w:rPr>
          <w:rFonts w:ascii="Arial" w:hAnsi="Arial" w:cs="Arial"/>
          <w:i/>
          <w:sz w:val="22"/>
        </w:rPr>
        <w:t>InterContinental Hotels Group gross revenue worldwide 2007-2024</w:t>
      </w:r>
      <w:r w:rsidRPr="001742EB">
        <w:rPr>
          <w:rFonts w:ascii="Arial" w:hAnsi="Arial" w:cs="Arial"/>
          <w:sz w:val="22"/>
        </w:rPr>
        <w:t xml:space="preserve">. Hamburg: Statista GmbH. Retrieved from </w:t>
      </w:r>
      <w:hyperlink r:id="rId18">
        <w:r w:rsidRPr="001742EB">
          <w:rPr>
            <w:rStyle w:val="Hyperlink"/>
            <w:rFonts w:ascii="Arial" w:hAnsi="Arial" w:cs="Arial"/>
            <w:sz w:val="22"/>
          </w:rPr>
          <w:t>https://www.statista.com/statistics/223353/intercontinental-hotels-group-revenue/</w:t>
        </w:r>
      </w:hyperlink>
    </w:p>
    <w:p w14:paraId="403AC43F" w14:textId="77777777" w:rsidR="00B95AA8" w:rsidRPr="00063509" w:rsidRDefault="008C319F" w:rsidP="00DA6070">
      <w:pPr>
        <w:pStyle w:val="BodyText"/>
        <w:ind w:left="240"/>
        <w:jc w:val="both"/>
        <w:rPr>
          <w:rFonts w:ascii="Arial" w:hAnsi="Arial" w:cs="Arial"/>
          <w:sz w:val="22"/>
        </w:rPr>
      </w:pPr>
      <w:r w:rsidRPr="00063509">
        <w:rPr>
          <w:rFonts w:ascii="Arial" w:hAnsi="Arial" w:cs="Arial"/>
          <w:sz w:val="22"/>
        </w:rPr>
        <w:lastRenderedPageBreak/>
        <w:t>Yüksel, I. (2012) ‘Developing a multi-</w:t>
      </w:r>
      <w:proofErr w:type="gramStart"/>
      <w:r w:rsidRPr="00063509">
        <w:rPr>
          <w:rFonts w:ascii="Arial" w:hAnsi="Arial" w:cs="Arial"/>
          <w:sz w:val="22"/>
        </w:rPr>
        <w:t>criteria decision making</w:t>
      </w:r>
      <w:proofErr w:type="gramEnd"/>
      <w:r w:rsidRPr="00063509">
        <w:rPr>
          <w:rFonts w:ascii="Arial" w:hAnsi="Arial" w:cs="Arial"/>
          <w:sz w:val="22"/>
        </w:rPr>
        <w:t xml:space="preserve"> model for PESTEL analysis’, </w:t>
      </w:r>
      <w:r w:rsidRPr="00063509">
        <w:rPr>
          <w:rFonts w:ascii="Arial" w:hAnsi="Arial" w:cs="Arial"/>
          <w:i/>
          <w:iCs/>
          <w:sz w:val="22"/>
        </w:rPr>
        <w:t>International Journal of Business and Management</w:t>
      </w:r>
      <w:r w:rsidRPr="00063509">
        <w:rPr>
          <w:rFonts w:ascii="Arial" w:hAnsi="Arial" w:cs="Arial"/>
          <w:sz w:val="22"/>
        </w:rPr>
        <w:t>, 7(24), pp. 52–66.</w:t>
      </w:r>
      <w:bookmarkEnd w:id="0"/>
      <w:bookmarkEnd w:id="31"/>
    </w:p>
    <w:sectPr w:rsidR="00B95AA8" w:rsidRPr="00063509">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2A6AD7" w14:textId="77777777" w:rsidR="00FF3F64" w:rsidRDefault="00FF3F64">
      <w:pPr>
        <w:spacing w:after="0"/>
      </w:pPr>
      <w:r>
        <w:separator/>
      </w:r>
    </w:p>
  </w:endnote>
  <w:endnote w:type="continuationSeparator" w:id="0">
    <w:p w14:paraId="000A1810" w14:textId="77777777" w:rsidR="00FF3F64" w:rsidRDefault="00FF3F6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pplxSerif">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D012E5" w14:textId="77777777" w:rsidR="00FF3F64" w:rsidRDefault="00FF3F64">
      <w:r>
        <w:separator/>
      </w:r>
    </w:p>
  </w:footnote>
  <w:footnote w:type="continuationSeparator" w:id="0">
    <w:p w14:paraId="6B04AA90" w14:textId="77777777" w:rsidR="00FF3F64" w:rsidRDefault="00FF3F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86C0F3E6"/>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0000A991"/>
    <w:multiLevelType w:val="multilevel"/>
    <w:tmpl w:val="0150DA58"/>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2" w15:restartNumberingAfterBreak="0">
    <w:nsid w:val="00A99411"/>
    <w:multiLevelType w:val="multilevel"/>
    <w:tmpl w:val="4A5AB6D0"/>
    <w:lvl w:ilvl="0">
      <w:start w:val="1"/>
      <w:numFmt w:val="decimal"/>
      <w:lvlText w:val="%1."/>
      <w:lvlJc w:val="left"/>
      <w:pPr>
        <w:ind w:left="720" w:hanging="480"/>
      </w:pPr>
    </w:lvl>
    <w:lvl w:ilvl="1">
      <w:start w:val="1"/>
      <w:numFmt w:val="decimal"/>
      <w:lvlText w:val="%2."/>
      <w:lvlJc w:val="left"/>
      <w:pPr>
        <w:ind w:left="480" w:hanging="480"/>
      </w:pPr>
      <w:rPr>
        <w:rFonts w:ascii="Arial" w:hAnsi="Arial" w:cs="Arial" w:hint="default"/>
        <w:b/>
        <w:sz w:val="22"/>
      </w:r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3" w15:restartNumberingAfterBreak="0">
    <w:nsid w:val="0AC83F5F"/>
    <w:multiLevelType w:val="multilevel"/>
    <w:tmpl w:val="B04CF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371697"/>
    <w:multiLevelType w:val="hybridMultilevel"/>
    <w:tmpl w:val="961AE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58647F"/>
    <w:multiLevelType w:val="multilevel"/>
    <w:tmpl w:val="4D24D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A66464"/>
    <w:multiLevelType w:val="hybridMultilevel"/>
    <w:tmpl w:val="CAC2004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508788145">
    <w:abstractNumId w:val="0"/>
  </w:num>
  <w:num w:numId="2" w16cid:durableId="338894165">
    <w:abstractNumId w:val="2"/>
  </w:num>
  <w:num w:numId="3" w16cid:durableId="1429236805">
    <w:abstractNumId w:val="1"/>
  </w:num>
  <w:num w:numId="4" w16cid:durableId="2040927803">
    <w:abstractNumId w:val="1"/>
  </w:num>
  <w:num w:numId="5" w16cid:durableId="467363915">
    <w:abstractNumId w:val="1"/>
  </w:num>
  <w:num w:numId="6" w16cid:durableId="1303341705">
    <w:abstractNumId w:val="1"/>
  </w:num>
  <w:num w:numId="7" w16cid:durableId="741567010">
    <w:abstractNumId w:val="3"/>
  </w:num>
  <w:num w:numId="8" w16cid:durableId="1112482478">
    <w:abstractNumId w:val="5"/>
  </w:num>
  <w:num w:numId="9" w16cid:durableId="703941138">
    <w:abstractNumId w:val="6"/>
  </w:num>
  <w:num w:numId="10" w16cid:durableId="16509409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5AA8"/>
    <w:rsid w:val="0000379C"/>
    <w:rsid w:val="0002686F"/>
    <w:rsid w:val="00031AB2"/>
    <w:rsid w:val="00060626"/>
    <w:rsid w:val="00063509"/>
    <w:rsid w:val="000D3039"/>
    <w:rsid w:val="0010131F"/>
    <w:rsid w:val="00120D30"/>
    <w:rsid w:val="0013370B"/>
    <w:rsid w:val="00147A48"/>
    <w:rsid w:val="001706C7"/>
    <w:rsid w:val="001742EB"/>
    <w:rsid w:val="0017772C"/>
    <w:rsid w:val="001856DF"/>
    <w:rsid w:val="00193270"/>
    <w:rsid w:val="001B1159"/>
    <w:rsid w:val="001E3FC5"/>
    <w:rsid w:val="002407B0"/>
    <w:rsid w:val="002B4800"/>
    <w:rsid w:val="002E60B4"/>
    <w:rsid w:val="002F21CF"/>
    <w:rsid w:val="002F507E"/>
    <w:rsid w:val="00335D8B"/>
    <w:rsid w:val="003A306D"/>
    <w:rsid w:val="003C76BD"/>
    <w:rsid w:val="003C7E2B"/>
    <w:rsid w:val="003E3F62"/>
    <w:rsid w:val="00444F67"/>
    <w:rsid w:val="004521C3"/>
    <w:rsid w:val="004804BF"/>
    <w:rsid w:val="004E736C"/>
    <w:rsid w:val="00575F12"/>
    <w:rsid w:val="005A6498"/>
    <w:rsid w:val="005B1097"/>
    <w:rsid w:val="005B5C98"/>
    <w:rsid w:val="005C310B"/>
    <w:rsid w:val="00632DB9"/>
    <w:rsid w:val="00657B43"/>
    <w:rsid w:val="00680696"/>
    <w:rsid w:val="006D14FF"/>
    <w:rsid w:val="006D6EAF"/>
    <w:rsid w:val="006E1C3C"/>
    <w:rsid w:val="00701765"/>
    <w:rsid w:val="00715486"/>
    <w:rsid w:val="00722121"/>
    <w:rsid w:val="00743D49"/>
    <w:rsid w:val="007616A0"/>
    <w:rsid w:val="007A0031"/>
    <w:rsid w:val="008307F1"/>
    <w:rsid w:val="008C319F"/>
    <w:rsid w:val="0095102E"/>
    <w:rsid w:val="009975E8"/>
    <w:rsid w:val="009C3FF3"/>
    <w:rsid w:val="00A3633A"/>
    <w:rsid w:val="00A95E7A"/>
    <w:rsid w:val="00AA1C13"/>
    <w:rsid w:val="00AB590D"/>
    <w:rsid w:val="00AC6F71"/>
    <w:rsid w:val="00AE4FEB"/>
    <w:rsid w:val="00B43AC1"/>
    <w:rsid w:val="00B51DDF"/>
    <w:rsid w:val="00B87937"/>
    <w:rsid w:val="00B95AA8"/>
    <w:rsid w:val="00B97064"/>
    <w:rsid w:val="00BA3877"/>
    <w:rsid w:val="00BE67F0"/>
    <w:rsid w:val="00C92B17"/>
    <w:rsid w:val="00CA0EAA"/>
    <w:rsid w:val="00CA3635"/>
    <w:rsid w:val="00CB23D8"/>
    <w:rsid w:val="00CB659E"/>
    <w:rsid w:val="00CB695E"/>
    <w:rsid w:val="00D54332"/>
    <w:rsid w:val="00D57AA3"/>
    <w:rsid w:val="00D863EC"/>
    <w:rsid w:val="00DA6070"/>
    <w:rsid w:val="00DD41E8"/>
    <w:rsid w:val="00DF5533"/>
    <w:rsid w:val="00E03140"/>
    <w:rsid w:val="00EA19C1"/>
    <w:rsid w:val="00EC74AF"/>
    <w:rsid w:val="00ED3FD0"/>
    <w:rsid w:val="00F3135F"/>
    <w:rsid w:val="00F73000"/>
    <w:rsid w:val="00FE773A"/>
    <w:rsid w:val="00FF3F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8469C"/>
  <w15:docId w15:val="{915A9EF7-9E40-4CD4-8B3E-F3E6B61A8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index 1"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3" w:semiHidden="1" w:unhideWhenUsed="1"/>
    <w:lsdException w:name="List Number 4"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color w:val="345A8A"/>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customStyle="1" w:styleId="my-2">
    <w:name w:val="my-2"/>
    <w:basedOn w:val="Normal"/>
    <w:rsid w:val="008C319F"/>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rsid w:val="005C31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941221">
      <w:bodyDiv w:val="1"/>
      <w:marLeft w:val="0"/>
      <w:marRight w:val="0"/>
      <w:marTop w:val="0"/>
      <w:marBottom w:val="0"/>
      <w:divBdr>
        <w:top w:val="none" w:sz="0" w:space="0" w:color="auto"/>
        <w:left w:val="none" w:sz="0" w:space="0" w:color="auto"/>
        <w:bottom w:val="none" w:sz="0" w:space="0" w:color="auto"/>
        <w:right w:val="none" w:sz="0" w:space="0" w:color="auto"/>
      </w:divBdr>
    </w:div>
    <w:div w:id="99125218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hgplc.com/en/investors/2024-annual-report" TargetMode="External"/><Relationship Id="rId18" Type="http://schemas.openxmlformats.org/officeDocument/2006/relationships/hyperlink" Target="https://www.statista.com/statistics/223353/intercontinental-hotels-group-revenu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arklane.intercontinental.com" TargetMode="External"/><Relationship Id="rId17" Type="http://schemas.openxmlformats.org/officeDocument/2006/relationships/hyperlink" Target="https://insights.shijigroup.com/" TargetMode="External"/><Relationship Id="rId2" Type="http://schemas.openxmlformats.org/officeDocument/2006/relationships/customXml" Target="../customXml/item2.xml"/><Relationship Id="rId16" Type="http://schemas.openxmlformats.org/officeDocument/2006/relationships/hyperlink" Target="https://www.storyinc.co.nz/blog/the-4-cs-connection-consultation-collaboration-amp-co-cre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ospitalitynet.org/news/4129121.html" TargetMode="External"/><Relationship Id="rId5" Type="http://schemas.openxmlformats.org/officeDocument/2006/relationships/styles" Target="styles.xml"/><Relationship Id="rId15" Type="http://schemas.openxmlformats.org/officeDocument/2006/relationships/hyperlink" Target="https://rosemet.com/stakeholder-engagement-frameworks"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rojectmanagement.ie/blog/stakeholder-engagement-tips-the-dos-and-do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6" ma:contentTypeDescription="Create a new document." ma:contentTypeScope="" ma:versionID="e86d0c5a027d6b19a392683affc446d2">
  <xsd:schema xmlns:xsd="http://www.w3.org/2001/XMLSchema" xmlns:xs="http://www.w3.org/2001/XMLSchema" xmlns:p="http://schemas.microsoft.com/office/2006/metadata/properties" xmlns:ns3="2fb9b754-ff8e-487c-b2c9-9bb8e92e13c5" targetNamespace="http://schemas.microsoft.com/office/2006/metadata/properties" ma:root="true" ma:fieldsID="910c0c4024664d1a56202de49e80dd4c"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32E17602-5740-4435-A88D-22E3191822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5367FB-AD53-488B-AEFD-B090D3922B6C}">
  <ds:schemaRefs>
    <ds:schemaRef ds:uri="http://schemas.microsoft.com/sharepoint/v3/contenttype/forms"/>
  </ds:schemaRefs>
</ds:datastoreItem>
</file>

<file path=customXml/itemProps3.xml><?xml version="1.0" encoding="utf-8"?>
<ds:datastoreItem xmlns:ds="http://schemas.openxmlformats.org/officeDocument/2006/customXml" ds:itemID="{78B695B8-D45F-4812-A830-59502066C8CE}">
  <ds:schemaRefs>
    <ds:schemaRef ds:uri="http://schemas.microsoft.com/office/2006/metadata/properties"/>
    <ds:schemaRef ds:uri="http://schemas.microsoft.com/office/infopath/2007/PartnerControls"/>
    <ds:schemaRef ds:uri="2fb9b754-ff8e-487c-b2c9-9bb8e92e13c5"/>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17</Pages>
  <Words>5804</Words>
  <Characters>36627</Characters>
  <Application>Microsoft Office Word</Application>
  <DocSecurity>0</DocSecurity>
  <Lines>732</Lines>
  <Paragraphs>339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Aqib Abdullah</dc:creator>
  <cp:keywords/>
  <cp:lastModifiedBy>Mohammad Jawad Naheem (2332327)</cp:lastModifiedBy>
  <cp:revision>15</cp:revision>
  <dcterms:created xsi:type="dcterms:W3CDTF">2026-03-22T09:29:00Z</dcterms:created>
  <dcterms:modified xsi:type="dcterms:W3CDTF">2026-03-22T09:42:00Z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