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28647B" w14:textId="77777777" w:rsidR="00735674" w:rsidRDefault="00735674" w:rsidP="00735674">
      <w:pPr>
        <w:pStyle w:val="NormalWeb"/>
        <w:spacing w:before="0" w:beforeAutospacing="0" w:after="160" w:afterAutospacing="0"/>
      </w:pPr>
      <w:r>
        <w:rPr>
          <w:rFonts w:ascii="Calibri" w:hAnsi="Calibri" w:cs="Calibri"/>
          <w:color w:val="000000"/>
          <w:sz w:val="22"/>
          <w:szCs w:val="22"/>
        </w:rPr>
        <w:t>Greta Gehring</w:t>
      </w:r>
    </w:p>
    <w:p w14:paraId="6BA38C43" w14:textId="77777777" w:rsidR="00735674" w:rsidRDefault="00735674" w:rsidP="00735674">
      <w:pPr>
        <w:pStyle w:val="NormalWeb"/>
        <w:spacing w:before="0" w:beforeAutospacing="0" w:after="160" w:afterAutospacing="0"/>
      </w:pPr>
      <w:r>
        <w:rPr>
          <w:rFonts w:ascii="Calibri" w:hAnsi="Calibri" w:cs="Calibri"/>
          <w:color w:val="000000"/>
          <w:sz w:val="22"/>
          <w:szCs w:val="22"/>
        </w:rPr>
        <w:t>Anglo-Saxon Heroic Literature (CSEN7028)</w:t>
      </w:r>
    </w:p>
    <w:p w14:paraId="7C48CE69" w14:textId="77777777" w:rsidR="00735674" w:rsidRDefault="00735674" w:rsidP="00735674">
      <w:pPr>
        <w:pStyle w:val="NormalWeb"/>
        <w:spacing w:before="0" w:beforeAutospacing="0" w:after="160" w:afterAutospacing="0"/>
      </w:pPr>
      <w:r>
        <w:rPr>
          <w:rFonts w:ascii="Calibri" w:hAnsi="Calibri" w:cs="Calibri"/>
          <w:color w:val="000000"/>
          <w:sz w:val="22"/>
          <w:szCs w:val="22"/>
        </w:rPr>
        <w:t>Professor William Marx</w:t>
      </w:r>
    </w:p>
    <w:p w14:paraId="10239DE4" w14:textId="77777777" w:rsidR="00735674" w:rsidRDefault="00735674" w:rsidP="00735674">
      <w:pPr>
        <w:pStyle w:val="NormalWeb"/>
        <w:spacing w:before="0" w:beforeAutospacing="0" w:after="160" w:afterAutospacing="0"/>
        <w:jc w:val="center"/>
      </w:pPr>
      <w:r>
        <w:rPr>
          <w:rFonts w:ascii="Calibri" w:hAnsi="Calibri" w:cs="Calibri"/>
          <w:b/>
          <w:bCs/>
          <w:i/>
          <w:iCs/>
          <w:color w:val="000000"/>
          <w:sz w:val="22"/>
          <w:szCs w:val="22"/>
        </w:rPr>
        <w:t>Beowulf</w:t>
      </w:r>
      <w:r>
        <w:rPr>
          <w:rFonts w:ascii="Calibri" w:hAnsi="Calibri" w:cs="Calibri"/>
          <w:b/>
          <w:bCs/>
          <w:color w:val="000000"/>
          <w:sz w:val="22"/>
          <w:szCs w:val="22"/>
        </w:rPr>
        <w:t>: A Critique of the Anglo-Saxon Heroic</w:t>
      </w:r>
    </w:p>
    <w:p w14:paraId="416CDE2A" w14:textId="0CA78212" w:rsidR="00735674" w:rsidRDefault="00735674" w:rsidP="00735674">
      <w:pPr>
        <w:pStyle w:val="NormalWeb"/>
        <w:spacing w:before="0" w:beforeAutospacing="0" w:after="160" w:afterAutospacing="0"/>
        <w:ind w:firstLine="720"/>
      </w:pPr>
      <w:r>
        <w:rPr>
          <w:rFonts w:ascii="Calibri" w:hAnsi="Calibri" w:cs="Calibri"/>
          <w:color w:val="000000"/>
          <w:sz w:val="22"/>
          <w:szCs w:val="22"/>
        </w:rPr>
        <w:t xml:space="preserve">The epic poem </w:t>
      </w:r>
      <w:r>
        <w:rPr>
          <w:rFonts w:ascii="Calibri" w:hAnsi="Calibri" w:cs="Calibri"/>
          <w:i/>
          <w:iCs/>
          <w:color w:val="000000"/>
          <w:sz w:val="22"/>
          <w:szCs w:val="22"/>
        </w:rPr>
        <w:t>Beowulf</w:t>
      </w:r>
      <w:r>
        <w:rPr>
          <w:rFonts w:ascii="Calibri" w:hAnsi="Calibri" w:cs="Calibri"/>
          <w:color w:val="000000"/>
          <w:sz w:val="22"/>
          <w:szCs w:val="22"/>
        </w:rPr>
        <w:t xml:space="preserve"> is one of the most important and earliest pieces of English literature.   While it is commonly thought of as an adventure tale where the hero fights monsters and never fails in his quests to defend others, the text contradicts the popular understanding of the story. There is indeed monster hunting and gore within </w:t>
      </w:r>
      <w:r>
        <w:rPr>
          <w:rFonts w:ascii="Calibri" w:hAnsi="Calibri" w:cs="Calibri"/>
          <w:i/>
          <w:iCs/>
          <w:color w:val="000000"/>
          <w:sz w:val="22"/>
          <w:szCs w:val="22"/>
        </w:rPr>
        <w:t>Beowulf</w:t>
      </w:r>
      <w:r>
        <w:rPr>
          <w:rFonts w:ascii="Calibri" w:hAnsi="Calibri" w:cs="Calibri"/>
          <w:color w:val="000000"/>
          <w:sz w:val="22"/>
          <w:szCs w:val="22"/>
        </w:rPr>
        <w:t xml:space="preserve">, it also carried major tragic themes and serves as a critique of the heroic ideal characters display in the piece. These are deliberate narrative choices.  The respective fates of the characters, even if they survive the narrative itself, are destined to be brutal and bloody rather than glorious as is typical of epic poetry. Throughout the narrative, </w:t>
      </w:r>
      <w:r>
        <w:rPr>
          <w:rFonts w:ascii="Calibri" w:hAnsi="Calibri" w:cs="Calibri"/>
          <w:i/>
          <w:iCs/>
          <w:color w:val="000000"/>
          <w:sz w:val="22"/>
          <w:szCs w:val="22"/>
        </w:rPr>
        <w:t>Beowulf</w:t>
      </w:r>
      <w:r>
        <w:rPr>
          <w:rFonts w:ascii="Calibri" w:hAnsi="Calibri" w:cs="Calibri"/>
          <w:color w:val="000000"/>
          <w:sz w:val="22"/>
          <w:szCs w:val="22"/>
        </w:rPr>
        <w:t xml:space="preserve"> argues that the Anglo-Saxon concept of heroism is deeply flawed, should be re-evaluated.</w:t>
      </w:r>
    </w:p>
    <w:p w14:paraId="0893BCCA" w14:textId="49376F5D" w:rsidR="00735674" w:rsidRDefault="00735674" w:rsidP="00735674">
      <w:pPr>
        <w:pStyle w:val="NormalWeb"/>
        <w:spacing w:before="0" w:beforeAutospacing="0" w:after="160" w:afterAutospacing="0"/>
        <w:ind w:firstLine="720"/>
      </w:pPr>
      <w:r>
        <w:rPr>
          <w:rFonts w:ascii="Calibri" w:hAnsi="Calibri" w:cs="Calibri"/>
          <w:i/>
          <w:iCs/>
          <w:color w:val="000000"/>
          <w:sz w:val="22"/>
          <w:szCs w:val="22"/>
        </w:rPr>
        <w:t xml:space="preserve">Beowulf </w:t>
      </w:r>
      <w:r>
        <w:rPr>
          <w:rFonts w:ascii="Calibri" w:hAnsi="Calibri" w:cs="Calibri"/>
          <w:color w:val="000000"/>
          <w:sz w:val="22"/>
          <w:szCs w:val="22"/>
        </w:rPr>
        <w:t>was likely an oral tale, and later written down by an unknown poet or scribe who is known to scholars as the Beowulf Poet. The Beowulf Poet was likely a Christian monk, as it was written down sometime from the late 900s to early 1000s during a time where literacy was not common among the average person and reserved almost entirely for the aristocracy and clergy. It is likely that the Beowulf Poet took liberties when they transcribed the text, as there are decidedly Christian elements mixed in with sixth century Anglo-Saxon society. These added elements critique the heroic ideals of what was in the original story and is achieved primarily through the addition of Biblical references. This includes choices such as associating Grendel with Cain</w:t>
      </w:r>
      <w:r w:rsidR="009B636D">
        <w:rPr>
          <w:rFonts w:ascii="Calibri" w:hAnsi="Calibri" w:cs="Calibri"/>
          <w:color w:val="000000"/>
          <w:sz w:val="22"/>
          <w:szCs w:val="22"/>
        </w:rPr>
        <w:t xml:space="preserve"> (Swanton, ll. 106f)</w:t>
      </w:r>
      <w:r>
        <w:rPr>
          <w:rFonts w:ascii="Calibri" w:hAnsi="Calibri" w:cs="Calibri"/>
          <w:color w:val="000000"/>
          <w:sz w:val="22"/>
          <w:szCs w:val="22"/>
        </w:rPr>
        <w:t xml:space="preserve"> and references to God, though those are mixed with other references to paganism. Notably, the Poet also makes parallels to Beowulf as the Messiah during his battle with Grendel’s mother, when his arms are pinned out to his sides and divine light shines upon him. By setting up Beowulf as a Messiah figure, the audience can surely anticipate him giving up his life to save others. </w:t>
      </w:r>
    </w:p>
    <w:p w14:paraId="26BE4875" w14:textId="22FA9012" w:rsidR="00735674" w:rsidRDefault="00735674" w:rsidP="00735674">
      <w:pPr>
        <w:pStyle w:val="NormalWeb"/>
        <w:spacing w:before="0" w:beforeAutospacing="0" w:after="160" w:afterAutospacing="0"/>
        <w:ind w:firstLine="720"/>
      </w:pPr>
      <w:r>
        <w:rPr>
          <w:rFonts w:ascii="Calibri" w:hAnsi="Calibri" w:cs="Calibri"/>
          <w:i/>
          <w:iCs/>
          <w:color w:val="000000"/>
          <w:sz w:val="22"/>
          <w:szCs w:val="22"/>
        </w:rPr>
        <w:t>Beowulf</w:t>
      </w:r>
      <w:r>
        <w:rPr>
          <w:rFonts w:ascii="Calibri" w:hAnsi="Calibri" w:cs="Calibri"/>
          <w:color w:val="000000"/>
          <w:sz w:val="22"/>
          <w:szCs w:val="22"/>
        </w:rPr>
        <w:t xml:space="preserve"> occupies a strange place as a historical document, as historical figures with independent attestation play major roles within </w:t>
      </w:r>
      <w:r>
        <w:rPr>
          <w:rFonts w:ascii="Calibri" w:hAnsi="Calibri" w:cs="Calibri"/>
          <w:i/>
          <w:iCs/>
          <w:color w:val="000000"/>
          <w:sz w:val="22"/>
          <w:szCs w:val="22"/>
        </w:rPr>
        <w:t>Beowulf</w:t>
      </w:r>
      <w:r>
        <w:rPr>
          <w:rFonts w:ascii="Calibri" w:hAnsi="Calibri" w:cs="Calibri"/>
          <w:color w:val="000000"/>
          <w:sz w:val="22"/>
          <w:szCs w:val="22"/>
        </w:rPr>
        <w:t xml:space="preserve">.  While there is no evidence for Beowulf himself for being a real person, his uncle King </w:t>
      </w:r>
      <w:proofErr w:type="spellStart"/>
      <w:r>
        <w:rPr>
          <w:rFonts w:ascii="Calibri" w:hAnsi="Calibri" w:cs="Calibri"/>
          <w:color w:val="000000"/>
          <w:sz w:val="22"/>
          <w:szCs w:val="22"/>
        </w:rPr>
        <w:t>Hygelac</w:t>
      </w:r>
      <w:proofErr w:type="spellEnd"/>
      <w:r>
        <w:rPr>
          <w:rFonts w:ascii="Calibri" w:hAnsi="Calibri" w:cs="Calibri"/>
          <w:color w:val="000000"/>
          <w:sz w:val="22"/>
          <w:szCs w:val="22"/>
        </w:rPr>
        <w:t xml:space="preserve"> (died 521) appears in Gregory of Tours’ </w:t>
      </w:r>
      <w:r>
        <w:rPr>
          <w:rFonts w:ascii="Calibri" w:hAnsi="Calibri" w:cs="Calibri"/>
          <w:i/>
          <w:iCs/>
          <w:color w:val="000000"/>
          <w:sz w:val="22"/>
          <w:szCs w:val="22"/>
        </w:rPr>
        <w:t xml:space="preserve">History of the Franks. </w:t>
      </w:r>
      <w:r>
        <w:rPr>
          <w:rFonts w:ascii="Calibri" w:hAnsi="Calibri" w:cs="Calibri"/>
          <w:color w:val="000000"/>
          <w:sz w:val="22"/>
          <w:szCs w:val="22"/>
        </w:rPr>
        <w:t xml:space="preserve">King Hrothgar (early sixth century), the king of the Danes, likewise appears in multiple historic sources, and the poem frequently relies on historical events to frame the narrative or provide dramatic irony. The poem itself plays a reciprocal role in documenting otherwise poorly attested to aspects of history. It, along with the </w:t>
      </w:r>
      <w:r>
        <w:rPr>
          <w:rFonts w:ascii="Calibri" w:hAnsi="Calibri" w:cs="Calibri"/>
          <w:i/>
          <w:iCs/>
          <w:color w:val="000000"/>
          <w:sz w:val="22"/>
          <w:szCs w:val="22"/>
        </w:rPr>
        <w:t>History of the Franks</w:t>
      </w:r>
      <w:r>
        <w:rPr>
          <w:rFonts w:ascii="Calibri" w:hAnsi="Calibri" w:cs="Calibri"/>
          <w:color w:val="000000"/>
          <w:sz w:val="22"/>
          <w:szCs w:val="22"/>
        </w:rPr>
        <w:t xml:space="preserve">, are some of the few surviving sources that preserve information about Geatland and </w:t>
      </w:r>
      <w:r w:rsidR="00FA4F0A">
        <w:rPr>
          <w:rFonts w:ascii="Calibri" w:hAnsi="Calibri" w:cs="Calibri"/>
          <w:color w:val="000000"/>
          <w:sz w:val="22"/>
          <w:szCs w:val="22"/>
        </w:rPr>
        <w:t>its</w:t>
      </w:r>
      <w:r>
        <w:rPr>
          <w:rFonts w:ascii="Calibri" w:hAnsi="Calibri" w:cs="Calibri"/>
          <w:color w:val="000000"/>
          <w:sz w:val="22"/>
          <w:szCs w:val="22"/>
        </w:rPr>
        <w:t xml:space="preserve"> culture - something lost when Geatland was presumably absorbed by Sweden sometime between the sixth and ninth centuries. Information about Geatland may have been more widespread during Beowulf's original transmission, and moreover, certain themes would have stuck with the English audience more, like that of losing one's homeland due to the centuries of civil and national wars during the Roman invasion and later invasions by the Anglo-Saxons themselves. In this case, modern scholars can only speculate on what exactly happened, but there is a chance that this would have been better known during the time the poem was originally written down. The references to real events in history play well into the intentioned aim to criticize the Anglo-Saxon heroic ideals. In contrast to the real people who appear in the narrative, it appears that Beowulf and his family line are fictitious; but even then, the tragic events that </w:t>
      </w:r>
      <w:r w:rsidR="00FA4F0A">
        <w:rPr>
          <w:rFonts w:ascii="Calibri" w:hAnsi="Calibri" w:cs="Calibri"/>
          <w:color w:val="000000"/>
          <w:sz w:val="22"/>
          <w:szCs w:val="22"/>
        </w:rPr>
        <w:t>led</w:t>
      </w:r>
      <w:r>
        <w:rPr>
          <w:rFonts w:ascii="Calibri" w:hAnsi="Calibri" w:cs="Calibri"/>
          <w:color w:val="000000"/>
          <w:sz w:val="22"/>
          <w:szCs w:val="22"/>
        </w:rPr>
        <w:t xml:space="preserve"> up to Beowulf’s appearance in the story would not have been unheard </w:t>
      </w:r>
      <w:proofErr w:type="gramStart"/>
      <w:r>
        <w:rPr>
          <w:rFonts w:ascii="Calibri" w:hAnsi="Calibri" w:cs="Calibri"/>
          <w:color w:val="000000"/>
          <w:sz w:val="22"/>
          <w:szCs w:val="22"/>
        </w:rPr>
        <w:t>of in reality</w:t>
      </w:r>
      <w:proofErr w:type="gramEnd"/>
      <w:r>
        <w:rPr>
          <w:rFonts w:ascii="Calibri" w:hAnsi="Calibri" w:cs="Calibri"/>
          <w:color w:val="000000"/>
          <w:sz w:val="22"/>
          <w:szCs w:val="22"/>
        </w:rPr>
        <w:t>. Tragedy begets more tragedy relentlessly.</w:t>
      </w:r>
    </w:p>
    <w:p w14:paraId="6CEE7762" w14:textId="626D78F9" w:rsidR="00735674" w:rsidRDefault="00735674" w:rsidP="00735674">
      <w:pPr>
        <w:pStyle w:val="NormalWeb"/>
        <w:spacing w:before="0" w:beforeAutospacing="0" w:after="160" w:afterAutospacing="0"/>
        <w:ind w:firstLine="720"/>
      </w:pPr>
      <w:r>
        <w:rPr>
          <w:rFonts w:ascii="Calibri" w:hAnsi="Calibri" w:cs="Calibri"/>
          <w:color w:val="000000"/>
          <w:sz w:val="22"/>
          <w:szCs w:val="22"/>
        </w:rPr>
        <w:t xml:space="preserve">Other characters come from the realm of Germanic literature who would have been well-known to the intended audience. By using references such as </w:t>
      </w:r>
      <w:proofErr w:type="spellStart"/>
      <w:r>
        <w:rPr>
          <w:rFonts w:ascii="Calibri" w:hAnsi="Calibri" w:cs="Calibri"/>
          <w:color w:val="000000"/>
          <w:sz w:val="22"/>
          <w:szCs w:val="22"/>
        </w:rPr>
        <w:t>Sigemund</w:t>
      </w:r>
      <w:proofErr w:type="spellEnd"/>
      <w:r>
        <w:rPr>
          <w:rFonts w:ascii="Calibri" w:hAnsi="Calibri" w:cs="Calibri"/>
          <w:color w:val="000000"/>
          <w:sz w:val="22"/>
          <w:szCs w:val="22"/>
        </w:rPr>
        <w:t xml:space="preserve"> </w:t>
      </w:r>
      <w:r w:rsidR="00292090">
        <w:rPr>
          <w:rFonts w:ascii="Calibri" w:hAnsi="Calibri" w:cs="Calibri"/>
          <w:color w:val="000000"/>
          <w:sz w:val="22"/>
          <w:szCs w:val="22"/>
        </w:rPr>
        <w:t xml:space="preserve">(Swanton, ll. 874-897) </w:t>
      </w:r>
      <w:r>
        <w:rPr>
          <w:rFonts w:ascii="Calibri" w:hAnsi="Calibri" w:cs="Calibri"/>
          <w:color w:val="000000"/>
          <w:sz w:val="22"/>
          <w:szCs w:val="22"/>
        </w:rPr>
        <w:t xml:space="preserve">and Queen </w:t>
      </w:r>
      <w:proofErr w:type="spellStart"/>
      <w:r>
        <w:rPr>
          <w:rFonts w:ascii="Calibri" w:hAnsi="Calibri" w:cs="Calibri"/>
          <w:color w:val="000000"/>
          <w:sz w:val="22"/>
          <w:szCs w:val="22"/>
        </w:rPr>
        <w:lastRenderedPageBreak/>
        <w:t>Thryth</w:t>
      </w:r>
      <w:proofErr w:type="spellEnd"/>
      <w:r w:rsidR="00292090">
        <w:rPr>
          <w:rFonts w:ascii="Calibri" w:hAnsi="Calibri" w:cs="Calibri"/>
          <w:color w:val="000000"/>
          <w:sz w:val="22"/>
          <w:szCs w:val="22"/>
        </w:rPr>
        <w:t xml:space="preserve"> (Swanton, ll. 1931-1962)</w:t>
      </w:r>
      <w:r>
        <w:rPr>
          <w:rFonts w:ascii="Calibri" w:hAnsi="Calibri" w:cs="Calibri"/>
          <w:color w:val="000000"/>
          <w:sz w:val="22"/>
          <w:szCs w:val="22"/>
        </w:rPr>
        <w:t xml:space="preserve">, the story indicates that the Beowulf Poet, whoever they may have been, was extremely knowledgeable about Scandinavian and Germanic history and literature. The audience would have been as well, allowing for a richer storytelling experience. Every single character in the narrative framed in such a way that shows the Anglo-Saxon heroic ideals will ultimately fail them even if they are not failed in the narrative itself. All the references, especially the reference to </w:t>
      </w:r>
      <w:proofErr w:type="spellStart"/>
      <w:r>
        <w:rPr>
          <w:rFonts w:ascii="Calibri" w:hAnsi="Calibri" w:cs="Calibri"/>
          <w:color w:val="000000"/>
          <w:sz w:val="22"/>
          <w:szCs w:val="22"/>
        </w:rPr>
        <w:t>Sigemund</w:t>
      </w:r>
      <w:proofErr w:type="spellEnd"/>
      <w:r>
        <w:rPr>
          <w:rFonts w:ascii="Calibri" w:hAnsi="Calibri" w:cs="Calibri"/>
          <w:color w:val="000000"/>
          <w:sz w:val="22"/>
          <w:szCs w:val="22"/>
        </w:rPr>
        <w:t>, are used to show the audience that the titular character of Beowulf himself, despite being the embodiment of a heroic ideal, ultimately fails in his quest to protect his people from their eventual and certain ruin that will occur after this death.</w:t>
      </w:r>
    </w:p>
    <w:p w14:paraId="1366E45D" w14:textId="3B42C936" w:rsidR="00735674" w:rsidRDefault="00735674" w:rsidP="00735674">
      <w:pPr>
        <w:pStyle w:val="NormalWeb"/>
        <w:spacing w:before="0" w:beforeAutospacing="0" w:after="160" w:afterAutospacing="0"/>
        <w:ind w:firstLine="720"/>
      </w:pPr>
      <w:r>
        <w:rPr>
          <w:rFonts w:ascii="Calibri" w:hAnsi="Calibri" w:cs="Calibri"/>
          <w:color w:val="000000"/>
          <w:sz w:val="22"/>
          <w:szCs w:val="22"/>
        </w:rPr>
        <w:t>In order to properly understand the ways that Beowulf and its title character critiques the Anglo-Saxon ideals, we must look at the world that Beowulf would have lived in and its society. While most English speakers are familiar with the battle between the title character and Grendel, the entirety of the poem is much more somber and depressing.  This again demonstrates how the poem is understood in popular consciousness - just another standard piece of heroic literature where the hero deals with horrific monsters and creatures. In the reality of the piece, Beowulf is from Geatland, a now-lost kingdom somewhere between Sweden and Denmark. These cultures depended on loyalty to one’s lord to remain intact</w:t>
      </w:r>
      <w:r w:rsidR="006B6639">
        <w:rPr>
          <w:rFonts w:ascii="Calibri" w:hAnsi="Calibri" w:cs="Calibri"/>
          <w:color w:val="000000"/>
          <w:sz w:val="22"/>
          <w:szCs w:val="22"/>
        </w:rPr>
        <w:t xml:space="preserve"> (Tacitus, chapter 14)</w:t>
      </w:r>
      <w:r>
        <w:rPr>
          <w:rFonts w:ascii="Calibri" w:hAnsi="Calibri" w:cs="Calibri"/>
          <w:color w:val="000000"/>
          <w:sz w:val="22"/>
          <w:szCs w:val="22"/>
        </w:rPr>
        <w:t xml:space="preserve">.  They also focused heavily on the concept of masculinity and how men in that society were supposed to act, which will be discussed in a moment. Family and kinship were also important factors as it was the duty of the men in the family to take care of the women and children and make sure that they would have enough to survive on in the event of the </w:t>
      </w:r>
      <w:proofErr w:type="spellStart"/>
      <w:r>
        <w:rPr>
          <w:rFonts w:ascii="Calibri" w:hAnsi="Calibri" w:cs="Calibri"/>
          <w:color w:val="000000"/>
          <w:sz w:val="22"/>
          <w:szCs w:val="22"/>
        </w:rPr>
        <w:t>mens</w:t>
      </w:r>
      <w:proofErr w:type="spellEnd"/>
      <w:r>
        <w:rPr>
          <w:rFonts w:ascii="Calibri" w:hAnsi="Calibri" w:cs="Calibri"/>
          <w:color w:val="000000"/>
          <w:sz w:val="22"/>
          <w:szCs w:val="22"/>
        </w:rPr>
        <w:t>’ deaths.</w:t>
      </w:r>
      <w:r w:rsidR="003E12BC">
        <w:rPr>
          <w:rFonts w:ascii="Calibri" w:hAnsi="Calibri" w:cs="Calibri"/>
          <w:color w:val="000000"/>
          <w:sz w:val="22"/>
          <w:szCs w:val="22"/>
        </w:rPr>
        <w:t xml:space="preserve"> </w:t>
      </w:r>
      <w:r>
        <w:rPr>
          <w:rFonts w:ascii="Calibri" w:hAnsi="Calibri" w:cs="Calibri"/>
          <w:color w:val="000000"/>
          <w:sz w:val="22"/>
          <w:szCs w:val="22"/>
        </w:rPr>
        <w:t xml:space="preserve">This kind of society would not have been alien to the British Isles either, given that the Anglo-Saxons invaded and set up similar societal structures in their new territories. The basic structure for society was that men had a duty to their property and the right to protect their families while also holding allegiance to their lord or king. </w:t>
      </w:r>
      <w:r w:rsidR="003E12BC" w:rsidRPr="003E12BC">
        <w:rPr>
          <w:rFonts w:ascii="Calibri" w:hAnsi="Calibri" w:cs="Calibri"/>
          <w:color w:val="000000"/>
          <w:sz w:val="22"/>
          <w:szCs w:val="22"/>
        </w:rPr>
        <w:t>There were several laws with clearly set rules and precedents detailing what should be done in a variety of situations, from theft to murder</w:t>
      </w:r>
      <w:r w:rsidR="003E12BC">
        <w:rPr>
          <w:rFonts w:ascii="Calibri" w:hAnsi="Calibri" w:cs="Calibri"/>
          <w:color w:val="000000"/>
          <w:sz w:val="22"/>
          <w:szCs w:val="22"/>
        </w:rPr>
        <w:t xml:space="preserve">. The details of these laws, such as the </w:t>
      </w:r>
      <w:r w:rsidR="003E12BC">
        <w:rPr>
          <w:rFonts w:ascii="Calibri" w:hAnsi="Calibri" w:cs="Calibri"/>
          <w:i/>
          <w:color w:val="000000"/>
          <w:sz w:val="22"/>
          <w:szCs w:val="22"/>
        </w:rPr>
        <w:t xml:space="preserve">Laws of </w:t>
      </w:r>
      <w:r w:rsidR="003E12BC" w:rsidRPr="003E12BC">
        <w:rPr>
          <w:rFonts w:ascii="Calibri" w:hAnsi="Calibri" w:cs="Calibri"/>
          <w:i/>
          <w:color w:val="000000"/>
          <w:sz w:val="22"/>
          <w:szCs w:val="22"/>
        </w:rPr>
        <w:t>Ethelbert</w:t>
      </w:r>
      <w:r w:rsidR="003E12BC">
        <w:rPr>
          <w:rFonts w:ascii="Calibri" w:hAnsi="Calibri" w:cs="Calibri"/>
          <w:i/>
          <w:color w:val="000000"/>
          <w:sz w:val="22"/>
          <w:szCs w:val="22"/>
        </w:rPr>
        <w:t xml:space="preserve"> </w:t>
      </w:r>
      <w:r w:rsidR="003E12BC" w:rsidRPr="003E12BC">
        <w:rPr>
          <w:rFonts w:ascii="Calibri" w:hAnsi="Calibri" w:cs="Calibri"/>
          <w:color w:val="000000"/>
          <w:sz w:val="22"/>
          <w:szCs w:val="22"/>
        </w:rPr>
        <w:t>allowed</w:t>
      </w:r>
      <w:r w:rsidR="003E12BC">
        <w:rPr>
          <w:rFonts w:ascii="Calibri" w:hAnsi="Calibri" w:cs="Calibri"/>
          <w:color w:val="000000"/>
          <w:sz w:val="22"/>
          <w:szCs w:val="22"/>
        </w:rPr>
        <w:t xml:space="preserve"> the society to have clear conscience in the event of crimes and that they would be compensated appropriately. It is the points that these laws don’t cover are the points where people started falling through the cracks.</w:t>
      </w:r>
    </w:p>
    <w:p w14:paraId="6D537DB4" w14:textId="3DBE7817" w:rsidR="00735674" w:rsidRDefault="00735674" w:rsidP="00735674">
      <w:pPr>
        <w:pStyle w:val="NormalWeb"/>
        <w:spacing w:before="0" w:beforeAutospacing="0" w:after="160" w:afterAutospacing="0"/>
        <w:ind w:firstLine="720"/>
      </w:pPr>
      <w:r>
        <w:rPr>
          <w:rFonts w:ascii="Calibri" w:hAnsi="Calibri" w:cs="Calibri"/>
          <w:color w:val="000000"/>
          <w:sz w:val="22"/>
          <w:szCs w:val="22"/>
        </w:rPr>
        <w:t xml:space="preserve">While not all men were warriors in Anglo-Saxon society, it was expected that the men care for their kin. Kinship was extremely important to this society. It was the duty of kin to arrange marriages, protect children and, if necessary, pay out </w:t>
      </w:r>
      <w:r>
        <w:rPr>
          <w:rFonts w:ascii="Calibri" w:hAnsi="Calibri" w:cs="Calibri"/>
          <w:i/>
          <w:iCs/>
          <w:color w:val="000000"/>
          <w:sz w:val="22"/>
          <w:szCs w:val="22"/>
        </w:rPr>
        <w:t>wergild</w:t>
      </w:r>
      <w:r>
        <w:rPr>
          <w:rFonts w:ascii="Calibri" w:hAnsi="Calibri" w:cs="Calibri"/>
          <w:color w:val="000000"/>
          <w:sz w:val="22"/>
          <w:szCs w:val="22"/>
        </w:rPr>
        <w:t xml:space="preserve">, or reparations, to the appropriate parties in the event of death or murder. This mean that people who may have lost their primary breadwinner could still function in society especially if they were widowed or orphaned.  These building blocks of society are key story elements that the audience would have known, thus helping set up certain narrative expectations. </w:t>
      </w:r>
      <w:r w:rsidR="003E12BC">
        <w:rPr>
          <w:rFonts w:ascii="Calibri" w:hAnsi="Calibri" w:cs="Calibri"/>
          <w:color w:val="000000"/>
          <w:sz w:val="22"/>
          <w:szCs w:val="22"/>
        </w:rPr>
        <w:t xml:space="preserve">The situations where </w:t>
      </w:r>
      <w:r w:rsidR="003E12BC" w:rsidRPr="003E12BC">
        <w:rPr>
          <w:rFonts w:ascii="Calibri" w:hAnsi="Calibri" w:cs="Calibri"/>
          <w:color w:val="000000"/>
          <w:sz w:val="22"/>
          <w:szCs w:val="22"/>
        </w:rPr>
        <w:t>wergild</w:t>
      </w:r>
      <w:r w:rsidR="003E12BC">
        <w:rPr>
          <w:rFonts w:ascii="Calibri" w:hAnsi="Calibri" w:cs="Calibri"/>
          <w:color w:val="000000"/>
          <w:sz w:val="22"/>
          <w:szCs w:val="22"/>
        </w:rPr>
        <w:t xml:space="preserve"> cannot be paid, such as the tragedy of King </w:t>
      </w:r>
      <w:proofErr w:type="spellStart"/>
      <w:r w:rsidR="003E12BC">
        <w:rPr>
          <w:rFonts w:ascii="Calibri" w:hAnsi="Calibri" w:cs="Calibri"/>
          <w:color w:val="000000"/>
          <w:sz w:val="22"/>
          <w:szCs w:val="22"/>
        </w:rPr>
        <w:t>Hrethel’s</w:t>
      </w:r>
      <w:proofErr w:type="spellEnd"/>
      <w:r w:rsidR="003E12BC">
        <w:rPr>
          <w:rFonts w:ascii="Calibri" w:hAnsi="Calibri" w:cs="Calibri"/>
          <w:color w:val="000000"/>
          <w:sz w:val="22"/>
          <w:szCs w:val="22"/>
        </w:rPr>
        <w:t xml:space="preserve"> </w:t>
      </w:r>
      <w:r w:rsidR="003E12BC" w:rsidRPr="003E12BC">
        <w:rPr>
          <w:rFonts w:ascii="Calibri" w:hAnsi="Calibri" w:cs="Calibri"/>
          <w:color w:val="000000"/>
          <w:sz w:val="22"/>
          <w:szCs w:val="22"/>
        </w:rPr>
        <w:t>sons</w:t>
      </w:r>
      <w:r w:rsidR="003E12BC">
        <w:rPr>
          <w:rFonts w:ascii="Calibri" w:hAnsi="Calibri" w:cs="Calibri"/>
          <w:color w:val="000000"/>
          <w:sz w:val="22"/>
          <w:szCs w:val="22"/>
        </w:rPr>
        <w:t xml:space="preserve"> and the knowledge of</w:t>
      </w:r>
      <w:r>
        <w:rPr>
          <w:rFonts w:ascii="Calibri" w:hAnsi="Calibri" w:cs="Calibri"/>
          <w:color w:val="000000"/>
          <w:sz w:val="22"/>
          <w:szCs w:val="22"/>
        </w:rPr>
        <w:t xml:space="preserve"> historical events such as the fate of </w:t>
      </w:r>
      <w:proofErr w:type="spellStart"/>
      <w:r>
        <w:rPr>
          <w:rFonts w:ascii="Calibri" w:hAnsi="Calibri" w:cs="Calibri"/>
          <w:color w:val="000000"/>
          <w:sz w:val="22"/>
          <w:szCs w:val="22"/>
        </w:rPr>
        <w:t>Wealthleow’s</w:t>
      </w:r>
      <w:proofErr w:type="spellEnd"/>
      <w:r>
        <w:rPr>
          <w:rFonts w:ascii="Calibri" w:hAnsi="Calibri" w:cs="Calibri"/>
          <w:color w:val="000000"/>
          <w:sz w:val="22"/>
          <w:szCs w:val="22"/>
        </w:rPr>
        <w:t xml:space="preserve"> children and King Hrothgar to display dramatic irony</w:t>
      </w:r>
      <w:r w:rsidR="003E12BC">
        <w:rPr>
          <w:rFonts w:ascii="Calibri" w:hAnsi="Calibri" w:cs="Calibri"/>
          <w:color w:val="000000"/>
          <w:sz w:val="22"/>
          <w:szCs w:val="22"/>
        </w:rPr>
        <w:t xml:space="preserve"> that the audiences would have recognized as partial failure for society to provide for them.</w:t>
      </w:r>
    </w:p>
    <w:p w14:paraId="370A4BE4" w14:textId="07E702D1" w:rsidR="00735674" w:rsidRDefault="00735674" w:rsidP="00735674">
      <w:pPr>
        <w:pStyle w:val="NormalWeb"/>
        <w:spacing w:before="0" w:beforeAutospacing="0" w:after="160" w:afterAutospacing="0"/>
        <w:ind w:firstLine="720"/>
      </w:pPr>
      <w:r>
        <w:rPr>
          <w:rFonts w:ascii="Calibri" w:hAnsi="Calibri" w:cs="Calibri"/>
          <w:color w:val="000000"/>
          <w:sz w:val="22"/>
          <w:szCs w:val="22"/>
        </w:rPr>
        <w:t xml:space="preserve">Before the titular character even appears in the story, the narrative opens with a scene intended to set the tone for the rest of the story. The poem is written with the somber knowledge that all things must end opens with what initially seems to be a completely different story - that of the funeral of </w:t>
      </w:r>
      <w:proofErr w:type="spellStart"/>
      <w:r>
        <w:rPr>
          <w:rFonts w:ascii="Calibri" w:hAnsi="Calibri" w:cs="Calibri"/>
          <w:color w:val="000000"/>
          <w:sz w:val="22"/>
          <w:szCs w:val="22"/>
        </w:rPr>
        <w:t>Scyld</w:t>
      </w:r>
      <w:proofErr w:type="spellEnd"/>
      <w:r>
        <w:rPr>
          <w:rFonts w:ascii="Calibri" w:hAnsi="Calibri" w:cs="Calibri"/>
          <w:color w:val="000000"/>
          <w:sz w:val="22"/>
          <w:szCs w:val="22"/>
        </w:rPr>
        <w:t xml:space="preserve"> </w:t>
      </w:r>
      <w:proofErr w:type="spellStart"/>
      <w:r>
        <w:rPr>
          <w:rFonts w:ascii="Calibri" w:hAnsi="Calibri" w:cs="Calibri"/>
          <w:color w:val="000000"/>
          <w:sz w:val="22"/>
          <w:szCs w:val="22"/>
        </w:rPr>
        <w:t>Scefing</w:t>
      </w:r>
      <w:proofErr w:type="spellEnd"/>
      <w:r w:rsidR="00292090">
        <w:rPr>
          <w:rFonts w:ascii="Calibri" w:hAnsi="Calibri" w:cs="Calibri"/>
          <w:color w:val="000000"/>
          <w:sz w:val="22"/>
          <w:szCs w:val="22"/>
        </w:rPr>
        <w:t xml:space="preserve"> (Swanton, ll. 1-47)</w:t>
      </w:r>
      <w:r>
        <w:rPr>
          <w:rFonts w:ascii="Calibri" w:hAnsi="Calibri" w:cs="Calibri"/>
          <w:color w:val="000000"/>
          <w:sz w:val="22"/>
          <w:szCs w:val="22"/>
        </w:rPr>
        <w:t xml:space="preserve">, a legendary Danish king widely regarded as an Ideal King. The poem first goes to explain the wonders and brilliance of </w:t>
      </w:r>
      <w:proofErr w:type="spellStart"/>
      <w:r>
        <w:rPr>
          <w:rFonts w:ascii="Calibri" w:hAnsi="Calibri" w:cs="Calibri"/>
          <w:color w:val="000000"/>
          <w:sz w:val="22"/>
          <w:szCs w:val="22"/>
        </w:rPr>
        <w:t>Scyld</w:t>
      </w:r>
      <w:proofErr w:type="spellEnd"/>
      <w:r>
        <w:rPr>
          <w:rFonts w:ascii="Calibri" w:hAnsi="Calibri" w:cs="Calibri"/>
          <w:color w:val="000000"/>
          <w:sz w:val="22"/>
          <w:szCs w:val="22"/>
        </w:rPr>
        <w:t xml:space="preserve"> </w:t>
      </w:r>
      <w:proofErr w:type="spellStart"/>
      <w:r>
        <w:rPr>
          <w:rFonts w:ascii="Calibri" w:hAnsi="Calibri" w:cs="Calibri"/>
          <w:color w:val="000000"/>
          <w:sz w:val="22"/>
          <w:szCs w:val="22"/>
        </w:rPr>
        <w:t>Scefing’s</w:t>
      </w:r>
      <w:proofErr w:type="spellEnd"/>
      <w:r>
        <w:rPr>
          <w:rFonts w:ascii="Calibri" w:hAnsi="Calibri" w:cs="Calibri"/>
          <w:color w:val="000000"/>
          <w:sz w:val="22"/>
          <w:szCs w:val="22"/>
        </w:rPr>
        <w:t xml:space="preserve"> reign and then the details of his lavish funeral. This sets up the narrative and audience expectations to encounter a character who is worthy of being in the same position as </w:t>
      </w:r>
      <w:proofErr w:type="spellStart"/>
      <w:r>
        <w:rPr>
          <w:rFonts w:ascii="Calibri" w:hAnsi="Calibri" w:cs="Calibri"/>
          <w:color w:val="000000"/>
          <w:sz w:val="22"/>
          <w:szCs w:val="22"/>
        </w:rPr>
        <w:t>Scyld</w:t>
      </w:r>
      <w:proofErr w:type="spellEnd"/>
      <w:r>
        <w:rPr>
          <w:rFonts w:ascii="Calibri" w:hAnsi="Calibri" w:cs="Calibri"/>
          <w:color w:val="000000"/>
          <w:sz w:val="22"/>
          <w:szCs w:val="22"/>
        </w:rPr>
        <w:t xml:space="preserve"> </w:t>
      </w:r>
      <w:proofErr w:type="spellStart"/>
      <w:r>
        <w:rPr>
          <w:rFonts w:ascii="Calibri" w:hAnsi="Calibri" w:cs="Calibri"/>
          <w:color w:val="000000"/>
          <w:sz w:val="22"/>
          <w:szCs w:val="22"/>
        </w:rPr>
        <w:t>Scefing</w:t>
      </w:r>
      <w:proofErr w:type="spellEnd"/>
      <w:r>
        <w:rPr>
          <w:rFonts w:ascii="Calibri" w:hAnsi="Calibri" w:cs="Calibri"/>
          <w:color w:val="000000"/>
          <w:sz w:val="22"/>
          <w:szCs w:val="22"/>
        </w:rPr>
        <w:t xml:space="preserve">, a noble king by all accounts and at the same time, the inevitability of his death. </w:t>
      </w:r>
    </w:p>
    <w:p w14:paraId="210E3A14" w14:textId="367B3185" w:rsidR="00735674" w:rsidRDefault="00735674" w:rsidP="00735674">
      <w:pPr>
        <w:pStyle w:val="NormalWeb"/>
        <w:spacing w:before="0" w:beforeAutospacing="0" w:after="160" w:afterAutospacing="0"/>
        <w:ind w:firstLine="720"/>
      </w:pPr>
      <w:r>
        <w:rPr>
          <w:rFonts w:ascii="Calibri" w:hAnsi="Calibri" w:cs="Calibri"/>
          <w:color w:val="000000"/>
          <w:sz w:val="22"/>
          <w:szCs w:val="22"/>
        </w:rPr>
        <w:lastRenderedPageBreak/>
        <w:t xml:space="preserve">Beowulf is notable because he appears in the story to repay a debt to Hrothgar because Beowulf’s father, </w:t>
      </w:r>
      <w:proofErr w:type="spellStart"/>
      <w:r>
        <w:rPr>
          <w:rFonts w:ascii="Calibri" w:hAnsi="Calibri" w:cs="Calibri"/>
          <w:color w:val="000000"/>
          <w:sz w:val="22"/>
          <w:szCs w:val="22"/>
        </w:rPr>
        <w:t>Ecgtheow</w:t>
      </w:r>
      <w:proofErr w:type="spellEnd"/>
      <w:r>
        <w:rPr>
          <w:rFonts w:ascii="Calibri" w:hAnsi="Calibri" w:cs="Calibri"/>
          <w:color w:val="000000"/>
          <w:sz w:val="22"/>
          <w:szCs w:val="22"/>
        </w:rPr>
        <w:t xml:space="preserve">, caused a blood-feud between himself and the </w:t>
      </w:r>
      <w:proofErr w:type="spellStart"/>
      <w:r>
        <w:rPr>
          <w:rFonts w:ascii="Calibri" w:hAnsi="Calibri" w:cs="Calibri"/>
          <w:color w:val="000000"/>
          <w:sz w:val="22"/>
          <w:szCs w:val="22"/>
        </w:rPr>
        <w:t>Wylfings</w:t>
      </w:r>
      <w:proofErr w:type="spellEnd"/>
      <w:r>
        <w:rPr>
          <w:rFonts w:ascii="Calibri" w:hAnsi="Calibri" w:cs="Calibri"/>
          <w:color w:val="000000"/>
          <w:sz w:val="22"/>
          <w:szCs w:val="22"/>
        </w:rPr>
        <w:t xml:space="preserve">. The feud was resolved thanks to Hrothgar’s efforts. As part of the peace treaty between </w:t>
      </w:r>
      <w:proofErr w:type="spellStart"/>
      <w:r>
        <w:rPr>
          <w:rFonts w:ascii="Calibri" w:hAnsi="Calibri" w:cs="Calibri"/>
          <w:color w:val="000000"/>
          <w:sz w:val="22"/>
          <w:szCs w:val="22"/>
        </w:rPr>
        <w:t>Ecgtheow</w:t>
      </w:r>
      <w:proofErr w:type="spellEnd"/>
      <w:r>
        <w:rPr>
          <w:rFonts w:ascii="Calibri" w:hAnsi="Calibri" w:cs="Calibri"/>
          <w:color w:val="000000"/>
          <w:sz w:val="22"/>
          <w:szCs w:val="22"/>
        </w:rPr>
        <w:t xml:space="preserve"> and the </w:t>
      </w:r>
      <w:proofErr w:type="spellStart"/>
      <w:r>
        <w:rPr>
          <w:rFonts w:ascii="Calibri" w:hAnsi="Calibri" w:cs="Calibri"/>
          <w:color w:val="000000"/>
          <w:sz w:val="22"/>
          <w:szCs w:val="22"/>
        </w:rPr>
        <w:t>Wylfings</w:t>
      </w:r>
      <w:proofErr w:type="spellEnd"/>
      <w:r>
        <w:rPr>
          <w:rFonts w:ascii="Calibri" w:hAnsi="Calibri" w:cs="Calibri"/>
          <w:color w:val="000000"/>
          <w:sz w:val="22"/>
          <w:szCs w:val="22"/>
        </w:rPr>
        <w:t xml:space="preserve">, Beowulf was raised in exile </w:t>
      </w:r>
      <w:r w:rsidR="0061362A">
        <w:rPr>
          <w:rFonts w:ascii="Calibri" w:hAnsi="Calibri" w:cs="Calibri"/>
          <w:color w:val="000000"/>
          <w:sz w:val="22"/>
          <w:szCs w:val="22"/>
        </w:rPr>
        <w:t>under the care of his uncle</w:t>
      </w:r>
      <w:r w:rsidR="00390365">
        <w:rPr>
          <w:rFonts w:ascii="Calibri" w:hAnsi="Calibri" w:cs="Calibri"/>
          <w:color w:val="000000"/>
          <w:sz w:val="22"/>
          <w:szCs w:val="22"/>
        </w:rPr>
        <w:t xml:space="preserve"> (Swanton, p. 202)</w:t>
      </w:r>
      <w:r>
        <w:rPr>
          <w:rFonts w:ascii="Calibri" w:hAnsi="Calibri" w:cs="Calibri"/>
          <w:color w:val="000000"/>
          <w:sz w:val="22"/>
          <w:szCs w:val="22"/>
        </w:rPr>
        <w:t xml:space="preserve">. Now that he has come of age and is an accomplished warrior and hero, he has arrived to help Hrothgar.  Beowulf has made this choice not because of societal bonds that compel him to do so, because he feels it is the appropriate thing to do. The treasure that he will inevitably receive for defeating Grendel and his mother, while a nice bonus, is ultimately an afterthought. It is immediately clear that Beowulf is a strong, honorable man who is not greedy like one might expect him to be. This is </w:t>
      </w:r>
      <w:r w:rsidR="00147CA8">
        <w:rPr>
          <w:rFonts w:ascii="Calibri" w:hAnsi="Calibri" w:cs="Calibri"/>
          <w:color w:val="000000"/>
          <w:sz w:val="22"/>
          <w:szCs w:val="22"/>
        </w:rPr>
        <w:t>i</w:t>
      </w:r>
      <w:r>
        <w:rPr>
          <w:rFonts w:ascii="Calibri" w:hAnsi="Calibri" w:cs="Calibri"/>
          <w:color w:val="000000"/>
          <w:sz w:val="22"/>
          <w:szCs w:val="22"/>
        </w:rPr>
        <w:t xml:space="preserve">n stark contrast to other famous heroes such as Achilles and Odysseus, who are at best egotistical machismo fests. As much as Beowulf enjoys fighting and revelry, he has come with a mission that he fully intends to complete without failure, or he will not return to his homeland at all. After his defeat of Grendel and Grendel’s mother, he takes his treasures that Hrothgar gives him and sails for home, eventually becoming the king of the </w:t>
      </w:r>
      <w:proofErr w:type="spellStart"/>
      <w:r>
        <w:rPr>
          <w:rFonts w:ascii="Calibri" w:hAnsi="Calibri" w:cs="Calibri"/>
          <w:color w:val="000000"/>
          <w:sz w:val="22"/>
          <w:szCs w:val="22"/>
        </w:rPr>
        <w:t>Geats</w:t>
      </w:r>
      <w:proofErr w:type="spellEnd"/>
      <w:r>
        <w:rPr>
          <w:rFonts w:ascii="Calibri" w:hAnsi="Calibri" w:cs="Calibri"/>
          <w:color w:val="000000"/>
          <w:sz w:val="22"/>
          <w:szCs w:val="22"/>
        </w:rPr>
        <w:t>. He is noted to have a long and prosperous rule before his untimely death at the hands of a dragon. The narration has set up Beowulf the character as a perfect, upstanding gentleman hero who is an ideal man from both the standards of the time as well as the standards of modern times. The ideal hero Beowulf, despite all his gifts and doing everything he should by the laws of his time, does not escape unscathed from the events of his story in the slightest.</w:t>
      </w:r>
    </w:p>
    <w:p w14:paraId="39D6D959" w14:textId="51C6D61E" w:rsidR="00735674" w:rsidRDefault="00735674" w:rsidP="00735674">
      <w:pPr>
        <w:pStyle w:val="NormalWeb"/>
        <w:spacing w:before="0" w:beforeAutospacing="0" w:after="160" w:afterAutospacing="0"/>
        <w:ind w:firstLine="720"/>
      </w:pPr>
      <w:r>
        <w:rPr>
          <w:rFonts w:ascii="Calibri" w:hAnsi="Calibri" w:cs="Calibri"/>
          <w:color w:val="000000"/>
          <w:sz w:val="22"/>
          <w:szCs w:val="22"/>
        </w:rPr>
        <w:t xml:space="preserve">It would be one thing to simply foreshadow Beowulf’s fate, but the poem continues to describe other accounts of death and murder at almost every turn when Beowulf is not actively fighting. Beowulf himself is introduced with the knowledge that his father was the perpetrator of a blood feud, and we are soon informed that Beowulf’s foster father and uncle King </w:t>
      </w:r>
      <w:proofErr w:type="spellStart"/>
      <w:r>
        <w:rPr>
          <w:rFonts w:ascii="Calibri" w:hAnsi="Calibri" w:cs="Calibri"/>
          <w:color w:val="000000"/>
          <w:sz w:val="22"/>
          <w:szCs w:val="22"/>
        </w:rPr>
        <w:t>Hrethel</w:t>
      </w:r>
      <w:proofErr w:type="spellEnd"/>
      <w:r>
        <w:rPr>
          <w:rFonts w:ascii="Calibri" w:hAnsi="Calibri" w:cs="Calibri"/>
          <w:color w:val="000000"/>
          <w:sz w:val="22"/>
          <w:szCs w:val="22"/>
        </w:rPr>
        <w:t xml:space="preserve"> died of grief after his eldest son was accidentally killed by his other son during a hunting accident</w:t>
      </w:r>
      <w:r w:rsidR="009B636D">
        <w:rPr>
          <w:rFonts w:ascii="Calibri" w:hAnsi="Calibri" w:cs="Calibri"/>
          <w:color w:val="000000"/>
          <w:sz w:val="22"/>
          <w:szCs w:val="22"/>
        </w:rPr>
        <w:t xml:space="preserve"> (Swanton, ll. 2435)</w:t>
      </w:r>
      <w:r>
        <w:rPr>
          <w:rFonts w:ascii="Calibri" w:hAnsi="Calibri" w:cs="Calibri"/>
          <w:color w:val="000000"/>
          <w:sz w:val="22"/>
          <w:szCs w:val="22"/>
        </w:rPr>
        <w:t xml:space="preserve">. The fact that the death of </w:t>
      </w:r>
      <w:proofErr w:type="spellStart"/>
      <w:r>
        <w:rPr>
          <w:rFonts w:ascii="Calibri" w:hAnsi="Calibri" w:cs="Calibri"/>
          <w:color w:val="000000"/>
          <w:sz w:val="22"/>
          <w:szCs w:val="22"/>
        </w:rPr>
        <w:t>Hrethel’s</w:t>
      </w:r>
      <w:proofErr w:type="spellEnd"/>
      <w:r>
        <w:rPr>
          <w:rFonts w:ascii="Calibri" w:hAnsi="Calibri" w:cs="Calibri"/>
          <w:color w:val="000000"/>
          <w:sz w:val="22"/>
          <w:szCs w:val="22"/>
        </w:rPr>
        <w:t xml:space="preserve"> son cannot be avenged because </w:t>
      </w:r>
      <w:proofErr w:type="spellStart"/>
      <w:r>
        <w:rPr>
          <w:rFonts w:ascii="Calibri" w:hAnsi="Calibri" w:cs="Calibri"/>
          <w:color w:val="000000"/>
          <w:sz w:val="22"/>
          <w:szCs w:val="22"/>
        </w:rPr>
        <w:t>Hrethel</w:t>
      </w:r>
      <w:proofErr w:type="spellEnd"/>
      <w:r>
        <w:rPr>
          <w:rFonts w:ascii="Calibri" w:hAnsi="Calibri" w:cs="Calibri"/>
          <w:color w:val="000000"/>
          <w:sz w:val="22"/>
          <w:szCs w:val="22"/>
        </w:rPr>
        <w:t xml:space="preserve"> can’t pay </w:t>
      </w:r>
      <w:r>
        <w:rPr>
          <w:rFonts w:ascii="Calibri" w:hAnsi="Calibri" w:cs="Calibri"/>
          <w:i/>
          <w:iCs/>
          <w:color w:val="000000"/>
          <w:sz w:val="22"/>
          <w:szCs w:val="22"/>
        </w:rPr>
        <w:t>wergild</w:t>
      </w:r>
      <w:r>
        <w:rPr>
          <w:rFonts w:ascii="Calibri" w:hAnsi="Calibri" w:cs="Calibri"/>
          <w:color w:val="000000"/>
          <w:sz w:val="22"/>
          <w:szCs w:val="22"/>
        </w:rPr>
        <w:t xml:space="preserve"> to himself for his son’s death adds to the tragedy and begins to show the cracks in the laws that the Anglo-Saxons upheld. </w:t>
      </w:r>
      <w:r>
        <w:rPr>
          <w:rFonts w:ascii="Calibri" w:hAnsi="Calibri" w:cs="Calibri"/>
          <w:i/>
          <w:iCs/>
          <w:color w:val="000000"/>
          <w:sz w:val="22"/>
          <w:szCs w:val="22"/>
        </w:rPr>
        <w:t>Wergild</w:t>
      </w:r>
      <w:r>
        <w:rPr>
          <w:rFonts w:ascii="Calibri" w:hAnsi="Calibri" w:cs="Calibri"/>
          <w:color w:val="000000"/>
          <w:sz w:val="22"/>
          <w:szCs w:val="22"/>
        </w:rPr>
        <w:t xml:space="preserve">’s purpose would have been a sizable amount of money that would have proven to be solace when losing a loved one to not only pay for their funeral after their death but also to provide for their families. The inability to pay </w:t>
      </w:r>
      <w:r>
        <w:rPr>
          <w:rFonts w:ascii="Calibri" w:hAnsi="Calibri" w:cs="Calibri"/>
          <w:i/>
          <w:iCs/>
          <w:color w:val="000000"/>
          <w:sz w:val="22"/>
          <w:szCs w:val="22"/>
        </w:rPr>
        <w:t>wergild</w:t>
      </w:r>
      <w:r>
        <w:rPr>
          <w:rFonts w:ascii="Calibri" w:hAnsi="Calibri" w:cs="Calibri"/>
          <w:color w:val="000000"/>
          <w:sz w:val="22"/>
          <w:szCs w:val="22"/>
        </w:rPr>
        <w:t xml:space="preserve"> to himself would have struck the audience as appropriately tragic. While the courts of the modern day may be able to help victims move on, </w:t>
      </w:r>
      <w:r>
        <w:rPr>
          <w:rFonts w:ascii="Calibri" w:hAnsi="Calibri" w:cs="Calibri"/>
          <w:i/>
          <w:iCs/>
          <w:color w:val="000000"/>
          <w:sz w:val="22"/>
          <w:szCs w:val="22"/>
        </w:rPr>
        <w:t>wergild</w:t>
      </w:r>
      <w:r>
        <w:rPr>
          <w:rFonts w:ascii="Calibri" w:hAnsi="Calibri" w:cs="Calibri"/>
          <w:color w:val="000000"/>
          <w:sz w:val="22"/>
          <w:szCs w:val="22"/>
        </w:rPr>
        <w:t xml:space="preserve"> would have served the same kind of function and in this case, it is unable to help </w:t>
      </w:r>
      <w:proofErr w:type="spellStart"/>
      <w:r>
        <w:rPr>
          <w:rFonts w:ascii="Calibri" w:hAnsi="Calibri" w:cs="Calibri"/>
          <w:color w:val="000000"/>
          <w:sz w:val="22"/>
          <w:szCs w:val="22"/>
        </w:rPr>
        <w:t>Hrethel</w:t>
      </w:r>
      <w:proofErr w:type="spellEnd"/>
      <w:r>
        <w:rPr>
          <w:rFonts w:ascii="Calibri" w:hAnsi="Calibri" w:cs="Calibri"/>
          <w:color w:val="000000"/>
          <w:sz w:val="22"/>
          <w:szCs w:val="22"/>
        </w:rPr>
        <w:t xml:space="preserve">. The parallel between </w:t>
      </w:r>
      <w:proofErr w:type="spellStart"/>
      <w:r>
        <w:rPr>
          <w:rFonts w:ascii="Calibri" w:hAnsi="Calibri" w:cs="Calibri"/>
          <w:color w:val="000000"/>
          <w:sz w:val="22"/>
          <w:szCs w:val="22"/>
        </w:rPr>
        <w:t>Hrethel</w:t>
      </w:r>
      <w:proofErr w:type="spellEnd"/>
      <w:r>
        <w:rPr>
          <w:rFonts w:ascii="Calibri" w:hAnsi="Calibri" w:cs="Calibri"/>
          <w:color w:val="000000"/>
          <w:sz w:val="22"/>
          <w:szCs w:val="22"/>
        </w:rPr>
        <w:t xml:space="preserve"> wanting to do the right thing and being unable to and Beowulf beginning his adventures with the intent to do the right thing is key. If Beowulf’s own family is so unlucky and tragic, why should Beowulf’s life be any different? </w:t>
      </w:r>
    </w:p>
    <w:p w14:paraId="025CFB22" w14:textId="352609DB" w:rsidR="00735674" w:rsidRDefault="00735674" w:rsidP="00735674">
      <w:pPr>
        <w:pStyle w:val="NormalWeb"/>
        <w:spacing w:before="0" w:beforeAutospacing="0" w:after="160" w:afterAutospacing="0"/>
      </w:pPr>
      <w:r>
        <w:rPr>
          <w:rStyle w:val="apple-tab-span"/>
          <w:rFonts w:ascii="Calibri" w:hAnsi="Calibri" w:cs="Calibri"/>
          <w:color w:val="000000"/>
          <w:sz w:val="22"/>
          <w:szCs w:val="22"/>
        </w:rPr>
        <w:tab/>
      </w:r>
      <w:r>
        <w:rPr>
          <w:rFonts w:ascii="Calibri" w:hAnsi="Calibri" w:cs="Calibri"/>
          <w:color w:val="000000"/>
          <w:sz w:val="22"/>
          <w:szCs w:val="22"/>
        </w:rPr>
        <w:t xml:space="preserve">There are multiple references to Beowulf’s fate at various points in the text, with many done through allusions to previously discussed Germanic traditions. The most obvious, and one that doubles as tragic foreshadowing, is the tale of </w:t>
      </w:r>
      <w:proofErr w:type="spellStart"/>
      <w:r>
        <w:rPr>
          <w:rFonts w:ascii="Calibri" w:hAnsi="Calibri" w:cs="Calibri"/>
          <w:color w:val="000000"/>
          <w:sz w:val="22"/>
          <w:szCs w:val="22"/>
        </w:rPr>
        <w:t>Sigemund</w:t>
      </w:r>
      <w:proofErr w:type="spellEnd"/>
      <w:r>
        <w:rPr>
          <w:rFonts w:ascii="Calibri" w:hAnsi="Calibri" w:cs="Calibri"/>
          <w:color w:val="000000"/>
          <w:sz w:val="22"/>
          <w:szCs w:val="22"/>
        </w:rPr>
        <w:t xml:space="preserve">. The story is almost exactly like the climax of </w:t>
      </w:r>
      <w:r>
        <w:rPr>
          <w:rFonts w:ascii="Calibri" w:hAnsi="Calibri" w:cs="Calibri"/>
          <w:i/>
          <w:iCs/>
          <w:color w:val="000000"/>
          <w:sz w:val="22"/>
          <w:szCs w:val="22"/>
        </w:rPr>
        <w:t>Beowulf,</w:t>
      </w:r>
      <w:r>
        <w:rPr>
          <w:rFonts w:ascii="Calibri" w:hAnsi="Calibri" w:cs="Calibri"/>
          <w:color w:val="000000"/>
          <w:sz w:val="22"/>
          <w:szCs w:val="22"/>
        </w:rPr>
        <w:t xml:space="preserve"> only Beowulf has had nothing to do with the crime that has awakened the dragon from its slumber. The tale depicted in </w:t>
      </w:r>
      <w:r>
        <w:rPr>
          <w:rFonts w:ascii="Calibri" w:hAnsi="Calibri" w:cs="Calibri"/>
          <w:i/>
          <w:iCs/>
          <w:color w:val="000000"/>
          <w:sz w:val="22"/>
          <w:szCs w:val="22"/>
        </w:rPr>
        <w:t xml:space="preserve">The </w:t>
      </w:r>
      <w:proofErr w:type="spellStart"/>
      <w:r>
        <w:rPr>
          <w:rFonts w:ascii="Calibri" w:hAnsi="Calibri" w:cs="Calibri"/>
          <w:i/>
          <w:iCs/>
          <w:color w:val="000000"/>
          <w:sz w:val="22"/>
          <w:szCs w:val="22"/>
        </w:rPr>
        <w:t>Volsung</w:t>
      </w:r>
      <w:proofErr w:type="spellEnd"/>
      <w:r>
        <w:rPr>
          <w:rFonts w:ascii="Calibri" w:hAnsi="Calibri" w:cs="Calibri"/>
          <w:i/>
          <w:iCs/>
          <w:color w:val="000000"/>
          <w:sz w:val="22"/>
          <w:szCs w:val="22"/>
        </w:rPr>
        <w:t xml:space="preserve"> Saga</w:t>
      </w:r>
      <w:r>
        <w:rPr>
          <w:rFonts w:ascii="Calibri" w:hAnsi="Calibri" w:cs="Calibri"/>
          <w:color w:val="000000"/>
          <w:sz w:val="22"/>
          <w:szCs w:val="22"/>
        </w:rPr>
        <w:t xml:space="preserve"> has a cursed treasure, a dragon, and the hero is betrayed by his comrades --all of which occur to both </w:t>
      </w:r>
      <w:proofErr w:type="spellStart"/>
      <w:r>
        <w:rPr>
          <w:rFonts w:ascii="Calibri" w:hAnsi="Calibri" w:cs="Calibri"/>
          <w:color w:val="000000"/>
          <w:sz w:val="22"/>
          <w:szCs w:val="22"/>
        </w:rPr>
        <w:t>Sigemund</w:t>
      </w:r>
      <w:proofErr w:type="spellEnd"/>
      <w:r>
        <w:rPr>
          <w:rFonts w:ascii="Calibri" w:hAnsi="Calibri" w:cs="Calibri"/>
          <w:color w:val="000000"/>
          <w:sz w:val="22"/>
          <w:szCs w:val="22"/>
        </w:rPr>
        <w:t xml:space="preserve"> and Beowulf. This is not only the climax of the story, but also the denouement as it is framed in such a way that the audience would not only know to expect the dragon - which otherwise would have seemed to have come out of nowhere without the reference to </w:t>
      </w:r>
      <w:proofErr w:type="spellStart"/>
      <w:r>
        <w:rPr>
          <w:rFonts w:ascii="Calibri" w:hAnsi="Calibri" w:cs="Calibri"/>
          <w:color w:val="000000"/>
          <w:sz w:val="22"/>
          <w:szCs w:val="22"/>
        </w:rPr>
        <w:t>Sigemund</w:t>
      </w:r>
      <w:proofErr w:type="spellEnd"/>
      <w:r>
        <w:rPr>
          <w:rFonts w:ascii="Calibri" w:hAnsi="Calibri" w:cs="Calibri"/>
          <w:color w:val="000000"/>
          <w:sz w:val="22"/>
          <w:szCs w:val="22"/>
        </w:rPr>
        <w:t xml:space="preserve"> -but also know that once the dragon appears in the story, Beowulf’s end is near. Beowulf being abandoned by his troops has an extra level of irony. As </w:t>
      </w:r>
      <w:proofErr w:type="spellStart"/>
      <w:r>
        <w:rPr>
          <w:rFonts w:ascii="Calibri" w:hAnsi="Calibri" w:cs="Calibri"/>
          <w:color w:val="000000"/>
          <w:sz w:val="22"/>
          <w:szCs w:val="22"/>
        </w:rPr>
        <w:t>Sigemund</w:t>
      </w:r>
      <w:proofErr w:type="spellEnd"/>
      <w:r>
        <w:rPr>
          <w:rFonts w:ascii="Calibri" w:hAnsi="Calibri" w:cs="Calibri"/>
          <w:color w:val="000000"/>
          <w:sz w:val="22"/>
          <w:szCs w:val="22"/>
        </w:rPr>
        <w:t xml:space="preserve"> was betrayed by one person in his life when he was usually a solo hero, Beowulf is betrayed by his most trusted retainers when he needed them the most. In the other two previous fights in the story, Beowulf fights alone. It is not until Beowulf has comrades that he finally falls. The narrative serves to depressingly show no matter what </w:t>
      </w:r>
      <w:r>
        <w:rPr>
          <w:rFonts w:ascii="Calibri" w:hAnsi="Calibri" w:cs="Calibri"/>
          <w:color w:val="000000"/>
          <w:sz w:val="22"/>
          <w:szCs w:val="22"/>
        </w:rPr>
        <w:lastRenderedPageBreak/>
        <w:t xml:space="preserve">kind of hero Beowulf and </w:t>
      </w:r>
      <w:proofErr w:type="spellStart"/>
      <w:r>
        <w:rPr>
          <w:rFonts w:ascii="Calibri" w:hAnsi="Calibri" w:cs="Calibri"/>
          <w:color w:val="000000"/>
          <w:sz w:val="22"/>
          <w:szCs w:val="22"/>
        </w:rPr>
        <w:t>Sigemund</w:t>
      </w:r>
      <w:proofErr w:type="spellEnd"/>
      <w:r>
        <w:rPr>
          <w:rFonts w:ascii="Calibri" w:hAnsi="Calibri" w:cs="Calibri"/>
          <w:color w:val="000000"/>
          <w:sz w:val="22"/>
          <w:szCs w:val="22"/>
        </w:rPr>
        <w:t xml:space="preserve"> are, they will both perish terribly despite their best efforts, whether they were good heroes or not.</w:t>
      </w:r>
    </w:p>
    <w:p w14:paraId="441B0BFC" w14:textId="2A199386" w:rsidR="00735674" w:rsidRDefault="00735674" w:rsidP="00735674">
      <w:pPr>
        <w:pStyle w:val="NormalWeb"/>
        <w:spacing w:before="0" w:beforeAutospacing="0" w:after="160" w:afterAutospacing="0"/>
      </w:pPr>
      <w:r>
        <w:rPr>
          <w:rStyle w:val="apple-tab-span"/>
          <w:rFonts w:ascii="Calibri" w:hAnsi="Calibri" w:cs="Calibri"/>
          <w:color w:val="000000"/>
          <w:sz w:val="22"/>
          <w:szCs w:val="22"/>
        </w:rPr>
        <w:tab/>
      </w:r>
      <w:r>
        <w:rPr>
          <w:rFonts w:ascii="Calibri" w:hAnsi="Calibri" w:cs="Calibri"/>
          <w:color w:val="000000"/>
          <w:sz w:val="22"/>
          <w:szCs w:val="22"/>
        </w:rPr>
        <w:t xml:space="preserve">Unfortunately for Beowulf, the narration is relentless and continues to reference other Germanic stories and historical events to further drive home the point that the Beowulf poet is trying to make about his criticism of Anglo-Saxon heroic culture. King Hrothgar, the wise and old king who is being plagued by Grendel, is repeatedly shown to be a good and just king through the narration, indicated by his wealth, his fine hall Heorot and through his effect of Beowulf’s own family when he steps in and ends a blood feud for </w:t>
      </w:r>
      <w:proofErr w:type="spellStart"/>
      <w:r>
        <w:rPr>
          <w:rFonts w:ascii="Calibri" w:hAnsi="Calibri" w:cs="Calibri"/>
          <w:color w:val="000000"/>
          <w:sz w:val="22"/>
          <w:szCs w:val="22"/>
        </w:rPr>
        <w:t>Hygelac</w:t>
      </w:r>
      <w:proofErr w:type="spellEnd"/>
      <w:r>
        <w:rPr>
          <w:rFonts w:ascii="Calibri" w:hAnsi="Calibri" w:cs="Calibri"/>
          <w:color w:val="000000"/>
          <w:sz w:val="22"/>
          <w:szCs w:val="22"/>
        </w:rPr>
        <w:t xml:space="preserve">. His land should be peaceful and prosperous, and it was until Grendel appeared. While Grendel’s supernatural presence </w:t>
      </w:r>
      <w:r>
        <w:rPr>
          <w:rFonts w:ascii="Calibri" w:hAnsi="Calibri" w:cs="Calibri"/>
          <w:i/>
          <w:iCs/>
          <w:color w:val="000000"/>
          <w:sz w:val="22"/>
          <w:szCs w:val="22"/>
        </w:rPr>
        <w:t>could</w:t>
      </w:r>
      <w:r>
        <w:rPr>
          <w:rFonts w:ascii="Calibri" w:hAnsi="Calibri" w:cs="Calibri"/>
          <w:color w:val="000000"/>
          <w:sz w:val="22"/>
          <w:szCs w:val="22"/>
        </w:rPr>
        <w:t xml:space="preserve"> be considered simply what is needed to get the plot to move forward, it also shows that even if Hrothgar has acted as he should and ruled responsibly, he can still be punished for no apparent reasons  However, the existence of Grendel, who has already been stated to be the descendant of Cain, arguably one of the most famous murderers and </w:t>
      </w:r>
      <w:proofErr w:type="spellStart"/>
      <w:r>
        <w:rPr>
          <w:rFonts w:ascii="Calibri" w:hAnsi="Calibri" w:cs="Calibri"/>
          <w:color w:val="000000"/>
          <w:sz w:val="22"/>
          <w:szCs w:val="22"/>
        </w:rPr>
        <w:t>kinkillers</w:t>
      </w:r>
      <w:proofErr w:type="spellEnd"/>
      <w:r>
        <w:rPr>
          <w:rFonts w:ascii="Calibri" w:hAnsi="Calibri" w:cs="Calibri"/>
          <w:color w:val="000000"/>
          <w:sz w:val="22"/>
          <w:szCs w:val="22"/>
        </w:rPr>
        <w:t xml:space="preserve"> on Earth shows that his involvement in the story is also a deliberate choice for the Beowulf Poet. Even ignoring his supposed Biblical heritage, Grendel is a troll or a mass of evil undead spirits and the embodiment of everything that the Anglo-Saxons would have feared on a personal and social level such as </w:t>
      </w:r>
      <w:proofErr w:type="spellStart"/>
      <w:r>
        <w:rPr>
          <w:rFonts w:ascii="Calibri" w:hAnsi="Calibri" w:cs="Calibri"/>
          <w:color w:val="000000"/>
          <w:sz w:val="22"/>
          <w:szCs w:val="22"/>
        </w:rPr>
        <w:t>kinkilling</w:t>
      </w:r>
      <w:proofErr w:type="spellEnd"/>
      <w:r>
        <w:rPr>
          <w:rFonts w:ascii="Calibri" w:hAnsi="Calibri" w:cs="Calibri"/>
          <w:color w:val="000000"/>
          <w:sz w:val="22"/>
          <w:szCs w:val="22"/>
        </w:rPr>
        <w:t xml:space="preserve">, chaos, not being beholden to a liege lord, and an inability to get </w:t>
      </w:r>
      <w:r>
        <w:rPr>
          <w:rFonts w:ascii="Calibri" w:hAnsi="Calibri" w:cs="Calibri"/>
          <w:i/>
          <w:iCs/>
          <w:color w:val="000000"/>
          <w:sz w:val="22"/>
          <w:szCs w:val="22"/>
        </w:rPr>
        <w:t>wergild</w:t>
      </w:r>
      <w:r>
        <w:rPr>
          <w:rFonts w:ascii="Calibri" w:hAnsi="Calibri" w:cs="Calibri"/>
          <w:color w:val="000000"/>
          <w:sz w:val="22"/>
          <w:szCs w:val="22"/>
        </w:rPr>
        <w:t xml:space="preserve"> from him as he is not a member of their society and has no reason to go along with their traditions. His presence in the story solidifies the fact that he is not simply a garden variety monster terrorizing innocent people for no reason but a presence that would be utterly terrifying to the audience. In this regard, </w:t>
      </w:r>
      <w:r>
        <w:rPr>
          <w:rFonts w:ascii="Calibri" w:hAnsi="Calibri" w:cs="Calibri"/>
          <w:i/>
          <w:iCs/>
          <w:color w:val="000000"/>
          <w:sz w:val="22"/>
          <w:szCs w:val="22"/>
        </w:rPr>
        <w:t>Beowulf</w:t>
      </w:r>
      <w:r>
        <w:rPr>
          <w:rFonts w:ascii="Calibri" w:hAnsi="Calibri" w:cs="Calibri"/>
          <w:color w:val="000000"/>
          <w:sz w:val="22"/>
          <w:szCs w:val="22"/>
        </w:rPr>
        <w:t xml:space="preserve"> functions as a horror story and through it the modern audience can see what exactly the Anglo-Saxons feared: fratricide, death that cannot be repaid, and no glory.</w:t>
      </w:r>
    </w:p>
    <w:p w14:paraId="5CA7AB13" w14:textId="2101A6F4" w:rsidR="00735674" w:rsidRDefault="00735674" w:rsidP="00735674">
      <w:pPr>
        <w:pStyle w:val="NormalWeb"/>
        <w:spacing w:before="0" w:beforeAutospacing="0" w:after="160" w:afterAutospacing="0"/>
        <w:ind w:firstLine="720"/>
      </w:pPr>
      <w:r>
        <w:rPr>
          <w:rFonts w:ascii="Calibri" w:hAnsi="Calibri" w:cs="Calibri"/>
          <w:color w:val="000000"/>
          <w:sz w:val="22"/>
          <w:szCs w:val="22"/>
        </w:rPr>
        <w:t xml:space="preserve">While not an aspect in Anglo-Saxon culture, the Chinese imperial throne was governed by a concept known as the Mandate of Heaven which dictates that if an emperor rules justly his reign will be prosperous but if he doesn’t then the Mandate of Heaven will be revoked and misfortune will occur, signifying that the Mandate has been revoked and it is appropriate for a new person to take the throne. Simply put, it is divine will. This aspect </w:t>
      </w:r>
      <w:r>
        <w:rPr>
          <w:rFonts w:ascii="Calibri" w:hAnsi="Calibri" w:cs="Calibri"/>
          <w:i/>
          <w:iCs/>
          <w:color w:val="000000"/>
          <w:sz w:val="22"/>
          <w:szCs w:val="22"/>
        </w:rPr>
        <w:t xml:space="preserve">did </w:t>
      </w:r>
      <w:r>
        <w:rPr>
          <w:rFonts w:ascii="Calibri" w:hAnsi="Calibri" w:cs="Calibri"/>
          <w:color w:val="000000"/>
          <w:sz w:val="22"/>
          <w:szCs w:val="22"/>
        </w:rPr>
        <w:t xml:space="preserve">later come into play in the later medieval period in Europe, it was not in practice during the time </w:t>
      </w:r>
      <w:r>
        <w:rPr>
          <w:rFonts w:ascii="Calibri" w:hAnsi="Calibri" w:cs="Calibri"/>
          <w:i/>
          <w:iCs/>
          <w:color w:val="000000"/>
          <w:sz w:val="22"/>
          <w:szCs w:val="22"/>
        </w:rPr>
        <w:t>Beowulf</w:t>
      </w:r>
      <w:r>
        <w:rPr>
          <w:rFonts w:ascii="Calibri" w:hAnsi="Calibri" w:cs="Calibri"/>
          <w:color w:val="000000"/>
          <w:sz w:val="22"/>
          <w:szCs w:val="22"/>
        </w:rPr>
        <w:t xml:space="preserve"> originates from. During the time of </w:t>
      </w:r>
      <w:r>
        <w:rPr>
          <w:rFonts w:ascii="Calibri" w:hAnsi="Calibri" w:cs="Calibri"/>
          <w:i/>
          <w:iCs/>
          <w:color w:val="000000"/>
          <w:sz w:val="22"/>
          <w:szCs w:val="22"/>
        </w:rPr>
        <w:t>Beowulf</w:t>
      </w:r>
      <w:r>
        <w:rPr>
          <w:rFonts w:ascii="Calibri" w:hAnsi="Calibri" w:cs="Calibri"/>
          <w:color w:val="000000"/>
          <w:sz w:val="22"/>
          <w:szCs w:val="22"/>
        </w:rPr>
        <w:t xml:space="preserve">, a king was chosen by selection and had no connection to any kind of divine right. By adding references to Christianity, it is possible that the Beowulf poet may have believed that Grendel sent by God to punish Hrothgar and added the Christian elements to better suit his own agenda. What </w:t>
      </w:r>
      <w:r>
        <w:rPr>
          <w:rFonts w:ascii="Calibri" w:hAnsi="Calibri" w:cs="Calibri"/>
          <w:i/>
          <w:iCs/>
          <w:color w:val="000000"/>
          <w:sz w:val="22"/>
          <w:szCs w:val="22"/>
        </w:rPr>
        <w:t>is</w:t>
      </w:r>
      <w:r>
        <w:rPr>
          <w:rFonts w:ascii="Calibri" w:hAnsi="Calibri" w:cs="Calibri"/>
          <w:color w:val="000000"/>
          <w:sz w:val="22"/>
          <w:szCs w:val="22"/>
        </w:rPr>
        <w:t xml:space="preserve"> clear is that despite Hrothgar’s strong moral code and just ruling practices, his lands and people are being pillaged and eaten at the whims of a disfigured monster of the supernatural. This indicates to the audience that the character of Beowulf is supposed to be the foil to will not get peace even as he ages even if his task in the narrative is to fight the fears of Anglo-Saxon society. Unfortunately, no matter how good or bad Hrothgar is, he will one day die signifying the continuing theme of hopelessness and inevitability the Beowulf poet has devoted himself to expressing continually through his protagonist, Beowulf.</w:t>
      </w:r>
    </w:p>
    <w:p w14:paraId="275AD14B" w14:textId="2D38FE23" w:rsidR="00735674" w:rsidRDefault="00735674" w:rsidP="00735674">
      <w:pPr>
        <w:pStyle w:val="NormalWeb"/>
        <w:spacing w:before="0" w:beforeAutospacing="0" w:after="160" w:afterAutospacing="0"/>
        <w:ind w:firstLine="720"/>
        <w:rPr>
          <w:rFonts w:ascii="Calibri" w:hAnsi="Calibri" w:cs="Calibri"/>
          <w:color w:val="000000"/>
          <w:sz w:val="22"/>
          <w:szCs w:val="22"/>
        </w:rPr>
      </w:pPr>
      <w:r>
        <w:rPr>
          <w:rFonts w:ascii="Calibri" w:hAnsi="Calibri" w:cs="Calibri"/>
          <w:color w:val="000000"/>
          <w:sz w:val="22"/>
          <w:szCs w:val="22"/>
        </w:rPr>
        <w:t xml:space="preserve">For all of Hrothgar’s wise policies, the audience is also introduced to another, even wiser and even-tempered character. Queen </w:t>
      </w:r>
      <w:proofErr w:type="spellStart"/>
      <w:r>
        <w:rPr>
          <w:rFonts w:ascii="Calibri" w:hAnsi="Calibri" w:cs="Calibri"/>
          <w:color w:val="000000"/>
          <w:sz w:val="22"/>
          <w:szCs w:val="22"/>
        </w:rPr>
        <w:t>Wealtheow</w:t>
      </w:r>
      <w:proofErr w:type="spellEnd"/>
      <w:r>
        <w:rPr>
          <w:rFonts w:ascii="Calibri" w:hAnsi="Calibri" w:cs="Calibri"/>
          <w:color w:val="000000"/>
          <w:sz w:val="22"/>
          <w:szCs w:val="22"/>
        </w:rPr>
        <w:t xml:space="preserve">, Hrothgar’s wife, brings major implications to the overarching criticism of the heroic themes. On the surface, </w:t>
      </w:r>
      <w:proofErr w:type="spellStart"/>
      <w:r>
        <w:rPr>
          <w:rFonts w:ascii="Calibri" w:hAnsi="Calibri" w:cs="Calibri"/>
          <w:color w:val="000000"/>
          <w:sz w:val="22"/>
          <w:szCs w:val="22"/>
        </w:rPr>
        <w:t>Wealthleow</w:t>
      </w:r>
      <w:proofErr w:type="spellEnd"/>
      <w:r>
        <w:rPr>
          <w:rFonts w:ascii="Calibri" w:hAnsi="Calibri" w:cs="Calibri"/>
          <w:color w:val="000000"/>
          <w:sz w:val="22"/>
          <w:szCs w:val="22"/>
        </w:rPr>
        <w:t xml:space="preserve"> is a calming agent in the hall of Heorot and most of her role is speaking to the men in the hall and reminding them of their duties and obligations, quite literally a representation of the bond that holds the court together. She is the symbol of political strength and peace between two nations and her marriage to Hrothgar guarantees that there should be harmony among the land. While this normally would be true, as the Danes are not under attack by any foreign nation, </w:t>
      </w:r>
      <w:proofErr w:type="spellStart"/>
      <w:r>
        <w:rPr>
          <w:rFonts w:ascii="Calibri" w:hAnsi="Calibri" w:cs="Calibri"/>
          <w:color w:val="000000"/>
          <w:sz w:val="22"/>
          <w:szCs w:val="22"/>
        </w:rPr>
        <w:t>Wealtheow’s</w:t>
      </w:r>
      <w:proofErr w:type="spellEnd"/>
      <w:r>
        <w:rPr>
          <w:rFonts w:ascii="Calibri" w:hAnsi="Calibri" w:cs="Calibri"/>
          <w:color w:val="000000"/>
          <w:sz w:val="22"/>
          <w:szCs w:val="22"/>
        </w:rPr>
        <w:t xml:space="preserve"> place in the narrative start to break as it becomes more evident that Grendel is a monster not from the world of men and her peace and diplomacy that she is so skilled at will have no effect on him. When she gives a speech to her sons commending them and </w:t>
      </w:r>
      <w:r>
        <w:rPr>
          <w:rFonts w:ascii="Calibri" w:hAnsi="Calibri" w:cs="Calibri"/>
          <w:color w:val="000000"/>
          <w:sz w:val="22"/>
          <w:szCs w:val="22"/>
        </w:rPr>
        <w:lastRenderedPageBreak/>
        <w:t xml:space="preserve">thanking Hrothgar for their protection, the savvy reader to the story already knows the ending of this otherwise odd speech: sometime after the end of this scene </w:t>
      </w:r>
      <w:proofErr w:type="spellStart"/>
      <w:r>
        <w:rPr>
          <w:rFonts w:ascii="Calibri" w:hAnsi="Calibri" w:cs="Calibri"/>
          <w:color w:val="000000"/>
          <w:sz w:val="22"/>
          <w:szCs w:val="22"/>
        </w:rPr>
        <w:t>Wealthleow’s</w:t>
      </w:r>
      <w:proofErr w:type="spellEnd"/>
      <w:r>
        <w:rPr>
          <w:rFonts w:ascii="Calibri" w:hAnsi="Calibri" w:cs="Calibri"/>
          <w:color w:val="000000"/>
          <w:sz w:val="22"/>
          <w:szCs w:val="22"/>
        </w:rPr>
        <w:t xml:space="preserve"> sons will be killed by Hrothgar’s brother in his bid for power for the throne</w:t>
      </w:r>
      <w:r w:rsidR="009B636D">
        <w:rPr>
          <w:rFonts w:ascii="Calibri" w:hAnsi="Calibri" w:cs="Calibri"/>
          <w:color w:val="000000"/>
          <w:sz w:val="22"/>
          <w:szCs w:val="22"/>
        </w:rPr>
        <w:t xml:space="preserve"> (Swanton, ll. 1018-1019)</w:t>
      </w:r>
      <w:r>
        <w:rPr>
          <w:rFonts w:ascii="Calibri" w:hAnsi="Calibri" w:cs="Calibri"/>
          <w:color w:val="000000"/>
          <w:sz w:val="22"/>
          <w:szCs w:val="22"/>
        </w:rPr>
        <w:t xml:space="preserve">. This foreshadowing is not only an actual historical event, but the Anglo-Saxon audience would have understood the reference. To further spell it out for the audience, the situation is compared to the marriage of </w:t>
      </w:r>
      <w:proofErr w:type="spellStart"/>
      <w:r>
        <w:rPr>
          <w:rFonts w:ascii="Calibri" w:hAnsi="Calibri" w:cs="Calibri"/>
          <w:color w:val="000000"/>
          <w:sz w:val="22"/>
          <w:szCs w:val="22"/>
        </w:rPr>
        <w:t>Freawaru</w:t>
      </w:r>
      <w:proofErr w:type="spellEnd"/>
      <w:r>
        <w:rPr>
          <w:rFonts w:ascii="Calibri" w:hAnsi="Calibri" w:cs="Calibri"/>
          <w:color w:val="000000"/>
          <w:sz w:val="22"/>
          <w:szCs w:val="22"/>
        </w:rPr>
        <w:t xml:space="preserve"> and </w:t>
      </w:r>
      <w:proofErr w:type="spellStart"/>
      <w:r>
        <w:rPr>
          <w:rFonts w:ascii="Calibri" w:hAnsi="Calibri" w:cs="Calibri"/>
          <w:color w:val="000000"/>
          <w:sz w:val="22"/>
          <w:szCs w:val="22"/>
        </w:rPr>
        <w:t>Ingeld</w:t>
      </w:r>
      <w:proofErr w:type="spellEnd"/>
      <w:r>
        <w:rPr>
          <w:rFonts w:ascii="Calibri" w:hAnsi="Calibri" w:cs="Calibri"/>
          <w:color w:val="000000"/>
          <w:sz w:val="22"/>
          <w:szCs w:val="22"/>
        </w:rPr>
        <w:t>, another literary reference about the tolls of killing and vengeance, and even Beowulf himself expresses his doubts that the marriage will keep the peace for long</w:t>
      </w:r>
      <w:r w:rsidR="00390365">
        <w:rPr>
          <w:rFonts w:ascii="Calibri" w:hAnsi="Calibri" w:cs="Calibri"/>
          <w:color w:val="000000"/>
          <w:sz w:val="22"/>
          <w:szCs w:val="22"/>
        </w:rPr>
        <w:t xml:space="preserve"> (Swanton, ll. 2024-2069)</w:t>
      </w:r>
      <w:r>
        <w:rPr>
          <w:rFonts w:ascii="Calibri" w:hAnsi="Calibri" w:cs="Calibri"/>
          <w:color w:val="000000"/>
          <w:sz w:val="22"/>
          <w:szCs w:val="22"/>
        </w:rPr>
        <w:t xml:space="preserve">. This not only shows that Beowulf is somewhat genre-savvy, but also indicates to the audience that this will end poorly in case they missed the more subtle nods to historical events before. The peace and obligation that </w:t>
      </w:r>
      <w:proofErr w:type="spellStart"/>
      <w:r>
        <w:rPr>
          <w:rFonts w:ascii="Calibri" w:hAnsi="Calibri" w:cs="Calibri"/>
          <w:color w:val="000000"/>
          <w:sz w:val="22"/>
          <w:szCs w:val="22"/>
        </w:rPr>
        <w:t>Wealtheow</w:t>
      </w:r>
      <w:proofErr w:type="spellEnd"/>
      <w:r>
        <w:rPr>
          <w:rFonts w:ascii="Calibri" w:hAnsi="Calibri" w:cs="Calibri"/>
          <w:color w:val="000000"/>
          <w:sz w:val="22"/>
          <w:szCs w:val="22"/>
        </w:rPr>
        <w:t xml:space="preserve"> is supposed to represent will inevitably have no effect on what they are supposed to and, like all the other examples so far, will lead to bloodshed once her brother-in-law betrays them at some point after the end of the poem.</w:t>
      </w:r>
    </w:p>
    <w:p w14:paraId="513EAF5E" w14:textId="2127F329" w:rsidR="00DD6598" w:rsidRPr="007F7F1C" w:rsidRDefault="00DD6598" w:rsidP="00735674">
      <w:pPr>
        <w:pStyle w:val="NormalWeb"/>
        <w:spacing w:before="0" w:beforeAutospacing="0" w:after="160" w:afterAutospacing="0"/>
        <w:ind w:firstLine="720"/>
      </w:pPr>
      <w:r>
        <w:rPr>
          <w:rFonts w:ascii="Calibri" w:hAnsi="Calibri" w:cs="Calibri"/>
          <w:color w:val="000000"/>
          <w:sz w:val="22"/>
          <w:szCs w:val="22"/>
        </w:rPr>
        <w:t xml:space="preserve">During one of the scenes with </w:t>
      </w:r>
      <w:proofErr w:type="spellStart"/>
      <w:r>
        <w:rPr>
          <w:rFonts w:ascii="Calibri" w:hAnsi="Calibri" w:cs="Calibri"/>
          <w:color w:val="000000"/>
          <w:sz w:val="22"/>
          <w:szCs w:val="22"/>
        </w:rPr>
        <w:t>Wealtheow</w:t>
      </w:r>
      <w:proofErr w:type="spellEnd"/>
      <w:r>
        <w:rPr>
          <w:rFonts w:ascii="Calibri" w:hAnsi="Calibri" w:cs="Calibri"/>
          <w:color w:val="000000"/>
          <w:sz w:val="22"/>
          <w:szCs w:val="22"/>
        </w:rPr>
        <w:t xml:space="preserve">, the Beowulf Poet goes on a brief tangent known as the Finn Episode (Swanton, ll. 1068-1159). Just before the presence of another female character (Grendel’s mother) makes herself known, the Finn Episode highlights what will surely befall </w:t>
      </w:r>
      <w:proofErr w:type="spellStart"/>
      <w:r>
        <w:rPr>
          <w:rFonts w:ascii="Calibri" w:hAnsi="Calibri" w:cs="Calibri"/>
          <w:color w:val="000000"/>
          <w:sz w:val="22"/>
          <w:szCs w:val="22"/>
        </w:rPr>
        <w:t>Wealtheow</w:t>
      </w:r>
      <w:proofErr w:type="spellEnd"/>
      <w:r>
        <w:rPr>
          <w:rFonts w:ascii="Calibri" w:hAnsi="Calibri" w:cs="Calibri"/>
          <w:color w:val="000000"/>
          <w:sz w:val="22"/>
          <w:szCs w:val="22"/>
        </w:rPr>
        <w:t xml:space="preserve"> at some point after the end of the story. The Finn Episode is </w:t>
      </w:r>
      <w:r w:rsidR="007F7F1C">
        <w:rPr>
          <w:rFonts w:ascii="Calibri" w:hAnsi="Calibri" w:cs="Calibri"/>
          <w:color w:val="000000"/>
          <w:sz w:val="22"/>
          <w:szCs w:val="22"/>
        </w:rPr>
        <w:t xml:space="preserve">a story that details the plight of </w:t>
      </w:r>
      <w:proofErr w:type="spellStart"/>
      <w:r w:rsidR="007F7F1C">
        <w:rPr>
          <w:rFonts w:ascii="Calibri" w:hAnsi="Calibri" w:cs="Calibri"/>
          <w:color w:val="000000"/>
          <w:sz w:val="22"/>
          <w:szCs w:val="22"/>
        </w:rPr>
        <w:t>Hildeburh</w:t>
      </w:r>
      <w:proofErr w:type="spellEnd"/>
      <w:r w:rsidR="007F7F1C">
        <w:rPr>
          <w:rFonts w:ascii="Calibri" w:hAnsi="Calibri" w:cs="Calibri"/>
          <w:color w:val="000000"/>
          <w:sz w:val="22"/>
          <w:szCs w:val="22"/>
        </w:rPr>
        <w:t xml:space="preserve">, a noblewoman who has lost her brother and son to battle, the latter being killed by her very husband. A similar story exists in a manuscript fragment known as ‘The Fight as </w:t>
      </w:r>
      <w:proofErr w:type="spellStart"/>
      <w:r w:rsidR="007F7F1C">
        <w:rPr>
          <w:rFonts w:ascii="Calibri" w:hAnsi="Calibri" w:cs="Calibri"/>
          <w:color w:val="000000"/>
          <w:sz w:val="22"/>
          <w:szCs w:val="22"/>
        </w:rPr>
        <w:t>Finnsburh</w:t>
      </w:r>
      <w:proofErr w:type="spellEnd"/>
      <w:r w:rsidR="007F7F1C">
        <w:rPr>
          <w:rFonts w:ascii="Calibri" w:hAnsi="Calibri" w:cs="Calibri"/>
          <w:color w:val="000000"/>
          <w:sz w:val="22"/>
          <w:szCs w:val="22"/>
        </w:rPr>
        <w:t xml:space="preserve">’, but due to being incomplete we cannot be sure of its exact contents. </w:t>
      </w:r>
      <w:r w:rsidR="007F7F1C">
        <w:rPr>
          <w:rFonts w:ascii="Calibri" w:hAnsi="Calibri" w:cs="Calibri"/>
          <w:i/>
          <w:color w:val="000000"/>
          <w:sz w:val="22"/>
          <w:szCs w:val="22"/>
        </w:rPr>
        <w:t>Beowulf</w:t>
      </w:r>
      <w:r w:rsidR="007F7F1C">
        <w:rPr>
          <w:rFonts w:ascii="Calibri" w:hAnsi="Calibri" w:cs="Calibri"/>
          <w:color w:val="000000"/>
          <w:sz w:val="22"/>
          <w:szCs w:val="22"/>
        </w:rPr>
        <w:t xml:space="preserve"> does help flesh what does exist in the fragment, explaining the tragedy and </w:t>
      </w:r>
      <w:proofErr w:type="spellStart"/>
      <w:r w:rsidR="007F7F1C">
        <w:rPr>
          <w:rFonts w:ascii="Calibri" w:hAnsi="Calibri" w:cs="Calibri"/>
          <w:color w:val="000000"/>
          <w:sz w:val="22"/>
          <w:szCs w:val="22"/>
        </w:rPr>
        <w:t>Hildeburh</w:t>
      </w:r>
      <w:proofErr w:type="spellEnd"/>
      <w:r w:rsidR="007F7F1C">
        <w:rPr>
          <w:rFonts w:ascii="Calibri" w:hAnsi="Calibri" w:cs="Calibri"/>
          <w:color w:val="000000"/>
          <w:sz w:val="22"/>
          <w:szCs w:val="22"/>
        </w:rPr>
        <w:t xml:space="preserve"> being the sole survivor. This is surely an intentional reference to </w:t>
      </w:r>
      <w:proofErr w:type="spellStart"/>
      <w:r w:rsidR="007F7F1C">
        <w:rPr>
          <w:rFonts w:ascii="Calibri" w:hAnsi="Calibri" w:cs="Calibri"/>
          <w:color w:val="000000"/>
          <w:sz w:val="22"/>
          <w:szCs w:val="22"/>
        </w:rPr>
        <w:t>Wealtheow’s</w:t>
      </w:r>
      <w:proofErr w:type="spellEnd"/>
      <w:r w:rsidR="007F7F1C">
        <w:rPr>
          <w:rFonts w:ascii="Calibri" w:hAnsi="Calibri" w:cs="Calibri"/>
          <w:color w:val="000000"/>
          <w:sz w:val="22"/>
          <w:szCs w:val="22"/>
        </w:rPr>
        <w:t xml:space="preserve"> eventual fate upon the death of her husband. Being a woman in this situation, it is likely she no longer has any kin who can take care of her as would be needed according to Anglo-Saxon law. In this case, the story has not only decided to make it abundantly clear regarding Beowulf’s fate, but also the fate of those who preach peace and harmony.</w:t>
      </w:r>
    </w:p>
    <w:p w14:paraId="621BF878" w14:textId="76679531" w:rsidR="00735674" w:rsidRDefault="00735674" w:rsidP="00735674">
      <w:pPr>
        <w:pStyle w:val="NormalWeb"/>
        <w:spacing w:before="0" w:beforeAutospacing="0" w:after="160" w:afterAutospacing="0"/>
      </w:pPr>
      <w:r>
        <w:rPr>
          <w:rStyle w:val="apple-tab-span"/>
          <w:rFonts w:ascii="Calibri" w:hAnsi="Calibri" w:cs="Calibri"/>
          <w:color w:val="000000"/>
          <w:sz w:val="22"/>
          <w:szCs w:val="22"/>
        </w:rPr>
        <w:tab/>
      </w:r>
      <w:r>
        <w:rPr>
          <w:rFonts w:ascii="Calibri" w:hAnsi="Calibri" w:cs="Calibri"/>
          <w:color w:val="000000"/>
          <w:sz w:val="22"/>
          <w:szCs w:val="22"/>
        </w:rPr>
        <w:t xml:space="preserve">Another important female figure is that of </w:t>
      </w:r>
      <w:proofErr w:type="spellStart"/>
      <w:r>
        <w:rPr>
          <w:rFonts w:ascii="Calibri" w:hAnsi="Calibri" w:cs="Calibri"/>
          <w:color w:val="000000"/>
          <w:sz w:val="22"/>
          <w:szCs w:val="22"/>
        </w:rPr>
        <w:t>Hygd</w:t>
      </w:r>
      <w:proofErr w:type="spellEnd"/>
      <w:r>
        <w:rPr>
          <w:rFonts w:ascii="Calibri" w:hAnsi="Calibri" w:cs="Calibri"/>
          <w:color w:val="000000"/>
          <w:sz w:val="22"/>
          <w:szCs w:val="22"/>
        </w:rPr>
        <w:t xml:space="preserve">, </w:t>
      </w:r>
      <w:proofErr w:type="spellStart"/>
      <w:r>
        <w:rPr>
          <w:rFonts w:ascii="Calibri" w:hAnsi="Calibri" w:cs="Calibri"/>
          <w:color w:val="000000"/>
          <w:sz w:val="22"/>
          <w:szCs w:val="22"/>
        </w:rPr>
        <w:t>Hygelac’s</w:t>
      </w:r>
      <w:proofErr w:type="spellEnd"/>
      <w:r>
        <w:rPr>
          <w:rFonts w:ascii="Calibri" w:hAnsi="Calibri" w:cs="Calibri"/>
          <w:color w:val="000000"/>
          <w:sz w:val="22"/>
          <w:szCs w:val="22"/>
        </w:rPr>
        <w:t xml:space="preserve"> wife, the queen of the </w:t>
      </w:r>
      <w:proofErr w:type="spellStart"/>
      <w:r>
        <w:rPr>
          <w:rFonts w:ascii="Calibri" w:hAnsi="Calibri" w:cs="Calibri"/>
          <w:color w:val="000000"/>
          <w:sz w:val="22"/>
          <w:szCs w:val="22"/>
        </w:rPr>
        <w:t>Geats</w:t>
      </w:r>
      <w:proofErr w:type="spellEnd"/>
      <w:r>
        <w:rPr>
          <w:rFonts w:ascii="Calibri" w:hAnsi="Calibri" w:cs="Calibri"/>
          <w:color w:val="000000"/>
          <w:sz w:val="22"/>
          <w:szCs w:val="22"/>
        </w:rPr>
        <w:t xml:space="preserve">. </w:t>
      </w:r>
      <w:proofErr w:type="spellStart"/>
      <w:r>
        <w:rPr>
          <w:rFonts w:ascii="Calibri" w:hAnsi="Calibri" w:cs="Calibri"/>
          <w:color w:val="000000"/>
          <w:sz w:val="22"/>
          <w:szCs w:val="22"/>
        </w:rPr>
        <w:t>Hygelac</w:t>
      </w:r>
      <w:proofErr w:type="spellEnd"/>
      <w:r>
        <w:rPr>
          <w:rFonts w:ascii="Calibri" w:hAnsi="Calibri" w:cs="Calibri"/>
          <w:color w:val="000000"/>
          <w:sz w:val="22"/>
          <w:szCs w:val="22"/>
        </w:rPr>
        <w:t xml:space="preserve"> is </w:t>
      </w:r>
      <w:proofErr w:type="spellStart"/>
      <w:r>
        <w:rPr>
          <w:rFonts w:ascii="Calibri" w:hAnsi="Calibri" w:cs="Calibri"/>
          <w:color w:val="000000"/>
          <w:sz w:val="22"/>
          <w:szCs w:val="22"/>
        </w:rPr>
        <w:t>Hrethel’s</w:t>
      </w:r>
      <w:proofErr w:type="spellEnd"/>
      <w:r>
        <w:rPr>
          <w:rFonts w:ascii="Calibri" w:hAnsi="Calibri" w:cs="Calibri"/>
          <w:color w:val="000000"/>
          <w:sz w:val="22"/>
          <w:szCs w:val="22"/>
        </w:rPr>
        <w:t xml:space="preserve"> son, making him Beowulf’s </w:t>
      </w:r>
      <w:r w:rsidR="00390365">
        <w:rPr>
          <w:rFonts w:ascii="Calibri" w:hAnsi="Calibri" w:cs="Calibri"/>
          <w:color w:val="000000"/>
          <w:sz w:val="22"/>
          <w:szCs w:val="22"/>
        </w:rPr>
        <w:t>cousin</w:t>
      </w:r>
      <w:r>
        <w:rPr>
          <w:rFonts w:ascii="Calibri" w:hAnsi="Calibri" w:cs="Calibri"/>
          <w:color w:val="000000"/>
          <w:sz w:val="22"/>
          <w:szCs w:val="22"/>
        </w:rPr>
        <w:t xml:space="preserve">. </w:t>
      </w:r>
      <w:proofErr w:type="spellStart"/>
      <w:r>
        <w:rPr>
          <w:rFonts w:ascii="Calibri" w:hAnsi="Calibri" w:cs="Calibri"/>
          <w:color w:val="000000"/>
          <w:sz w:val="22"/>
          <w:szCs w:val="22"/>
        </w:rPr>
        <w:t>Hygd</w:t>
      </w:r>
      <w:proofErr w:type="spellEnd"/>
      <w:r>
        <w:rPr>
          <w:rFonts w:ascii="Calibri" w:hAnsi="Calibri" w:cs="Calibri"/>
          <w:color w:val="000000"/>
          <w:sz w:val="22"/>
          <w:szCs w:val="22"/>
        </w:rPr>
        <w:t xml:space="preserve"> is also immediately compared to the legendary Queen </w:t>
      </w:r>
      <w:proofErr w:type="spellStart"/>
      <w:r>
        <w:rPr>
          <w:rFonts w:ascii="Calibri" w:hAnsi="Calibri" w:cs="Calibri"/>
          <w:color w:val="000000"/>
          <w:sz w:val="22"/>
          <w:szCs w:val="22"/>
        </w:rPr>
        <w:t>Thryth</w:t>
      </w:r>
      <w:proofErr w:type="spellEnd"/>
      <w:r>
        <w:rPr>
          <w:rFonts w:ascii="Calibri" w:hAnsi="Calibri" w:cs="Calibri"/>
          <w:color w:val="000000"/>
          <w:sz w:val="22"/>
          <w:szCs w:val="22"/>
        </w:rPr>
        <w:t xml:space="preserve">, who was renowned for her cruelty prior to her marriage to the king Offa, where she then became a virtuous, gracious hostess much like </w:t>
      </w:r>
      <w:proofErr w:type="spellStart"/>
      <w:r>
        <w:rPr>
          <w:rFonts w:ascii="Calibri" w:hAnsi="Calibri" w:cs="Calibri"/>
          <w:color w:val="000000"/>
          <w:sz w:val="22"/>
          <w:szCs w:val="22"/>
        </w:rPr>
        <w:t>Wealtheow</w:t>
      </w:r>
      <w:proofErr w:type="spellEnd"/>
      <w:r>
        <w:rPr>
          <w:rFonts w:ascii="Calibri" w:hAnsi="Calibri" w:cs="Calibri"/>
          <w:color w:val="000000"/>
          <w:sz w:val="22"/>
          <w:szCs w:val="22"/>
        </w:rPr>
        <w:t xml:space="preserve"> is supposed to embody. While </w:t>
      </w:r>
      <w:proofErr w:type="spellStart"/>
      <w:r>
        <w:rPr>
          <w:rFonts w:ascii="Calibri" w:hAnsi="Calibri" w:cs="Calibri"/>
          <w:color w:val="000000"/>
          <w:sz w:val="22"/>
          <w:szCs w:val="22"/>
        </w:rPr>
        <w:t>Hygelac</w:t>
      </w:r>
      <w:proofErr w:type="spellEnd"/>
      <w:r>
        <w:rPr>
          <w:rFonts w:ascii="Calibri" w:hAnsi="Calibri" w:cs="Calibri"/>
          <w:color w:val="000000"/>
          <w:sz w:val="22"/>
          <w:szCs w:val="22"/>
        </w:rPr>
        <w:t xml:space="preserve"> is killed at some point between the events of Beowulf defeating Grendel and him becoming king, </w:t>
      </w:r>
      <w:proofErr w:type="spellStart"/>
      <w:r>
        <w:rPr>
          <w:rFonts w:ascii="Calibri" w:hAnsi="Calibri" w:cs="Calibri"/>
          <w:color w:val="000000"/>
          <w:sz w:val="22"/>
          <w:szCs w:val="22"/>
        </w:rPr>
        <w:t>Hygd</w:t>
      </w:r>
      <w:proofErr w:type="spellEnd"/>
      <w:r>
        <w:rPr>
          <w:rFonts w:ascii="Calibri" w:hAnsi="Calibri" w:cs="Calibri"/>
          <w:color w:val="000000"/>
          <w:sz w:val="22"/>
          <w:szCs w:val="22"/>
        </w:rPr>
        <w:t xml:space="preserve"> is shown to be a gracious and effective ruler in her husband’s absence, passing over naming her son </w:t>
      </w:r>
      <w:proofErr w:type="spellStart"/>
      <w:r>
        <w:rPr>
          <w:rFonts w:ascii="Calibri" w:hAnsi="Calibri" w:cs="Calibri"/>
          <w:color w:val="000000"/>
          <w:sz w:val="22"/>
          <w:szCs w:val="22"/>
        </w:rPr>
        <w:t>Heardred</w:t>
      </w:r>
      <w:proofErr w:type="spellEnd"/>
      <w:r>
        <w:rPr>
          <w:rFonts w:ascii="Calibri" w:hAnsi="Calibri" w:cs="Calibri"/>
          <w:color w:val="000000"/>
          <w:sz w:val="22"/>
          <w:szCs w:val="22"/>
        </w:rPr>
        <w:t xml:space="preserve"> as king offering the crown to Beowulf, saying that her son is not mentally prepared for such a task. Beowulf respectfully declines at first, but later takes the throne after an international incident where Beowulf helps a Swedish prince regain his throne. </w:t>
      </w:r>
    </w:p>
    <w:p w14:paraId="661805B5" w14:textId="4588B1BA" w:rsidR="00735674" w:rsidRDefault="00735674" w:rsidP="00735674">
      <w:pPr>
        <w:pStyle w:val="NormalWeb"/>
        <w:spacing w:before="0" w:beforeAutospacing="0" w:after="160" w:afterAutospacing="0"/>
        <w:ind w:firstLine="720"/>
      </w:pPr>
      <w:r>
        <w:rPr>
          <w:rFonts w:ascii="Calibri" w:hAnsi="Calibri" w:cs="Calibri"/>
          <w:color w:val="000000"/>
          <w:sz w:val="22"/>
          <w:szCs w:val="22"/>
        </w:rPr>
        <w:t xml:space="preserve">During this time the next king would have been chosen by selection rather than succession, so this is not particularly odd. However, Beowulf receiving the throne in an unconventional way is interesting. He is offered the throne, refuses it, and later becomes king once </w:t>
      </w:r>
      <w:proofErr w:type="spellStart"/>
      <w:r>
        <w:rPr>
          <w:rFonts w:ascii="Calibri" w:hAnsi="Calibri" w:cs="Calibri"/>
          <w:color w:val="000000"/>
          <w:sz w:val="22"/>
          <w:szCs w:val="22"/>
        </w:rPr>
        <w:t>Heardred</w:t>
      </w:r>
      <w:proofErr w:type="spellEnd"/>
      <w:r>
        <w:rPr>
          <w:rFonts w:ascii="Calibri" w:hAnsi="Calibri" w:cs="Calibri"/>
          <w:color w:val="000000"/>
          <w:sz w:val="22"/>
          <w:szCs w:val="22"/>
        </w:rPr>
        <w:t xml:space="preserve"> dies. Given Beowulf’s reputation as a monster slayer, he was a renowned hero that anyone would have accepted as king. Given the Anglo-Saxon’s intense love for glory it does seem strange that Beowulf does not immediately accept the kingship. Given the Beowulf poet’s comparison of Beowulf to Jesus, this may be intentionally done to highlight Beowulf’s modesty and good faith </w:t>
      </w:r>
      <w:proofErr w:type="gramStart"/>
      <w:r>
        <w:rPr>
          <w:rFonts w:ascii="Calibri" w:hAnsi="Calibri" w:cs="Calibri"/>
          <w:color w:val="000000"/>
          <w:sz w:val="22"/>
          <w:szCs w:val="22"/>
        </w:rPr>
        <w:t>but in the end</w:t>
      </w:r>
      <w:proofErr w:type="gramEnd"/>
      <w:r>
        <w:rPr>
          <w:rFonts w:ascii="Calibri" w:hAnsi="Calibri" w:cs="Calibri"/>
          <w:color w:val="000000"/>
          <w:sz w:val="22"/>
          <w:szCs w:val="22"/>
        </w:rPr>
        <w:t>, he takes up the throne and becomes a savior king to his people for over fifty years.</w:t>
      </w:r>
    </w:p>
    <w:p w14:paraId="429FE318" w14:textId="65886C2C" w:rsidR="00735674" w:rsidRDefault="00735674" w:rsidP="00735674">
      <w:pPr>
        <w:pStyle w:val="NormalWeb"/>
        <w:spacing w:before="0" w:beforeAutospacing="0" w:after="160" w:afterAutospacing="0"/>
        <w:ind w:firstLine="720"/>
      </w:pPr>
      <w:r>
        <w:rPr>
          <w:rFonts w:ascii="Calibri" w:hAnsi="Calibri" w:cs="Calibri"/>
          <w:color w:val="000000"/>
          <w:sz w:val="22"/>
          <w:szCs w:val="22"/>
        </w:rPr>
        <w:t>Beowulf rules fairly and justly over Geatland for over fifty years as a wise king, just like Hrothgar did.</w:t>
      </w:r>
      <w:r w:rsidR="00DD6598">
        <w:rPr>
          <w:rFonts w:ascii="Calibri" w:hAnsi="Calibri" w:cs="Calibri"/>
          <w:color w:val="000000"/>
          <w:sz w:val="22"/>
          <w:szCs w:val="22"/>
        </w:rPr>
        <w:t xml:space="preserve"> During this time, there is complete peace amongst the land.</w:t>
      </w:r>
      <w:r>
        <w:rPr>
          <w:rFonts w:ascii="Calibri" w:hAnsi="Calibri" w:cs="Calibri"/>
          <w:color w:val="000000"/>
          <w:sz w:val="22"/>
          <w:szCs w:val="22"/>
        </w:rPr>
        <w:t xml:space="preserve"> </w:t>
      </w:r>
      <w:proofErr w:type="spellStart"/>
      <w:r>
        <w:rPr>
          <w:rFonts w:ascii="Calibri" w:hAnsi="Calibri" w:cs="Calibri"/>
          <w:color w:val="000000"/>
          <w:sz w:val="22"/>
          <w:szCs w:val="22"/>
        </w:rPr>
        <w:t>Hygd</w:t>
      </w:r>
      <w:proofErr w:type="spellEnd"/>
      <w:r>
        <w:rPr>
          <w:rFonts w:ascii="Calibri" w:hAnsi="Calibri" w:cs="Calibri"/>
          <w:color w:val="000000"/>
          <w:sz w:val="22"/>
          <w:szCs w:val="22"/>
        </w:rPr>
        <w:t xml:space="preserve"> presumably is there with him for at least some </w:t>
      </w:r>
      <w:proofErr w:type="gramStart"/>
      <w:r>
        <w:rPr>
          <w:rFonts w:ascii="Calibri" w:hAnsi="Calibri" w:cs="Calibri"/>
          <w:color w:val="000000"/>
          <w:sz w:val="22"/>
          <w:szCs w:val="22"/>
        </w:rPr>
        <w:t>period of time</w:t>
      </w:r>
      <w:proofErr w:type="gramEnd"/>
      <w:r>
        <w:rPr>
          <w:rFonts w:ascii="Calibri" w:hAnsi="Calibri" w:cs="Calibri"/>
          <w:color w:val="000000"/>
          <w:sz w:val="22"/>
          <w:szCs w:val="22"/>
        </w:rPr>
        <w:t xml:space="preserve"> after he takes the throne</w:t>
      </w:r>
      <w:r w:rsidR="009B636D">
        <w:rPr>
          <w:rFonts w:ascii="Calibri" w:hAnsi="Calibri" w:cs="Calibri"/>
          <w:color w:val="000000"/>
          <w:sz w:val="22"/>
          <w:szCs w:val="22"/>
        </w:rPr>
        <w:t>.</w:t>
      </w:r>
      <w:r>
        <w:rPr>
          <w:rFonts w:ascii="Calibri" w:hAnsi="Calibri" w:cs="Calibri"/>
          <w:color w:val="000000"/>
          <w:sz w:val="22"/>
          <w:szCs w:val="22"/>
        </w:rPr>
        <w:t xml:space="preserve"> From the perspective of royalty, this is a rather unusual situation. While offspring is not a guarantee of securing peace for the future of the realm, it </w:t>
      </w:r>
      <w:r>
        <w:rPr>
          <w:rFonts w:ascii="Calibri" w:hAnsi="Calibri" w:cs="Calibri"/>
          <w:color w:val="000000"/>
          <w:sz w:val="22"/>
          <w:szCs w:val="22"/>
        </w:rPr>
        <w:lastRenderedPageBreak/>
        <w:t>does seem odd that Beowulf has not married</w:t>
      </w:r>
      <w:r w:rsidR="009B636D">
        <w:rPr>
          <w:rFonts w:ascii="Calibri" w:hAnsi="Calibri" w:cs="Calibri"/>
          <w:color w:val="000000"/>
          <w:sz w:val="22"/>
          <w:szCs w:val="22"/>
        </w:rPr>
        <w:t>,</w:t>
      </w:r>
      <w:r>
        <w:rPr>
          <w:rFonts w:ascii="Calibri" w:hAnsi="Calibri" w:cs="Calibri"/>
          <w:color w:val="000000"/>
          <w:sz w:val="22"/>
          <w:szCs w:val="22"/>
        </w:rPr>
        <w:t xml:space="preserve"> bothered to adopt or bring another young warrior (like say, Wiglaf) under his wing and train him to become his protégé. </w:t>
      </w:r>
      <w:r w:rsidR="009B636D">
        <w:rPr>
          <w:rFonts w:ascii="Calibri" w:hAnsi="Calibri" w:cs="Calibri"/>
          <w:color w:val="000000"/>
          <w:sz w:val="22"/>
          <w:szCs w:val="22"/>
        </w:rPr>
        <w:t xml:space="preserve">This oddness only serves to drag down </w:t>
      </w:r>
      <w:proofErr w:type="spellStart"/>
      <w:r w:rsidR="009B636D">
        <w:rPr>
          <w:rFonts w:ascii="Calibri" w:hAnsi="Calibri" w:cs="Calibri"/>
          <w:color w:val="000000"/>
          <w:sz w:val="22"/>
          <w:szCs w:val="22"/>
        </w:rPr>
        <w:t>Hygd’s</w:t>
      </w:r>
      <w:proofErr w:type="spellEnd"/>
      <w:r w:rsidR="009B636D">
        <w:rPr>
          <w:rFonts w:ascii="Calibri" w:hAnsi="Calibri" w:cs="Calibri"/>
          <w:color w:val="000000"/>
          <w:sz w:val="22"/>
          <w:szCs w:val="22"/>
        </w:rPr>
        <w:t xml:space="preserve"> character theme. </w:t>
      </w:r>
      <w:r>
        <w:rPr>
          <w:rFonts w:ascii="Calibri" w:hAnsi="Calibri" w:cs="Calibri"/>
          <w:color w:val="000000"/>
          <w:sz w:val="22"/>
          <w:szCs w:val="22"/>
        </w:rPr>
        <w:t xml:space="preserve">Despite the narrative saying how wonderful King Beowulf is, the narrative points </w:t>
      </w:r>
      <w:r w:rsidR="009B636D">
        <w:rPr>
          <w:rFonts w:ascii="Calibri" w:hAnsi="Calibri" w:cs="Calibri"/>
          <w:color w:val="000000"/>
          <w:sz w:val="22"/>
          <w:szCs w:val="22"/>
        </w:rPr>
        <w:t>frames</w:t>
      </w:r>
      <w:r>
        <w:rPr>
          <w:rFonts w:ascii="Calibri" w:hAnsi="Calibri" w:cs="Calibri"/>
          <w:color w:val="000000"/>
          <w:sz w:val="22"/>
          <w:szCs w:val="22"/>
        </w:rPr>
        <w:t xml:space="preserve"> </w:t>
      </w:r>
      <w:proofErr w:type="spellStart"/>
      <w:r>
        <w:rPr>
          <w:rFonts w:ascii="Calibri" w:hAnsi="Calibri" w:cs="Calibri"/>
          <w:color w:val="000000"/>
          <w:sz w:val="22"/>
          <w:szCs w:val="22"/>
        </w:rPr>
        <w:t>Hygd’s</w:t>
      </w:r>
      <w:proofErr w:type="spellEnd"/>
      <w:r>
        <w:rPr>
          <w:rFonts w:ascii="Calibri" w:hAnsi="Calibri" w:cs="Calibri"/>
          <w:color w:val="000000"/>
          <w:sz w:val="22"/>
          <w:szCs w:val="22"/>
        </w:rPr>
        <w:t xml:space="preserve"> decision</w:t>
      </w:r>
      <w:r w:rsidR="009B636D">
        <w:rPr>
          <w:rFonts w:ascii="Calibri" w:hAnsi="Calibri" w:cs="Calibri"/>
          <w:color w:val="000000"/>
          <w:sz w:val="22"/>
          <w:szCs w:val="22"/>
        </w:rPr>
        <w:t xml:space="preserve"> with all the constant references to doom.</w:t>
      </w:r>
      <w:r>
        <w:rPr>
          <w:rFonts w:ascii="Calibri" w:hAnsi="Calibri" w:cs="Calibri"/>
          <w:color w:val="000000"/>
          <w:sz w:val="22"/>
          <w:szCs w:val="22"/>
        </w:rPr>
        <w:t xml:space="preserve"> If divine will </w:t>
      </w:r>
      <w:proofErr w:type="gramStart"/>
      <w:r>
        <w:rPr>
          <w:rFonts w:ascii="Calibri" w:hAnsi="Calibri" w:cs="Calibri"/>
          <w:color w:val="000000"/>
          <w:sz w:val="22"/>
          <w:szCs w:val="22"/>
        </w:rPr>
        <w:t>is</w:t>
      </w:r>
      <w:proofErr w:type="gramEnd"/>
      <w:r>
        <w:rPr>
          <w:rFonts w:ascii="Calibri" w:hAnsi="Calibri" w:cs="Calibri"/>
          <w:color w:val="000000"/>
          <w:sz w:val="22"/>
          <w:szCs w:val="22"/>
        </w:rPr>
        <w:t xml:space="preserve"> considered to exist, it’s clear from this short passage that </w:t>
      </w:r>
      <w:proofErr w:type="spellStart"/>
      <w:r>
        <w:rPr>
          <w:rFonts w:ascii="Calibri" w:hAnsi="Calibri" w:cs="Calibri"/>
          <w:color w:val="000000"/>
          <w:sz w:val="22"/>
          <w:szCs w:val="22"/>
        </w:rPr>
        <w:t>Hygd</w:t>
      </w:r>
      <w:proofErr w:type="spellEnd"/>
      <w:r>
        <w:rPr>
          <w:rFonts w:ascii="Calibri" w:hAnsi="Calibri" w:cs="Calibri"/>
          <w:color w:val="000000"/>
          <w:sz w:val="22"/>
          <w:szCs w:val="22"/>
        </w:rPr>
        <w:t xml:space="preserve"> never had its blessing and Beowulf was always fated to fall regardless of moral character.</w:t>
      </w:r>
    </w:p>
    <w:p w14:paraId="0AD7F09B" w14:textId="3DAABB29" w:rsidR="00735674" w:rsidRDefault="00735674" w:rsidP="00735674">
      <w:pPr>
        <w:pStyle w:val="NormalWeb"/>
        <w:spacing w:before="0" w:beforeAutospacing="0" w:after="160" w:afterAutospacing="0"/>
        <w:ind w:firstLine="720"/>
      </w:pPr>
      <w:r>
        <w:rPr>
          <w:rFonts w:ascii="Calibri" w:hAnsi="Calibri" w:cs="Calibri"/>
          <w:color w:val="000000"/>
          <w:sz w:val="22"/>
          <w:szCs w:val="22"/>
        </w:rPr>
        <w:t xml:space="preserve">The cause of Beowulf’s death is steeped in criticism of Anglo-Saxon ideals. The dragon itself is an embodiment of a toxic society that has long seen the end of its days. First, the dragon’s lair itself is a mass of treasure that was accumulated by a long-dead race of warriors. The narration states that long after everyone else from this society had passed away, a single warrior went into the cavern of treasure and eventually died there. Not only is this a tragic end for a single man, but it also sounds like a similar situation to </w:t>
      </w:r>
      <w:r>
        <w:rPr>
          <w:rFonts w:ascii="Calibri" w:hAnsi="Calibri" w:cs="Calibri"/>
          <w:i/>
          <w:iCs/>
          <w:color w:val="000000"/>
          <w:sz w:val="22"/>
          <w:szCs w:val="22"/>
        </w:rPr>
        <w:t>The Wanderer</w:t>
      </w:r>
      <w:r>
        <w:rPr>
          <w:rFonts w:ascii="Calibri" w:hAnsi="Calibri" w:cs="Calibri"/>
          <w:color w:val="000000"/>
          <w:sz w:val="22"/>
          <w:szCs w:val="22"/>
        </w:rPr>
        <w:t>, a piece of wisdom literature which will be addressed more fully later</w:t>
      </w:r>
      <w:r>
        <w:rPr>
          <w:rFonts w:ascii="Calibri" w:hAnsi="Calibri" w:cs="Calibri"/>
          <w:i/>
          <w:iCs/>
          <w:color w:val="000000"/>
          <w:sz w:val="22"/>
          <w:szCs w:val="22"/>
        </w:rPr>
        <w:t xml:space="preserve">. </w:t>
      </w:r>
      <w:r>
        <w:rPr>
          <w:rFonts w:ascii="Calibri" w:hAnsi="Calibri" w:cs="Calibri"/>
          <w:color w:val="000000"/>
          <w:sz w:val="22"/>
          <w:szCs w:val="22"/>
        </w:rPr>
        <w:t xml:space="preserve">It is a story that is also about a warrior that has managed to survive his liege lord and comrades, but no longer has anywhere else to go. In the case of the warrior in </w:t>
      </w:r>
      <w:r>
        <w:rPr>
          <w:rFonts w:ascii="Calibri" w:hAnsi="Calibri" w:cs="Calibri"/>
          <w:i/>
          <w:iCs/>
          <w:color w:val="000000"/>
          <w:sz w:val="22"/>
          <w:szCs w:val="22"/>
        </w:rPr>
        <w:t>Beowulf</w:t>
      </w:r>
      <w:r>
        <w:rPr>
          <w:rFonts w:ascii="Calibri" w:hAnsi="Calibri" w:cs="Calibri"/>
          <w:color w:val="000000"/>
          <w:sz w:val="22"/>
          <w:szCs w:val="22"/>
        </w:rPr>
        <w:t>, the situation is identical and the warrior in question either cannot or will not attempt to integrate into another community due to either his pride or trauma. As a result, the warrior in question descends into the hoard of treasure and dies there, guarding the bodies of his fallen friends because he does not know what else he can do in this situation. It is not a flattering end for a warrior</w:t>
      </w:r>
      <w:r w:rsidR="009B636D">
        <w:rPr>
          <w:rFonts w:ascii="Calibri" w:hAnsi="Calibri" w:cs="Calibri"/>
          <w:color w:val="000000"/>
          <w:sz w:val="22"/>
          <w:szCs w:val="22"/>
        </w:rPr>
        <w:t>.</w:t>
      </w:r>
    </w:p>
    <w:p w14:paraId="19361878" w14:textId="24CFBD67" w:rsidR="00735674" w:rsidRDefault="00735674" w:rsidP="00735674">
      <w:pPr>
        <w:pStyle w:val="NormalWeb"/>
        <w:spacing w:before="0" w:beforeAutospacing="0" w:after="160" w:afterAutospacing="0"/>
        <w:ind w:firstLine="720"/>
      </w:pPr>
      <w:r>
        <w:rPr>
          <w:rFonts w:ascii="Calibri" w:hAnsi="Calibri" w:cs="Calibri"/>
          <w:color w:val="000000"/>
          <w:sz w:val="22"/>
          <w:szCs w:val="22"/>
        </w:rPr>
        <w:t>The origin of the dragon that destroys Geatland does not end there. After the death of the warrior, the dragon comes across the treasure and makes its home there, hibernating for centuries. This would have been the end of its story, if not for the intrusion of a single person, who happened upon the cavern where it slept and stole a cup. While this seems like a very petty reason to lay waste to Geatland (and it is) the reality is sadder. The person who stumbled upon the dragon’s hoard and resting place was a slave, who belonged to an unnamed hero</w:t>
      </w:r>
      <w:r w:rsidR="009B636D">
        <w:rPr>
          <w:rFonts w:ascii="Calibri" w:hAnsi="Calibri" w:cs="Calibri"/>
          <w:color w:val="000000"/>
          <w:sz w:val="22"/>
          <w:szCs w:val="22"/>
        </w:rPr>
        <w:t xml:space="preserve"> (Swanton, ll. 2219-2232). </w:t>
      </w:r>
      <w:r>
        <w:rPr>
          <w:rFonts w:ascii="Calibri" w:hAnsi="Calibri" w:cs="Calibri"/>
          <w:color w:val="000000"/>
          <w:sz w:val="22"/>
          <w:szCs w:val="22"/>
        </w:rPr>
        <w:t xml:space="preserve">Slavery did in fact exist in Anglo-Saxon society, and while it was slowly abolished by both society and private owners, it does not paint a pretty picture of the hero who had this slave. The slave, fearing punishment from his master, escapes and happens upon the dragon’s hoard by chance. He did not intend to disturb the dragon, but ends up doing so, thus setting off the chain of events that are the finale of the poem. The slave flees to Geatland, where he is then used to bring Beowulf and his party of twelve warriors back to where the dragon is. </w:t>
      </w:r>
    </w:p>
    <w:p w14:paraId="4B5562E0" w14:textId="33BE1DD7" w:rsidR="00735674" w:rsidRDefault="00735674" w:rsidP="00735674">
      <w:pPr>
        <w:pStyle w:val="NormalWeb"/>
        <w:spacing w:before="0" w:beforeAutospacing="0" w:after="160" w:afterAutospacing="0"/>
        <w:ind w:firstLine="720"/>
      </w:pPr>
      <w:r>
        <w:rPr>
          <w:rFonts w:ascii="Calibri" w:hAnsi="Calibri" w:cs="Calibri"/>
          <w:color w:val="000000"/>
          <w:sz w:val="22"/>
          <w:szCs w:val="22"/>
        </w:rPr>
        <w:t>This is an unpleasant situation for everyone involved, and on top of that, the Beowulf Poet adds what is likely an addition to the original text: the slave’s addition makes the party of twelve into thirteen</w:t>
      </w:r>
      <w:r w:rsidR="00A34268">
        <w:rPr>
          <w:rFonts w:ascii="Calibri" w:hAnsi="Calibri" w:cs="Calibri"/>
          <w:color w:val="000000"/>
          <w:sz w:val="22"/>
          <w:szCs w:val="22"/>
        </w:rPr>
        <w:t xml:space="preserve"> (Swanton. ll. 2395-2396). Ev</w:t>
      </w:r>
      <w:r>
        <w:rPr>
          <w:rFonts w:ascii="Calibri" w:hAnsi="Calibri" w:cs="Calibri"/>
          <w:color w:val="000000"/>
          <w:sz w:val="22"/>
          <w:szCs w:val="22"/>
        </w:rPr>
        <w:t>en if the rest of the story hadn’t spent the vast majority if its time reminding the reader of the futility and tragedy of the heroic ideal, the addition of thirteen members of the dragon-slaying party would have tipped off even the densest audience members An explicit reference to the Last Supper in the Bible with the twelve Apostles plus Christ (13 in all),makes  it even more obvious with the addition of the thirteenth unlucky member of the party makes it clear that the story is approaching  its end. Despite some additions earlier in the story during the battle with Grendel’s Mother that made it seem like Beowulf was a Christlike figure, it only becomes logical that Beowulf would soon meet his end as brutally as Jesus Christ.</w:t>
      </w:r>
    </w:p>
    <w:p w14:paraId="25BEF675" w14:textId="3FD9633D" w:rsidR="00735674" w:rsidRDefault="00735674" w:rsidP="00735674">
      <w:pPr>
        <w:pStyle w:val="NormalWeb"/>
        <w:spacing w:before="0" w:beforeAutospacing="0" w:after="160" w:afterAutospacing="0"/>
        <w:ind w:firstLine="720"/>
      </w:pPr>
      <w:r>
        <w:rPr>
          <w:rFonts w:ascii="Calibri" w:hAnsi="Calibri" w:cs="Calibri"/>
          <w:i/>
          <w:iCs/>
          <w:color w:val="000000"/>
          <w:sz w:val="22"/>
          <w:szCs w:val="22"/>
        </w:rPr>
        <w:t>Beowulf</w:t>
      </w:r>
      <w:r>
        <w:rPr>
          <w:rFonts w:ascii="Calibri" w:hAnsi="Calibri" w:cs="Calibri"/>
          <w:color w:val="000000"/>
          <w:sz w:val="22"/>
          <w:szCs w:val="22"/>
        </w:rPr>
        <w:t xml:space="preserve"> is not the sole criticism that exists of the Anglo-Saxon heroic, but it may be the best example. Historical records of battles such as </w:t>
      </w:r>
      <w:r>
        <w:rPr>
          <w:rFonts w:ascii="Calibri" w:hAnsi="Calibri" w:cs="Calibri"/>
          <w:i/>
          <w:iCs/>
          <w:color w:val="000000"/>
          <w:sz w:val="22"/>
          <w:szCs w:val="22"/>
        </w:rPr>
        <w:t xml:space="preserve">The Battle of </w:t>
      </w:r>
      <w:proofErr w:type="spellStart"/>
      <w:r>
        <w:rPr>
          <w:rFonts w:ascii="Calibri" w:hAnsi="Calibri" w:cs="Calibri"/>
          <w:i/>
          <w:iCs/>
          <w:color w:val="000000"/>
          <w:sz w:val="22"/>
          <w:szCs w:val="22"/>
        </w:rPr>
        <w:t>Maldon</w:t>
      </w:r>
      <w:proofErr w:type="spellEnd"/>
      <w:r>
        <w:rPr>
          <w:rFonts w:ascii="Calibri" w:hAnsi="Calibri" w:cs="Calibri"/>
          <w:i/>
          <w:iCs/>
          <w:color w:val="000000"/>
          <w:sz w:val="22"/>
          <w:szCs w:val="22"/>
        </w:rPr>
        <w:t>,</w:t>
      </w:r>
      <w:r>
        <w:rPr>
          <w:rFonts w:ascii="Calibri" w:hAnsi="Calibri" w:cs="Calibri"/>
          <w:color w:val="000000"/>
          <w:sz w:val="22"/>
          <w:szCs w:val="22"/>
        </w:rPr>
        <w:t xml:space="preserve"> which </w:t>
      </w:r>
      <w:r w:rsidR="000B7BBD">
        <w:rPr>
          <w:rFonts w:ascii="Calibri" w:hAnsi="Calibri" w:cs="Calibri"/>
          <w:color w:val="000000"/>
          <w:sz w:val="22"/>
          <w:szCs w:val="22"/>
        </w:rPr>
        <w:t>occurred</w:t>
      </w:r>
      <w:r>
        <w:rPr>
          <w:rFonts w:ascii="Calibri" w:hAnsi="Calibri" w:cs="Calibri"/>
          <w:color w:val="000000"/>
          <w:sz w:val="22"/>
          <w:szCs w:val="22"/>
        </w:rPr>
        <w:t xml:space="preserve"> in the year 991, make it clear that the ideals of the Anglo-Saxons are flawed. While written later than Beowulf and showing evidence of modification/inspiration from other sources, what makes </w:t>
      </w:r>
      <w:r>
        <w:rPr>
          <w:rFonts w:ascii="Calibri" w:hAnsi="Calibri" w:cs="Calibri"/>
          <w:i/>
          <w:iCs/>
          <w:color w:val="000000"/>
          <w:sz w:val="22"/>
          <w:szCs w:val="22"/>
        </w:rPr>
        <w:t xml:space="preserve">The Battle of </w:t>
      </w:r>
      <w:proofErr w:type="spellStart"/>
      <w:r>
        <w:rPr>
          <w:rFonts w:ascii="Calibri" w:hAnsi="Calibri" w:cs="Calibri"/>
          <w:i/>
          <w:iCs/>
          <w:color w:val="000000"/>
          <w:sz w:val="22"/>
          <w:szCs w:val="22"/>
        </w:rPr>
        <w:t>Maldon</w:t>
      </w:r>
      <w:proofErr w:type="spellEnd"/>
      <w:r>
        <w:rPr>
          <w:rFonts w:ascii="Calibri" w:hAnsi="Calibri" w:cs="Calibri"/>
          <w:color w:val="000000"/>
          <w:sz w:val="22"/>
          <w:szCs w:val="22"/>
        </w:rPr>
        <w:t xml:space="preserve"> interesting is that it depicts the defeat of the Anglo-Saxons at the hands of the invading Vikings. The account even depicts some of the warriors ending their own lives after their lord falls in battle. While </w:t>
      </w:r>
      <w:r>
        <w:rPr>
          <w:rFonts w:ascii="Calibri" w:hAnsi="Calibri" w:cs="Calibri"/>
          <w:color w:val="000000"/>
          <w:sz w:val="22"/>
          <w:szCs w:val="22"/>
        </w:rPr>
        <w:lastRenderedPageBreak/>
        <w:t xml:space="preserve">this practice is not seen elsewhere in other records, not even </w:t>
      </w:r>
      <w:r>
        <w:rPr>
          <w:rFonts w:ascii="Calibri" w:hAnsi="Calibri" w:cs="Calibri"/>
          <w:i/>
          <w:iCs/>
          <w:color w:val="000000"/>
          <w:sz w:val="22"/>
          <w:szCs w:val="22"/>
        </w:rPr>
        <w:t>Beowulf</w:t>
      </w:r>
      <w:r>
        <w:rPr>
          <w:rFonts w:ascii="Calibri" w:hAnsi="Calibri" w:cs="Calibri"/>
          <w:color w:val="000000"/>
          <w:sz w:val="22"/>
          <w:szCs w:val="22"/>
        </w:rPr>
        <w:t xml:space="preserve">, the author may be trying to show the reader the inherent flaws of the Anglo-Saxon’s ideals such as the waste of life and endless bloodshed. </w:t>
      </w:r>
    </w:p>
    <w:p w14:paraId="2A019A22" w14:textId="519A3447" w:rsidR="00735674" w:rsidRDefault="00735674" w:rsidP="00735674">
      <w:pPr>
        <w:pStyle w:val="NormalWeb"/>
        <w:spacing w:before="0" w:beforeAutospacing="0" w:after="160" w:afterAutospacing="0"/>
        <w:ind w:firstLine="720"/>
      </w:pPr>
      <w:r>
        <w:rPr>
          <w:rFonts w:ascii="Calibri" w:hAnsi="Calibri" w:cs="Calibri"/>
          <w:color w:val="000000"/>
          <w:sz w:val="22"/>
          <w:szCs w:val="22"/>
        </w:rPr>
        <w:t>There is also</w:t>
      </w:r>
      <w:r>
        <w:rPr>
          <w:rFonts w:ascii="Calibri" w:hAnsi="Calibri" w:cs="Calibri"/>
          <w:i/>
          <w:iCs/>
          <w:color w:val="000000"/>
          <w:sz w:val="22"/>
          <w:szCs w:val="22"/>
        </w:rPr>
        <w:t xml:space="preserve"> The Wanderer</w:t>
      </w:r>
      <w:r>
        <w:rPr>
          <w:rFonts w:ascii="Calibri" w:hAnsi="Calibri" w:cs="Calibri"/>
          <w:color w:val="000000"/>
          <w:sz w:val="22"/>
          <w:szCs w:val="22"/>
        </w:rPr>
        <w:t xml:space="preserve">, which comes from the tradition of ‘wisdom literature’.  The story is about warrior whose lord has been killed and he must find a place where he can belong. </w:t>
      </w:r>
      <w:r>
        <w:rPr>
          <w:rFonts w:ascii="Calibri" w:hAnsi="Calibri" w:cs="Calibri"/>
          <w:i/>
          <w:iCs/>
          <w:color w:val="000000"/>
          <w:sz w:val="22"/>
          <w:szCs w:val="22"/>
        </w:rPr>
        <w:t xml:space="preserve">The Wanderer </w:t>
      </w:r>
      <w:r>
        <w:rPr>
          <w:rFonts w:ascii="Calibri" w:hAnsi="Calibri" w:cs="Calibri"/>
          <w:color w:val="000000"/>
          <w:sz w:val="22"/>
          <w:szCs w:val="22"/>
        </w:rPr>
        <w:t>is a poem</w:t>
      </w:r>
      <w:r>
        <w:rPr>
          <w:rFonts w:ascii="Calibri" w:hAnsi="Calibri" w:cs="Calibri"/>
          <w:i/>
          <w:iCs/>
          <w:color w:val="000000"/>
          <w:sz w:val="22"/>
          <w:szCs w:val="22"/>
        </w:rPr>
        <w:t xml:space="preserve"> </w:t>
      </w:r>
      <w:r>
        <w:rPr>
          <w:rFonts w:ascii="Calibri" w:hAnsi="Calibri" w:cs="Calibri"/>
          <w:color w:val="000000"/>
          <w:sz w:val="22"/>
          <w:szCs w:val="22"/>
        </w:rPr>
        <w:t xml:space="preserve">which was written down about the same time as </w:t>
      </w:r>
      <w:r>
        <w:rPr>
          <w:rFonts w:ascii="Calibri" w:hAnsi="Calibri" w:cs="Calibri"/>
          <w:i/>
          <w:iCs/>
          <w:color w:val="000000"/>
          <w:sz w:val="22"/>
          <w:szCs w:val="22"/>
        </w:rPr>
        <w:t xml:space="preserve">Beowulf </w:t>
      </w:r>
      <w:r>
        <w:rPr>
          <w:rFonts w:ascii="Calibri" w:hAnsi="Calibri" w:cs="Calibri"/>
          <w:color w:val="000000"/>
          <w:sz w:val="22"/>
          <w:szCs w:val="22"/>
        </w:rPr>
        <w:t xml:space="preserve">supposedly was, around the year 975. Wisdom literature is used to evoke profound feelings and emotions from the readers, so it must be material that is readily available and relatable to the person reading it. Therefore, the fact that this story even exists in the first place speaks volumes about the state of Anglo-Saxon society. As shown in the laws of Ireland and Wales, the laws of kinship and lord were </w:t>
      </w:r>
      <w:proofErr w:type="gramStart"/>
      <w:r>
        <w:rPr>
          <w:rFonts w:ascii="Calibri" w:hAnsi="Calibri" w:cs="Calibri"/>
          <w:color w:val="000000"/>
          <w:sz w:val="22"/>
          <w:szCs w:val="22"/>
        </w:rPr>
        <w:t>paramount</w:t>
      </w:r>
      <w:proofErr w:type="gramEnd"/>
      <w:r>
        <w:rPr>
          <w:rFonts w:ascii="Calibri" w:hAnsi="Calibri" w:cs="Calibri"/>
          <w:color w:val="000000"/>
          <w:sz w:val="22"/>
          <w:szCs w:val="22"/>
        </w:rPr>
        <w:t xml:space="preserve"> and this story shows the audience what happens when those laws are no longer relevant to a survivor who has lost everything. </w:t>
      </w:r>
      <w:r>
        <w:rPr>
          <w:rFonts w:ascii="Calibri" w:hAnsi="Calibri" w:cs="Calibri"/>
          <w:i/>
          <w:iCs/>
          <w:color w:val="000000"/>
          <w:sz w:val="22"/>
          <w:szCs w:val="22"/>
        </w:rPr>
        <w:t>The Wanderer</w:t>
      </w:r>
      <w:r>
        <w:rPr>
          <w:rFonts w:ascii="Calibri" w:hAnsi="Calibri" w:cs="Calibri"/>
          <w:color w:val="000000"/>
          <w:sz w:val="22"/>
          <w:szCs w:val="22"/>
        </w:rPr>
        <w:t xml:space="preserve"> shows an acute fear that must have been present in all warriors: that they would no longer have anything to help them, because everyone is dead. This warrior has quite literally fallen through the cracks of his society because there isn’t one anymore. The criticism is clear: if a warrior does a good job defending his lord, he may die and if he doesn’t die and the lord dies anyway, there is nothing left for him. He has risked his life for nothing. This ties back into the futility of </w:t>
      </w:r>
      <w:r>
        <w:rPr>
          <w:rFonts w:ascii="Calibri" w:hAnsi="Calibri" w:cs="Calibri"/>
          <w:i/>
          <w:iCs/>
          <w:color w:val="000000"/>
          <w:sz w:val="22"/>
          <w:szCs w:val="22"/>
        </w:rPr>
        <w:t>Beowulf</w:t>
      </w:r>
      <w:r>
        <w:rPr>
          <w:rFonts w:ascii="Calibri" w:hAnsi="Calibri" w:cs="Calibri"/>
          <w:color w:val="000000"/>
          <w:sz w:val="22"/>
          <w:szCs w:val="22"/>
        </w:rPr>
        <w:t xml:space="preserve"> and the persistent narrative that nothing the characters do will prevent their fate. If they succeed, they fail and if they </w:t>
      </w:r>
      <w:proofErr w:type="gramStart"/>
      <w:r>
        <w:rPr>
          <w:rFonts w:ascii="Calibri" w:hAnsi="Calibri" w:cs="Calibri"/>
          <w:color w:val="000000"/>
          <w:sz w:val="22"/>
          <w:szCs w:val="22"/>
        </w:rPr>
        <w:t>fail</w:t>
      </w:r>
      <w:proofErr w:type="gramEnd"/>
      <w:r>
        <w:rPr>
          <w:rFonts w:ascii="Calibri" w:hAnsi="Calibri" w:cs="Calibri"/>
          <w:color w:val="000000"/>
          <w:sz w:val="22"/>
          <w:szCs w:val="22"/>
        </w:rPr>
        <w:t xml:space="preserve"> they fail, it’s just a matter of time. It is possible that </w:t>
      </w:r>
      <w:r>
        <w:rPr>
          <w:rFonts w:ascii="Calibri" w:hAnsi="Calibri" w:cs="Calibri"/>
          <w:i/>
          <w:iCs/>
          <w:color w:val="000000"/>
          <w:sz w:val="22"/>
          <w:szCs w:val="22"/>
        </w:rPr>
        <w:t xml:space="preserve">The Battle of </w:t>
      </w:r>
      <w:proofErr w:type="spellStart"/>
      <w:r>
        <w:rPr>
          <w:rFonts w:ascii="Calibri" w:hAnsi="Calibri" w:cs="Calibri"/>
          <w:i/>
          <w:iCs/>
          <w:color w:val="000000"/>
          <w:sz w:val="22"/>
          <w:szCs w:val="22"/>
        </w:rPr>
        <w:t>Maldon</w:t>
      </w:r>
      <w:proofErr w:type="spellEnd"/>
      <w:r>
        <w:rPr>
          <w:rFonts w:ascii="Calibri" w:hAnsi="Calibri" w:cs="Calibri"/>
          <w:color w:val="000000"/>
          <w:sz w:val="22"/>
          <w:szCs w:val="22"/>
        </w:rPr>
        <w:t xml:space="preserve"> and </w:t>
      </w:r>
      <w:r>
        <w:rPr>
          <w:rFonts w:ascii="Calibri" w:hAnsi="Calibri" w:cs="Calibri"/>
          <w:i/>
          <w:iCs/>
          <w:color w:val="000000"/>
          <w:sz w:val="22"/>
          <w:szCs w:val="22"/>
        </w:rPr>
        <w:t>The Wanderer</w:t>
      </w:r>
      <w:r>
        <w:rPr>
          <w:rFonts w:ascii="Calibri" w:hAnsi="Calibri" w:cs="Calibri"/>
          <w:color w:val="000000"/>
          <w:sz w:val="22"/>
          <w:szCs w:val="22"/>
        </w:rPr>
        <w:t xml:space="preserve"> were inspired by </w:t>
      </w:r>
      <w:r>
        <w:rPr>
          <w:rFonts w:ascii="Calibri" w:hAnsi="Calibri" w:cs="Calibri"/>
          <w:i/>
          <w:iCs/>
          <w:color w:val="000000"/>
          <w:sz w:val="22"/>
          <w:szCs w:val="22"/>
        </w:rPr>
        <w:t>Beowulf</w:t>
      </w:r>
      <w:r>
        <w:rPr>
          <w:rFonts w:ascii="Calibri" w:hAnsi="Calibri" w:cs="Calibri"/>
          <w:color w:val="000000"/>
          <w:sz w:val="22"/>
          <w:szCs w:val="22"/>
        </w:rPr>
        <w:t>, just as it is possible these sentiments were common at the time they were written down. The continued survival of these texts, first orally and then in the written tradition, demonstrates a resonance of their themes and critique of Anglo-Saxon heroic ideals.</w:t>
      </w:r>
    </w:p>
    <w:p w14:paraId="1A82C399" w14:textId="77777777" w:rsidR="00735674" w:rsidRDefault="00735674" w:rsidP="00735674">
      <w:pPr>
        <w:pStyle w:val="NormalWeb"/>
        <w:spacing w:before="0" w:beforeAutospacing="0" w:after="160" w:afterAutospacing="0"/>
        <w:ind w:firstLine="720"/>
      </w:pPr>
      <w:r>
        <w:rPr>
          <w:rFonts w:ascii="Calibri" w:hAnsi="Calibri" w:cs="Calibri"/>
          <w:color w:val="000000"/>
          <w:sz w:val="22"/>
          <w:szCs w:val="22"/>
        </w:rPr>
        <w:t xml:space="preserve">Once one looks closely at the narrative of </w:t>
      </w:r>
      <w:r>
        <w:rPr>
          <w:rFonts w:ascii="Calibri" w:hAnsi="Calibri" w:cs="Calibri"/>
          <w:i/>
          <w:iCs/>
          <w:color w:val="000000"/>
          <w:sz w:val="22"/>
          <w:szCs w:val="22"/>
        </w:rPr>
        <w:t>Beowulf</w:t>
      </w:r>
      <w:r>
        <w:rPr>
          <w:rFonts w:ascii="Calibri" w:hAnsi="Calibri" w:cs="Calibri"/>
          <w:color w:val="000000"/>
          <w:sz w:val="22"/>
          <w:szCs w:val="22"/>
        </w:rPr>
        <w:t xml:space="preserve">, it becomes clear that the story was never about slaying monsters and dragons. The narrative is made carefully and creatively sculpted to frame every single action of the title hero with an example of a tragic real-life event or a story that would have been known to the audience. There can be no question that even if Beowulf existed prior to this story in folklore, this </w:t>
      </w:r>
      <w:proofErr w:type="gramStart"/>
      <w:r>
        <w:rPr>
          <w:rFonts w:ascii="Calibri" w:hAnsi="Calibri" w:cs="Calibri"/>
          <w:color w:val="000000"/>
          <w:sz w:val="22"/>
          <w:szCs w:val="22"/>
        </w:rPr>
        <w:t>particular story</w:t>
      </w:r>
      <w:proofErr w:type="gramEnd"/>
      <w:r>
        <w:rPr>
          <w:rFonts w:ascii="Calibri" w:hAnsi="Calibri" w:cs="Calibri"/>
          <w:color w:val="000000"/>
          <w:sz w:val="22"/>
          <w:szCs w:val="22"/>
        </w:rPr>
        <w:t xml:space="preserve"> was certainly created to critique the ideals of the Anglo-Saxon heroic and the society that saw it as an inspiration. There is no respite for any of the characters and even the most just and heroic figures eventually all meet the same fate as everyone else: brutal oblivion. There is not even much difference between deaths of the human characters and the inhuman ones. There are no saintly, serene deaths in the epic poem </w:t>
      </w:r>
      <w:r>
        <w:rPr>
          <w:rFonts w:ascii="Calibri" w:hAnsi="Calibri" w:cs="Calibri"/>
          <w:i/>
          <w:iCs/>
          <w:color w:val="000000"/>
          <w:sz w:val="22"/>
          <w:szCs w:val="22"/>
        </w:rPr>
        <w:t>Beowulf</w:t>
      </w:r>
      <w:r>
        <w:rPr>
          <w:rFonts w:ascii="Calibri" w:hAnsi="Calibri" w:cs="Calibri"/>
          <w:color w:val="000000"/>
          <w:sz w:val="22"/>
          <w:szCs w:val="22"/>
        </w:rPr>
        <w:t xml:space="preserve">. All of them are brutal and bloody or call to mind eventual fates of actual historical figures. Beowulf is far from a glory-seeking character.  Like many heroes, he tries to do the right thing, but rather than achieve glory for those actions, he is dragged down into death by a monster he would have had no trouble defeating in his youth.  Surviving and embodying the heroic ideals of Anglo-Saxon culture may be possible in youth, but they are not sustainable in the long term: if monsters don’t cause one’s end, then fail-safe methods like </w:t>
      </w:r>
      <w:r>
        <w:rPr>
          <w:rFonts w:ascii="Calibri" w:hAnsi="Calibri" w:cs="Calibri"/>
          <w:i/>
          <w:iCs/>
          <w:color w:val="000000"/>
          <w:sz w:val="22"/>
          <w:szCs w:val="22"/>
        </w:rPr>
        <w:t>wergild</w:t>
      </w:r>
      <w:r>
        <w:rPr>
          <w:rFonts w:ascii="Calibri" w:hAnsi="Calibri" w:cs="Calibri"/>
          <w:color w:val="000000"/>
          <w:sz w:val="22"/>
          <w:szCs w:val="22"/>
        </w:rPr>
        <w:t xml:space="preserve"> and the decimation of one’s society will.</w:t>
      </w:r>
    </w:p>
    <w:p w14:paraId="66C8560B" w14:textId="323D348D" w:rsidR="00260701" w:rsidRDefault="00260701" w:rsidP="00735674"/>
    <w:p w14:paraId="7115D9E4" w14:textId="6567F208" w:rsidR="0060456B" w:rsidRDefault="0060456B" w:rsidP="0060456B">
      <w:pPr>
        <w:jc w:val="center"/>
        <w:rPr>
          <w:b/>
        </w:rPr>
      </w:pPr>
      <w:r>
        <w:rPr>
          <w:b/>
        </w:rPr>
        <w:t>Works Cited</w:t>
      </w:r>
    </w:p>
    <w:p w14:paraId="5FBCFA7D" w14:textId="32B6FCAF" w:rsidR="0060456B" w:rsidRDefault="0060456B" w:rsidP="0060456B">
      <w:r>
        <w:rPr>
          <w:b/>
        </w:rPr>
        <w:tab/>
      </w:r>
      <w:r>
        <w:t>Swanton M.,</w:t>
      </w:r>
      <w:r w:rsidR="006B6639">
        <w:t xml:space="preserve"> trans. and</w:t>
      </w:r>
      <w:r>
        <w:t xml:space="preserve"> ed., </w:t>
      </w:r>
      <w:r>
        <w:rPr>
          <w:i/>
        </w:rPr>
        <w:t>Beowulf</w:t>
      </w:r>
      <w:r>
        <w:t xml:space="preserve"> (Manchester, 1978)</w:t>
      </w:r>
    </w:p>
    <w:p w14:paraId="0D1B94FB" w14:textId="4AB80A75" w:rsidR="0060456B" w:rsidRDefault="0060456B" w:rsidP="0060456B">
      <w:r>
        <w:tab/>
        <w:t xml:space="preserve">Dunning, T.P. and Bliss, A.J., ed., </w:t>
      </w:r>
      <w:r>
        <w:rPr>
          <w:i/>
        </w:rPr>
        <w:t>The Wanderer</w:t>
      </w:r>
      <w:r>
        <w:t>, Methuen’s Old English Library (London, 1969; reprint</w:t>
      </w:r>
      <w:r w:rsidR="000B7BBD">
        <w:t>. Ed.</w:t>
      </w:r>
      <w:r>
        <w:t xml:space="preserve"> 1978)</w:t>
      </w:r>
    </w:p>
    <w:p w14:paraId="22809A8D" w14:textId="7C322EA4" w:rsidR="0060456B" w:rsidRDefault="000B7BBD" w:rsidP="0060456B">
      <w:r>
        <w:tab/>
        <w:t xml:space="preserve">Griffiths, B. trans. and ed. </w:t>
      </w:r>
      <w:r>
        <w:rPr>
          <w:i/>
        </w:rPr>
        <w:t xml:space="preserve">The Battle of </w:t>
      </w:r>
      <w:proofErr w:type="spellStart"/>
      <w:r>
        <w:rPr>
          <w:i/>
        </w:rPr>
        <w:t>Maldon</w:t>
      </w:r>
      <w:proofErr w:type="spellEnd"/>
      <w:r>
        <w:rPr>
          <w:i/>
        </w:rPr>
        <w:t xml:space="preserve">: Text and Translation, </w:t>
      </w:r>
      <w:r>
        <w:t>Anglo-Saxon Books (Cambridge, 1990)</w:t>
      </w:r>
    </w:p>
    <w:p w14:paraId="339A316F" w14:textId="1A0D0712" w:rsidR="000B7BBD" w:rsidRDefault="000B7BBD" w:rsidP="0060456B">
      <w:r>
        <w:lastRenderedPageBreak/>
        <w:tab/>
      </w:r>
      <w:proofErr w:type="spellStart"/>
      <w:r>
        <w:t>Thrope</w:t>
      </w:r>
      <w:proofErr w:type="spellEnd"/>
      <w:r>
        <w:t xml:space="preserve">, L. trans. and ed. </w:t>
      </w:r>
      <w:r>
        <w:rPr>
          <w:i/>
        </w:rPr>
        <w:t>The History of the Franks</w:t>
      </w:r>
      <w:r>
        <w:t xml:space="preserve"> </w:t>
      </w:r>
      <w:r w:rsidRPr="000B7BBD">
        <w:t>Penguin Classic</w:t>
      </w:r>
      <w:r>
        <w:t>s (New York, reprint. Ed. 1978)</w:t>
      </w:r>
    </w:p>
    <w:p w14:paraId="00D4F4EA" w14:textId="52E45B75" w:rsidR="0032581E" w:rsidRDefault="0032581E" w:rsidP="0060456B">
      <w:r>
        <w:tab/>
        <w:t xml:space="preserve">University of Harvard, </w:t>
      </w:r>
      <w:r w:rsidR="00ED03C5">
        <w:rPr>
          <w:i/>
        </w:rPr>
        <w:t>The Laws of Ethelbert</w:t>
      </w:r>
      <w:r w:rsidR="00ED03C5">
        <w:t xml:space="preserve"> [online.] Available: </w:t>
      </w:r>
      <w:hyperlink r:id="rId4" w:history="1">
        <w:r w:rsidR="00ED03C5" w:rsidRPr="00C82B2C">
          <w:rPr>
            <w:rStyle w:val="Hyperlink"/>
          </w:rPr>
          <w:t>http://www.law.harvard.edu/faculty/cdonahue/courses/lhsemelh/materials/Mats2D_2F.pdf</w:t>
        </w:r>
      </w:hyperlink>
      <w:r w:rsidR="00ED03C5">
        <w:t xml:space="preserve"> &lt;Accessed 20 May 2019&gt;</w:t>
      </w:r>
      <w:bookmarkStart w:id="0" w:name="_GoBack"/>
      <w:bookmarkEnd w:id="0"/>
    </w:p>
    <w:p w14:paraId="270DE482" w14:textId="01EC398B" w:rsidR="0032581E" w:rsidRDefault="0032581E" w:rsidP="0060456B">
      <w:r>
        <w:tab/>
        <w:t xml:space="preserve">University of Richmond, Tacitus, </w:t>
      </w:r>
      <w:r>
        <w:rPr>
          <w:i/>
        </w:rPr>
        <w:t>Germania</w:t>
      </w:r>
      <w:r>
        <w:t xml:space="preserve"> [online]. Available: </w:t>
      </w:r>
      <w:hyperlink r:id="rId5" w:history="1">
        <w:r w:rsidRPr="00C82B2C">
          <w:rPr>
            <w:rStyle w:val="Hyperlink"/>
          </w:rPr>
          <w:t>https://facultystaff.richmond.edu/~wstevens/history331texts/barbarians.html</w:t>
        </w:r>
      </w:hyperlink>
      <w:r>
        <w:t xml:space="preserve"> &lt;Accessed 22 May 2019&gt;</w:t>
      </w:r>
    </w:p>
    <w:p w14:paraId="5E682CF0" w14:textId="5D90E0CD" w:rsidR="0032581E" w:rsidRPr="000B7BBD" w:rsidRDefault="0032581E" w:rsidP="0060456B">
      <w:r>
        <w:tab/>
      </w:r>
    </w:p>
    <w:sectPr w:rsidR="0032581E" w:rsidRPr="000B7B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701"/>
    <w:rsid w:val="000B6A29"/>
    <w:rsid w:val="000B7BBD"/>
    <w:rsid w:val="00147CA8"/>
    <w:rsid w:val="00260701"/>
    <w:rsid w:val="00273961"/>
    <w:rsid w:val="00292090"/>
    <w:rsid w:val="0032581E"/>
    <w:rsid w:val="00390365"/>
    <w:rsid w:val="003E12BC"/>
    <w:rsid w:val="0060456B"/>
    <w:rsid w:val="0061362A"/>
    <w:rsid w:val="006B6639"/>
    <w:rsid w:val="00735674"/>
    <w:rsid w:val="007F7F1C"/>
    <w:rsid w:val="009B636D"/>
    <w:rsid w:val="00A34268"/>
    <w:rsid w:val="00DD6598"/>
    <w:rsid w:val="00ED03C5"/>
    <w:rsid w:val="00FA4F0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04C36"/>
  <w15:chartTrackingRefBased/>
  <w15:docId w15:val="{38A97013-785B-40DA-A9D7-EF68498CF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070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260701"/>
  </w:style>
  <w:style w:type="character" w:styleId="Hyperlink">
    <w:name w:val="Hyperlink"/>
    <w:basedOn w:val="DefaultParagraphFont"/>
    <w:uiPriority w:val="99"/>
    <w:unhideWhenUsed/>
    <w:rsid w:val="0032581E"/>
    <w:rPr>
      <w:color w:val="0000FF"/>
      <w:u w:val="single"/>
    </w:rPr>
  </w:style>
  <w:style w:type="character" w:styleId="UnresolvedMention">
    <w:name w:val="Unresolved Mention"/>
    <w:basedOn w:val="DefaultParagraphFont"/>
    <w:uiPriority w:val="99"/>
    <w:semiHidden/>
    <w:unhideWhenUsed/>
    <w:rsid w:val="003258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02971">
      <w:bodyDiv w:val="1"/>
      <w:marLeft w:val="0"/>
      <w:marRight w:val="0"/>
      <w:marTop w:val="0"/>
      <w:marBottom w:val="0"/>
      <w:divBdr>
        <w:top w:val="none" w:sz="0" w:space="0" w:color="auto"/>
        <w:left w:val="none" w:sz="0" w:space="0" w:color="auto"/>
        <w:bottom w:val="none" w:sz="0" w:space="0" w:color="auto"/>
        <w:right w:val="none" w:sz="0" w:space="0" w:color="auto"/>
      </w:divBdr>
    </w:div>
    <w:div w:id="739988213">
      <w:bodyDiv w:val="1"/>
      <w:marLeft w:val="0"/>
      <w:marRight w:val="0"/>
      <w:marTop w:val="0"/>
      <w:marBottom w:val="0"/>
      <w:divBdr>
        <w:top w:val="none" w:sz="0" w:space="0" w:color="auto"/>
        <w:left w:val="none" w:sz="0" w:space="0" w:color="auto"/>
        <w:bottom w:val="none" w:sz="0" w:space="0" w:color="auto"/>
        <w:right w:val="none" w:sz="0" w:space="0" w:color="auto"/>
      </w:divBdr>
    </w:div>
    <w:div w:id="763451569">
      <w:bodyDiv w:val="1"/>
      <w:marLeft w:val="0"/>
      <w:marRight w:val="0"/>
      <w:marTop w:val="0"/>
      <w:marBottom w:val="0"/>
      <w:divBdr>
        <w:top w:val="none" w:sz="0" w:space="0" w:color="auto"/>
        <w:left w:val="none" w:sz="0" w:space="0" w:color="auto"/>
        <w:bottom w:val="none" w:sz="0" w:space="0" w:color="auto"/>
        <w:right w:val="none" w:sz="0" w:space="0" w:color="auto"/>
      </w:divBdr>
    </w:div>
    <w:div w:id="1595092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facultystaff.richmond.edu/~wstevens/history331texts/barbarians.html" TargetMode="External"/><Relationship Id="rId4" Type="http://schemas.openxmlformats.org/officeDocument/2006/relationships/hyperlink" Target="http://www.law.harvard.edu/faculty/cdonahue/courses/lhsemelh/materials/Mats2D_2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1496</TotalTime>
  <Pages>8</Pages>
  <Words>4576</Words>
  <Characters>26084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Greta Gehring</dc:creator>
  <cp:keywords/>
  <dc:description/>
  <cp:lastModifiedBy>Greta Gehring</cp:lastModifiedBy>
  <cp:revision>9</cp:revision>
  <dcterms:created xsi:type="dcterms:W3CDTF">2019-05-17T01:50:00Z</dcterms:created>
  <dcterms:modified xsi:type="dcterms:W3CDTF">2019-05-22T07:29:00Z</dcterms:modified>
</cp:coreProperties>
</file>