
<file path=[Content_Types].xml><?xml version="1.0" encoding="utf-8"?>
<Types xmlns="http://schemas.openxmlformats.org/package/2006/content-types">
  <Default Extension="docx" ContentType="application/vnd.openxmlformats-officedocument.wordprocessingml.document"/>
  <Default Extension="emf" ContentType="image/x-emf"/>
  <Default Extension="JP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A9193" w14:textId="15A1C127" w:rsidR="0076456B" w:rsidRPr="0076456B" w:rsidRDefault="0076456B" w:rsidP="0076456B">
      <w:pPr>
        <w:widowControl w:val="0"/>
        <w:autoSpaceDE w:val="0"/>
        <w:autoSpaceDN w:val="0"/>
        <w:spacing w:line="360" w:lineRule="auto"/>
        <w:jc w:val="center"/>
        <w:rPr>
          <w:rFonts w:ascii="Arial" w:eastAsia="Calibri Light" w:hAnsi="Arial" w:cs="Arial"/>
          <w:b/>
          <w:bCs/>
          <w:sz w:val="48"/>
          <w:szCs w:val="48"/>
          <w:lang w:eastAsia="en-GB" w:bidi="en-GB"/>
        </w:rPr>
      </w:pPr>
      <w:r w:rsidRPr="0076456B">
        <w:rPr>
          <w:rFonts w:ascii="Arial" w:eastAsia="Calibri Light" w:hAnsi="Arial" w:cs="Arial"/>
          <w:b/>
          <w:bCs/>
          <w:sz w:val="48"/>
          <w:szCs w:val="48"/>
          <w:lang w:eastAsia="en-GB" w:bidi="en-GB"/>
        </w:rPr>
        <w:t>MSc Digital Transformation</w:t>
      </w:r>
    </w:p>
    <w:p w14:paraId="192C862B" w14:textId="410EED47" w:rsidR="0076456B" w:rsidRPr="0076456B" w:rsidRDefault="0076456B" w:rsidP="0076456B">
      <w:pPr>
        <w:widowControl w:val="0"/>
        <w:autoSpaceDE w:val="0"/>
        <w:autoSpaceDN w:val="0"/>
        <w:spacing w:line="360" w:lineRule="auto"/>
        <w:jc w:val="center"/>
        <w:rPr>
          <w:rFonts w:ascii="Arial" w:eastAsia="Calibri Light" w:hAnsi="Arial" w:cs="Arial"/>
          <w:b/>
          <w:bCs/>
          <w:sz w:val="48"/>
          <w:szCs w:val="48"/>
          <w:lang w:eastAsia="en-GB" w:bidi="en-GB"/>
        </w:rPr>
      </w:pPr>
      <w:r w:rsidRPr="0076456B">
        <w:rPr>
          <w:rFonts w:ascii="Arial" w:eastAsia="Calibri Light" w:hAnsi="Arial" w:cs="Arial"/>
          <w:b/>
          <w:bCs/>
          <w:sz w:val="48"/>
          <w:szCs w:val="48"/>
          <w:lang w:eastAsia="en-GB" w:bidi="en-GB"/>
        </w:rPr>
        <w:t>for the Health and Care Professions</w:t>
      </w:r>
    </w:p>
    <w:p w14:paraId="08728B47" w14:textId="04EF2EFF" w:rsidR="0076456B" w:rsidRPr="0076456B" w:rsidRDefault="0076456B" w:rsidP="0076456B">
      <w:pPr>
        <w:widowControl w:val="0"/>
        <w:autoSpaceDE w:val="0"/>
        <w:autoSpaceDN w:val="0"/>
        <w:spacing w:line="360" w:lineRule="auto"/>
        <w:jc w:val="center"/>
        <w:rPr>
          <w:rFonts w:ascii="Arial" w:eastAsia="Calibri Light" w:hAnsi="Arial" w:cs="Arial"/>
          <w:b/>
          <w:bCs/>
          <w:sz w:val="48"/>
          <w:szCs w:val="48"/>
          <w:lang w:eastAsia="en-GB" w:bidi="en-GB"/>
        </w:rPr>
      </w:pPr>
      <w:r w:rsidRPr="0076456B">
        <w:rPr>
          <w:rFonts w:ascii="Arial" w:eastAsia="Calibri Light" w:hAnsi="Arial" w:cs="Arial"/>
          <w:b/>
          <w:bCs/>
          <w:sz w:val="48"/>
          <w:szCs w:val="48"/>
          <w:lang w:eastAsia="en-GB" w:bidi="en-GB"/>
        </w:rPr>
        <w:t>BMDS7005</w:t>
      </w:r>
    </w:p>
    <w:p w14:paraId="7C980A28" w14:textId="77777777" w:rsidR="0076456B" w:rsidRDefault="0076456B" w:rsidP="0076456B">
      <w:pPr>
        <w:widowControl w:val="0"/>
        <w:autoSpaceDE w:val="0"/>
        <w:autoSpaceDN w:val="0"/>
        <w:spacing w:line="360" w:lineRule="auto"/>
        <w:jc w:val="center"/>
        <w:rPr>
          <w:rFonts w:ascii="Arial" w:eastAsia="Calibri Light" w:hAnsi="Arial" w:cs="Arial"/>
          <w:i/>
          <w:iCs/>
          <w:lang w:eastAsia="en-GB" w:bidi="en-GB"/>
        </w:rPr>
      </w:pPr>
    </w:p>
    <w:p w14:paraId="6A578F59" w14:textId="77777777" w:rsidR="00664EDA" w:rsidRDefault="001F5F3D" w:rsidP="001F5F3D">
      <w:pPr>
        <w:widowControl w:val="0"/>
        <w:autoSpaceDE w:val="0"/>
        <w:autoSpaceDN w:val="0"/>
        <w:spacing w:line="360" w:lineRule="auto"/>
        <w:jc w:val="center"/>
        <w:rPr>
          <w:rFonts w:ascii="Arial" w:eastAsia="Calibri Light" w:hAnsi="Arial" w:cs="Arial"/>
          <w:i/>
          <w:iCs/>
          <w:sz w:val="40"/>
          <w:szCs w:val="40"/>
          <w:lang w:eastAsia="en-GB" w:bidi="en-GB"/>
        </w:rPr>
      </w:pPr>
      <w:r w:rsidRPr="001F5F3D">
        <w:rPr>
          <w:rFonts w:ascii="Arial" w:eastAsia="Calibri Light" w:hAnsi="Arial" w:cs="Arial"/>
          <w:i/>
          <w:iCs/>
          <w:sz w:val="40"/>
          <w:szCs w:val="40"/>
          <w:lang w:eastAsia="en-GB" w:bidi="en-GB"/>
        </w:rPr>
        <w:t xml:space="preserve">An Evaluation of the Electronic Patient Clinical Record (ePCR) falls </w:t>
      </w:r>
      <w:r w:rsidR="0007219D">
        <w:rPr>
          <w:rFonts w:ascii="Arial" w:eastAsia="Calibri Light" w:hAnsi="Arial" w:cs="Arial"/>
          <w:i/>
          <w:iCs/>
          <w:sz w:val="40"/>
          <w:szCs w:val="40"/>
          <w:lang w:eastAsia="en-GB" w:bidi="en-GB"/>
        </w:rPr>
        <w:t xml:space="preserve">pathway </w:t>
      </w:r>
      <w:r w:rsidRPr="001F5F3D">
        <w:rPr>
          <w:rFonts w:ascii="Arial" w:eastAsia="Calibri Light" w:hAnsi="Arial" w:cs="Arial"/>
          <w:i/>
          <w:iCs/>
          <w:sz w:val="40"/>
          <w:szCs w:val="40"/>
          <w:lang w:eastAsia="en-GB" w:bidi="en-GB"/>
        </w:rPr>
        <w:t xml:space="preserve">referral </w:t>
      </w:r>
      <w:r w:rsidR="0010040C">
        <w:rPr>
          <w:rFonts w:ascii="Arial" w:eastAsia="Calibri Light" w:hAnsi="Arial" w:cs="Arial"/>
          <w:i/>
          <w:iCs/>
          <w:sz w:val="40"/>
          <w:szCs w:val="40"/>
          <w:lang w:eastAsia="en-GB" w:bidi="en-GB"/>
        </w:rPr>
        <w:t>function</w:t>
      </w:r>
      <w:r w:rsidR="00623D54">
        <w:rPr>
          <w:rFonts w:ascii="Arial" w:eastAsia="Calibri Light" w:hAnsi="Arial" w:cs="Arial"/>
          <w:i/>
          <w:iCs/>
          <w:sz w:val="40"/>
          <w:szCs w:val="40"/>
          <w:lang w:eastAsia="en-GB" w:bidi="en-GB"/>
        </w:rPr>
        <w:t xml:space="preserve"> in the Welsh Ambulance Services University </w:t>
      </w:r>
    </w:p>
    <w:p w14:paraId="3A97225A" w14:textId="17A9DB87" w:rsidR="001F5F3D" w:rsidRPr="001F5F3D" w:rsidRDefault="00623D54" w:rsidP="001F5F3D">
      <w:pPr>
        <w:widowControl w:val="0"/>
        <w:autoSpaceDE w:val="0"/>
        <w:autoSpaceDN w:val="0"/>
        <w:spacing w:line="360" w:lineRule="auto"/>
        <w:jc w:val="center"/>
        <w:rPr>
          <w:rFonts w:ascii="Arial" w:eastAsia="Calibri Light" w:hAnsi="Arial" w:cs="Arial"/>
          <w:i/>
          <w:iCs/>
          <w:sz w:val="40"/>
          <w:szCs w:val="40"/>
          <w:lang w:eastAsia="en-GB" w:bidi="en-GB"/>
        </w:rPr>
      </w:pPr>
      <w:r>
        <w:rPr>
          <w:rFonts w:ascii="Arial" w:eastAsia="Calibri Light" w:hAnsi="Arial" w:cs="Arial"/>
          <w:i/>
          <w:iCs/>
          <w:sz w:val="40"/>
          <w:szCs w:val="40"/>
          <w:lang w:eastAsia="en-GB" w:bidi="en-GB"/>
        </w:rPr>
        <w:t>NHS Trust</w:t>
      </w:r>
      <w:r w:rsidR="00C8758B">
        <w:rPr>
          <w:rFonts w:ascii="Arial" w:eastAsia="Calibri Light" w:hAnsi="Arial" w:cs="Arial"/>
          <w:i/>
          <w:iCs/>
          <w:sz w:val="40"/>
          <w:szCs w:val="40"/>
          <w:lang w:eastAsia="en-GB" w:bidi="en-GB"/>
        </w:rPr>
        <w:t xml:space="preserve"> (WAST)</w:t>
      </w:r>
    </w:p>
    <w:p w14:paraId="3CA20A4B" w14:textId="77777777" w:rsidR="0076456B" w:rsidRPr="0076456B" w:rsidRDefault="0076456B" w:rsidP="0076456B">
      <w:pPr>
        <w:widowControl w:val="0"/>
        <w:autoSpaceDE w:val="0"/>
        <w:autoSpaceDN w:val="0"/>
        <w:spacing w:line="360" w:lineRule="auto"/>
        <w:jc w:val="center"/>
        <w:rPr>
          <w:rFonts w:ascii="Arial" w:eastAsia="Calibri Light" w:hAnsi="Arial" w:cs="Arial"/>
          <w:b/>
          <w:bCs/>
          <w:lang w:eastAsia="en-GB" w:bidi="en-GB"/>
        </w:rPr>
      </w:pPr>
    </w:p>
    <w:p w14:paraId="7559BCDB" w14:textId="77777777" w:rsidR="0076456B" w:rsidRPr="0076456B" w:rsidRDefault="0076456B" w:rsidP="0076456B">
      <w:pPr>
        <w:widowControl w:val="0"/>
        <w:autoSpaceDE w:val="0"/>
        <w:autoSpaceDN w:val="0"/>
        <w:spacing w:line="360" w:lineRule="auto"/>
        <w:jc w:val="center"/>
        <w:rPr>
          <w:rFonts w:ascii="Arial" w:eastAsia="Calibri Light" w:hAnsi="Arial" w:cs="Arial"/>
          <w:lang w:eastAsia="en-GB" w:bidi="en-GB"/>
        </w:rPr>
      </w:pPr>
      <w:r w:rsidRPr="0076456B">
        <w:rPr>
          <w:rFonts w:ascii="Arial" w:eastAsia="Calibri Light" w:hAnsi="Arial" w:cs="Arial"/>
          <w:lang w:eastAsia="en-GB" w:bidi="en-GB"/>
        </w:rPr>
        <w:t>Dissertation submitted in partial fulfilment of the award of</w:t>
      </w:r>
    </w:p>
    <w:p w14:paraId="2F71AB4D" w14:textId="7A2EED7D" w:rsidR="0076456B" w:rsidRPr="0076456B" w:rsidRDefault="0076456B" w:rsidP="0076456B">
      <w:pPr>
        <w:widowControl w:val="0"/>
        <w:autoSpaceDE w:val="0"/>
        <w:autoSpaceDN w:val="0"/>
        <w:spacing w:line="360" w:lineRule="auto"/>
        <w:jc w:val="center"/>
        <w:rPr>
          <w:rFonts w:ascii="Arial" w:eastAsia="Calibri Light" w:hAnsi="Arial" w:cs="Arial"/>
          <w:lang w:eastAsia="en-GB" w:bidi="en-GB"/>
        </w:rPr>
      </w:pPr>
      <w:r w:rsidRPr="0076456B">
        <w:rPr>
          <w:rFonts w:ascii="Arial" w:eastAsia="Calibri Light" w:hAnsi="Arial" w:cs="Arial"/>
          <w:lang w:eastAsia="en-GB" w:bidi="en-GB"/>
        </w:rPr>
        <w:t>Master of Science in Digital Transformation for the Health and Care Professions</w:t>
      </w:r>
    </w:p>
    <w:p w14:paraId="36C56A76" w14:textId="77777777" w:rsidR="0076456B" w:rsidRPr="0076456B" w:rsidRDefault="0076456B" w:rsidP="0076456B">
      <w:pPr>
        <w:widowControl w:val="0"/>
        <w:autoSpaceDE w:val="0"/>
        <w:autoSpaceDN w:val="0"/>
        <w:spacing w:line="360" w:lineRule="auto"/>
        <w:rPr>
          <w:rFonts w:ascii="Arial" w:eastAsia="Calibri Light" w:hAnsi="Arial" w:cs="Arial"/>
          <w:lang w:eastAsia="en-GB" w:bidi="en-GB"/>
        </w:rPr>
      </w:pPr>
    </w:p>
    <w:p w14:paraId="4E920144" w14:textId="77777777" w:rsidR="0076456B" w:rsidRPr="0076456B" w:rsidRDefault="0076456B" w:rsidP="0076456B">
      <w:pPr>
        <w:widowControl w:val="0"/>
        <w:autoSpaceDE w:val="0"/>
        <w:autoSpaceDN w:val="0"/>
        <w:spacing w:line="360" w:lineRule="auto"/>
        <w:rPr>
          <w:rFonts w:ascii="Arial" w:eastAsia="Calibri Light" w:hAnsi="Arial" w:cs="Arial"/>
          <w:lang w:eastAsia="en-GB" w:bidi="en-GB"/>
        </w:rPr>
      </w:pPr>
    </w:p>
    <w:p w14:paraId="524763B8" w14:textId="5874E0A5" w:rsidR="0076456B" w:rsidRPr="0076456B" w:rsidRDefault="000D0C26" w:rsidP="0076456B">
      <w:pPr>
        <w:widowControl w:val="0"/>
        <w:autoSpaceDE w:val="0"/>
        <w:autoSpaceDN w:val="0"/>
        <w:spacing w:line="360" w:lineRule="auto"/>
        <w:jc w:val="center"/>
        <w:rPr>
          <w:rFonts w:ascii="Arial" w:eastAsia="Calibri Light" w:hAnsi="Arial" w:cs="Arial"/>
          <w:i/>
          <w:iCs/>
          <w:lang w:eastAsia="en-GB" w:bidi="en-GB"/>
        </w:rPr>
      </w:pPr>
      <w:r>
        <w:rPr>
          <w:rFonts w:ascii="Arial" w:eastAsia="Calibri Light" w:hAnsi="Arial" w:cs="Arial"/>
          <w:i/>
          <w:iCs/>
          <w:lang w:eastAsia="en-GB" w:bidi="en-GB"/>
        </w:rPr>
        <w:t>Richard Teulon</w:t>
      </w:r>
    </w:p>
    <w:p w14:paraId="504CB680" w14:textId="3BE54D65" w:rsidR="0076456B" w:rsidRPr="0076456B" w:rsidRDefault="000D0C26" w:rsidP="0076456B">
      <w:pPr>
        <w:widowControl w:val="0"/>
        <w:autoSpaceDE w:val="0"/>
        <w:autoSpaceDN w:val="0"/>
        <w:spacing w:line="360" w:lineRule="auto"/>
        <w:jc w:val="center"/>
        <w:rPr>
          <w:rFonts w:ascii="Arial" w:eastAsia="Calibri Light" w:hAnsi="Arial" w:cs="Arial"/>
          <w:i/>
          <w:iCs/>
          <w:lang w:eastAsia="en-GB" w:bidi="en-GB"/>
        </w:rPr>
      </w:pPr>
      <w:r>
        <w:rPr>
          <w:rFonts w:ascii="Arial" w:eastAsia="Calibri Light" w:hAnsi="Arial" w:cs="Arial"/>
          <w:i/>
          <w:iCs/>
          <w:lang w:eastAsia="en-GB" w:bidi="en-GB"/>
        </w:rPr>
        <w:t>2212121</w:t>
      </w:r>
    </w:p>
    <w:p w14:paraId="427AD5D4" w14:textId="0D1CDEC0" w:rsidR="0000605F" w:rsidRDefault="00EC569E" w:rsidP="0076456B">
      <w:pPr>
        <w:widowControl w:val="0"/>
        <w:autoSpaceDE w:val="0"/>
        <w:autoSpaceDN w:val="0"/>
        <w:spacing w:line="360" w:lineRule="auto"/>
        <w:jc w:val="center"/>
        <w:rPr>
          <w:rFonts w:ascii="Arial" w:eastAsia="Calibri Light" w:hAnsi="Arial" w:cs="Arial"/>
          <w:i/>
          <w:iCs/>
          <w:lang w:eastAsia="en-GB" w:bidi="en-GB"/>
        </w:rPr>
      </w:pPr>
      <w:r>
        <w:rPr>
          <w:rFonts w:ascii="Arial" w:eastAsia="Calibri Light" w:hAnsi="Arial" w:cs="Arial"/>
          <w:i/>
          <w:iCs/>
          <w:lang w:eastAsia="en-GB" w:bidi="en-GB"/>
        </w:rPr>
        <w:t>5</w:t>
      </w:r>
      <w:r w:rsidR="000D0C26" w:rsidRPr="000D0C26">
        <w:rPr>
          <w:rFonts w:ascii="Arial" w:eastAsia="Calibri Light" w:hAnsi="Arial" w:cs="Arial"/>
          <w:i/>
          <w:iCs/>
          <w:vertAlign w:val="superscript"/>
          <w:lang w:eastAsia="en-GB" w:bidi="en-GB"/>
        </w:rPr>
        <w:t>th</w:t>
      </w:r>
      <w:r w:rsidR="000D0C26">
        <w:rPr>
          <w:rFonts w:ascii="Arial" w:eastAsia="Calibri Light" w:hAnsi="Arial" w:cs="Arial"/>
          <w:i/>
          <w:iCs/>
          <w:lang w:eastAsia="en-GB" w:bidi="en-GB"/>
        </w:rPr>
        <w:t xml:space="preserve"> May 2026</w:t>
      </w:r>
    </w:p>
    <w:p w14:paraId="22F93F3B" w14:textId="77777777" w:rsidR="0000605F" w:rsidRDefault="0000605F">
      <w:pPr>
        <w:spacing w:after="160" w:line="259" w:lineRule="auto"/>
        <w:rPr>
          <w:rFonts w:ascii="Arial" w:eastAsia="Calibri Light" w:hAnsi="Arial" w:cs="Arial"/>
          <w:i/>
          <w:iCs/>
          <w:lang w:eastAsia="en-GB" w:bidi="en-GB"/>
        </w:rPr>
      </w:pPr>
      <w:r>
        <w:rPr>
          <w:rFonts w:ascii="Arial" w:eastAsia="Calibri Light" w:hAnsi="Arial" w:cs="Arial"/>
          <w:i/>
          <w:iCs/>
          <w:lang w:eastAsia="en-GB" w:bidi="en-GB"/>
        </w:rPr>
        <w:br w:type="page"/>
      </w:r>
    </w:p>
    <w:p w14:paraId="03E6BBAD" w14:textId="67A0DB3C" w:rsidR="00B72A5B" w:rsidRPr="0000605F" w:rsidRDefault="0000605F" w:rsidP="0076456B">
      <w:pPr>
        <w:widowControl w:val="0"/>
        <w:autoSpaceDE w:val="0"/>
        <w:autoSpaceDN w:val="0"/>
        <w:spacing w:line="360" w:lineRule="auto"/>
        <w:jc w:val="center"/>
        <w:rPr>
          <w:rFonts w:ascii="Arial" w:eastAsia="Calibri Light" w:hAnsi="Arial" w:cs="Arial"/>
          <w:b/>
          <w:bCs/>
          <w:lang w:eastAsia="en-GB" w:bidi="en-GB"/>
        </w:rPr>
      </w:pPr>
      <w:r w:rsidRPr="0000605F">
        <w:rPr>
          <w:rFonts w:ascii="Arial" w:eastAsia="Calibri Light" w:hAnsi="Arial" w:cs="Arial"/>
          <w:b/>
          <w:bCs/>
          <w:lang w:eastAsia="en-GB" w:bidi="en-GB"/>
        </w:rPr>
        <w:lastRenderedPageBreak/>
        <w:t>Acknowledgements</w:t>
      </w:r>
    </w:p>
    <w:p w14:paraId="390C926F" w14:textId="77777777" w:rsidR="0000605F" w:rsidRPr="0000605F" w:rsidRDefault="0000605F" w:rsidP="0076456B">
      <w:pPr>
        <w:widowControl w:val="0"/>
        <w:autoSpaceDE w:val="0"/>
        <w:autoSpaceDN w:val="0"/>
        <w:spacing w:line="360" w:lineRule="auto"/>
        <w:jc w:val="center"/>
        <w:rPr>
          <w:rFonts w:ascii="Arial" w:eastAsia="Calibri Light" w:hAnsi="Arial" w:cs="Arial"/>
          <w:b/>
          <w:bCs/>
          <w:lang w:eastAsia="en-GB" w:bidi="en-GB"/>
        </w:rPr>
      </w:pPr>
    </w:p>
    <w:p w14:paraId="0825BD4C" w14:textId="05D1BFFD" w:rsidR="00455811" w:rsidRPr="00E530FF" w:rsidRDefault="00455811" w:rsidP="0076456B">
      <w:pPr>
        <w:widowControl w:val="0"/>
        <w:autoSpaceDE w:val="0"/>
        <w:autoSpaceDN w:val="0"/>
        <w:spacing w:line="360" w:lineRule="auto"/>
        <w:jc w:val="center"/>
        <w:rPr>
          <w:rFonts w:ascii="Arial" w:eastAsia="Calibri Light" w:hAnsi="Arial" w:cs="Arial"/>
          <w:color w:val="262626" w:themeColor="text1" w:themeTint="D9"/>
          <w:lang w:eastAsia="en-GB" w:bidi="en-GB"/>
        </w:rPr>
      </w:pPr>
      <w:r w:rsidRPr="00E530FF">
        <w:rPr>
          <w:rFonts w:ascii="Arial" w:eastAsia="Calibri Light" w:hAnsi="Arial" w:cs="Arial"/>
          <w:color w:val="262626" w:themeColor="text1" w:themeTint="D9"/>
          <w:lang w:eastAsia="en-GB" w:bidi="en-GB"/>
        </w:rPr>
        <w:t>To</w:t>
      </w:r>
      <w:r w:rsidR="001E6A26" w:rsidRPr="00E530FF">
        <w:rPr>
          <w:rFonts w:ascii="Arial" w:eastAsia="Calibri Light" w:hAnsi="Arial" w:cs="Arial"/>
          <w:color w:val="262626" w:themeColor="text1" w:themeTint="D9"/>
          <w:lang w:eastAsia="en-GB" w:bidi="en-GB"/>
        </w:rPr>
        <w:t xml:space="preserve"> </w:t>
      </w:r>
      <w:r w:rsidR="007B25AE" w:rsidRPr="00E530FF">
        <w:rPr>
          <w:rFonts w:ascii="Arial" w:eastAsia="Calibri Light" w:hAnsi="Arial" w:cs="Arial"/>
          <w:color w:val="262626" w:themeColor="text1" w:themeTint="D9"/>
          <w:lang w:eastAsia="en-GB" w:bidi="en-GB"/>
        </w:rPr>
        <w:t>all</w:t>
      </w:r>
      <w:r w:rsidR="00BB6BE6" w:rsidRPr="00E530FF">
        <w:rPr>
          <w:rFonts w:ascii="Arial" w:eastAsia="Calibri Light" w:hAnsi="Arial" w:cs="Arial"/>
          <w:color w:val="262626" w:themeColor="text1" w:themeTint="D9"/>
          <w:lang w:eastAsia="en-GB" w:bidi="en-GB"/>
        </w:rPr>
        <w:t xml:space="preserve"> </w:t>
      </w:r>
      <w:r w:rsidR="00E7457C" w:rsidRPr="00E530FF">
        <w:rPr>
          <w:rFonts w:ascii="Arial" w:eastAsia="Calibri Light" w:hAnsi="Arial" w:cs="Arial"/>
          <w:color w:val="262626" w:themeColor="text1" w:themeTint="D9"/>
          <w:lang w:eastAsia="en-GB" w:bidi="en-GB"/>
        </w:rPr>
        <w:t xml:space="preserve">academic staff </w:t>
      </w:r>
      <w:r w:rsidR="001E6A26" w:rsidRPr="00E530FF">
        <w:rPr>
          <w:rFonts w:ascii="Arial" w:eastAsia="Calibri Light" w:hAnsi="Arial" w:cs="Arial"/>
          <w:color w:val="262626" w:themeColor="text1" w:themeTint="D9"/>
          <w:lang w:eastAsia="en-GB" w:bidi="en-GB"/>
        </w:rPr>
        <w:t xml:space="preserve">especially Dr Ed Conley </w:t>
      </w:r>
      <w:r w:rsidRPr="00E530FF">
        <w:rPr>
          <w:rFonts w:ascii="Arial" w:eastAsia="Calibri Light" w:hAnsi="Arial" w:cs="Arial"/>
          <w:color w:val="262626" w:themeColor="text1" w:themeTint="D9"/>
          <w:lang w:eastAsia="en-GB" w:bidi="en-GB"/>
        </w:rPr>
        <w:t>f</w:t>
      </w:r>
      <w:r w:rsidR="00946F0D" w:rsidRPr="00E530FF">
        <w:rPr>
          <w:rFonts w:ascii="Arial" w:eastAsia="Calibri Light" w:hAnsi="Arial" w:cs="Arial"/>
          <w:color w:val="262626" w:themeColor="text1" w:themeTint="D9"/>
          <w:lang w:eastAsia="en-GB" w:bidi="en-GB"/>
        </w:rPr>
        <w:t xml:space="preserve">or the support to </w:t>
      </w:r>
      <w:r w:rsidRPr="00E530FF">
        <w:rPr>
          <w:rFonts w:ascii="Arial" w:eastAsia="Calibri Light" w:hAnsi="Arial" w:cs="Arial"/>
          <w:color w:val="262626" w:themeColor="text1" w:themeTint="D9"/>
          <w:lang w:eastAsia="en-GB" w:bidi="en-GB"/>
        </w:rPr>
        <w:t>complete the course</w:t>
      </w:r>
      <w:r w:rsidR="004968CF" w:rsidRPr="00E530FF">
        <w:rPr>
          <w:rFonts w:ascii="Arial" w:eastAsia="Calibri Light" w:hAnsi="Arial" w:cs="Arial"/>
          <w:color w:val="262626" w:themeColor="text1" w:themeTint="D9"/>
          <w:lang w:eastAsia="en-GB" w:bidi="en-GB"/>
        </w:rPr>
        <w:t>,</w:t>
      </w:r>
    </w:p>
    <w:p w14:paraId="195089FB" w14:textId="4668FEFC" w:rsidR="007069C0" w:rsidRPr="00E530FF" w:rsidRDefault="007069C0" w:rsidP="007069C0">
      <w:pPr>
        <w:widowControl w:val="0"/>
        <w:autoSpaceDE w:val="0"/>
        <w:autoSpaceDN w:val="0"/>
        <w:spacing w:line="360" w:lineRule="auto"/>
        <w:jc w:val="center"/>
        <w:rPr>
          <w:rFonts w:ascii="Arial" w:eastAsia="Calibri Light" w:hAnsi="Arial" w:cs="Arial"/>
          <w:color w:val="262626" w:themeColor="text1" w:themeTint="D9"/>
          <w:lang w:eastAsia="en-GB" w:bidi="en-GB"/>
        </w:rPr>
      </w:pPr>
      <w:r w:rsidRPr="00E530FF">
        <w:rPr>
          <w:rFonts w:ascii="Arial" w:eastAsia="Calibri Light" w:hAnsi="Arial" w:cs="Arial"/>
          <w:color w:val="262626" w:themeColor="text1" w:themeTint="D9"/>
          <w:lang w:eastAsia="en-GB" w:bidi="en-GB"/>
        </w:rPr>
        <w:t>My wife Rachel, and our children, Sam, John, Joel and Hannah</w:t>
      </w:r>
      <w:r w:rsidR="00DD52D7" w:rsidRPr="00E530FF">
        <w:rPr>
          <w:rFonts w:ascii="Arial" w:eastAsia="Calibri Light" w:hAnsi="Arial" w:cs="Arial"/>
          <w:color w:val="262626" w:themeColor="text1" w:themeTint="D9"/>
          <w:lang w:eastAsia="en-GB" w:bidi="en-GB"/>
        </w:rPr>
        <w:t>,</w:t>
      </w:r>
      <w:r w:rsidRPr="00E530FF">
        <w:rPr>
          <w:rFonts w:ascii="Arial" w:eastAsia="Calibri Light" w:hAnsi="Arial" w:cs="Arial"/>
          <w:color w:val="262626" w:themeColor="text1" w:themeTint="D9"/>
          <w:lang w:eastAsia="en-GB" w:bidi="en-GB"/>
        </w:rPr>
        <w:t xml:space="preserve"> </w:t>
      </w:r>
    </w:p>
    <w:p w14:paraId="32BDD001" w14:textId="7265003B" w:rsidR="003A4FBF" w:rsidRPr="00E530FF" w:rsidRDefault="00C71B79" w:rsidP="0076456B">
      <w:pPr>
        <w:widowControl w:val="0"/>
        <w:autoSpaceDE w:val="0"/>
        <w:autoSpaceDN w:val="0"/>
        <w:spacing w:line="360" w:lineRule="auto"/>
        <w:jc w:val="center"/>
        <w:rPr>
          <w:rFonts w:ascii="Arial" w:eastAsia="Calibri Light" w:hAnsi="Arial" w:cs="Arial"/>
          <w:color w:val="262626" w:themeColor="text1" w:themeTint="D9"/>
          <w:lang w:eastAsia="en-GB" w:bidi="en-GB"/>
        </w:rPr>
      </w:pPr>
      <w:r w:rsidRPr="00E530FF">
        <w:rPr>
          <w:rFonts w:ascii="Arial" w:eastAsia="Calibri Light" w:hAnsi="Arial" w:cs="Arial"/>
          <w:color w:val="262626" w:themeColor="text1" w:themeTint="D9"/>
          <w:lang w:eastAsia="en-GB" w:bidi="en-GB"/>
        </w:rPr>
        <w:t>Fellow s</w:t>
      </w:r>
      <w:r w:rsidR="00455811" w:rsidRPr="00E530FF">
        <w:rPr>
          <w:rFonts w:ascii="Arial" w:eastAsia="Calibri Light" w:hAnsi="Arial" w:cs="Arial"/>
          <w:color w:val="262626" w:themeColor="text1" w:themeTint="D9"/>
          <w:lang w:eastAsia="en-GB" w:bidi="en-GB"/>
        </w:rPr>
        <w:t>tu</w:t>
      </w:r>
      <w:r w:rsidRPr="00E530FF">
        <w:rPr>
          <w:rFonts w:ascii="Arial" w:eastAsia="Calibri Light" w:hAnsi="Arial" w:cs="Arial"/>
          <w:color w:val="262626" w:themeColor="text1" w:themeTint="D9"/>
          <w:lang w:eastAsia="en-GB" w:bidi="en-GB"/>
        </w:rPr>
        <w:t xml:space="preserve">dents and </w:t>
      </w:r>
      <w:r w:rsidR="001E6A26" w:rsidRPr="00E530FF">
        <w:rPr>
          <w:rFonts w:ascii="Arial" w:eastAsia="Calibri Light" w:hAnsi="Arial" w:cs="Arial"/>
          <w:color w:val="262626" w:themeColor="text1" w:themeTint="D9"/>
          <w:lang w:eastAsia="en-GB" w:bidi="en-GB"/>
        </w:rPr>
        <w:t>WAST colleagues</w:t>
      </w:r>
      <w:r w:rsidR="00805AFB" w:rsidRPr="00E530FF">
        <w:rPr>
          <w:rFonts w:ascii="Arial" w:eastAsia="Calibri Light" w:hAnsi="Arial" w:cs="Arial"/>
          <w:color w:val="262626" w:themeColor="text1" w:themeTint="D9"/>
          <w:lang w:eastAsia="en-GB" w:bidi="en-GB"/>
        </w:rPr>
        <w:t xml:space="preserve"> for encouragement</w:t>
      </w:r>
      <w:r w:rsidR="00C81C6F" w:rsidRPr="00E530FF">
        <w:rPr>
          <w:rFonts w:ascii="Arial" w:eastAsia="Calibri Light" w:hAnsi="Arial" w:cs="Arial"/>
          <w:color w:val="262626" w:themeColor="text1" w:themeTint="D9"/>
          <w:lang w:eastAsia="en-GB" w:bidi="en-GB"/>
        </w:rPr>
        <w:t xml:space="preserve">, </w:t>
      </w:r>
      <w:r w:rsidR="0077100D" w:rsidRPr="00E530FF">
        <w:rPr>
          <w:rFonts w:ascii="Arial" w:eastAsia="Calibri Light" w:hAnsi="Arial" w:cs="Arial"/>
          <w:color w:val="262626" w:themeColor="text1" w:themeTint="D9"/>
          <w:lang w:eastAsia="en-GB" w:bidi="en-GB"/>
        </w:rPr>
        <w:t xml:space="preserve"> </w:t>
      </w:r>
    </w:p>
    <w:p w14:paraId="5298306F" w14:textId="3B4D43ED" w:rsidR="0000605F" w:rsidRPr="00E530FF" w:rsidRDefault="00DF4013" w:rsidP="0076456B">
      <w:pPr>
        <w:widowControl w:val="0"/>
        <w:autoSpaceDE w:val="0"/>
        <w:autoSpaceDN w:val="0"/>
        <w:spacing w:line="360" w:lineRule="auto"/>
        <w:jc w:val="center"/>
        <w:rPr>
          <w:rFonts w:ascii="Arial" w:eastAsia="Calibri Light" w:hAnsi="Arial" w:cs="Arial"/>
          <w:color w:val="262626" w:themeColor="text1" w:themeTint="D9"/>
          <w:lang w:eastAsia="en-GB" w:bidi="en-GB"/>
        </w:rPr>
      </w:pPr>
      <w:r w:rsidRPr="00E530FF">
        <w:rPr>
          <w:rFonts w:ascii="Arial" w:eastAsia="Calibri Light" w:hAnsi="Arial" w:cs="Arial"/>
          <w:color w:val="262626" w:themeColor="text1" w:themeTint="D9"/>
          <w:lang w:eastAsia="en-GB" w:bidi="en-GB"/>
        </w:rPr>
        <w:t xml:space="preserve">Special mention for </w:t>
      </w:r>
      <w:r w:rsidR="0097357B" w:rsidRPr="00E530FF">
        <w:rPr>
          <w:rFonts w:ascii="Arial" w:eastAsia="Calibri Light" w:hAnsi="Arial" w:cs="Arial"/>
          <w:color w:val="262626" w:themeColor="text1" w:themeTint="D9"/>
          <w:lang w:eastAsia="en-GB" w:bidi="en-GB"/>
        </w:rPr>
        <w:t xml:space="preserve">Cohort 2 </w:t>
      </w:r>
      <w:r w:rsidR="00FD35C1" w:rsidRPr="00E530FF">
        <w:rPr>
          <w:rFonts w:ascii="Arial" w:eastAsia="Calibri Light" w:hAnsi="Arial" w:cs="Arial"/>
          <w:color w:val="262626" w:themeColor="text1" w:themeTint="D9"/>
          <w:lang w:eastAsia="en-GB" w:bidi="en-GB"/>
        </w:rPr>
        <w:t>S</w:t>
      </w:r>
      <w:r w:rsidR="0077100D" w:rsidRPr="00E530FF">
        <w:rPr>
          <w:rFonts w:ascii="Arial" w:eastAsia="Calibri Light" w:hAnsi="Arial" w:cs="Arial"/>
          <w:color w:val="262626" w:themeColor="text1" w:themeTint="D9"/>
          <w:lang w:eastAsia="en-GB" w:bidi="en-GB"/>
        </w:rPr>
        <w:t xml:space="preserve">tudy </w:t>
      </w:r>
      <w:r w:rsidR="00FD35C1" w:rsidRPr="00E530FF">
        <w:rPr>
          <w:rFonts w:ascii="Arial" w:eastAsia="Calibri Light" w:hAnsi="Arial" w:cs="Arial"/>
          <w:color w:val="262626" w:themeColor="text1" w:themeTint="D9"/>
          <w:lang w:eastAsia="en-GB" w:bidi="en-GB"/>
        </w:rPr>
        <w:t>B</w:t>
      </w:r>
      <w:r w:rsidR="0077100D" w:rsidRPr="00E530FF">
        <w:rPr>
          <w:rFonts w:ascii="Arial" w:eastAsia="Calibri Light" w:hAnsi="Arial" w:cs="Arial"/>
          <w:color w:val="262626" w:themeColor="text1" w:themeTint="D9"/>
          <w:lang w:eastAsia="en-GB" w:bidi="en-GB"/>
        </w:rPr>
        <w:t>uddies</w:t>
      </w:r>
      <w:r w:rsidR="003F31F2" w:rsidRPr="00E530FF">
        <w:rPr>
          <w:rFonts w:ascii="Arial" w:eastAsia="Calibri Light" w:hAnsi="Arial" w:cs="Arial"/>
          <w:color w:val="262626" w:themeColor="text1" w:themeTint="D9"/>
          <w:lang w:eastAsia="en-GB" w:bidi="en-GB"/>
        </w:rPr>
        <w:t>,</w:t>
      </w:r>
    </w:p>
    <w:p w14:paraId="705336E2" w14:textId="6C392767" w:rsidR="0097357B" w:rsidRPr="00E530FF" w:rsidRDefault="00FA0F5B" w:rsidP="0076456B">
      <w:pPr>
        <w:widowControl w:val="0"/>
        <w:autoSpaceDE w:val="0"/>
        <w:autoSpaceDN w:val="0"/>
        <w:spacing w:line="360" w:lineRule="auto"/>
        <w:jc w:val="center"/>
        <w:rPr>
          <w:rFonts w:ascii="Arial" w:eastAsia="Calibri Light" w:hAnsi="Arial" w:cs="Arial"/>
          <w:color w:val="262626" w:themeColor="text1" w:themeTint="D9"/>
          <w:lang w:eastAsia="en-GB" w:bidi="en-GB"/>
        </w:rPr>
      </w:pPr>
      <w:r w:rsidRPr="00E530FF">
        <w:rPr>
          <w:rFonts w:ascii="Arial" w:eastAsia="Calibri Light" w:hAnsi="Arial" w:cs="Arial"/>
          <w:color w:val="262626" w:themeColor="text1" w:themeTint="D9"/>
          <w:lang w:eastAsia="en-GB" w:bidi="en-GB"/>
        </w:rPr>
        <w:t xml:space="preserve">All of </w:t>
      </w:r>
      <w:r w:rsidR="00603372" w:rsidRPr="00E530FF">
        <w:rPr>
          <w:rFonts w:ascii="Arial" w:eastAsia="Calibri Light" w:hAnsi="Arial" w:cs="Arial"/>
          <w:color w:val="262626" w:themeColor="text1" w:themeTint="D9"/>
          <w:lang w:eastAsia="en-GB" w:bidi="en-GB"/>
        </w:rPr>
        <w:t xml:space="preserve">my </w:t>
      </w:r>
      <w:r w:rsidRPr="00E530FF">
        <w:rPr>
          <w:rFonts w:ascii="Arial" w:eastAsia="Calibri Light" w:hAnsi="Arial" w:cs="Arial"/>
          <w:color w:val="262626" w:themeColor="text1" w:themeTint="D9"/>
          <w:lang w:eastAsia="en-GB" w:bidi="en-GB"/>
        </w:rPr>
        <w:t>f</w:t>
      </w:r>
      <w:r w:rsidR="0097357B" w:rsidRPr="00E530FF">
        <w:rPr>
          <w:rFonts w:ascii="Arial" w:eastAsia="Calibri Light" w:hAnsi="Arial" w:cs="Arial"/>
          <w:color w:val="262626" w:themeColor="text1" w:themeTint="D9"/>
          <w:lang w:eastAsia="en-GB" w:bidi="en-GB"/>
        </w:rPr>
        <w:t>amily and friends</w:t>
      </w:r>
      <w:r w:rsidR="00FD35C1" w:rsidRPr="00E530FF">
        <w:rPr>
          <w:rFonts w:ascii="Arial" w:eastAsia="Calibri Light" w:hAnsi="Arial" w:cs="Arial"/>
          <w:color w:val="262626" w:themeColor="text1" w:themeTint="D9"/>
          <w:lang w:eastAsia="en-GB" w:bidi="en-GB"/>
        </w:rPr>
        <w:t>,</w:t>
      </w:r>
    </w:p>
    <w:p w14:paraId="655B4BBE" w14:textId="6CFE3C11" w:rsidR="002653A2" w:rsidRPr="00E530FF" w:rsidRDefault="002653A2" w:rsidP="0076456B">
      <w:pPr>
        <w:widowControl w:val="0"/>
        <w:autoSpaceDE w:val="0"/>
        <w:autoSpaceDN w:val="0"/>
        <w:spacing w:line="360" w:lineRule="auto"/>
        <w:jc w:val="center"/>
        <w:rPr>
          <w:rFonts w:ascii="Arial" w:eastAsia="Calibri Light" w:hAnsi="Arial" w:cs="Arial"/>
          <w:color w:val="262626" w:themeColor="text1" w:themeTint="D9"/>
          <w:lang w:eastAsia="en-GB" w:bidi="en-GB"/>
        </w:rPr>
      </w:pPr>
      <w:r w:rsidRPr="00E530FF">
        <w:rPr>
          <w:rFonts w:ascii="Arial" w:eastAsia="Calibri Light" w:hAnsi="Arial" w:cs="Arial"/>
          <w:color w:val="262626" w:themeColor="text1" w:themeTint="D9"/>
          <w:lang w:eastAsia="en-GB" w:bidi="en-GB"/>
        </w:rPr>
        <w:t>Shambeko</w:t>
      </w:r>
      <w:r w:rsidR="009F2310" w:rsidRPr="00E530FF">
        <w:rPr>
          <w:rFonts w:ascii="Arial" w:eastAsia="Calibri Light" w:hAnsi="Arial" w:cs="Arial"/>
          <w:color w:val="262626" w:themeColor="text1" w:themeTint="D9"/>
          <w:lang w:eastAsia="en-GB" w:bidi="en-GB"/>
        </w:rPr>
        <w:t>!</w:t>
      </w:r>
      <w:r w:rsidRPr="00E530FF">
        <w:rPr>
          <w:rFonts w:ascii="Arial" w:eastAsia="Calibri Light" w:hAnsi="Arial" w:cs="Arial"/>
          <w:color w:val="262626" w:themeColor="text1" w:themeTint="D9"/>
          <w:lang w:eastAsia="en-GB" w:bidi="en-GB"/>
        </w:rPr>
        <w:t xml:space="preserve"> Say Wah!</w:t>
      </w:r>
    </w:p>
    <w:p w14:paraId="2679AB6C" w14:textId="29A7E773" w:rsidR="003E140B" w:rsidRPr="00E530FF" w:rsidRDefault="003E140B" w:rsidP="0076456B">
      <w:pPr>
        <w:widowControl w:val="0"/>
        <w:autoSpaceDE w:val="0"/>
        <w:autoSpaceDN w:val="0"/>
        <w:spacing w:line="360" w:lineRule="auto"/>
        <w:jc w:val="center"/>
        <w:rPr>
          <w:rFonts w:ascii="Arial" w:eastAsia="Calibri Light" w:hAnsi="Arial" w:cs="Arial"/>
          <w:color w:val="262626" w:themeColor="text1" w:themeTint="D9"/>
          <w:lang w:eastAsia="en-GB" w:bidi="en-GB"/>
        </w:rPr>
      </w:pPr>
      <w:r w:rsidRPr="00E530FF">
        <w:rPr>
          <w:rFonts w:ascii="Arial" w:eastAsia="Calibri Light" w:hAnsi="Arial" w:cs="Arial"/>
          <w:color w:val="262626" w:themeColor="text1" w:themeTint="D9"/>
          <w:lang w:eastAsia="en-GB" w:bidi="en-GB"/>
        </w:rPr>
        <w:t>Millicano coffee,</w:t>
      </w:r>
    </w:p>
    <w:p w14:paraId="6B56AFB2" w14:textId="7BC5B9EA" w:rsidR="00CA6A68" w:rsidRPr="00E530FF" w:rsidRDefault="00CA6A68" w:rsidP="0076456B">
      <w:pPr>
        <w:widowControl w:val="0"/>
        <w:autoSpaceDE w:val="0"/>
        <w:autoSpaceDN w:val="0"/>
        <w:spacing w:line="360" w:lineRule="auto"/>
        <w:jc w:val="center"/>
        <w:rPr>
          <w:rFonts w:ascii="Arial" w:eastAsia="Calibri Light" w:hAnsi="Arial" w:cs="Arial"/>
          <w:color w:val="262626" w:themeColor="text1" w:themeTint="D9"/>
          <w:lang w:eastAsia="en-GB" w:bidi="en-GB"/>
        </w:rPr>
      </w:pPr>
      <w:r w:rsidRPr="00E530FF">
        <w:rPr>
          <w:rFonts w:ascii="Arial" w:eastAsia="Calibri Light" w:hAnsi="Arial" w:cs="Arial"/>
          <w:color w:val="262626" w:themeColor="text1" w:themeTint="D9"/>
          <w:lang w:eastAsia="en-GB" w:bidi="en-GB"/>
        </w:rPr>
        <w:t>Ray Francis,</w:t>
      </w:r>
    </w:p>
    <w:p w14:paraId="36107909" w14:textId="7D9947F4" w:rsidR="00335A22" w:rsidRPr="00E530FF" w:rsidRDefault="00335A22" w:rsidP="0076456B">
      <w:pPr>
        <w:widowControl w:val="0"/>
        <w:autoSpaceDE w:val="0"/>
        <w:autoSpaceDN w:val="0"/>
        <w:spacing w:line="360" w:lineRule="auto"/>
        <w:jc w:val="center"/>
        <w:rPr>
          <w:rFonts w:ascii="Arial" w:eastAsia="Calibri Light" w:hAnsi="Arial" w:cs="Arial"/>
          <w:color w:val="262626" w:themeColor="text1" w:themeTint="D9"/>
          <w:lang w:eastAsia="en-GB" w:bidi="en-GB"/>
        </w:rPr>
      </w:pPr>
      <w:r w:rsidRPr="00E530FF">
        <w:rPr>
          <w:rFonts w:ascii="Arial" w:eastAsia="Calibri Light" w:hAnsi="Arial" w:cs="Arial"/>
          <w:color w:val="262626" w:themeColor="text1" w:themeTint="D9"/>
          <w:lang w:eastAsia="en-GB" w:bidi="en-GB"/>
        </w:rPr>
        <w:t>Mum &amp; Dad</w:t>
      </w:r>
    </w:p>
    <w:p w14:paraId="3C280840" w14:textId="1F0C606B" w:rsidR="000B58C5" w:rsidRPr="00E530FF" w:rsidRDefault="000B58C5" w:rsidP="0076456B">
      <w:pPr>
        <w:widowControl w:val="0"/>
        <w:autoSpaceDE w:val="0"/>
        <w:autoSpaceDN w:val="0"/>
        <w:spacing w:line="360" w:lineRule="auto"/>
        <w:jc w:val="center"/>
        <w:rPr>
          <w:rFonts w:ascii="Arial" w:eastAsia="Calibri Light" w:hAnsi="Arial" w:cs="Arial"/>
          <w:color w:val="262626" w:themeColor="text1" w:themeTint="D9"/>
          <w:lang w:eastAsia="en-GB" w:bidi="en-GB"/>
        </w:rPr>
      </w:pPr>
      <w:r w:rsidRPr="00E530FF">
        <w:rPr>
          <w:rFonts w:ascii="Arial" w:eastAsia="Calibri Light" w:hAnsi="Arial" w:cs="Arial"/>
          <w:color w:val="262626" w:themeColor="text1" w:themeTint="D9"/>
          <w:lang w:eastAsia="en-GB" w:bidi="en-GB"/>
        </w:rPr>
        <w:t>Jesus</w:t>
      </w:r>
    </w:p>
    <w:p w14:paraId="209B17CA" w14:textId="77777777" w:rsidR="00851C3A" w:rsidRPr="00E530FF" w:rsidRDefault="00851C3A" w:rsidP="0076456B">
      <w:pPr>
        <w:widowControl w:val="0"/>
        <w:autoSpaceDE w:val="0"/>
        <w:autoSpaceDN w:val="0"/>
        <w:spacing w:line="360" w:lineRule="auto"/>
        <w:jc w:val="center"/>
        <w:rPr>
          <w:rFonts w:ascii="Arial" w:eastAsia="Calibri Light" w:hAnsi="Arial" w:cs="Arial"/>
          <w:color w:val="262626" w:themeColor="text1" w:themeTint="D9"/>
          <w:lang w:eastAsia="en-GB" w:bidi="en-GB"/>
        </w:rPr>
      </w:pPr>
    </w:p>
    <w:p w14:paraId="13998281" w14:textId="0031EC77" w:rsidR="000B58C5" w:rsidRPr="00E530FF" w:rsidRDefault="00581964" w:rsidP="0076456B">
      <w:pPr>
        <w:widowControl w:val="0"/>
        <w:autoSpaceDE w:val="0"/>
        <w:autoSpaceDN w:val="0"/>
        <w:spacing w:line="360" w:lineRule="auto"/>
        <w:jc w:val="center"/>
        <w:rPr>
          <w:rFonts w:ascii="Arial" w:eastAsia="Calibri Light" w:hAnsi="Arial" w:cs="Arial"/>
          <w:color w:val="262626" w:themeColor="text1" w:themeTint="D9"/>
          <w:lang w:eastAsia="en-GB" w:bidi="en-GB"/>
        </w:rPr>
      </w:pPr>
      <w:r w:rsidRPr="00E530FF">
        <w:rPr>
          <w:rFonts w:ascii="Arial" w:eastAsia="Calibri Light" w:hAnsi="Arial" w:cs="Arial"/>
          <w:color w:val="262626" w:themeColor="text1" w:themeTint="D9"/>
          <w:lang w:eastAsia="en-GB" w:bidi="en-GB"/>
        </w:rPr>
        <w:t>Thank you!</w:t>
      </w:r>
    </w:p>
    <w:p w14:paraId="44D9F766" w14:textId="77777777" w:rsidR="00B83778" w:rsidRPr="00E530FF" w:rsidRDefault="00B83778" w:rsidP="0076456B">
      <w:pPr>
        <w:widowControl w:val="0"/>
        <w:autoSpaceDE w:val="0"/>
        <w:autoSpaceDN w:val="0"/>
        <w:spacing w:line="360" w:lineRule="auto"/>
        <w:jc w:val="center"/>
        <w:rPr>
          <w:rFonts w:ascii="Arial" w:eastAsia="Calibri Light" w:hAnsi="Arial" w:cs="Arial"/>
          <w:color w:val="262626" w:themeColor="text1" w:themeTint="D9"/>
          <w:lang w:eastAsia="en-GB" w:bidi="en-GB"/>
        </w:rPr>
      </w:pPr>
    </w:p>
    <w:p w14:paraId="0149B1F6" w14:textId="7BFBD7D6" w:rsidR="00B83778" w:rsidRPr="00E530FF" w:rsidRDefault="00B83778" w:rsidP="0076456B">
      <w:pPr>
        <w:widowControl w:val="0"/>
        <w:autoSpaceDE w:val="0"/>
        <w:autoSpaceDN w:val="0"/>
        <w:spacing w:line="360" w:lineRule="auto"/>
        <w:jc w:val="center"/>
        <w:rPr>
          <w:rFonts w:ascii="Arial" w:eastAsia="Calibri Light" w:hAnsi="Arial" w:cs="Arial"/>
          <w:i/>
          <w:iCs/>
          <w:color w:val="262626" w:themeColor="text1" w:themeTint="D9"/>
          <w:lang w:eastAsia="en-GB" w:bidi="en-GB"/>
        </w:rPr>
      </w:pPr>
      <w:r w:rsidRPr="00E530FF">
        <w:rPr>
          <w:rFonts w:ascii="Arial" w:eastAsia="Calibri Light" w:hAnsi="Arial" w:cs="Arial"/>
          <w:i/>
          <w:iCs/>
          <w:color w:val="262626" w:themeColor="text1" w:themeTint="D9"/>
          <w:lang w:eastAsia="en-GB" w:bidi="en-GB"/>
        </w:rPr>
        <w:t>Ro.15.13</w:t>
      </w:r>
    </w:p>
    <w:p w14:paraId="796337F6" w14:textId="318467CB" w:rsidR="001D0552" w:rsidRPr="002653A2" w:rsidRDefault="001D0552" w:rsidP="00335A22">
      <w:pPr>
        <w:widowControl w:val="0"/>
        <w:autoSpaceDE w:val="0"/>
        <w:autoSpaceDN w:val="0"/>
        <w:spacing w:line="360" w:lineRule="auto"/>
        <w:rPr>
          <w:rFonts w:ascii="Arial" w:eastAsia="Calibri Light" w:hAnsi="Arial" w:cs="Arial"/>
          <w:color w:val="BFBFBF" w:themeColor="background1" w:themeShade="BF"/>
          <w:lang w:eastAsia="en-GB" w:bidi="en-GB"/>
        </w:rPr>
      </w:pPr>
    </w:p>
    <w:p w14:paraId="423D51EB" w14:textId="77777777" w:rsidR="0000605F" w:rsidRDefault="0000605F">
      <w:pPr>
        <w:spacing w:after="160" w:line="259" w:lineRule="auto"/>
        <w:rPr>
          <w:rFonts w:ascii="Arial" w:eastAsia="Calibri Light" w:hAnsi="Arial" w:cs="Arial"/>
          <w:lang w:eastAsia="en-GB" w:bidi="en-GB"/>
        </w:rPr>
      </w:pPr>
      <w:r>
        <w:rPr>
          <w:rFonts w:ascii="Arial" w:eastAsia="Calibri Light" w:hAnsi="Arial" w:cs="Arial"/>
          <w:lang w:eastAsia="en-GB" w:bidi="en-GB"/>
        </w:rPr>
        <w:br w:type="page"/>
      </w:r>
    </w:p>
    <w:p w14:paraId="66269EF3" w14:textId="77777777" w:rsidR="0000605F" w:rsidRPr="0000605F" w:rsidRDefault="0000605F" w:rsidP="0000605F">
      <w:pPr>
        <w:widowControl w:val="0"/>
        <w:autoSpaceDE w:val="0"/>
        <w:autoSpaceDN w:val="0"/>
        <w:spacing w:line="360" w:lineRule="auto"/>
        <w:rPr>
          <w:rFonts w:ascii="Arial" w:eastAsia="Arial Unicode MS" w:hAnsi="Arial" w:cs="Arial"/>
          <w:b/>
          <w:lang w:eastAsia="en-GB" w:bidi="en-GB"/>
        </w:rPr>
      </w:pPr>
      <w:r w:rsidRPr="0000605F">
        <w:rPr>
          <w:rFonts w:ascii="Arial" w:eastAsia="Arial Unicode MS" w:hAnsi="Arial" w:cs="Arial"/>
          <w:b/>
          <w:lang w:eastAsia="en-GB" w:bidi="en-GB"/>
        </w:rPr>
        <w:lastRenderedPageBreak/>
        <w:t>Declaration</w:t>
      </w:r>
    </w:p>
    <w:p w14:paraId="72ACCF5A" w14:textId="77777777" w:rsidR="0000605F" w:rsidRPr="0000605F" w:rsidRDefault="0000605F" w:rsidP="0000605F">
      <w:pPr>
        <w:widowControl w:val="0"/>
        <w:autoSpaceDE w:val="0"/>
        <w:autoSpaceDN w:val="0"/>
        <w:spacing w:line="360" w:lineRule="auto"/>
        <w:rPr>
          <w:rFonts w:ascii="Arial" w:eastAsia="Times New Roman" w:hAnsi="Arial" w:cs="Arial"/>
          <w:lang w:eastAsia="en-GB" w:bidi="en-GB"/>
        </w:rPr>
      </w:pPr>
    </w:p>
    <w:p w14:paraId="6A9BB24B" w14:textId="6D1232C4" w:rsidR="0000605F" w:rsidRPr="0000605F" w:rsidRDefault="00F22B2B" w:rsidP="0000605F">
      <w:pPr>
        <w:widowControl w:val="0"/>
        <w:autoSpaceDE w:val="0"/>
        <w:autoSpaceDN w:val="0"/>
        <w:spacing w:line="360" w:lineRule="auto"/>
        <w:rPr>
          <w:rFonts w:ascii="Arial" w:eastAsia="Times New Roman" w:hAnsi="Arial" w:cs="Arial"/>
          <w:lang w:eastAsia="en-GB" w:bidi="en-GB"/>
        </w:rPr>
      </w:pPr>
      <w:r>
        <w:rPr>
          <w:rFonts w:ascii="Arial" w:eastAsia="Times New Roman" w:hAnsi="Arial" w:cs="Arial"/>
          <w:noProof/>
          <w:lang w:eastAsia="en-GB" w:bidi="en-GB"/>
          <w14:ligatures w14:val="standardContextual"/>
        </w:rPr>
        <w:drawing>
          <wp:anchor distT="0" distB="0" distL="114300" distR="114300" simplePos="0" relativeHeight="251763712" behindDoc="0" locked="0" layoutInCell="1" allowOverlap="1" wp14:anchorId="72B17FA9" wp14:editId="59DB5F84">
            <wp:simplePos x="0" y="0"/>
            <wp:positionH relativeFrom="column">
              <wp:posOffset>771612</wp:posOffset>
            </wp:positionH>
            <wp:positionV relativeFrom="paragraph">
              <wp:posOffset>640233</wp:posOffset>
            </wp:positionV>
            <wp:extent cx="1857375" cy="361950"/>
            <wp:effectExtent l="0" t="0" r="9525" b="0"/>
            <wp:wrapTopAndBottom/>
            <wp:docPr id="1385158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158317" name="Picture 1385158317"/>
                    <pic:cNvPicPr/>
                  </pic:nvPicPr>
                  <pic:blipFill>
                    <a:blip r:embed="rId8">
                      <a:extLst>
                        <a:ext uri="{28A0092B-C50C-407E-A947-70E740481C1C}">
                          <a14:useLocalDpi xmlns:a14="http://schemas.microsoft.com/office/drawing/2010/main" val="0"/>
                        </a:ext>
                      </a:extLst>
                    </a:blip>
                    <a:stretch>
                      <a:fillRect/>
                    </a:stretch>
                  </pic:blipFill>
                  <pic:spPr>
                    <a:xfrm>
                      <a:off x="0" y="0"/>
                      <a:ext cx="1857375" cy="361950"/>
                    </a:xfrm>
                    <a:prstGeom prst="rect">
                      <a:avLst/>
                    </a:prstGeom>
                  </pic:spPr>
                </pic:pic>
              </a:graphicData>
            </a:graphic>
          </wp:anchor>
        </w:drawing>
      </w:r>
      <w:r w:rsidR="0000605F" w:rsidRPr="0000605F">
        <w:rPr>
          <w:rFonts w:ascii="Arial" w:eastAsia="Times New Roman" w:hAnsi="Arial" w:cs="Arial"/>
          <w:lang w:eastAsia="en-GB" w:bidi="en-GB"/>
        </w:rPr>
        <w:t>This work has not previously been accepted in substance for any degree and is not being concurrently submitted in candidature for any degree</w:t>
      </w:r>
      <w:r w:rsidR="0000605F">
        <w:rPr>
          <w:rFonts w:ascii="Arial" w:eastAsia="Times New Roman" w:hAnsi="Arial" w:cs="Arial"/>
          <w:lang w:eastAsia="en-GB" w:bidi="en-GB"/>
        </w:rPr>
        <w:t>.</w:t>
      </w:r>
    </w:p>
    <w:p w14:paraId="7E5892D4" w14:textId="4FEC2F35" w:rsidR="0000605F" w:rsidRPr="0000605F" w:rsidRDefault="0000605F" w:rsidP="0000605F">
      <w:pPr>
        <w:widowControl w:val="0"/>
        <w:autoSpaceDE w:val="0"/>
        <w:autoSpaceDN w:val="0"/>
        <w:spacing w:line="360" w:lineRule="auto"/>
        <w:rPr>
          <w:rFonts w:ascii="Arial" w:eastAsia="Times New Roman" w:hAnsi="Arial" w:cs="Arial"/>
          <w:lang w:eastAsia="en-GB" w:bidi="en-GB"/>
        </w:rPr>
      </w:pPr>
      <w:r w:rsidRPr="0000605F">
        <w:rPr>
          <w:rFonts w:ascii="Arial" w:eastAsia="Times New Roman" w:hAnsi="Arial" w:cs="Arial"/>
          <w:lang w:eastAsia="en-GB" w:bidi="en-GB"/>
        </w:rPr>
        <w:t>Signed……</w:t>
      </w:r>
      <w:r w:rsidR="00F22B2B">
        <w:rPr>
          <w:rFonts w:ascii="Arial" w:eastAsia="Times New Roman" w:hAnsi="Arial" w:cs="Arial"/>
          <w:lang w:eastAsia="en-GB" w:bidi="en-GB"/>
        </w:rPr>
        <w:t>Richard Teulon</w:t>
      </w:r>
      <w:r w:rsidRPr="0000605F">
        <w:rPr>
          <w:rFonts w:ascii="Arial" w:eastAsia="Times New Roman" w:hAnsi="Arial" w:cs="Arial"/>
          <w:lang w:eastAsia="en-GB" w:bidi="en-GB"/>
        </w:rPr>
        <w:t>……………………</w:t>
      </w:r>
    </w:p>
    <w:p w14:paraId="2705CBA0" w14:textId="77777777" w:rsidR="0000605F" w:rsidRPr="0000605F" w:rsidRDefault="0000605F" w:rsidP="0000605F">
      <w:pPr>
        <w:widowControl w:val="0"/>
        <w:autoSpaceDE w:val="0"/>
        <w:autoSpaceDN w:val="0"/>
        <w:spacing w:line="360" w:lineRule="auto"/>
        <w:rPr>
          <w:rFonts w:ascii="Arial" w:eastAsia="Times New Roman" w:hAnsi="Arial" w:cs="Arial"/>
          <w:lang w:eastAsia="en-GB" w:bidi="en-GB"/>
        </w:rPr>
      </w:pPr>
    </w:p>
    <w:p w14:paraId="24616F4D" w14:textId="066885F5" w:rsidR="0000605F" w:rsidRPr="0000605F" w:rsidRDefault="0000605F" w:rsidP="0000605F">
      <w:pPr>
        <w:widowControl w:val="0"/>
        <w:autoSpaceDE w:val="0"/>
        <w:autoSpaceDN w:val="0"/>
        <w:spacing w:line="360" w:lineRule="auto"/>
        <w:rPr>
          <w:rFonts w:ascii="Arial" w:eastAsia="Times New Roman" w:hAnsi="Arial" w:cs="Arial"/>
          <w:lang w:eastAsia="en-GB" w:bidi="en-GB"/>
        </w:rPr>
      </w:pPr>
      <w:r w:rsidRPr="0000605F">
        <w:rPr>
          <w:rFonts w:ascii="Arial" w:eastAsia="Times New Roman" w:hAnsi="Arial" w:cs="Arial"/>
          <w:lang w:eastAsia="en-GB" w:bidi="en-GB"/>
        </w:rPr>
        <w:t>Date…………</w:t>
      </w:r>
      <w:r w:rsidR="008A3C4C">
        <w:rPr>
          <w:rFonts w:ascii="Arial" w:eastAsia="Times New Roman" w:hAnsi="Arial" w:cs="Arial"/>
          <w:lang w:eastAsia="en-GB" w:bidi="en-GB"/>
        </w:rPr>
        <w:t>5</w:t>
      </w:r>
      <w:r w:rsidR="008A3C4C" w:rsidRPr="008A3C4C">
        <w:rPr>
          <w:rFonts w:ascii="Arial" w:eastAsia="Times New Roman" w:hAnsi="Arial" w:cs="Arial"/>
          <w:vertAlign w:val="superscript"/>
          <w:lang w:eastAsia="en-GB" w:bidi="en-GB"/>
        </w:rPr>
        <w:t>th</w:t>
      </w:r>
      <w:r w:rsidR="008A3C4C">
        <w:rPr>
          <w:rFonts w:ascii="Arial" w:eastAsia="Times New Roman" w:hAnsi="Arial" w:cs="Arial"/>
          <w:lang w:eastAsia="en-GB" w:bidi="en-GB"/>
        </w:rPr>
        <w:t xml:space="preserve"> May 2026</w:t>
      </w:r>
      <w:r w:rsidRPr="0000605F">
        <w:rPr>
          <w:rFonts w:ascii="Arial" w:eastAsia="Times New Roman" w:hAnsi="Arial" w:cs="Arial"/>
          <w:lang w:eastAsia="en-GB" w:bidi="en-GB"/>
        </w:rPr>
        <w:t>……………………</w:t>
      </w:r>
      <w:r w:rsidR="00F22B2B">
        <w:rPr>
          <w:rFonts w:ascii="Arial" w:eastAsia="Times New Roman" w:hAnsi="Arial" w:cs="Arial"/>
          <w:lang w:eastAsia="en-GB" w:bidi="en-GB"/>
        </w:rPr>
        <w:t>.</w:t>
      </w:r>
    </w:p>
    <w:p w14:paraId="78A7DEAA" w14:textId="77777777" w:rsidR="004D7FB5" w:rsidRDefault="004D7FB5" w:rsidP="004D7FB5">
      <w:pPr>
        <w:widowControl w:val="0"/>
        <w:autoSpaceDE w:val="0"/>
        <w:autoSpaceDN w:val="0"/>
        <w:spacing w:line="360" w:lineRule="auto"/>
        <w:rPr>
          <w:rFonts w:ascii="Arial" w:eastAsia="Arial Unicode MS" w:hAnsi="Arial" w:cs="Arial"/>
          <w:b/>
          <w:lang w:eastAsia="en-GB" w:bidi="en-GB"/>
        </w:rPr>
      </w:pPr>
    </w:p>
    <w:p w14:paraId="7AA6F42E" w14:textId="77777777" w:rsidR="004D7FB5" w:rsidRDefault="004D7FB5" w:rsidP="004D7FB5">
      <w:pPr>
        <w:widowControl w:val="0"/>
        <w:autoSpaceDE w:val="0"/>
        <w:autoSpaceDN w:val="0"/>
        <w:spacing w:line="360" w:lineRule="auto"/>
        <w:rPr>
          <w:rFonts w:ascii="Arial" w:eastAsia="Arial Unicode MS" w:hAnsi="Arial" w:cs="Arial"/>
          <w:b/>
          <w:lang w:eastAsia="en-GB" w:bidi="en-GB"/>
        </w:rPr>
      </w:pPr>
    </w:p>
    <w:p w14:paraId="63D422FD" w14:textId="5B161EC3" w:rsidR="004D7FB5" w:rsidRPr="004D7FB5" w:rsidRDefault="004D7FB5" w:rsidP="004D7FB5">
      <w:pPr>
        <w:widowControl w:val="0"/>
        <w:autoSpaceDE w:val="0"/>
        <w:autoSpaceDN w:val="0"/>
        <w:spacing w:line="360" w:lineRule="auto"/>
        <w:rPr>
          <w:rFonts w:ascii="Arial" w:eastAsia="Arial Unicode MS" w:hAnsi="Arial" w:cs="Arial"/>
          <w:b/>
          <w:lang w:eastAsia="en-GB" w:bidi="en-GB"/>
        </w:rPr>
      </w:pPr>
      <w:r w:rsidRPr="004D7FB5">
        <w:rPr>
          <w:rFonts w:ascii="Arial" w:eastAsia="Arial Unicode MS" w:hAnsi="Arial" w:cs="Arial"/>
          <w:b/>
          <w:lang w:eastAsia="en-GB" w:bidi="en-GB"/>
        </w:rPr>
        <w:t>Use of Generative AI</w:t>
      </w:r>
    </w:p>
    <w:p w14:paraId="5C4F2132" w14:textId="77777777" w:rsidR="004D7FB5" w:rsidRPr="004D7FB5" w:rsidRDefault="004D7FB5" w:rsidP="004D7FB5">
      <w:pPr>
        <w:widowControl w:val="0"/>
        <w:autoSpaceDE w:val="0"/>
        <w:autoSpaceDN w:val="0"/>
        <w:spacing w:line="360" w:lineRule="auto"/>
        <w:rPr>
          <w:rFonts w:ascii="Arial" w:eastAsia="Calibri Light" w:hAnsi="Arial" w:cs="Arial"/>
          <w:lang w:eastAsia="en-GB" w:bidi="en-GB"/>
        </w:rPr>
      </w:pPr>
    </w:p>
    <w:tbl>
      <w:tblPr>
        <w:tblW w:w="841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4D7FB5" w:rsidRPr="004D7FB5" w14:paraId="66C04AE1" w14:textId="77777777">
        <w:trPr>
          <w:trHeight w:val="300"/>
        </w:trPr>
        <w:tc>
          <w:tcPr>
            <w:tcW w:w="2186" w:type="dxa"/>
            <w:tcBorders>
              <w:top w:val="single" w:sz="6" w:space="0" w:color="auto"/>
              <w:left w:val="single" w:sz="6" w:space="0" w:color="auto"/>
              <w:bottom w:val="single" w:sz="6" w:space="0" w:color="000000"/>
              <w:right w:val="single" w:sz="6" w:space="0" w:color="000000"/>
            </w:tcBorders>
            <w:hideMark/>
          </w:tcPr>
          <w:p w14:paraId="62B95A79"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RESEARCH </w:t>
            </w:r>
          </w:p>
        </w:tc>
        <w:tc>
          <w:tcPr>
            <w:tcW w:w="4914" w:type="dxa"/>
            <w:tcBorders>
              <w:top w:val="single" w:sz="6" w:space="0" w:color="auto"/>
              <w:left w:val="single" w:sz="6" w:space="0" w:color="000000"/>
              <w:bottom w:val="single" w:sz="6" w:space="0" w:color="000000"/>
              <w:right w:val="single" w:sz="6" w:space="0" w:color="000000"/>
            </w:tcBorders>
            <w:hideMark/>
          </w:tcPr>
          <w:p w14:paraId="7BD0AF97"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For this assessment, you can use Generative AI to support you in research, including searching for bibliography, using tools to summarise, compare and interrogate materials. </w:t>
            </w:r>
          </w:p>
        </w:tc>
        <w:tc>
          <w:tcPr>
            <w:tcW w:w="1310" w:type="dxa"/>
            <w:tcBorders>
              <w:top w:val="single" w:sz="6" w:space="0" w:color="auto"/>
              <w:left w:val="single" w:sz="6" w:space="0" w:color="000000"/>
              <w:bottom w:val="single" w:sz="6" w:space="0" w:color="000000"/>
              <w:right w:val="single" w:sz="6" w:space="0" w:color="auto"/>
            </w:tcBorders>
            <w:hideMark/>
          </w:tcPr>
          <w:p w14:paraId="0FED39AE"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xml:space="preserve">Yes  </w:t>
            </w:r>
            <w:sdt>
              <w:sdtPr>
                <w:rPr>
                  <w:rFonts w:ascii="Arial" w:eastAsia="Times New Roman" w:hAnsi="Arial" w:cs="Arial"/>
                  <w:color w:val="000000"/>
                  <w:kern w:val="2"/>
                  <w:sz w:val="22"/>
                  <w:szCs w:val="22"/>
                  <w14:ligatures w14:val="standardContextual"/>
                </w:rPr>
                <w:id w:val="-847630336"/>
                <w14:checkbox>
                  <w14:checked w14:val="1"/>
                  <w14:checkedState w14:val="2612" w14:font="MS Gothic"/>
                  <w14:uncheckedState w14:val="2610" w14:font="MS Gothic"/>
                </w14:checkbox>
              </w:sdtPr>
              <w:sdtContent>
                <w:r w:rsidRPr="004D7FB5">
                  <w:rPr>
                    <w:rFonts w:ascii="Segoe UI Symbol" w:eastAsia="Times New Roman" w:hAnsi="Segoe UI Symbol" w:cs="Segoe UI Symbol"/>
                    <w:color w:val="000000"/>
                    <w:kern w:val="2"/>
                    <w:sz w:val="22"/>
                    <w:szCs w:val="22"/>
                    <w14:ligatures w14:val="standardContextual"/>
                  </w:rPr>
                  <w:t>☒</w:t>
                </w:r>
              </w:sdtContent>
            </w:sdt>
          </w:p>
          <w:p w14:paraId="1ACA8B93"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w:t>
            </w:r>
          </w:p>
          <w:p w14:paraId="67594531"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xml:space="preserve">No   </w:t>
            </w:r>
            <w:sdt>
              <w:sdtPr>
                <w:rPr>
                  <w:rFonts w:ascii="Arial" w:eastAsia="Times New Roman" w:hAnsi="Arial" w:cs="Arial"/>
                  <w:color w:val="000000"/>
                  <w:kern w:val="2"/>
                  <w:sz w:val="22"/>
                  <w:szCs w:val="22"/>
                  <w14:ligatures w14:val="standardContextual"/>
                </w:rPr>
                <w:id w:val="60912764"/>
                <w14:checkbox>
                  <w14:checked w14:val="0"/>
                  <w14:checkedState w14:val="2612" w14:font="MS Gothic"/>
                  <w14:uncheckedState w14:val="2610" w14:font="MS Gothic"/>
                </w14:checkbox>
              </w:sdtPr>
              <w:sdtContent>
                <w:r w:rsidRPr="004D7FB5">
                  <w:rPr>
                    <w:rFonts w:ascii="Segoe UI Symbol" w:eastAsia="Times New Roman" w:hAnsi="Segoe UI Symbol" w:cs="Segoe UI Symbol"/>
                    <w:color w:val="000000"/>
                    <w:kern w:val="2"/>
                    <w:sz w:val="22"/>
                    <w:szCs w:val="22"/>
                    <w14:ligatures w14:val="standardContextual"/>
                  </w:rPr>
                  <w:t>☐</w:t>
                </w:r>
              </w:sdtContent>
            </w:sdt>
          </w:p>
        </w:tc>
      </w:tr>
      <w:tr w:rsidR="004D7FB5" w:rsidRPr="004D7FB5" w14:paraId="2029AB75" w14:textId="77777777">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7A059105"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STRUCTURE </w:t>
            </w:r>
          </w:p>
        </w:tc>
        <w:tc>
          <w:tcPr>
            <w:tcW w:w="4914" w:type="dxa"/>
            <w:tcBorders>
              <w:top w:val="single" w:sz="6" w:space="0" w:color="000000"/>
              <w:left w:val="single" w:sz="6" w:space="0" w:color="000000"/>
              <w:bottom w:val="single" w:sz="6" w:space="0" w:color="000000"/>
              <w:right w:val="single" w:sz="6" w:space="0" w:color="000000"/>
            </w:tcBorders>
            <w:hideMark/>
          </w:tcPr>
          <w:p w14:paraId="4299739D"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For this assessment, you can use Generative AI to support you in structuring your submission, including creating a draft argument structure, identifying parts and headings, etc. </w:t>
            </w:r>
          </w:p>
        </w:tc>
        <w:tc>
          <w:tcPr>
            <w:tcW w:w="1310" w:type="dxa"/>
            <w:tcBorders>
              <w:top w:val="single" w:sz="6" w:space="0" w:color="000000"/>
              <w:left w:val="single" w:sz="6" w:space="0" w:color="000000"/>
              <w:bottom w:val="single" w:sz="6" w:space="0" w:color="000000"/>
              <w:right w:val="single" w:sz="6" w:space="0" w:color="auto"/>
            </w:tcBorders>
            <w:hideMark/>
          </w:tcPr>
          <w:p w14:paraId="13F51F2F"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xml:space="preserve">Yes  </w:t>
            </w:r>
            <w:sdt>
              <w:sdtPr>
                <w:rPr>
                  <w:rFonts w:ascii="Arial" w:eastAsia="Times New Roman" w:hAnsi="Arial" w:cs="Arial"/>
                  <w:color w:val="000000"/>
                  <w:kern w:val="2"/>
                  <w:sz w:val="22"/>
                  <w:szCs w:val="22"/>
                  <w14:ligatures w14:val="standardContextual"/>
                </w:rPr>
                <w:id w:val="-1275852430"/>
                <w14:checkbox>
                  <w14:checked w14:val="0"/>
                  <w14:checkedState w14:val="2612" w14:font="MS Gothic"/>
                  <w14:uncheckedState w14:val="2610" w14:font="MS Gothic"/>
                </w14:checkbox>
              </w:sdtPr>
              <w:sdtContent>
                <w:r w:rsidRPr="004D7FB5">
                  <w:rPr>
                    <w:rFonts w:ascii="Segoe UI Symbol" w:eastAsia="Times New Roman" w:hAnsi="Segoe UI Symbol" w:cs="Segoe UI Symbol"/>
                    <w:color w:val="000000"/>
                    <w:kern w:val="2"/>
                    <w:sz w:val="22"/>
                    <w:szCs w:val="22"/>
                    <w14:ligatures w14:val="standardContextual"/>
                  </w:rPr>
                  <w:t>☐</w:t>
                </w:r>
              </w:sdtContent>
            </w:sdt>
          </w:p>
          <w:p w14:paraId="3DBA1D0D"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w:t>
            </w:r>
          </w:p>
          <w:p w14:paraId="27F9406F"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xml:space="preserve">No   </w:t>
            </w:r>
            <w:sdt>
              <w:sdtPr>
                <w:rPr>
                  <w:rFonts w:ascii="Arial" w:eastAsia="Times New Roman" w:hAnsi="Arial" w:cs="Arial"/>
                  <w:color w:val="000000"/>
                  <w:kern w:val="2"/>
                  <w:sz w:val="22"/>
                  <w:szCs w:val="22"/>
                  <w14:ligatures w14:val="standardContextual"/>
                </w:rPr>
                <w:id w:val="-1479833366"/>
                <w14:checkbox>
                  <w14:checked w14:val="1"/>
                  <w14:checkedState w14:val="2612" w14:font="MS Gothic"/>
                  <w14:uncheckedState w14:val="2610" w14:font="MS Gothic"/>
                </w14:checkbox>
              </w:sdtPr>
              <w:sdtContent>
                <w:r w:rsidRPr="004D7FB5">
                  <w:rPr>
                    <w:rFonts w:ascii="Segoe UI Symbol" w:eastAsia="Times New Roman" w:hAnsi="Segoe UI Symbol" w:cs="Segoe UI Symbol"/>
                    <w:color w:val="000000"/>
                    <w:kern w:val="2"/>
                    <w:sz w:val="22"/>
                    <w:szCs w:val="22"/>
                    <w14:ligatures w14:val="standardContextual"/>
                  </w:rPr>
                  <w:t>☒</w:t>
                </w:r>
              </w:sdtContent>
            </w:sdt>
          </w:p>
        </w:tc>
      </w:tr>
      <w:tr w:rsidR="004D7FB5" w:rsidRPr="004D7FB5" w14:paraId="421FC662" w14:textId="77777777">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79A365C4"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PROOFREADING </w:t>
            </w:r>
          </w:p>
        </w:tc>
        <w:tc>
          <w:tcPr>
            <w:tcW w:w="4914" w:type="dxa"/>
            <w:tcBorders>
              <w:top w:val="single" w:sz="6" w:space="0" w:color="000000"/>
              <w:left w:val="single" w:sz="6" w:space="0" w:color="000000"/>
              <w:bottom w:val="single" w:sz="6" w:space="0" w:color="000000"/>
              <w:right w:val="single" w:sz="6" w:space="0" w:color="000000"/>
            </w:tcBorders>
            <w:hideMark/>
          </w:tcPr>
          <w:p w14:paraId="0C840E3C"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For this assessment, you can use Generative AI to check your own text/creation for grammatical and syntactical mistakes, including rephrasing of your own work within specific standards. </w:t>
            </w:r>
          </w:p>
        </w:tc>
        <w:tc>
          <w:tcPr>
            <w:tcW w:w="1310" w:type="dxa"/>
            <w:tcBorders>
              <w:top w:val="single" w:sz="6" w:space="0" w:color="000000"/>
              <w:left w:val="single" w:sz="6" w:space="0" w:color="000000"/>
              <w:bottom w:val="single" w:sz="6" w:space="0" w:color="000000"/>
              <w:right w:val="single" w:sz="6" w:space="0" w:color="auto"/>
            </w:tcBorders>
            <w:hideMark/>
          </w:tcPr>
          <w:p w14:paraId="4122DB5B"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xml:space="preserve">Yes  </w:t>
            </w:r>
            <w:sdt>
              <w:sdtPr>
                <w:rPr>
                  <w:rFonts w:ascii="Arial" w:eastAsia="Times New Roman" w:hAnsi="Arial" w:cs="Arial"/>
                  <w:color w:val="000000"/>
                  <w:kern w:val="2"/>
                  <w:sz w:val="22"/>
                  <w:szCs w:val="22"/>
                  <w14:ligatures w14:val="standardContextual"/>
                </w:rPr>
                <w:id w:val="-689367090"/>
                <w14:checkbox>
                  <w14:checked w14:val="0"/>
                  <w14:checkedState w14:val="2612" w14:font="MS Gothic"/>
                  <w14:uncheckedState w14:val="2610" w14:font="MS Gothic"/>
                </w14:checkbox>
              </w:sdtPr>
              <w:sdtContent>
                <w:r w:rsidRPr="004D7FB5">
                  <w:rPr>
                    <w:rFonts w:ascii="Segoe UI Symbol" w:eastAsia="Times New Roman" w:hAnsi="Segoe UI Symbol" w:cs="Segoe UI Symbol"/>
                    <w:color w:val="000000"/>
                    <w:kern w:val="2"/>
                    <w:sz w:val="22"/>
                    <w:szCs w:val="22"/>
                    <w14:ligatures w14:val="standardContextual"/>
                  </w:rPr>
                  <w:t>☐</w:t>
                </w:r>
              </w:sdtContent>
            </w:sdt>
          </w:p>
          <w:p w14:paraId="7145F771"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w:t>
            </w:r>
          </w:p>
          <w:p w14:paraId="24328B89"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xml:space="preserve">No   </w:t>
            </w:r>
            <w:sdt>
              <w:sdtPr>
                <w:rPr>
                  <w:rFonts w:ascii="Arial" w:eastAsia="Times New Roman" w:hAnsi="Arial" w:cs="Arial"/>
                  <w:color w:val="000000"/>
                  <w:kern w:val="2"/>
                  <w:sz w:val="22"/>
                  <w:szCs w:val="22"/>
                  <w14:ligatures w14:val="standardContextual"/>
                </w:rPr>
                <w:id w:val="-2131775216"/>
                <w14:checkbox>
                  <w14:checked w14:val="1"/>
                  <w14:checkedState w14:val="2612" w14:font="MS Gothic"/>
                  <w14:uncheckedState w14:val="2610" w14:font="MS Gothic"/>
                </w14:checkbox>
              </w:sdtPr>
              <w:sdtContent>
                <w:r w:rsidRPr="004D7FB5">
                  <w:rPr>
                    <w:rFonts w:ascii="Segoe UI Symbol" w:eastAsia="Times New Roman" w:hAnsi="Segoe UI Symbol" w:cs="Segoe UI Symbol"/>
                    <w:color w:val="000000"/>
                    <w:kern w:val="2"/>
                    <w:sz w:val="22"/>
                    <w:szCs w:val="22"/>
                    <w14:ligatures w14:val="standardContextual"/>
                  </w:rPr>
                  <w:t>☒</w:t>
                </w:r>
              </w:sdtContent>
            </w:sdt>
          </w:p>
        </w:tc>
      </w:tr>
      <w:tr w:rsidR="004D7FB5" w:rsidRPr="004D7FB5" w14:paraId="421EE14A" w14:textId="77777777">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580A7F9B"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WRITING </w:t>
            </w:r>
          </w:p>
        </w:tc>
        <w:tc>
          <w:tcPr>
            <w:tcW w:w="4914" w:type="dxa"/>
            <w:tcBorders>
              <w:top w:val="single" w:sz="6" w:space="0" w:color="000000"/>
              <w:left w:val="single" w:sz="6" w:space="0" w:color="000000"/>
              <w:bottom w:val="single" w:sz="6" w:space="0" w:color="000000"/>
              <w:right w:val="single" w:sz="6" w:space="0" w:color="000000"/>
            </w:tcBorders>
            <w:hideMark/>
          </w:tcPr>
          <w:p w14:paraId="25CE4DA1"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For this assessment, you can use Generative AI to create text for submission. </w:t>
            </w:r>
          </w:p>
        </w:tc>
        <w:tc>
          <w:tcPr>
            <w:tcW w:w="1310" w:type="dxa"/>
            <w:tcBorders>
              <w:top w:val="single" w:sz="6" w:space="0" w:color="000000"/>
              <w:left w:val="single" w:sz="6" w:space="0" w:color="000000"/>
              <w:bottom w:val="single" w:sz="6" w:space="0" w:color="000000"/>
              <w:right w:val="single" w:sz="6" w:space="0" w:color="auto"/>
            </w:tcBorders>
            <w:hideMark/>
          </w:tcPr>
          <w:p w14:paraId="7684D7AD"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xml:space="preserve">Yes  </w:t>
            </w:r>
            <w:sdt>
              <w:sdtPr>
                <w:rPr>
                  <w:rFonts w:ascii="Arial" w:eastAsia="Times New Roman" w:hAnsi="Arial" w:cs="Arial"/>
                  <w:color w:val="000000"/>
                  <w:kern w:val="2"/>
                  <w:sz w:val="22"/>
                  <w:szCs w:val="22"/>
                  <w14:ligatures w14:val="standardContextual"/>
                </w:rPr>
                <w:id w:val="-1109736992"/>
                <w14:checkbox>
                  <w14:checked w14:val="0"/>
                  <w14:checkedState w14:val="2612" w14:font="MS Gothic"/>
                  <w14:uncheckedState w14:val="2610" w14:font="MS Gothic"/>
                </w14:checkbox>
              </w:sdtPr>
              <w:sdtContent>
                <w:r w:rsidRPr="004D7FB5">
                  <w:rPr>
                    <w:rFonts w:ascii="Segoe UI Symbol" w:eastAsia="Times New Roman" w:hAnsi="Segoe UI Symbol" w:cs="Segoe UI Symbol"/>
                    <w:color w:val="000000"/>
                    <w:kern w:val="2"/>
                    <w:sz w:val="22"/>
                    <w:szCs w:val="22"/>
                    <w14:ligatures w14:val="standardContextual"/>
                  </w:rPr>
                  <w:t>☐</w:t>
                </w:r>
              </w:sdtContent>
            </w:sdt>
          </w:p>
          <w:p w14:paraId="6152FEE8"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w:t>
            </w:r>
          </w:p>
          <w:p w14:paraId="4809FC3F"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xml:space="preserve">No   </w:t>
            </w:r>
            <w:sdt>
              <w:sdtPr>
                <w:rPr>
                  <w:rFonts w:ascii="Arial" w:eastAsia="Times New Roman" w:hAnsi="Arial" w:cs="Arial"/>
                  <w:color w:val="000000"/>
                  <w:kern w:val="2"/>
                  <w:sz w:val="22"/>
                  <w:szCs w:val="22"/>
                  <w14:ligatures w14:val="standardContextual"/>
                </w:rPr>
                <w:id w:val="222023032"/>
                <w14:checkbox>
                  <w14:checked w14:val="1"/>
                  <w14:checkedState w14:val="2612" w14:font="MS Gothic"/>
                  <w14:uncheckedState w14:val="2610" w14:font="MS Gothic"/>
                </w14:checkbox>
              </w:sdtPr>
              <w:sdtContent>
                <w:r w:rsidRPr="004D7FB5">
                  <w:rPr>
                    <w:rFonts w:ascii="Segoe UI Symbol" w:eastAsia="Times New Roman" w:hAnsi="Segoe UI Symbol" w:cs="Segoe UI Symbol"/>
                    <w:color w:val="000000"/>
                    <w:kern w:val="2"/>
                    <w:sz w:val="22"/>
                    <w:szCs w:val="22"/>
                    <w14:ligatures w14:val="standardContextual"/>
                  </w:rPr>
                  <w:t>☒</w:t>
                </w:r>
              </w:sdtContent>
            </w:sdt>
          </w:p>
        </w:tc>
      </w:tr>
      <w:tr w:rsidR="004D7FB5" w:rsidRPr="004D7FB5" w14:paraId="405CF630" w14:textId="77777777">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35B5BD02"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CREATIVE </w:t>
            </w:r>
          </w:p>
        </w:tc>
        <w:tc>
          <w:tcPr>
            <w:tcW w:w="4914" w:type="dxa"/>
            <w:tcBorders>
              <w:top w:val="single" w:sz="6" w:space="0" w:color="000000"/>
              <w:left w:val="single" w:sz="6" w:space="0" w:color="000000"/>
              <w:bottom w:val="single" w:sz="6" w:space="0" w:color="000000"/>
              <w:right w:val="single" w:sz="6" w:space="0" w:color="000000"/>
            </w:tcBorders>
            <w:hideMark/>
          </w:tcPr>
          <w:p w14:paraId="1820C980"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For this assessment, you can use Generative AI to create creative materials, such as images. </w:t>
            </w:r>
          </w:p>
        </w:tc>
        <w:tc>
          <w:tcPr>
            <w:tcW w:w="1310" w:type="dxa"/>
            <w:tcBorders>
              <w:top w:val="single" w:sz="6" w:space="0" w:color="000000"/>
              <w:left w:val="single" w:sz="6" w:space="0" w:color="000000"/>
              <w:bottom w:val="single" w:sz="6" w:space="0" w:color="000000"/>
              <w:right w:val="single" w:sz="6" w:space="0" w:color="auto"/>
            </w:tcBorders>
            <w:hideMark/>
          </w:tcPr>
          <w:p w14:paraId="3CDEE9D3"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xml:space="preserve">Yes  </w:t>
            </w:r>
            <w:sdt>
              <w:sdtPr>
                <w:rPr>
                  <w:rFonts w:ascii="Arial" w:eastAsia="Times New Roman" w:hAnsi="Arial" w:cs="Arial"/>
                  <w:color w:val="000000"/>
                  <w:kern w:val="2"/>
                  <w:sz w:val="22"/>
                  <w:szCs w:val="22"/>
                  <w14:ligatures w14:val="standardContextual"/>
                </w:rPr>
                <w:id w:val="-2087532028"/>
                <w14:checkbox>
                  <w14:checked w14:val="1"/>
                  <w14:checkedState w14:val="2612" w14:font="MS Gothic"/>
                  <w14:uncheckedState w14:val="2610" w14:font="MS Gothic"/>
                </w14:checkbox>
              </w:sdtPr>
              <w:sdtContent>
                <w:r w:rsidRPr="004D7FB5">
                  <w:rPr>
                    <w:rFonts w:ascii="Segoe UI Symbol" w:eastAsia="Times New Roman" w:hAnsi="Segoe UI Symbol" w:cs="Segoe UI Symbol"/>
                    <w:color w:val="000000"/>
                    <w:kern w:val="2"/>
                    <w:sz w:val="22"/>
                    <w:szCs w:val="22"/>
                    <w14:ligatures w14:val="standardContextual"/>
                  </w:rPr>
                  <w:t>☒</w:t>
                </w:r>
              </w:sdtContent>
            </w:sdt>
          </w:p>
          <w:p w14:paraId="4EBD1194"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w:t>
            </w:r>
          </w:p>
          <w:p w14:paraId="46583102"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xml:space="preserve">No   </w:t>
            </w:r>
            <w:sdt>
              <w:sdtPr>
                <w:rPr>
                  <w:rFonts w:ascii="Arial" w:eastAsia="Times New Roman" w:hAnsi="Arial" w:cs="Arial"/>
                  <w:color w:val="000000"/>
                  <w:kern w:val="2"/>
                  <w:sz w:val="22"/>
                  <w:szCs w:val="22"/>
                  <w14:ligatures w14:val="standardContextual"/>
                </w:rPr>
                <w:id w:val="1815298599"/>
                <w14:checkbox>
                  <w14:checked w14:val="0"/>
                  <w14:checkedState w14:val="2612" w14:font="MS Gothic"/>
                  <w14:uncheckedState w14:val="2610" w14:font="MS Gothic"/>
                </w14:checkbox>
              </w:sdtPr>
              <w:sdtContent>
                <w:r w:rsidRPr="004D7FB5">
                  <w:rPr>
                    <w:rFonts w:ascii="Segoe UI Symbol" w:eastAsia="Times New Roman" w:hAnsi="Segoe UI Symbol" w:cs="Segoe UI Symbol"/>
                    <w:color w:val="000000"/>
                    <w:kern w:val="2"/>
                    <w:sz w:val="22"/>
                    <w:szCs w:val="22"/>
                    <w14:ligatures w14:val="standardContextual"/>
                  </w:rPr>
                  <w:t>☐</w:t>
                </w:r>
              </w:sdtContent>
            </w:sdt>
          </w:p>
        </w:tc>
      </w:tr>
      <w:tr w:rsidR="004D7FB5" w:rsidRPr="004D7FB5" w14:paraId="64F7E6CF" w14:textId="77777777">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495D6ED2"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PROGRAMMING </w:t>
            </w:r>
          </w:p>
        </w:tc>
        <w:tc>
          <w:tcPr>
            <w:tcW w:w="4914" w:type="dxa"/>
            <w:tcBorders>
              <w:top w:val="single" w:sz="6" w:space="0" w:color="000000"/>
              <w:left w:val="single" w:sz="6" w:space="0" w:color="000000"/>
              <w:bottom w:val="single" w:sz="6" w:space="0" w:color="000000"/>
              <w:right w:val="single" w:sz="6" w:space="0" w:color="000000"/>
            </w:tcBorders>
            <w:hideMark/>
          </w:tcPr>
          <w:p w14:paraId="207150E6"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For this assessment, you can use Generative AI to create and check code. </w:t>
            </w:r>
          </w:p>
        </w:tc>
        <w:tc>
          <w:tcPr>
            <w:tcW w:w="1310" w:type="dxa"/>
            <w:tcBorders>
              <w:top w:val="single" w:sz="6" w:space="0" w:color="000000"/>
              <w:left w:val="single" w:sz="6" w:space="0" w:color="000000"/>
              <w:bottom w:val="single" w:sz="6" w:space="0" w:color="000000"/>
              <w:right w:val="single" w:sz="6" w:space="0" w:color="auto"/>
            </w:tcBorders>
            <w:hideMark/>
          </w:tcPr>
          <w:p w14:paraId="36393C88"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xml:space="preserve">Yes  </w:t>
            </w:r>
            <w:sdt>
              <w:sdtPr>
                <w:rPr>
                  <w:rFonts w:ascii="Arial" w:eastAsia="Times New Roman" w:hAnsi="Arial" w:cs="Arial"/>
                  <w:color w:val="000000"/>
                  <w:kern w:val="2"/>
                  <w:sz w:val="22"/>
                  <w:szCs w:val="22"/>
                  <w14:ligatures w14:val="standardContextual"/>
                </w:rPr>
                <w:id w:val="1812363312"/>
                <w14:checkbox>
                  <w14:checked w14:val="0"/>
                  <w14:checkedState w14:val="2612" w14:font="MS Gothic"/>
                  <w14:uncheckedState w14:val="2610" w14:font="MS Gothic"/>
                </w14:checkbox>
              </w:sdtPr>
              <w:sdtContent>
                <w:r w:rsidRPr="004D7FB5">
                  <w:rPr>
                    <w:rFonts w:ascii="Segoe UI Symbol" w:eastAsia="Times New Roman" w:hAnsi="Segoe UI Symbol" w:cs="Segoe UI Symbol"/>
                    <w:color w:val="000000"/>
                    <w:kern w:val="2"/>
                    <w:sz w:val="22"/>
                    <w:szCs w:val="22"/>
                    <w14:ligatures w14:val="standardContextual"/>
                  </w:rPr>
                  <w:t>☐</w:t>
                </w:r>
              </w:sdtContent>
            </w:sdt>
          </w:p>
          <w:p w14:paraId="4CD3F0FE"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w:t>
            </w:r>
          </w:p>
          <w:p w14:paraId="79D113F7" w14:textId="77777777" w:rsidR="004D7FB5" w:rsidRPr="004D7FB5" w:rsidRDefault="004D7FB5" w:rsidP="004D7FB5">
            <w:pPr>
              <w:spacing w:line="256" w:lineRule="auto"/>
              <w:textAlignment w:val="baseline"/>
              <w:rPr>
                <w:rFonts w:ascii="Times New Roman" w:eastAsia="Times New Roman" w:hAnsi="Times New Roman" w:cs="Times New Roman"/>
                <w:kern w:val="2"/>
                <w14:ligatures w14:val="standardContextual"/>
              </w:rPr>
            </w:pPr>
            <w:r w:rsidRPr="004D7FB5">
              <w:rPr>
                <w:rFonts w:ascii="Arial" w:eastAsia="Times New Roman" w:hAnsi="Arial" w:cs="Arial"/>
                <w:color w:val="000000"/>
                <w:kern w:val="2"/>
                <w:sz w:val="22"/>
                <w:szCs w:val="22"/>
                <w14:ligatures w14:val="standardContextual"/>
              </w:rPr>
              <w:t xml:space="preserve">No   </w:t>
            </w:r>
            <w:sdt>
              <w:sdtPr>
                <w:rPr>
                  <w:rFonts w:ascii="Arial" w:eastAsia="Times New Roman" w:hAnsi="Arial" w:cs="Arial"/>
                  <w:color w:val="000000"/>
                  <w:kern w:val="2"/>
                  <w:sz w:val="22"/>
                  <w:szCs w:val="22"/>
                  <w14:ligatures w14:val="standardContextual"/>
                </w:rPr>
                <w:id w:val="781853610"/>
                <w14:checkbox>
                  <w14:checked w14:val="1"/>
                  <w14:checkedState w14:val="2612" w14:font="MS Gothic"/>
                  <w14:uncheckedState w14:val="2610" w14:font="MS Gothic"/>
                </w14:checkbox>
              </w:sdtPr>
              <w:sdtContent>
                <w:r w:rsidRPr="004D7FB5">
                  <w:rPr>
                    <w:rFonts w:ascii="Segoe UI Symbol" w:eastAsia="Times New Roman" w:hAnsi="Segoe UI Symbol" w:cs="Segoe UI Symbol"/>
                    <w:color w:val="000000"/>
                    <w:kern w:val="2"/>
                    <w:sz w:val="22"/>
                    <w:szCs w:val="22"/>
                    <w14:ligatures w14:val="standardContextual"/>
                  </w:rPr>
                  <w:t>☒</w:t>
                </w:r>
              </w:sdtContent>
            </w:sdt>
          </w:p>
        </w:tc>
      </w:tr>
    </w:tbl>
    <w:p w14:paraId="155E8B9D" w14:textId="77777777" w:rsidR="004D7FB5" w:rsidRPr="004D7FB5" w:rsidRDefault="004D7FB5" w:rsidP="004D7FB5">
      <w:pPr>
        <w:widowControl w:val="0"/>
        <w:autoSpaceDE w:val="0"/>
        <w:autoSpaceDN w:val="0"/>
        <w:spacing w:line="360" w:lineRule="auto"/>
        <w:rPr>
          <w:rFonts w:ascii="Arial" w:eastAsia="Calibri Light" w:hAnsi="Arial" w:cs="Arial"/>
          <w:lang w:eastAsia="en-GB" w:bidi="en-GB"/>
        </w:rPr>
      </w:pPr>
    </w:p>
    <w:p w14:paraId="73118B97" w14:textId="49511A6A" w:rsidR="00820DE6" w:rsidRDefault="00820DE6" w:rsidP="00D444CF">
      <w:pPr>
        <w:spacing w:after="160" w:line="259" w:lineRule="auto"/>
        <w:jc w:val="both"/>
        <w:rPr>
          <w:rFonts w:ascii="Arial" w:eastAsia="Calibri Light" w:hAnsi="Arial" w:cs="Arial"/>
          <w:lang w:eastAsia="en-GB" w:bidi="en-GB"/>
        </w:rPr>
      </w:pPr>
      <w:r>
        <w:rPr>
          <w:rFonts w:ascii="Arial" w:eastAsia="Calibri Light" w:hAnsi="Arial" w:cs="Arial"/>
          <w:lang w:eastAsia="en-GB" w:bidi="en-GB"/>
        </w:rPr>
        <w:br w:type="page"/>
      </w:r>
    </w:p>
    <w:p w14:paraId="476F3B9C" w14:textId="7094526D" w:rsidR="0000605F" w:rsidRPr="007B61DA" w:rsidRDefault="00820DE6" w:rsidP="00C11339">
      <w:pPr>
        <w:pStyle w:val="SectionHeading"/>
        <w:numPr>
          <w:ilvl w:val="0"/>
          <w:numId w:val="0"/>
        </w:numPr>
        <w:ind w:left="720" w:hanging="360"/>
        <w:rPr>
          <w:sz w:val="28"/>
          <w:szCs w:val="28"/>
        </w:rPr>
      </w:pPr>
      <w:r w:rsidRPr="007B61DA">
        <w:rPr>
          <w:sz w:val="28"/>
          <w:szCs w:val="28"/>
        </w:rPr>
        <w:lastRenderedPageBreak/>
        <w:t>Contents</w:t>
      </w:r>
    </w:p>
    <w:tbl>
      <w:tblPr>
        <w:tblStyle w:val="TableGrid1"/>
        <w:tblW w:w="0" w:type="auto"/>
        <w:tblLook w:val="04A0" w:firstRow="1" w:lastRow="0" w:firstColumn="1" w:lastColumn="0" w:noHBand="0" w:noVBand="1"/>
      </w:tblPr>
      <w:tblGrid>
        <w:gridCol w:w="2263"/>
        <w:gridCol w:w="1134"/>
        <w:gridCol w:w="4889"/>
        <w:gridCol w:w="730"/>
      </w:tblGrid>
      <w:tr w:rsidR="00427228" w:rsidRPr="00427228" w14:paraId="664AFA75" w14:textId="77777777" w:rsidTr="00427228">
        <w:trPr>
          <w:trHeight w:val="300"/>
        </w:trPr>
        <w:tc>
          <w:tcPr>
            <w:tcW w:w="2263" w:type="dxa"/>
          </w:tcPr>
          <w:p w14:paraId="3BAB13FF" w14:textId="77777777" w:rsidR="00427228" w:rsidRPr="00427228" w:rsidRDefault="00427228" w:rsidP="00427228">
            <w:pPr>
              <w:spacing w:before="60" w:after="60"/>
              <w:rPr>
                <w:rFonts w:ascii="Arial" w:eastAsia="Aptos" w:hAnsi="Arial" w:cs="Arial"/>
                <w:b/>
                <w:bCs/>
                <w:kern w:val="2"/>
                <w:sz w:val="18"/>
                <w:szCs w:val="18"/>
                <w14:ligatures w14:val="standardContextual"/>
              </w:rPr>
            </w:pPr>
            <w:r w:rsidRPr="00427228">
              <w:rPr>
                <w:rFonts w:ascii="Arial" w:eastAsia="Aptos" w:hAnsi="Arial" w:cs="Arial"/>
                <w:b/>
                <w:bCs/>
                <w:kern w:val="2"/>
                <w:sz w:val="18"/>
                <w:szCs w:val="18"/>
                <w14:ligatures w14:val="standardContextual"/>
              </w:rPr>
              <w:t>Chapter</w:t>
            </w:r>
          </w:p>
        </w:tc>
        <w:tc>
          <w:tcPr>
            <w:tcW w:w="1134" w:type="dxa"/>
            <w:noWrap/>
            <w:hideMark/>
          </w:tcPr>
          <w:p w14:paraId="2D2AF78E" w14:textId="77777777" w:rsidR="00427228" w:rsidRPr="00427228" w:rsidRDefault="00427228" w:rsidP="00427228">
            <w:pPr>
              <w:spacing w:before="60" w:after="60"/>
              <w:jc w:val="center"/>
              <w:rPr>
                <w:rFonts w:ascii="Arial" w:eastAsia="Aptos" w:hAnsi="Arial" w:cs="Arial"/>
                <w:b/>
                <w:bCs/>
                <w:kern w:val="2"/>
                <w:sz w:val="18"/>
                <w:szCs w:val="18"/>
                <w14:ligatures w14:val="standardContextual"/>
              </w:rPr>
            </w:pPr>
            <w:r w:rsidRPr="00427228">
              <w:rPr>
                <w:rFonts w:ascii="Arial" w:eastAsia="Aptos" w:hAnsi="Arial" w:cs="Arial"/>
                <w:b/>
                <w:bCs/>
                <w:kern w:val="2"/>
                <w:sz w:val="18"/>
                <w:szCs w:val="18"/>
                <w14:ligatures w14:val="standardContextual"/>
              </w:rPr>
              <w:t>Section</w:t>
            </w:r>
          </w:p>
        </w:tc>
        <w:tc>
          <w:tcPr>
            <w:tcW w:w="4889" w:type="dxa"/>
            <w:noWrap/>
            <w:hideMark/>
          </w:tcPr>
          <w:p w14:paraId="6467C053"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730" w:type="dxa"/>
            <w:noWrap/>
            <w:hideMark/>
          </w:tcPr>
          <w:p w14:paraId="7B4A23C3"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 xml:space="preserve">Page </w:t>
            </w:r>
          </w:p>
        </w:tc>
      </w:tr>
      <w:tr w:rsidR="00427228" w:rsidRPr="00427228" w14:paraId="684645EB" w14:textId="77777777" w:rsidTr="00427228">
        <w:trPr>
          <w:trHeight w:val="300"/>
        </w:trPr>
        <w:tc>
          <w:tcPr>
            <w:tcW w:w="2263" w:type="dxa"/>
            <w:vMerge w:val="restart"/>
            <w:vAlign w:val="center"/>
          </w:tcPr>
          <w:p w14:paraId="657735D7" w14:textId="5334316A" w:rsidR="00427228" w:rsidRPr="00427228" w:rsidRDefault="001E6E70" w:rsidP="00427228">
            <w:pPr>
              <w:spacing w:before="60" w:after="60"/>
              <w:rPr>
                <w:rFonts w:ascii="Arial" w:eastAsia="Aptos" w:hAnsi="Arial" w:cs="Arial"/>
                <w:b/>
                <w:bCs/>
                <w:kern w:val="2"/>
                <w:sz w:val="18"/>
                <w:szCs w:val="18"/>
                <w14:ligatures w14:val="standardContextual"/>
              </w:rPr>
            </w:pPr>
            <w:r>
              <w:rPr>
                <w:rFonts w:ascii="Arial" w:eastAsia="Aptos" w:hAnsi="Arial" w:cs="Arial"/>
                <w:b/>
                <w:bCs/>
                <w:kern w:val="2"/>
                <w:sz w:val="18"/>
                <w:szCs w:val="18"/>
                <w14:ligatures w14:val="standardContextual"/>
              </w:rPr>
              <w:t xml:space="preserve">1. </w:t>
            </w:r>
            <w:r w:rsidR="00427228" w:rsidRPr="00427228">
              <w:rPr>
                <w:rFonts w:ascii="Arial" w:eastAsia="Aptos" w:hAnsi="Arial" w:cs="Arial"/>
                <w:b/>
                <w:bCs/>
                <w:kern w:val="2"/>
                <w:sz w:val="18"/>
                <w:szCs w:val="18"/>
                <w14:ligatures w14:val="standardContextual"/>
              </w:rPr>
              <w:t>Introduction</w:t>
            </w:r>
          </w:p>
        </w:tc>
        <w:tc>
          <w:tcPr>
            <w:tcW w:w="1134" w:type="dxa"/>
            <w:noWrap/>
            <w:hideMark/>
          </w:tcPr>
          <w:p w14:paraId="2959630E"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1.1</w:t>
            </w:r>
          </w:p>
        </w:tc>
        <w:tc>
          <w:tcPr>
            <w:tcW w:w="4889" w:type="dxa"/>
            <w:noWrap/>
            <w:hideMark/>
          </w:tcPr>
          <w:p w14:paraId="6539E3C7"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Background and context</w:t>
            </w:r>
          </w:p>
        </w:tc>
        <w:tc>
          <w:tcPr>
            <w:tcW w:w="730" w:type="dxa"/>
            <w:noWrap/>
            <w:hideMark/>
          </w:tcPr>
          <w:p w14:paraId="78E4455F"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5</w:t>
            </w:r>
          </w:p>
        </w:tc>
      </w:tr>
      <w:tr w:rsidR="00427228" w:rsidRPr="00427228" w14:paraId="4A88C84E" w14:textId="77777777" w:rsidTr="00427228">
        <w:trPr>
          <w:trHeight w:val="300"/>
        </w:trPr>
        <w:tc>
          <w:tcPr>
            <w:tcW w:w="2263" w:type="dxa"/>
            <w:vMerge/>
          </w:tcPr>
          <w:p w14:paraId="6AF544AD"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5E5887CC"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1.2</w:t>
            </w:r>
          </w:p>
        </w:tc>
        <w:tc>
          <w:tcPr>
            <w:tcW w:w="4889" w:type="dxa"/>
            <w:noWrap/>
            <w:hideMark/>
          </w:tcPr>
          <w:p w14:paraId="055E8D22"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Description of the ePCR falls referral function</w:t>
            </w:r>
          </w:p>
        </w:tc>
        <w:tc>
          <w:tcPr>
            <w:tcW w:w="730" w:type="dxa"/>
            <w:noWrap/>
            <w:hideMark/>
          </w:tcPr>
          <w:p w14:paraId="1758F3AC"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8</w:t>
            </w:r>
          </w:p>
        </w:tc>
      </w:tr>
      <w:tr w:rsidR="00427228" w:rsidRPr="00427228" w14:paraId="0E4B479F" w14:textId="77777777" w:rsidTr="00427228">
        <w:trPr>
          <w:trHeight w:val="300"/>
        </w:trPr>
        <w:tc>
          <w:tcPr>
            <w:tcW w:w="2263" w:type="dxa"/>
            <w:vMerge/>
          </w:tcPr>
          <w:p w14:paraId="7C79225D"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4E28354F"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1.3</w:t>
            </w:r>
          </w:p>
        </w:tc>
        <w:tc>
          <w:tcPr>
            <w:tcW w:w="4889" w:type="dxa"/>
            <w:noWrap/>
            <w:hideMark/>
          </w:tcPr>
          <w:p w14:paraId="7791E459"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Problem statement - rationale for the study</w:t>
            </w:r>
          </w:p>
        </w:tc>
        <w:tc>
          <w:tcPr>
            <w:tcW w:w="730" w:type="dxa"/>
            <w:noWrap/>
            <w:hideMark/>
          </w:tcPr>
          <w:p w14:paraId="32F22391"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9</w:t>
            </w:r>
          </w:p>
        </w:tc>
      </w:tr>
      <w:tr w:rsidR="00427228" w:rsidRPr="00427228" w14:paraId="75BEA0F6" w14:textId="77777777" w:rsidTr="00427228">
        <w:trPr>
          <w:trHeight w:val="300"/>
        </w:trPr>
        <w:tc>
          <w:tcPr>
            <w:tcW w:w="2263" w:type="dxa"/>
            <w:vMerge/>
          </w:tcPr>
          <w:p w14:paraId="79075F59"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2AE1C934"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1.4</w:t>
            </w:r>
          </w:p>
        </w:tc>
        <w:tc>
          <w:tcPr>
            <w:tcW w:w="4889" w:type="dxa"/>
            <w:noWrap/>
            <w:hideMark/>
          </w:tcPr>
          <w:p w14:paraId="32F08AB6"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Anticipated benefits of ePCR</w:t>
            </w:r>
          </w:p>
        </w:tc>
        <w:tc>
          <w:tcPr>
            <w:tcW w:w="730" w:type="dxa"/>
            <w:noWrap/>
            <w:hideMark/>
          </w:tcPr>
          <w:p w14:paraId="51063225"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10</w:t>
            </w:r>
          </w:p>
        </w:tc>
      </w:tr>
      <w:tr w:rsidR="00427228" w:rsidRPr="00427228" w14:paraId="3FD388BA" w14:textId="77777777" w:rsidTr="00427228">
        <w:trPr>
          <w:trHeight w:val="300"/>
        </w:trPr>
        <w:tc>
          <w:tcPr>
            <w:tcW w:w="2263" w:type="dxa"/>
            <w:vMerge/>
          </w:tcPr>
          <w:p w14:paraId="2D31F04F"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6FDCD2C0"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1.5</w:t>
            </w:r>
          </w:p>
        </w:tc>
        <w:tc>
          <w:tcPr>
            <w:tcW w:w="4889" w:type="dxa"/>
            <w:noWrap/>
            <w:hideMark/>
          </w:tcPr>
          <w:p w14:paraId="058DF79B"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Project aims and objectives</w:t>
            </w:r>
          </w:p>
        </w:tc>
        <w:tc>
          <w:tcPr>
            <w:tcW w:w="730" w:type="dxa"/>
            <w:noWrap/>
            <w:hideMark/>
          </w:tcPr>
          <w:p w14:paraId="32609F7F"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11</w:t>
            </w:r>
          </w:p>
        </w:tc>
      </w:tr>
      <w:tr w:rsidR="00427228" w:rsidRPr="00427228" w14:paraId="5EC6C0B8" w14:textId="77777777" w:rsidTr="00427228">
        <w:trPr>
          <w:trHeight w:val="300"/>
        </w:trPr>
        <w:tc>
          <w:tcPr>
            <w:tcW w:w="2263" w:type="dxa"/>
            <w:vMerge/>
          </w:tcPr>
          <w:p w14:paraId="31312D40"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46A1B662"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1.6</w:t>
            </w:r>
          </w:p>
        </w:tc>
        <w:tc>
          <w:tcPr>
            <w:tcW w:w="4889" w:type="dxa"/>
            <w:noWrap/>
            <w:hideMark/>
          </w:tcPr>
          <w:p w14:paraId="44DEA80A"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Project scope</w:t>
            </w:r>
          </w:p>
        </w:tc>
        <w:tc>
          <w:tcPr>
            <w:tcW w:w="730" w:type="dxa"/>
            <w:noWrap/>
            <w:hideMark/>
          </w:tcPr>
          <w:p w14:paraId="2CE16AB1"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12</w:t>
            </w:r>
          </w:p>
        </w:tc>
      </w:tr>
      <w:tr w:rsidR="00427228" w:rsidRPr="00427228" w14:paraId="5FDD300F" w14:textId="77777777" w:rsidTr="00427228">
        <w:trPr>
          <w:trHeight w:val="300"/>
        </w:trPr>
        <w:tc>
          <w:tcPr>
            <w:tcW w:w="2263" w:type="dxa"/>
            <w:vMerge w:val="restart"/>
            <w:vAlign w:val="center"/>
          </w:tcPr>
          <w:p w14:paraId="09DC4A6F" w14:textId="261F8BF5" w:rsidR="00427228" w:rsidRPr="00427228" w:rsidRDefault="001E6E70" w:rsidP="00427228">
            <w:pPr>
              <w:spacing w:before="60" w:after="60"/>
              <w:rPr>
                <w:rFonts w:ascii="Arial" w:eastAsia="Aptos" w:hAnsi="Arial" w:cs="Arial"/>
                <w:b/>
                <w:bCs/>
                <w:kern w:val="2"/>
                <w:sz w:val="18"/>
                <w:szCs w:val="18"/>
                <w14:ligatures w14:val="standardContextual"/>
              </w:rPr>
            </w:pPr>
            <w:r>
              <w:rPr>
                <w:rFonts w:ascii="Arial" w:eastAsia="Aptos" w:hAnsi="Arial" w:cs="Arial"/>
                <w:b/>
                <w:bCs/>
                <w:kern w:val="2"/>
                <w:sz w:val="18"/>
                <w:szCs w:val="18"/>
                <w14:ligatures w14:val="standardContextual"/>
              </w:rPr>
              <w:t xml:space="preserve">2. </w:t>
            </w:r>
            <w:r w:rsidR="00427228" w:rsidRPr="00427228">
              <w:rPr>
                <w:rFonts w:ascii="Arial" w:eastAsia="Aptos" w:hAnsi="Arial" w:cs="Arial"/>
                <w:b/>
                <w:bCs/>
                <w:kern w:val="2"/>
                <w:sz w:val="18"/>
                <w:szCs w:val="18"/>
                <w14:ligatures w14:val="standardContextual"/>
              </w:rPr>
              <w:t>Literature review</w:t>
            </w:r>
          </w:p>
        </w:tc>
        <w:tc>
          <w:tcPr>
            <w:tcW w:w="1134" w:type="dxa"/>
            <w:noWrap/>
            <w:hideMark/>
          </w:tcPr>
          <w:p w14:paraId="632033E7"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2.1</w:t>
            </w:r>
          </w:p>
        </w:tc>
        <w:tc>
          <w:tcPr>
            <w:tcW w:w="4889" w:type="dxa"/>
            <w:noWrap/>
            <w:hideMark/>
          </w:tcPr>
          <w:p w14:paraId="65740BDE"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Search strategy</w:t>
            </w:r>
          </w:p>
        </w:tc>
        <w:tc>
          <w:tcPr>
            <w:tcW w:w="730" w:type="dxa"/>
            <w:noWrap/>
            <w:hideMark/>
          </w:tcPr>
          <w:p w14:paraId="2FF83385"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13</w:t>
            </w:r>
          </w:p>
        </w:tc>
      </w:tr>
      <w:tr w:rsidR="00427228" w:rsidRPr="00427228" w14:paraId="3AC926DD" w14:textId="77777777" w:rsidTr="00427228">
        <w:trPr>
          <w:trHeight w:val="300"/>
        </w:trPr>
        <w:tc>
          <w:tcPr>
            <w:tcW w:w="2263" w:type="dxa"/>
            <w:vMerge/>
          </w:tcPr>
          <w:p w14:paraId="438998E0"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10BA92A8"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2.2</w:t>
            </w:r>
          </w:p>
        </w:tc>
        <w:tc>
          <w:tcPr>
            <w:tcW w:w="4889" w:type="dxa"/>
            <w:noWrap/>
            <w:hideMark/>
          </w:tcPr>
          <w:p w14:paraId="6099033B"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Selection process</w:t>
            </w:r>
          </w:p>
        </w:tc>
        <w:tc>
          <w:tcPr>
            <w:tcW w:w="730" w:type="dxa"/>
            <w:noWrap/>
            <w:hideMark/>
          </w:tcPr>
          <w:p w14:paraId="691DE438"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14</w:t>
            </w:r>
          </w:p>
        </w:tc>
      </w:tr>
      <w:tr w:rsidR="00427228" w:rsidRPr="00427228" w14:paraId="4C0E70B2" w14:textId="77777777" w:rsidTr="00427228">
        <w:trPr>
          <w:trHeight w:val="300"/>
        </w:trPr>
        <w:tc>
          <w:tcPr>
            <w:tcW w:w="2263" w:type="dxa"/>
            <w:vMerge/>
          </w:tcPr>
          <w:p w14:paraId="51E4C30D"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501BB099"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2.3</w:t>
            </w:r>
          </w:p>
        </w:tc>
        <w:tc>
          <w:tcPr>
            <w:tcW w:w="4889" w:type="dxa"/>
            <w:noWrap/>
            <w:hideMark/>
          </w:tcPr>
          <w:p w14:paraId="5152C67B"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PRISMA diagram</w:t>
            </w:r>
          </w:p>
        </w:tc>
        <w:tc>
          <w:tcPr>
            <w:tcW w:w="730" w:type="dxa"/>
            <w:noWrap/>
            <w:hideMark/>
          </w:tcPr>
          <w:p w14:paraId="6F9541E9"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15</w:t>
            </w:r>
          </w:p>
        </w:tc>
      </w:tr>
      <w:tr w:rsidR="00427228" w:rsidRPr="00427228" w14:paraId="0AE4018D" w14:textId="77777777" w:rsidTr="00427228">
        <w:trPr>
          <w:trHeight w:val="300"/>
        </w:trPr>
        <w:tc>
          <w:tcPr>
            <w:tcW w:w="2263" w:type="dxa"/>
            <w:vMerge/>
          </w:tcPr>
          <w:p w14:paraId="6106299D"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44775AC7"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2.4</w:t>
            </w:r>
          </w:p>
        </w:tc>
        <w:tc>
          <w:tcPr>
            <w:tcW w:w="4889" w:type="dxa"/>
            <w:noWrap/>
            <w:hideMark/>
          </w:tcPr>
          <w:p w14:paraId="31E26FF7"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Literature findings</w:t>
            </w:r>
          </w:p>
        </w:tc>
        <w:tc>
          <w:tcPr>
            <w:tcW w:w="730" w:type="dxa"/>
            <w:noWrap/>
            <w:hideMark/>
          </w:tcPr>
          <w:p w14:paraId="56EE313E"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16</w:t>
            </w:r>
          </w:p>
        </w:tc>
      </w:tr>
      <w:tr w:rsidR="00427228" w:rsidRPr="00427228" w14:paraId="182127E5" w14:textId="77777777" w:rsidTr="00427228">
        <w:trPr>
          <w:trHeight w:val="300"/>
        </w:trPr>
        <w:tc>
          <w:tcPr>
            <w:tcW w:w="2263" w:type="dxa"/>
            <w:vMerge/>
          </w:tcPr>
          <w:p w14:paraId="681C3285"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1CCB1047"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2.5</w:t>
            </w:r>
          </w:p>
        </w:tc>
        <w:tc>
          <w:tcPr>
            <w:tcW w:w="4889" w:type="dxa"/>
            <w:noWrap/>
            <w:hideMark/>
          </w:tcPr>
          <w:p w14:paraId="353C4637"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The benefits of referrals to falls prevention services</w:t>
            </w:r>
          </w:p>
        </w:tc>
        <w:tc>
          <w:tcPr>
            <w:tcW w:w="730" w:type="dxa"/>
            <w:noWrap/>
            <w:hideMark/>
          </w:tcPr>
          <w:p w14:paraId="645E7E53"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16</w:t>
            </w:r>
          </w:p>
        </w:tc>
      </w:tr>
      <w:tr w:rsidR="00427228" w:rsidRPr="00427228" w14:paraId="0FCA8A2E" w14:textId="77777777" w:rsidTr="00427228">
        <w:trPr>
          <w:trHeight w:val="300"/>
        </w:trPr>
        <w:tc>
          <w:tcPr>
            <w:tcW w:w="2263" w:type="dxa"/>
            <w:vMerge/>
          </w:tcPr>
          <w:p w14:paraId="4B044BB1"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7ED8946C"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2.6</w:t>
            </w:r>
          </w:p>
        </w:tc>
        <w:tc>
          <w:tcPr>
            <w:tcW w:w="4889" w:type="dxa"/>
            <w:noWrap/>
            <w:hideMark/>
          </w:tcPr>
          <w:p w14:paraId="55C2EC3E"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Modes of referral including digital processes</w:t>
            </w:r>
          </w:p>
        </w:tc>
        <w:tc>
          <w:tcPr>
            <w:tcW w:w="730" w:type="dxa"/>
            <w:noWrap/>
            <w:hideMark/>
          </w:tcPr>
          <w:p w14:paraId="31EDEDDA"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19</w:t>
            </w:r>
          </w:p>
        </w:tc>
      </w:tr>
      <w:tr w:rsidR="00427228" w:rsidRPr="00427228" w14:paraId="09419D22" w14:textId="77777777" w:rsidTr="00427228">
        <w:trPr>
          <w:trHeight w:val="300"/>
        </w:trPr>
        <w:tc>
          <w:tcPr>
            <w:tcW w:w="2263" w:type="dxa"/>
            <w:vMerge/>
          </w:tcPr>
          <w:p w14:paraId="6823D336"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416AA9EA"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2.7</w:t>
            </w:r>
          </w:p>
        </w:tc>
        <w:tc>
          <w:tcPr>
            <w:tcW w:w="4889" w:type="dxa"/>
            <w:noWrap/>
            <w:hideMark/>
          </w:tcPr>
          <w:p w14:paraId="3405540B"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Literature summary and key themes</w:t>
            </w:r>
          </w:p>
        </w:tc>
        <w:tc>
          <w:tcPr>
            <w:tcW w:w="730" w:type="dxa"/>
            <w:noWrap/>
            <w:hideMark/>
          </w:tcPr>
          <w:p w14:paraId="4B760243"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20</w:t>
            </w:r>
          </w:p>
        </w:tc>
      </w:tr>
      <w:tr w:rsidR="00427228" w:rsidRPr="00427228" w14:paraId="5AF744A4" w14:textId="77777777" w:rsidTr="00427228">
        <w:trPr>
          <w:trHeight w:val="300"/>
        </w:trPr>
        <w:tc>
          <w:tcPr>
            <w:tcW w:w="2263" w:type="dxa"/>
            <w:vMerge w:val="restart"/>
            <w:vAlign w:val="center"/>
          </w:tcPr>
          <w:p w14:paraId="3535DE32" w14:textId="0F49986E" w:rsidR="00427228" w:rsidRPr="00427228" w:rsidRDefault="001E6E70" w:rsidP="00427228">
            <w:pPr>
              <w:spacing w:before="60" w:after="60"/>
              <w:rPr>
                <w:rFonts w:ascii="Arial" w:eastAsia="Aptos" w:hAnsi="Arial" w:cs="Arial"/>
                <w:b/>
                <w:bCs/>
                <w:kern w:val="2"/>
                <w:sz w:val="18"/>
                <w:szCs w:val="18"/>
                <w14:ligatures w14:val="standardContextual"/>
              </w:rPr>
            </w:pPr>
            <w:r>
              <w:rPr>
                <w:rFonts w:ascii="Arial" w:eastAsia="Aptos" w:hAnsi="Arial" w:cs="Arial"/>
                <w:b/>
                <w:bCs/>
                <w:kern w:val="2"/>
                <w:sz w:val="18"/>
                <w:szCs w:val="18"/>
                <w14:ligatures w14:val="standardContextual"/>
              </w:rPr>
              <w:t xml:space="preserve">3. </w:t>
            </w:r>
            <w:r w:rsidR="00427228" w:rsidRPr="00427228">
              <w:rPr>
                <w:rFonts w:ascii="Arial" w:eastAsia="Aptos" w:hAnsi="Arial" w:cs="Arial"/>
                <w:b/>
                <w:bCs/>
                <w:kern w:val="2"/>
                <w:sz w:val="18"/>
                <w:szCs w:val="18"/>
                <w14:ligatures w14:val="standardContextual"/>
              </w:rPr>
              <w:t>Research methodology</w:t>
            </w:r>
          </w:p>
        </w:tc>
        <w:tc>
          <w:tcPr>
            <w:tcW w:w="1134" w:type="dxa"/>
            <w:noWrap/>
            <w:hideMark/>
          </w:tcPr>
          <w:p w14:paraId="6E99EA85"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3.1</w:t>
            </w:r>
          </w:p>
        </w:tc>
        <w:tc>
          <w:tcPr>
            <w:tcW w:w="4889" w:type="dxa"/>
            <w:noWrap/>
            <w:hideMark/>
          </w:tcPr>
          <w:p w14:paraId="21C6DFA9"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Data collection methods</w:t>
            </w:r>
          </w:p>
        </w:tc>
        <w:tc>
          <w:tcPr>
            <w:tcW w:w="730" w:type="dxa"/>
            <w:noWrap/>
            <w:hideMark/>
          </w:tcPr>
          <w:p w14:paraId="657F2D3C"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21</w:t>
            </w:r>
          </w:p>
        </w:tc>
      </w:tr>
      <w:tr w:rsidR="00427228" w:rsidRPr="00427228" w14:paraId="105D77EE" w14:textId="77777777" w:rsidTr="00427228">
        <w:trPr>
          <w:trHeight w:val="300"/>
        </w:trPr>
        <w:tc>
          <w:tcPr>
            <w:tcW w:w="2263" w:type="dxa"/>
            <w:vMerge/>
          </w:tcPr>
          <w:p w14:paraId="5B112C5B"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3CDF84A9"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3.2</w:t>
            </w:r>
          </w:p>
        </w:tc>
        <w:tc>
          <w:tcPr>
            <w:tcW w:w="4889" w:type="dxa"/>
            <w:noWrap/>
            <w:hideMark/>
          </w:tcPr>
          <w:p w14:paraId="65F12CEC"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Quantitative data</w:t>
            </w:r>
          </w:p>
        </w:tc>
        <w:tc>
          <w:tcPr>
            <w:tcW w:w="730" w:type="dxa"/>
            <w:noWrap/>
            <w:hideMark/>
          </w:tcPr>
          <w:p w14:paraId="7055384B"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22</w:t>
            </w:r>
          </w:p>
        </w:tc>
      </w:tr>
      <w:tr w:rsidR="00427228" w:rsidRPr="00427228" w14:paraId="1E27A2B4" w14:textId="77777777" w:rsidTr="00427228">
        <w:trPr>
          <w:trHeight w:val="300"/>
        </w:trPr>
        <w:tc>
          <w:tcPr>
            <w:tcW w:w="2263" w:type="dxa"/>
            <w:vMerge/>
          </w:tcPr>
          <w:p w14:paraId="6CCEA17A"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4E15B21E"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3.3</w:t>
            </w:r>
          </w:p>
        </w:tc>
        <w:tc>
          <w:tcPr>
            <w:tcW w:w="4889" w:type="dxa"/>
            <w:noWrap/>
            <w:hideMark/>
          </w:tcPr>
          <w:p w14:paraId="315EF8D9"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Qualitative data</w:t>
            </w:r>
          </w:p>
        </w:tc>
        <w:tc>
          <w:tcPr>
            <w:tcW w:w="730" w:type="dxa"/>
            <w:noWrap/>
            <w:hideMark/>
          </w:tcPr>
          <w:p w14:paraId="237D6F68"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23</w:t>
            </w:r>
          </w:p>
        </w:tc>
      </w:tr>
      <w:tr w:rsidR="00427228" w:rsidRPr="00427228" w14:paraId="1644F9F4" w14:textId="77777777" w:rsidTr="00427228">
        <w:trPr>
          <w:trHeight w:val="300"/>
        </w:trPr>
        <w:tc>
          <w:tcPr>
            <w:tcW w:w="2263" w:type="dxa"/>
            <w:vMerge/>
          </w:tcPr>
          <w:p w14:paraId="71999686"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2C30894B"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3.4</w:t>
            </w:r>
          </w:p>
        </w:tc>
        <w:tc>
          <w:tcPr>
            <w:tcW w:w="4889" w:type="dxa"/>
            <w:noWrap/>
            <w:hideMark/>
          </w:tcPr>
          <w:p w14:paraId="5D0FCA67"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Limitations</w:t>
            </w:r>
          </w:p>
        </w:tc>
        <w:tc>
          <w:tcPr>
            <w:tcW w:w="730" w:type="dxa"/>
            <w:noWrap/>
            <w:hideMark/>
          </w:tcPr>
          <w:p w14:paraId="41D4A82F"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24</w:t>
            </w:r>
          </w:p>
        </w:tc>
      </w:tr>
      <w:tr w:rsidR="00427228" w:rsidRPr="00427228" w14:paraId="2DFDE51F" w14:textId="77777777" w:rsidTr="00427228">
        <w:trPr>
          <w:trHeight w:val="300"/>
        </w:trPr>
        <w:tc>
          <w:tcPr>
            <w:tcW w:w="2263" w:type="dxa"/>
            <w:vMerge/>
          </w:tcPr>
          <w:p w14:paraId="6F35C82D"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7D4D4B93"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3.5</w:t>
            </w:r>
          </w:p>
        </w:tc>
        <w:tc>
          <w:tcPr>
            <w:tcW w:w="4889" w:type="dxa"/>
            <w:noWrap/>
            <w:hideMark/>
          </w:tcPr>
          <w:p w14:paraId="19592F88"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Ethical and information governance considerations</w:t>
            </w:r>
          </w:p>
        </w:tc>
        <w:tc>
          <w:tcPr>
            <w:tcW w:w="730" w:type="dxa"/>
            <w:noWrap/>
            <w:hideMark/>
          </w:tcPr>
          <w:p w14:paraId="0D8121E4"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25</w:t>
            </w:r>
          </w:p>
        </w:tc>
      </w:tr>
      <w:tr w:rsidR="00427228" w:rsidRPr="00427228" w14:paraId="49F04800" w14:textId="77777777" w:rsidTr="00427228">
        <w:trPr>
          <w:trHeight w:val="300"/>
        </w:trPr>
        <w:tc>
          <w:tcPr>
            <w:tcW w:w="2263" w:type="dxa"/>
            <w:vMerge w:val="restart"/>
            <w:vAlign w:val="center"/>
          </w:tcPr>
          <w:p w14:paraId="004BA012" w14:textId="688F5D9E" w:rsidR="00427228" w:rsidRPr="00427228" w:rsidRDefault="001E6E70" w:rsidP="00427228">
            <w:pPr>
              <w:spacing w:before="60" w:after="60"/>
              <w:rPr>
                <w:rFonts w:ascii="Arial" w:eastAsia="Aptos" w:hAnsi="Arial" w:cs="Arial"/>
                <w:b/>
                <w:bCs/>
                <w:kern w:val="2"/>
                <w:sz w:val="18"/>
                <w:szCs w:val="18"/>
                <w14:ligatures w14:val="standardContextual"/>
              </w:rPr>
            </w:pPr>
            <w:r>
              <w:rPr>
                <w:rFonts w:ascii="Arial" w:eastAsia="Aptos" w:hAnsi="Arial" w:cs="Arial"/>
                <w:b/>
                <w:bCs/>
                <w:kern w:val="2"/>
                <w:sz w:val="18"/>
                <w:szCs w:val="18"/>
                <w14:ligatures w14:val="standardContextual"/>
              </w:rPr>
              <w:t xml:space="preserve">4. </w:t>
            </w:r>
            <w:r w:rsidR="00427228" w:rsidRPr="00427228">
              <w:rPr>
                <w:rFonts w:ascii="Arial" w:eastAsia="Aptos" w:hAnsi="Arial" w:cs="Arial"/>
                <w:b/>
                <w:bCs/>
                <w:kern w:val="2"/>
                <w:sz w:val="18"/>
                <w:szCs w:val="18"/>
                <w14:ligatures w14:val="standardContextual"/>
              </w:rPr>
              <w:t>Results</w:t>
            </w:r>
          </w:p>
        </w:tc>
        <w:tc>
          <w:tcPr>
            <w:tcW w:w="1134" w:type="dxa"/>
            <w:noWrap/>
            <w:hideMark/>
          </w:tcPr>
          <w:p w14:paraId="704882CA"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4.1</w:t>
            </w:r>
          </w:p>
        </w:tc>
        <w:tc>
          <w:tcPr>
            <w:tcW w:w="4889" w:type="dxa"/>
            <w:noWrap/>
            <w:hideMark/>
          </w:tcPr>
          <w:p w14:paraId="28CE7EB0"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Data sources and presentation of results</w:t>
            </w:r>
          </w:p>
        </w:tc>
        <w:tc>
          <w:tcPr>
            <w:tcW w:w="730" w:type="dxa"/>
            <w:noWrap/>
            <w:hideMark/>
          </w:tcPr>
          <w:p w14:paraId="14DEFF2E"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25</w:t>
            </w:r>
          </w:p>
        </w:tc>
      </w:tr>
      <w:tr w:rsidR="00427228" w:rsidRPr="00427228" w14:paraId="0328BCF3" w14:textId="77777777" w:rsidTr="00427228">
        <w:trPr>
          <w:trHeight w:val="300"/>
        </w:trPr>
        <w:tc>
          <w:tcPr>
            <w:tcW w:w="2263" w:type="dxa"/>
            <w:vMerge/>
          </w:tcPr>
          <w:p w14:paraId="2206FBFF"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00FE30DE"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4.2</w:t>
            </w:r>
          </w:p>
        </w:tc>
        <w:tc>
          <w:tcPr>
            <w:tcW w:w="4889" w:type="dxa"/>
            <w:noWrap/>
            <w:hideMark/>
          </w:tcPr>
          <w:p w14:paraId="32A57636"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Referral numbers</w:t>
            </w:r>
          </w:p>
        </w:tc>
        <w:tc>
          <w:tcPr>
            <w:tcW w:w="730" w:type="dxa"/>
            <w:noWrap/>
            <w:hideMark/>
          </w:tcPr>
          <w:p w14:paraId="10B4CCFD"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25</w:t>
            </w:r>
          </w:p>
        </w:tc>
      </w:tr>
      <w:tr w:rsidR="00427228" w:rsidRPr="00427228" w14:paraId="4CC57B33" w14:textId="77777777" w:rsidTr="00427228">
        <w:trPr>
          <w:trHeight w:val="300"/>
        </w:trPr>
        <w:tc>
          <w:tcPr>
            <w:tcW w:w="2263" w:type="dxa"/>
            <w:vMerge/>
          </w:tcPr>
          <w:p w14:paraId="4CE5667E"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1799D86A"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4.3</w:t>
            </w:r>
          </w:p>
        </w:tc>
        <w:tc>
          <w:tcPr>
            <w:tcW w:w="4889" w:type="dxa"/>
            <w:noWrap/>
            <w:hideMark/>
          </w:tcPr>
          <w:p w14:paraId="04102B22"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ePCR referral auto-rejects</w:t>
            </w:r>
          </w:p>
        </w:tc>
        <w:tc>
          <w:tcPr>
            <w:tcW w:w="730" w:type="dxa"/>
            <w:noWrap/>
            <w:hideMark/>
          </w:tcPr>
          <w:p w14:paraId="7B537BE8"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29</w:t>
            </w:r>
          </w:p>
        </w:tc>
      </w:tr>
      <w:tr w:rsidR="00427228" w:rsidRPr="00427228" w14:paraId="19A588E8" w14:textId="77777777" w:rsidTr="00427228">
        <w:trPr>
          <w:trHeight w:val="300"/>
        </w:trPr>
        <w:tc>
          <w:tcPr>
            <w:tcW w:w="2263" w:type="dxa"/>
            <w:vMerge/>
          </w:tcPr>
          <w:p w14:paraId="4F14408C"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56FD1FB6"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4.4</w:t>
            </w:r>
          </w:p>
        </w:tc>
        <w:tc>
          <w:tcPr>
            <w:tcW w:w="4889" w:type="dxa"/>
            <w:noWrap/>
            <w:hideMark/>
          </w:tcPr>
          <w:p w14:paraId="47B675B0"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Referral rate</w:t>
            </w:r>
          </w:p>
        </w:tc>
        <w:tc>
          <w:tcPr>
            <w:tcW w:w="730" w:type="dxa"/>
            <w:noWrap/>
            <w:hideMark/>
          </w:tcPr>
          <w:p w14:paraId="3DCDC258"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34</w:t>
            </w:r>
          </w:p>
        </w:tc>
      </w:tr>
      <w:tr w:rsidR="00427228" w:rsidRPr="00427228" w14:paraId="77852F2B" w14:textId="77777777" w:rsidTr="00427228">
        <w:trPr>
          <w:trHeight w:val="300"/>
        </w:trPr>
        <w:tc>
          <w:tcPr>
            <w:tcW w:w="2263" w:type="dxa"/>
            <w:vMerge/>
          </w:tcPr>
          <w:p w14:paraId="7E81E513"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583DFDF7"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4.5</w:t>
            </w:r>
          </w:p>
        </w:tc>
        <w:tc>
          <w:tcPr>
            <w:tcW w:w="4889" w:type="dxa"/>
            <w:noWrap/>
            <w:hideMark/>
          </w:tcPr>
          <w:p w14:paraId="5D44D481"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Appropriateness of referrals</w:t>
            </w:r>
          </w:p>
        </w:tc>
        <w:tc>
          <w:tcPr>
            <w:tcW w:w="730" w:type="dxa"/>
            <w:noWrap/>
            <w:hideMark/>
          </w:tcPr>
          <w:p w14:paraId="349948A8"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35</w:t>
            </w:r>
          </w:p>
        </w:tc>
      </w:tr>
      <w:tr w:rsidR="00427228" w:rsidRPr="00427228" w14:paraId="74D7C97B" w14:textId="77777777" w:rsidTr="00427228">
        <w:trPr>
          <w:trHeight w:val="300"/>
        </w:trPr>
        <w:tc>
          <w:tcPr>
            <w:tcW w:w="2263" w:type="dxa"/>
            <w:vMerge/>
          </w:tcPr>
          <w:p w14:paraId="4B6F722A"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0D7BA4AE"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4.6</w:t>
            </w:r>
          </w:p>
        </w:tc>
        <w:tc>
          <w:tcPr>
            <w:tcW w:w="4889" w:type="dxa"/>
            <w:noWrap/>
            <w:hideMark/>
          </w:tcPr>
          <w:p w14:paraId="5B695E82"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Qualitative data - user survey results</w:t>
            </w:r>
          </w:p>
        </w:tc>
        <w:tc>
          <w:tcPr>
            <w:tcW w:w="730" w:type="dxa"/>
            <w:noWrap/>
            <w:hideMark/>
          </w:tcPr>
          <w:p w14:paraId="745B7D03"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37</w:t>
            </w:r>
          </w:p>
        </w:tc>
      </w:tr>
      <w:tr w:rsidR="00427228" w:rsidRPr="00427228" w14:paraId="5BFCB11F" w14:textId="77777777" w:rsidTr="00427228">
        <w:trPr>
          <w:trHeight w:val="300"/>
        </w:trPr>
        <w:tc>
          <w:tcPr>
            <w:tcW w:w="2263" w:type="dxa"/>
            <w:vMerge w:val="restart"/>
            <w:vAlign w:val="center"/>
          </w:tcPr>
          <w:p w14:paraId="15597B62" w14:textId="723F79B9" w:rsidR="00427228" w:rsidRPr="00427228" w:rsidRDefault="001E6E70" w:rsidP="00427228">
            <w:pPr>
              <w:spacing w:before="60" w:after="60"/>
              <w:rPr>
                <w:rFonts w:ascii="Arial" w:eastAsia="Aptos" w:hAnsi="Arial" w:cs="Arial"/>
                <w:b/>
                <w:bCs/>
                <w:kern w:val="2"/>
                <w:sz w:val="18"/>
                <w:szCs w:val="18"/>
                <w14:ligatures w14:val="standardContextual"/>
              </w:rPr>
            </w:pPr>
            <w:r>
              <w:rPr>
                <w:rFonts w:ascii="Arial" w:eastAsia="Aptos" w:hAnsi="Arial" w:cs="Arial"/>
                <w:b/>
                <w:bCs/>
                <w:kern w:val="2"/>
                <w:sz w:val="18"/>
                <w:szCs w:val="18"/>
                <w14:ligatures w14:val="standardContextual"/>
              </w:rPr>
              <w:t xml:space="preserve">5. </w:t>
            </w:r>
            <w:r w:rsidR="00427228" w:rsidRPr="00427228">
              <w:rPr>
                <w:rFonts w:ascii="Arial" w:eastAsia="Aptos" w:hAnsi="Arial" w:cs="Arial"/>
                <w:b/>
                <w:bCs/>
                <w:kern w:val="2"/>
                <w:sz w:val="18"/>
                <w:szCs w:val="18"/>
                <w14:ligatures w14:val="standardContextual"/>
              </w:rPr>
              <w:t>Discussion</w:t>
            </w:r>
          </w:p>
        </w:tc>
        <w:tc>
          <w:tcPr>
            <w:tcW w:w="1134" w:type="dxa"/>
            <w:noWrap/>
            <w:hideMark/>
          </w:tcPr>
          <w:p w14:paraId="24DF1048"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5.1</w:t>
            </w:r>
          </w:p>
        </w:tc>
        <w:tc>
          <w:tcPr>
            <w:tcW w:w="4889" w:type="dxa"/>
            <w:noWrap/>
            <w:hideMark/>
          </w:tcPr>
          <w:p w14:paraId="1C805E0B"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ePCR referral numbers and the auto-reject issue</w:t>
            </w:r>
          </w:p>
        </w:tc>
        <w:tc>
          <w:tcPr>
            <w:tcW w:w="730" w:type="dxa"/>
            <w:noWrap/>
            <w:hideMark/>
          </w:tcPr>
          <w:p w14:paraId="03A49534"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46</w:t>
            </w:r>
          </w:p>
        </w:tc>
      </w:tr>
      <w:tr w:rsidR="00427228" w:rsidRPr="00427228" w14:paraId="41D477DB" w14:textId="77777777" w:rsidTr="00427228">
        <w:trPr>
          <w:trHeight w:val="300"/>
        </w:trPr>
        <w:tc>
          <w:tcPr>
            <w:tcW w:w="2263" w:type="dxa"/>
            <w:vMerge/>
            <w:vAlign w:val="center"/>
          </w:tcPr>
          <w:p w14:paraId="0823EC2C"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65281BC4"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5.2</w:t>
            </w:r>
          </w:p>
        </w:tc>
        <w:tc>
          <w:tcPr>
            <w:tcW w:w="4889" w:type="dxa"/>
            <w:noWrap/>
            <w:hideMark/>
          </w:tcPr>
          <w:p w14:paraId="4EBE087E"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Referral appropriateness</w:t>
            </w:r>
          </w:p>
        </w:tc>
        <w:tc>
          <w:tcPr>
            <w:tcW w:w="730" w:type="dxa"/>
            <w:noWrap/>
            <w:hideMark/>
          </w:tcPr>
          <w:p w14:paraId="6B589EE4"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47</w:t>
            </w:r>
          </w:p>
        </w:tc>
      </w:tr>
      <w:tr w:rsidR="00427228" w:rsidRPr="00427228" w14:paraId="05812038" w14:textId="77777777" w:rsidTr="00427228">
        <w:trPr>
          <w:trHeight w:val="300"/>
        </w:trPr>
        <w:tc>
          <w:tcPr>
            <w:tcW w:w="2263" w:type="dxa"/>
            <w:vMerge/>
            <w:vAlign w:val="center"/>
          </w:tcPr>
          <w:p w14:paraId="0F06DD1C"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155D38C4"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5.3</w:t>
            </w:r>
          </w:p>
        </w:tc>
        <w:tc>
          <w:tcPr>
            <w:tcW w:w="4889" w:type="dxa"/>
            <w:noWrap/>
            <w:hideMark/>
          </w:tcPr>
          <w:p w14:paraId="34577685"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Data entry</w:t>
            </w:r>
          </w:p>
        </w:tc>
        <w:tc>
          <w:tcPr>
            <w:tcW w:w="730" w:type="dxa"/>
            <w:noWrap/>
            <w:hideMark/>
          </w:tcPr>
          <w:p w14:paraId="1A6A9274"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48</w:t>
            </w:r>
          </w:p>
        </w:tc>
      </w:tr>
      <w:tr w:rsidR="00427228" w:rsidRPr="00427228" w14:paraId="27B45988" w14:textId="77777777" w:rsidTr="00427228">
        <w:trPr>
          <w:trHeight w:val="300"/>
        </w:trPr>
        <w:tc>
          <w:tcPr>
            <w:tcW w:w="2263" w:type="dxa"/>
            <w:vMerge/>
            <w:vAlign w:val="center"/>
          </w:tcPr>
          <w:p w14:paraId="45BDC109"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1BA3550E"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5.4</w:t>
            </w:r>
          </w:p>
        </w:tc>
        <w:tc>
          <w:tcPr>
            <w:tcW w:w="4889" w:type="dxa"/>
            <w:noWrap/>
            <w:hideMark/>
          </w:tcPr>
          <w:p w14:paraId="6402CB4E"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Digital environment</w:t>
            </w:r>
          </w:p>
        </w:tc>
        <w:tc>
          <w:tcPr>
            <w:tcW w:w="730" w:type="dxa"/>
            <w:noWrap/>
            <w:hideMark/>
          </w:tcPr>
          <w:p w14:paraId="5A3E6BA4"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49</w:t>
            </w:r>
          </w:p>
        </w:tc>
      </w:tr>
      <w:tr w:rsidR="00427228" w:rsidRPr="00427228" w14:paraId="210704B1" w14:textId="77777777" w:rsidTr="00427228">
        <w:trPr>
          <w:trHeight w:val="300"/>
        </w:trPr>
        <w:tc>
          <w:tcPr>
            <w:tcW w:w="2263" w:type="dxa"/>
            <w:vMerge/>
            <w:vAlign w:val="center"/>
          </w:tcPr>
          <w:p w14:paraId="4CDB7FE9"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1BC6EEC1"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5.5</w:t>
            </w:r>
          </w:p>
        </w:tc>
        <w:tc>
          <w:tcPr>
            <w:tcW w:w="4889" w:type="dxa"/>
            <w:noWrap/>
            <w:hideMark/>
          </w:tcPr>
          <w:p w14:paraId="39C2252D"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Application of the FITT framework</w:t>
            </w:r>
          </w:p>
        </w:tc>
        <w:tc>
          <w:tcPr>
            <w:tcW w:w="730" w:type="dxa"/>
            <w:noWrap/>
            <w:hideMark/>
          </w:tcPr>
          <w:p w14:paraId="6818F8A0"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51</w:t>
            </w:r>
          </w:p>
        </w:tc>
      </w:tr>
      <w:tr w:rsidR="00427228" w:rsidRPr="00427228" w14:paraId="72C20BCC" w14:textId="77777777" w:rsidTr="00427228">
        <w:trPr>
          <w:trHeight w:val="300"/>
        </w:trPr>
        <w:tc>
          <w:tcPr>
            <w:tcW w:w="2263" w:type="dxa"/>
            <w:vMerge/>
            <w:vAlign w:val="center"/>
          </w:tcPr>
          <w:p w14:paraId="254BC9BA"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6786ACB9"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5.6</w:t>
            </w:r>
          </w:p>
        </w:tc>
        <w:tc>
          <w:tcPr>
            <w:tcW w:w="4889" w:type="dxa"/>
            <w:noWrap/>
            <w:hideMark/>
          </w:tcPr>
          <w:p w14:paraId="349D3257"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Application of the Donabedian Model</w:t>
            </w:r>
          </w:p>
        </w:tc>
        <w:tc>
          <w:tcPr>
            <w:tcW w:w="730" w:type="dxa"/>
            <w:noWrap/>
            <w:hideMark/>
          </w:tcPr>
          <w:p w14:paraId="0DA0F41F"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53</w:t>
            </w:r>
          </w:p>
        </w:tc>
      </w:tr>
      <w:tr w:rsidR="00427228" w:rsidRPr="00427228" w14:paraId="31A0541E" w14:textId="77777777" w:rsidTr="00427228">
        <w:trPr>
          <w:trHeight w:val="300"/>
        </w:trPr>
        <w:tc>
          <w:tcPr>
            <w:tcW w:w="2263" w:type="dxa"/>
          </w:tcPr>
          <w:p w14:paraId="194B7657" w14:textId="5AA870F1" w:rsidR="00427228" w:rsidRPr="00427228" w:rsidRDefault="001E6E70" w:rsidP="00427228">
            <w:pPr>
              <w:spacing w:before="60" w:after="60"/>
              <w:rPr>
                <w:rFonts w:ascii="Arial" w:eastAsia="Aptos" w:hAnsi="Arial" w:cs="Arial"/>
                <w:b/>
                <w:bCs/>
                <w:kern w:val="2"/>
                <w:sz w:val="18"/>
                <w:szCs w:val="18"/>
                <w14:ligatures w14:val="standardContextual"/>
              </w:rPr>
            </w:pPr>
            <w:r>
              <w:rPr>
                <w:rFonts w:ascii="Arial" w:eastAsia="Aptos" w:hAnsi="Arial" w:cs="Arial"/>
                <w:b/>
                <w:bCs/>
                <w:kern w:val="2"/>
                <w:sz w:val="18"/>
                <w:szCs w:val="18"/>
                <w14:ligatures w14:val="standardContextual"/>
              </w:rPr>
              <w:t xml:space="preserve">6. </w:t>
            </w:r>
            <w:r w:rsidR="00427228" w:rsidRPr="00427228">
              <w:rPr>
                <w:rFonts w:ascii="Arial" w:eastAsia="Aptos" w:hAnsi="Arial" w:cs="Arial"/>
                <w:b/>
                <w:bCs/>
                <w:kern w:val="2"/>
                <w:sz w:val="18"/>
                <w:szCs w:val="18"/>
                <w14:ligatures w14:val="standardContextual"/>
              </w:rPr>
              <w:t>Conclusions</w:t>
            </w:r>
          </w:p>
        </w:tc>
        <w:tc>
          <w:tcPr>
            <w:tcW w:w="1134" w:type="dxa"/>
            <w:noWrap/>
            <w:hideMark/>
          </w:tcPr>
          <w:p w14:paraId="7F07AA5D" w14:textId="0B01B7BA" w:rsidR="00427228" w:rsidRPr="00E530FF" w:rsidRDefault="00427228" w:rsidP="00E530FF">
            <w:pPr>
              <w:spacing w:before="60" w:after="60"/>
              <w:jc w:val="center"/>
              <w:rPr>
                <w:rFonts w:ascii="Arial" w:eastAsia="Aptos" w:hAnsi="Arial" w:cs="Arial"/>
                <w:kern w:val="2"/>
                <w:sz w:val="18"/>
                <w:szCs w:val="18"/>
                <w14:ligatures w14:val="standardContextual"/>
              </w:rPr>
            </w:pPr>
          </w:p>
        </w:tc>
        <w:tc>
          <w:tcPr>
            <w:tcW w:w="4889" w:type="dxa"/>
            <w:noWrap/>
            <w:hideMark/>
          </w:tcPr>
          <w:p w14:paraId="641FABEB" w14:textId="78B10560" w:rsidR="00427228" w:rsidRPr="00E530FF" w:rsidRDefault="00E530FF" w:rsidP="00427228">
            <w:pPr>
              <w:spacing w:before="60" w:after="60"/>
              <w:rPr>
                <w:rFonts w:ascii="Arial" w:eastAsia="Aptos" w:hAnsi="Arial" w:cs="Arial"/>
                <w:kern w:val="2"/>
                <w:sz w:val="18"/>
                <w:szCs w:val="18"/>
                <w14:ligatures w14:val="standardContextual"/>
              </w:rPr>
            </w:pPr>
            <w:r w:rsidRPr="00E530FF">
              <w:rPr>
                <w:rFonts w:ascii="Arial" w:eastAsia="Aptos" w:hAnsi="Arial" w:cs="Arial"/>
                <w:kern w:val="2"/>
                <w:sz w:val="18"/>
                <w:szCs w:val="18"/>
                <w14:ligatures w14:val="standardContextual"/>
              </w:rPr>
              <w:t>Conclusions</w:t>
            </w:r>
          </w:p>
        </w:tc>
        <w:tc>
          <w:tcPr>
            <w:tcW w:w="730" w:type="dxa"/>
            <w:noWrap/>
            <w:hideMark/>
          </w:tcPr>
          <w:p w14:paraId="2E133335"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55</w:t>
            </w:r>
          </w:p>
        </w:tc>
      </w:tr>
      <w:tr w:rsidR="00427228" w:rsidRPr="00427228" w14:paraId="122ABAB4" w14:textId="77777777" w:rsidTr="00427228">
        <w:trPr>
          <w:trHeight w:val="300"/>
        </w:trPr>
        <w:tc>
          <w:tcPr>
            <w:tcW w:w="2263" w:type="dxa"/>
            <w:vMerge w:val="restart"/>
            <w:vAlign w:val="center"/>
          </w:tcPr>
          <w:p w14:paraId="6EC7D0E5" w14:textId="77777777" w:rsidR="00427228" w:rsidRPr="00427228" w:rsidRDefault="00427228" w:rsidP="00427228">
            <w:pPr>
              <w:spacing w:before="60" w:after="60"/>
              <w:rPr>
                <w:rFonts w:ascii="Arial" w:eastAsia="Aptos" w:hAnsi="Arial" w:cs="Arial"/>
                <w:b/>
                <w:bCs/>
                <w:kern w:val="2"/>
                <w:sz w:val="18"/>
                <w:szCs w:val="18"/>
                <w14:ligatures w14:val="standardContextual"/>
              </w:rPr>
            </w:pPr>
            <w:r w:rsidRPr="00427228">
              <w:rPr>
                <w:rFonts w:ascii="Arial" w:eastAsia="Aptos" w:hAnsi="Arial" w:cs="Arial"/>
                <w:b/>
                <w:bCs/>
                <w:kern w:val="2"/>
                <w:sz w:val="18"/>
                <w:szCs w:val="18"/>
                <w14:ligatures w14:val="standardContextual"/>
              </w:rPr>
              <w:t>Appendices</w:t>
            </w:r>
          </w:p>
        </w:tc>
        <w:tc>
          <w:tcPr>
            <w:tcW w:w="1134" w:type="dxa"/>
            <w:noWrap/>
            <w:hideMark/>
          </w:tcPr>
          <w:p w14:paraId="02A5E4C5" w14:textId="77777777" w:rsidR="00427228" w:rsidRPr="00427228" w:rsidRDefault="00427228" w:rsidP="00427228">
            <w:pPr>
              <w:spacing w:before="60" w:after="60"/>
              <w:rPr>
                <w:rFonts w:ascii="Arial" w:eastAsia="Aptos" w:hAnsi="Arial" w:cs="Arial"/>
                <w:b/>
                <w:bCs/>
                <w:kern w:val="2"/>
                <w:sz w:val="18"/>
                <w:szCs w:val="18"/>
                <w14:ligatures w14:val="standardContextual"/>
              </w:rPr>
            </w:pPr>
          </w:p>
        </w:tc>
        <w:tc>
          <w:tcPr>
            <w:tcW w:w="4889" w:type="dxa"/>
            <w:noWrap/>
            <w:hideMark/>
          </w:tcPr>
          <w:p w14:paraId="31460B8B"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1. ePCR Falls Pathway User Survey &amp; Poster</w:t>
            </w:r>
          </w:p>
        </w:tc>
        <w:tc>
          <w:tcPr>
            <w:tcW w:w="730" w:type="dxa"/>
            <w:noWrap/>
            <w:hideMark/>
          </w:tcPr>
          <w:p w14:paraId="6735B341"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57</w:t>
            </w:r>
          </w:p>
        </w:tc>
      </w:tr>
      <w:tr w:rsidR="00427228" w:rsidRPr="00427228" w14:paraId="40A13DFF" w14:textId="77777777" w:rsidTr="00427228">
        <w:trPr>
          <w:trHeight w:val="300"/>
        </w:trPr>
        <w:tc>
          <w:tcPr>
            <w:tcW w:w="2263" w:type="dxa"/>
            <w:vMerge/>
          </w:tcPr>
          <w:p w14:paraId="0C49490F"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72848ABB"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4889" w:type="dxa"/>
            <w:noWrap/>
            <w:hideMark/>
          </w:tcPr>
          <w:p w14:paraId="61CB104F"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2. Project Brief</w:t>
            </w:r>
          </w:p>
        </w:tc>
        <w:tc>
          <w:tcPr>
            <w:tcW w:w="730" w:type="dxa"/>
            <w:noWrap/>
            <w:hideMark/>
          </w:tcPr>
          <w:p w14:paraId="463D8196"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57</w:t>
            </w:r>
          </w:p>
        </w:tc>
      </w:tr>
      <w:tr w:rsidR="00427228" w:rsidRPr="00427228" w14:paraId="7B1937E2" w14:textId="77777777" w:rsidTr="00427228">
        <w:trPr>
          <w:trHeight w:val="300"/>
        </w:trPr>
        <w:tc>
          <w:tcPr>
            <w:tcW w:w="2263" w:type="dxa"/>
            <w:vMerge/>
          </w:tcPr>
          <w:p w14:paraId="04D425B3"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1134" w:type="dxa"/>
            <w:noWrap/>
            <w:hideMark/>
          </w:tcPr>
          <w:p w14:paraId="59B6F122" w14:textId="77777777" w:rsidR="00427228" w:rsidRPr="00427228" w:rsidRDefault="00427228" w:rsidP="00427228">
            <w:pPr>
              <w:spacing w:before="60" w:after="60"/>
              <w:rPr>
                <w:rFonts w:ascii="Arial" w:eastAsia="Aptos" w:hAnsi="Arial" w:cs="Arial"/>
                <w:kern w:val="2"/>
                <w:sz w:val="18"/>
                <w:szCs w:val="18"/>
                <w14:ligatures w14:val="standardContextual"/>
              </w:rPr>
            </w:pPr>
          </w:p>
        </w:tc>
        <w:tc>
          <w:tcPr>
            <w:tcW w:w="4889" w:type="dxa"/>
            <w:noWrap/>
            <w:hideMark/>
          </w:tcPr>
          <w:p w14:paraId="5A4D8C87" w14:textId="77777777" w:rsidR="00427228" w:rsidRPr="00427228" w:rsidRDefault="00427228" w:rsidP="00427228">
            <w:pPr>
              <w:spacing w:before="60" w:after="60"/>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3. Ethics Form</w:t>
            </w:r>
          </w:p>
        </w:tc>
        <w:tc>
          <w:tcPr>
            <w:tcW w:w="730" w:type="dxa"/>
            <w:noWrap/>
            <w:hideMark/>
          </w:tcPr>
          <w:p w14:paraId="6C14F573"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57</w:t>
            </w:r>
          </w:p>
        </w:tc>
      </w:tr>
      <w:tr w:rsidR="00427228" w:rsidRPr="00427228" w14:paraId="58DF1F4F" w14:textId="77777777" w:rsidTr="00427228">
        <w:trPr>
          <w:trHeight w:val="300"/>
        </w:trPr>
        <w:tc>
          <w:tcPr>
            <w:tcW w:w="2263" w:type="dxa"/>
          </w:tcPr>
          <w:p w14:paraId="1181C3BA" w14:textId="77777777" w:rsidR="00427228" w:rsidRPr="00427228" w:rsidRDefault="00427228" w:rsidP="00427228">
            <w:pPr>
              <w:spacing w:before="60" w:after="60"/>
              <w:rPr>
                <w:rFonts w:ascii="Arial" w:eastAsia="Aptos" w:hAnsi="Arial" w:cs="Arial"/>
                <w:b/>
                <w:bCs/>
                <w:kern w:val="2"/>
                <w:sz w:val="18"/>
                <w:szCs w:val="18"/>
                <w14:ligatures w14:val="standardContextual"/>
              </w:rPr>
            </w:pPr>
            <w:r w:rsidRPr="00427228">
              <w:rPr>
                <w:rFonts w:ascii="Arial" w:eastAsia="Aptos" w:hAnsi="Arial" w:cs="Arial"/>
                <w:b/>
                <w:bCs/>
                <w:kern w:val="2"/>
                <w:sz w:val="18"/>
                <w:szCs w:val="18"/>
                <w14:ligatures w14:val="standardContextual"/>
              </w:rPr>
              <w:t>References</w:t>
            </w:r>
          </w:p>
        </w:tc>
        <w:tc>
          <w:tcPr>
            <w:tcW w:w="1134" w:type="dxa"/>
            <w:noWrap/>
            <w:hideMark/>
          </w:tcPr>
          <w:p w14:paraId="3A3E7C54" w14:textId="77777777" w:rsidR="00427228" w:rsidRPr="00427228" w:rsidRDefault="00427228" w:rsidP="00427228">
            <w:pPr>
              <w:spacing w:before="60" w:after="60"/>
              <w:rPr>
                <w:rFonts w:ascii="Arial" w:eastAsia="Aptos" w:hAnsi="Arial" w:cs="Arial"/>
                <w:b/>
                <w:bCs/>
                <w:kern w:val="2"/>
                <w:sz w:val="18"/>
                <w:szCs w:val="18"/>
                <w14:ligatures w14:val="standardContextual"/>
              </w:rPr>
            </w:pPr>
          </w:p>
        </w:tc>
        <w:tc>
          <w:tcPr>
            <w:tcW w:w="4889" w:type="dxa"/>
            <w:noWrap/>
            <w:hideMark/>
          </w:tcPr>
          <w:p w14:paraId="0A34807B" w14:textId="77777777" w:rsidR="00427228" w:rsidRPr="00427228" w:rsidRDefault="00427228" w:rsidP="00427228">
            <w:pPr>
              <w:spacing w:before="60" w:after="60"/>
              <w:rPr>
                <w:rFonts w:ascii="Arial" w:eastAsia="Aptos" w:hAnsi="Arial" w:cs="Arial"/>
                <w:b/>
                <w:bCs/>
                <w:kern w:val="2"/>
                <w:sz w:val="18"/>
                <w:szCs w:val="18"/>
                <w14:ligatures w14:val="standardContextual"/>
              </w:rPr>
            </w:pPr>
          </w:p>
        </w:tc>
        <w:tc>
          <w:tcPr>
            <w:tcW w:w="730" w:type="dxa"/>
            <w:noWrap/>
            <w:hideMark/>
          </w:tcPr>
          <w:p w14:paraId="1B31999F" w14:textId="77777777" w:rsidR="00427228" w:rsidRPr="00427228" w:rsidRDefault="00427228" w:rsidP="00427228">
            <w:pPr>
              <w:spacing w:before="60" w:after="60"/>
              <w:jc w:val="center"/>
              <w:rPr>
                <w:rFonts w:ascii="Arial" w:eastAsia="Aptos" w:hAnsi="Arial" w:cs="Arial"/>
                <w:kern w:val="2"/>
                <w:sz w:val="18"/>
                <w:szCs w:val="18"/>
                <w14:ligatures w14:val="standardContextual"/>
              </w:rPr>
            </w:pPr>
            <w:r w:rsidRPr="00427228">
              <w:rPr>
                <w:rFonts w:ascii="Arial" w:eastAsia="Aptos" w:hAnsi="Arial" w:cs="Arial"/>
                <w:kern w:val="2"/>
                <w:sz w:val="18"/>
                <w:szCs w:val="18"/>
                <w14:ligatures w14:val="standardContextual"/>
              </w:rPr>
              <w:t>58</w:t>
            </w:r>
          </w:p>
        </w:tc>
      </w:tr>
    </w:tbl>
    <w:p w14:paraId="4385F679" w14:textId="77777777" w:rsidR="00C11339" w:rsidRDefault="00C11339" w:rsidP="00C11339">
      <w:pPr>
        <w:pStyle w:val="SectionHeading"/>
        <w:numPr>
          <w:ilvl w:val="0"/>
          <w:numId w:val="0"/>
        </w:numPr>
        <w:ind w:left="720" w:hanging="360"/>
      </w:pPr>
    </w:p>
    <w:p w14:paraId="728856DB" w14:textId="0737DE46" w:rsidR="00BE076F" w:rsidRDefault="00CC4771" w:rsidP="00C11339">
      <w:pPr>
        <w:pStyle w:val="SectionHeading"/>
        <w:numPr>
          <w:ilvl w:val="0"/>
          <w:numId w:val="0"/>
        </w:numPr>
        <w:ind w:left="720" w:hanging="360"/>
      </w:pPr>
      <w:r>
        <w:t>Word count</w:t>
      </w:r>
      <w:r w:rsidR="00502F92">
        <w:t xml:space="preserve">: </w:t>
      </w:r>
      <w:r w:rsidR="00B575F2">
        <w:t>15,204</w:t>
      </w:r>
    </w:p>
    <w:p w14:paraId="380525FB" w14:textId="581ADA0B" w:rsidR="00CC4771" w:rsidRPr="00CC4771" w:rsidRDefault="00CC4771" w:rsidP="00C11339">
      <w:pPr>
        <w:pStyle w:val="SectionHeading"/>
        <w:numPr>
          <w:ilvl w:val="0"/>
          <w:numId w:val="0"/>
        </w:numPr>
        <w:ind w:left="720" w:hanging="360"/>
        <w:rPr>
          <w:b w:val="0"/>
          <w:bCs w:val="0"/>
        </w:rPr>
      </w:pPr>
    </w:p>
    <w:p w14:paraId="3E77E09D" w14:textId="41A6B9DD" w:rsidR="00C11339" w:rsidRDefault="00700F27" w:rsidP="00C11339">
      <w:pPr>
        <w:pStyle w:val="ChapterHeading"/>
      </w:pPr>
      <w:r>
        <w:lastRenderedPageBreak/>
        <w:t>Introduction</w:t>
      </w:r>
    </w:p>
    <w:p w14:paraId="75844824" w14:textId="58606187" w:rsidR="00585228" w:rsidRDefault="00917E95" w:rsidP="00917560">
      <w:pPr>
        <w:pStyle w:val="SectionHeading"/>
      </w:pPr>
      <w:r>
        <w:t xml:space="preserve"> </w:t>
      </w:r>
      <w:r w:rsidR="003E6F9C">
        <w:t xml:space="preserve">Background and </w:t>
      </w:r>
      <w:r w:rsidR="00CF0655">
        <w:t>context</w:t>
      </w:r>
    </w:p>
    <w:p w14:paraId="1F1428C5" w14:textId="780DDD42" w:rsidR="00F8551D" w:rsidRDefault="000F4C18" w:rsidP="00DA0C80">
      <w:pPr>
        <w:spacing w:after="160" w:line="259" w:lineRule="auto"/>
        <w:rPr>
          <w:rFonts w:ascii="Arial" w:hAnsi="Arial" w:cs="Arial"/>
        </w:rPr>
      </w:pPr>
      <w:r w:rsidRPr="00617CA7">
        <w:rPr>
          <w:rFonts w:ascii="Arial" w:hAnsi="Arial" w:cs="Arial"/>
        </w:rPr>
        <w:t>This dissertation evaluates the introduction of the electronic falls referral function with</w:t>
      </w:r>
      <w:r w:rsidR="00151EAF">
        <w:rPr>
          <w:rFonts w:ascii="Arial" w:hAnsi="Arial" w:cs="Arial"/>
        </w:rPr>
        <w:t>in</w:t>
      </w:r>
      <w:r w:rsidRPr="00617CA7">
        <w:rPr>
          <w:rFonts w:ascii="Arial" w:hAnsi="Arial" w:cs="Arial"/>
        </w:rPr>
        <w:t xml:space="preserve"> the Welsh Ambulance Services University NHS Trust </w:t>
      </w:r>
      <w:r>
        <w:rPr>
          <w:rFonts w:ascii="Arial" w:hAnsi="Arial" w:cs="Arial"/>
        </w:rPr>
        <w:t xml:space="preserve">(WAST) </w:t>
      </w:r>
      <w:r w:rsidR="00151EAF">
        <w:rPr>
          <w:rFonts w:ascii="Arial" w:hAnsi="Arial" w:cs="Arial"/>
        </w:rPr>
        <w:t>electronic patient clinical record (</w:t>
      </w:r>
      <w:r w:rsidRPr="00617CA7">
        <w:rPr>
          <w:rFonts w:ascii="Arial" w:hAnsi="Arial" w:cs="Arial"/>
        </w:rPr>
        <w:t>ePCR</w:t>
      </w:r>
      <w:r w:rsidR="00151EAF">
        <w:rPr>
          <w:rFonts w:ascii="Arial" w:hAnsi="Arial" w:cs="Arial"/>
        </w:rPr>
        <w:t>)</w:t>
      </w:r>
      <w:r w:rsidRPr="00617CA7">
        <w:rPr>
          <w:rFonts w:ascii="Arial" w:hAnsi="Arial" w:cs="Arial"/>
        </w:rPr>
        <w:t xml:space="preserve"> system. It focuses on adults aged 65 and over who fall, are attended by WAST clinicians and are not conveyed to hospital. The study examines whether the June 2024 introduction of the digital referral function changed referral volume, referral appropriateness and user experience, and whether the data generated by the system are sufficiently reliable to support service evaluation and improvements</w:t>
      </w:r>
      <w:r>
        <w:rPr>
          <w:rFonts w:ascii="Arial" w:hAnsi="Arial" w:cs="Arial"/>
        </w:rPr>
        <w:t>.</w:t>
      </w:r>
    </w:p>
    <w:p w14:paraId="19D441D1" w14:textId="4B5A959D" w:rsidR="00DA0C80" w:rsidRPr="00DA0C80" w:rsidRDefault="00791A4B" w:rsidP="00DA0C80">
      <w:pPr>
        <w:spacing w:after="160" w:line="259" w:lineRule="auto"/>
        <w:rPr>
          <w:rFonts w:ascii="Arial" w:hAnsi="Arial" w:cs="Arial"/>
        </w:rPr>
      </w:pPr>
      <w:r>
        <w:rPr>
          <w:rFonts w:ascii="Arial" w:hAnsi="Arial" w:cs="Arial"/>
        </w:rPr>
        <w:t>Falls make up a significant proportion of calls to ambulance</w:t>
      </w:r>
      <w:r w:rsidR="006A1573">
        <w:rPr>
          <w:rFonts w:ascii="Arial" w:hAnsi="Arial" w:cs="Arial"/>
        </w:rPr>
        <w:t xml:space="preserve"> services</w:t>
      </w:r>
      <w:r w:rsidR="0062482B">
        <w:rPr>
          <w:rFonts w:ascii="Arial" w:hAnsi="Arial" w:cs="Arial"/>
        </w:rPr>
        <w:t xml:space="preserve">. </w:t>
      </w:r>
      <w:r w:rsidR="00503073">
        <w:rPr>
          <w:rFonts w:ascii="Arial" w:hAnsi="Arial" w:cs="Arial"/>
        </w:rPr>
        <w:t xml:space="preserve">A recent </w:t>
      </w:r>
      <w:r w:rsidR="008A7045">
        <w:rPr>
          <w:rFonts w:ascii="Arial" w:hAnsi="Arial" w:cs="Arial"/>
        </w:rPr>
        <w:t>systematic review quotes a f</w:t>
      </w:r>
      <w:r w:rsidR="002667B6">
        <w:rPr>
          <w:rFonts w:ascii="Arial" w:hAnsi="Arial" w:cs="Arial"/>
        </w:rPr>
        <w:t xml:space="preserve">igure of approximately 10% of emergency ambulance calls being for </w:t>
      </w:r>
      <w:r w:rsidR="00F30B0C">
        <w:rPr>
          <w:rFonts w:ascii="Arial" w:hAnsi="Arial" w:cs="Arial"/>
        </w:rPr>
        <w:t>adults aged 65 years and older, who have fallen</w:t>
      </w:r>
      <w:r w:rsidR="00D32468">
        <w:rPr>
          <w:rFonts w:ascii="Arial" w:hAnsi="Arial" w:cs="Arial"/>
        </w:rPr>
        <w:t xml:space="preserve"> </w:t>
      </w:r>
      <w:sdt>
        <w:sdtPr>
          <w:rPr>
            <w:rFonts w:ascii="Arial" w:hAnsi="Arial" w:cs="Arial"/>
            <w:color w:val="000000"/>
          </w:rPr>
          <w:tag w:val="MENDELEY_CITATION_v3_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"/>
          <w:id w:val="276767666"/>
          <w:placeholder>
            <w:docPart w:val="DefaultPlaceholder_-1854013440"/>
          </w:placeholder>
        </w:sdtPr>
        <w:sdtContent>
          <w:r w:rsidR="00CF3459" w:rsidRPr="00CF3459">
            <w:rPr>
              <w:rFonts w:ascii="Arial" w:eastAsia="Times New Roman" w:hAnsi="Arial" w:cs="Arial"/>
              <w:color w:val="000000"/>
            </w:rPr>
            <w:t xml:space="preserve">(Gunson </w:t>
          </w:r>
          <w:r w:rsidR="00CF3459" w:rsidRPr="00CF3459">
            <w:rPr>
              <w:rFonts w:ascii="Arial" w:eastAsia="Times New Roman" w:hAnsi="Arial" w:cs="Arial"/>
              <w:i/>
              <w:iCs/>
              <w:color w:val="000000"/>
            </w:rPr>
            <w:t>et al.</w:t>
          </w:r>
          <w:r w:rsidR="00CF3459" w:rsidRPr="00CF3459">
            <w:rPr>
              <w:rFonts w:ascii="Arial" w:eastAsia="Times New Roman" w:hAnsi="Arial" w:cs="Arial"/>
              <w:color w:val="000000"/>
            </w:rPr>
            <w:t>, 2025)</w:t>
          </w:r>
        </w:sdtContent>
      </w:sdt>
      <w:r w:rsidR="006A1573">
        <w:rPr>
          <w:rFonts w:ascii="Arial" w:hAnsi="Arial" w:cs="Arial"/>
        </w:rPr>
        <w:t xml:space="preserve">. </w:t>
      </w:r>
      <w:r w:rsidR="00493A22">
        <w:rPr>
          <w:rFonts w:ascii="Arial" w:hAnsi="Arial" w:cs="Arial"/>
        </w:rPr>
        <w:t xml:space="preserve">13% of the 999 calls received by WAST in 2025 were falls-related, representing the largest call type </w:t>
      </w:r>
      <w:sdt>
        <w:sdtPr>
          <w:rPr>
            <w:rFonts w:ascii="Arial" w:hAnsi="Arial" w:cs="Arial"/>
            <w:color w:val="000000"/>
          </w:rPr>
          <w:tag w:val="MENDELEY_CITATION_v3_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"/>
          <w:id w:val="90592983"/>
          <w:placeholder>
            <w:docPart w:val="5FA96A87C4324D99BE2C2BD5C3EC8C5B"/>
          </w:placeholder>
        </w:sdtPr>
        <w:sdtContent>
          <w:r w:rsidR="00CF3459" w:rsidRPr="00CF3459">
            <w:rPr>
              <w:rFonts w:ascii="Arial" w:hAnsi="Arial" w:cs="Arial"/>
              <w:color w:val="000000"/>
            </w:rPr>
            <w:t>(Welsh Ambulance Services University NHS Trust, 2026c)</w:t>
          </w:r>
        </w:sdtContent>
      </w:sdt>
      <w:r w:rsidR="00493A22">
        <w:rPr>
          <w:rFonts w:ascii="Arial" w:hAnsi="Arial" w:cs="Arial"/>
        </w:rPr>
        <w:t xml:space="preserve">. </w:t>
      </w:r>
      <w:r w:rsidR="00325773">
        <w:rPr>
          <w:rFonts w:ascii="Arial" w:hAnsi="Arial" w:cs="Arial"/>
        </w:rPr>
        <w:t xml:space="preserve">A ‘fall’ is defined as </w:t>
      </w:r>
      <w:r w:rsidR="00DA0C80" w:rsidRPr="00DA0C80">
        <w:rPr>
          <w:rFonts w:ascii="Arial" w:hAnsi="Arial" w:cs="Arial"/>
        </w:rPr>
        <w:t xml:space="preserve">an unexpected event which causes a person to rest on the ground, floor or lower level </w:t>
      </w:r>
      <w:sdt>
        <w:sdtPr>
          <w:rPr>
            <w:rFonts w:ascii="Arial" w:hAnsi="Arial" w:cs="Arial"/>
            <w:color w:val="000000"/>
          </w:rPr>
          <w:tag w:val="MENDELEY_CITATION_v3_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"/>
          <w:id w:val="-228157743"/>
          <w:placeholder>
            <w:docPart w:val="BE68838C102847AD9360BE554B922799"/>
          </w:placeholder>
        </w:sdtPr>
        <w:sdtContent>
          <w:r w:rsidR="00CF3459" w:rsidRPr="00CF3459">
            <w:rPr>
              <w:rFonts w:ascii="Arial" w:hAnsi="Arial" w:cs="Arial"/>
              <w:color w:val="000000"/>
            </w:rPr>
            <w:t>(National Institute for Health and Care Excellence, 2025)</w:t>
          </w:r>
        </w:sdtContent>
      </w:sdt>
      <w:r w:rsidR="00DA0C80" w:rsidRPr="00DA0C80">
        <w:rPr>
          <w:rFonts w:ascii="Arial" w:hAnsi="Arial" w:cs="Arial"/>
        </w:rPr>
        <w:t>.</w:t>
      </w:r>
    </w:p>
    <w:p w14:paraId="54C10716" w14:textId="047B43B0" w:rsidR="00C30D10" w:rsidRDefault="00226BCF" w:rsidP="00C30D10">
      <w:pPr>
        <w:spacing w:after="160" w:line="259" w:lineRule="auto"/>
        <w:rPr>
          <w:rFonts w:ascii="Arial" w:hAnsi="Arial" w:cs="Arial"/>
        </w:rPr>
      </w:pPr>
      <w:r>
        <w:rPr>
          <w:rFonts w:ascii="Arial" w:hAnsi="Arial" w:cs="Arial"/>
        </w:rPr>
        <w:t xml:space="preserve">Some patients who have suffered injury or have a medical cause for the fall will require transport to hospital for treatment or further investigation. However, </w:t>
      </w:r>
      <w:r w:rsidR="004C72D0">
        <w:rPr>
          <w:rFonts w:ascii="Arial" w:hAnsi="Arial" w:cs="Arial"/>
        </w:rPr>
        <w:t>where there is no significant injury, the patient may be left at home with advice</w:t>
      </w:r>
      <w:r w:rsidR="00BD6676">
        <w:rPr>
          <w:rFonts w:ascii="Arial" w:hAnsi="Arial" w:cs="Arial"/>
        </w:rPr>
        <w:t>,</w:t>
      </w:r>
      <w:r w:rsidR="004C72D0">
        <w:rPr>
          <w:rFonts w:ascii="Arial" w:hAnsi="Arial" w:cs="Arial"/>
        </w:rPr>
        <w:t xml:space="preserve"> “discharged at scene”</w:t>
      </w:r>
      <w:r w:rsidR="00BD6676">
        <w:rPr>
          <w:rFonts w:ascii="Arial" w:hAnsi="Arial" w:cs="Arial"/>
        </w:rPr>
        <w:t>,</w:t>
      </w:r>
      <w:r w:rsidR="004C72D0">
        <w:rPr>
          <w:rFonts w:ascii="Arial" w:hAnsi="Arial" w:cs="Arial"/>
        </w:rPr>
        <w:t xml:space="preserve"> and</w:t>
      </w:r>
      <w:r w:rsidR="00C30D10">
        <w:rPr>
          <w:rFonts w:ascii="Arial" w:hAnsi="Arial" w:cs="Arial"/>
        </w:rPr>
        <w:t xml:space="preserve"> may benefit from a referral to a </w:t>
      </w:r>
      <w:r w:rsidR="00B609F2">
        <w:rPr>
          <w:rFonts w:ascii="Arial" w:hAnsi="Arial" w:cs="Arial"/>
        </w:rPr>
        <w:t>falls prevention service</w:t>
      </w:r>
      <w:r w:rsidR="00866295">
        <w:rPr>
          <w:rFonts w:ascii="Arial" w:hAnsi="Arial" w:cs="Arial"/>
        </w:rPr>
        <w:t xml:space="preserve"> who will contact the patient to </w:t>
      </w:r>
      <w:r w:rsidR="00C30D10">
        <w:rPr>
          <w:rFonts w:ascii="Arial" w:hAnsi="Arial" w:cs="Arial"/>
        </w:rPr>
        <w:t>carry out a multi-factorial risk assessment with the aim of preventing future falls, and therefore reducing future hospital attendance</w:t>
      </w:r>
      <w:r w:rsidR="00F64777">
        <w:rPr>
          <w:rFonts w:ascii="Arial" w:hAnsi="Arial" w:cs="Arial"/>
        </w:rPr>
        <w:t xml:space="preserve"> which in turn contribute</w:t>
      </w:r>
      <w:r w:rsidR="00011C3F">
        <w:rPr>
          <w:rFonts w:ascii="Arial" w:hAnsi="Arial" w:cs="Arial"/>
        </w:rPr>
        <w:t>s</w:t>
      </w:r>
      <w:r w:rsidR="00C30D10">
        <w:rPr>
          <w:rFonts w:ascii="Arial" w:hAnsi="Arial" w:cs="Arial"/>
        </w:rPr>
        <w:t xml:space="preserve"> </w:t>
      </w:r>
      <w:r w:rsidR="00011C3F">
        <w:rPr>
          <w:rFonts w:ascii="Arial" w:hAnsi="Arial" w:cs="Arial"/>
        </w:rPr>
        <w:t xml:space="preserve">to </w:t>
      </w:r>
      <w:r w:rsidR="00C30D10">
        <w:rPr>
          <w:rFonts w:ascii="Arial" w:hAnsi="Arial" w:cs="Arial"/>
        </w:rPr>
        <w:t xml:space="preserve">reducing pressure on the wider </w:t>
      </w:r>
      <w:r w:rsidR="003037BE">
        <w:rPr>
          <w:rFonts w:ascii="Arial" w:hAnsi="Arial" w:cs="Arial"/>
        </w:rPr>
        <w:t xml:space="preserve">health </w:t>
      </w:r>
      <w:r w:rsidR="00C30D10">
        <w:rPr>
          <w:rFonts w:ascii="Arial" w:hAnsi="Arial" w:cs="Arial"/>
        </w:rPr>
        <w:t>system</w:t>
      </w:r>
      <w:r w:rsidR="00FA7C44">
        <w:rPr>
          <w:rFonts w:ascii="Arial" w:hAnsi="Arial" w:cs="Arial"/>
        </w:rPr>
        <w:t xml:space="preserve"> </w:t>
      </w:r>
      <w:sdt>
        <w:sdtPr>
          <w:rPr>
            <w:rFonts w:ascii="Arial" w:hAnsi="Arial" w:cs="Arial"/>
            <w:color w:val="000000"/>
          </w:rPr>
          <w:tag w:val="MENDELEY_CITATION_v3_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"/>
          <w:id w:val="-1386560327"/>
          <w:placeholder>
            <w:docPart w:val="DefaultPlaceholder_-1854013440"/>
          </w:placeholder>
        </w:sdtPr>
        <w:sdtContent>
          <w:r w:rsidR="00CF3459" w:rsidRPr="00CF3459">
            <w:rPr>
              <w:rFonts w:ascii="Arial" w:hAnsi="Arial" w:cs="Arial"/>
              <w:color w:val="000000"/>
            </w:rPr>
            <w:t>(JRCALC / AACE, 2020; Association of Ambulance Chief Executives, 2025)</w:t>
          </w:r>
        </w:sdtContent>
      </w:sdt>
      <w:r w:rsidR="00C30D10">
        <w:rPr>
          <w:rFonts w:ascii="Arial" w:hAnsi="Arial" w:cs="Arial"/>
        </w:rPr>
        <w:t>.</w:t>
      </w:r>
      <w:r w:rsidR="0086502B">
        <w:rPr>
          <w:rFonts w:ascii="Arial" w:hAnsi="Arial" w:cs="Arial"/>
        </w:rPr>
        <w:t xml:space="preserve"> UK ambulance serv</w:t>
      </w:r>
      <w:r w:rsidR="0010314F">
        <w:rPr>
          <w:rFonts w:ascii="Arial" w:hAnsi="Arial" w:cs="Arial"/>
        </w:rPr>
        <w:t>ices</w:t>
      </w:r>
      <w:r w:rsidR="00392FAD">
        <w:rPr>
          <w:rFonts w:ascii="Arial" w:hAnsi="Arial" w:cs="Arial"/>
        </w:rPr>
        <w:t xml:space="preserve"> clinical guidelines</w:t>
      </w:r>
      <w:r w:rsidR="00CA2568">
        <w:rPr>
          <w:rFonts w:ascii="Arial" w:hAnsi="Arial" w:cs="Arial"/>
        </w:rPr>
        <w:t>, since September 2017,</w:t>
      </w:r>
      <w:r w:rsidR="0010314F">
        <w:rPr>
          <w:rFonts w:ascii="Arial" w:hAnsi="Arial" w:cs="Arial"/>
        </w:rPr>
        <w:t xml:space="preserve"> </w:t>
      </w:r>
      <w:r w:rsidR="003F3302">
        <w:rPr>
          <w:rFonts w:ascii="Arial" w:hAnsi="Arial" w:cs="Arial"/>
        </w:rPr>
        <w:t xml:space="preserve">state </w:t>
      </w:r>
      <w:r w:rsidR="0010314F">
        <w:rPr>
          <w:rFonts w:ascii="Arial" w:hAnsi="Arial" w:cs="Arial"/>
        </w:rPr>
        <w:t xml:space="preserve">that all older people </w:t>
      </w:r>
      <w:r w:rsidR="00D51594">
        <w:rPr>
          <w:rFonts w:ascii="Arial" w:hAnsi="Arial" w:cs="Arial"/>
        </w:rPr>
        <w:t xml:space="preserve">who have fallen resulting in an ambulance call or attendance, but are then managed at home, </w:t>
      </w:r>
      <w:r w:rsidR="007D42D1">
        <w:rPr>
          <w:rFonts w:ascii="Arial" w:hAnsi="Arial" w:cs="Arial"/>
        </w:rPr>
        <w:t>should be offered referral pathways as per local guidelines</w:t>
      </w:r>
      <w:r w:rsidR="004016AD">
        <w:rPr>
          <w:rFonts w:ascii="Arial" w:hAnsi="Arial" w:cs="Arial"/>
        </w:rPr>
        <w:t>. The purpose of</w:t>
      </w:r>
      <w:r w:rsidR="00241A31">
        <w:rPr>
          <w:rFonts w:ascii="Arial" w:hAnsi="Arial" w:cs="Arial"/>
        </w:rPr>
        <w:t xml:space="preserve"> referral or re-referral is to prevent further falls and injury </w:t>
      </w:r>
      <w:sdt>
        <w:sdtPr>
          <w:rPr>
            <w:rFonts w:ascii="Arial" w:hAnsi="Arial" w:cs="Arial"/>
            <w:color w:val="000000"/>
          </w:rPr>
          <w:tag w:val="MENDELEY_CITATION_v3_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"/>
          <w:id w:val="-1342619398"/>
          <w:placeholder>
            <w:docPart w:val="DefaultPlaceholder_-1854013440"/>
          </w:placeholder>
        </w:sdtPr>
        <w:sdtContent>
          <w:r w:rsidR="00CF3459" w:rsidRPr="00CF3459">
            <w:rPr>
              <w:rFonts w:ascii="Arial" w:hAnsi="Arial" w:cs="Arial"/>
              <w:color w:val="000000"/>
            </w:rPr>
            <w:t>(JRCALC / AACE, 2020)</w:t>
          </w:r>
        </w:sdtContent>
      </w:sdt>
      <w:r w:rsidR="00241A31">
        <w:rPr>
          <w:rFonts w:ascii="Arial" w:hAnsi="Arial" w:cs="Arial"/>
        </w:rPr>
        <w:t>.</w:t>
      </w:r>
    </w:p>
    <w:p w14:paraId="0C295F7C" w14:textId="05E8D83A" w:rsidR="005F1805" w:rsidRDefault="008A73EE" w:rsidP="00EB5DC9">
      <w:pPr>
        <w:spacing w:after="160" w:line="259" w:lineRule="auto"/>
        <w:rPr>
          <w:rFonts w:ascii="Arial" w:hAnsi="Arial" w:cs="Arial"/>
        </w:rPr>
      </w:pPr>
      <w:r>
        <w:rPr>
          <w:rFonts w:ascii="Arial" w:hAnsi="Arial" w:cs="Arial"/>
        </w:rPr>
        <w:t>In th</w:t>
      </w:r>
      <w:r w:rsidR="00661CAB">
        <w:rPr>
          <w:rFonts w:ascii="Arial" w:hAnsi="Arial" w:cs="Arial"/>
        </w:rPr>
        <w:t>is</w:t>
      </w:r>
      <w:r>
        <w:rPr>
          <w:rFonts w:ascii="Arial" w:hAnsi="Arial" w:cs="Arial"/>
        </w:rPr>
        <w:t xml:space="preserve"> project </w:t>
      </w:r>
      <w:r w:rsidR="00563B3F">
        <w:rPr>
          <w:rFonts w:ascii="Arial" w:hAnsi="Arial" w:cs="Arial"/>
        </w:rPr>
        <w:t xml:space="preserve">a ‘falls referral’ means </w:t>
      </w:r>
      <w:r w:rsidR="006F4FE9">
        <w:rPr>
          <w:rFonts w:ascii="Arial" w:hAnsi="Arial" w:cs="Arial"/>
        </w:rPr>
        <w:t xml:space="preserve">a referral made by a WAST </w:t>
      </w:r>
      <w:r w:rsidR="00F856F6">
        <w:rPr>
          <w:rFonts w:ascii="Arial" w:hAnsi="Arial" w:cs="Arial"/>
        </w:rPr>
        <w:t xml:space="preserve">on-scene ambulance </w:t>
      </w:r>
      <w:r w:rsidR="006F4FE9">
        <w:rPr>
          <w:rFonts w:ascii="Arial" w:hAnsi="Arial" w:cs="Arial"/>
        </w:rPr>
        <w:t xml:space="preserve">clinician to </w:t>
      </w:r>
      <w:r w:rsidR="0070215A">
        <w:rPr>
          <w:rFonts w:ascii="Arial" w:hAnsi="Arial" w:cs="Arial"/>
        </w:rPr>
        <w:t xml:space="preserve">one of 20 </w:t>
      </w:r>
      <w:r w:rsidR="006F4FE9">
        <w:rPr>
          <w:rFonts w:ascii="Arial" w:hAnsi="Arial" w:cs="Arial"/>
        </w:rPr>
        <w:t>community falls service</w:t>
      </w:r>
      <w:r w:rsidR="007A69F3">
        <w:rPr>
          <w:rFonts w:ascii="Arial" w:hAnsi="Arial" w:cs="Arial"/>
        </w:rPr>
        <w:t xml:space="preserve"> in Wales</w:t>
      </w:r>
      <w:r w:rsidR="006F4FE9">
        <w:rPr>
          <w:rFonts w:ascii="Arial" w:hAnsi="Arial" w:cs="Arial"/>
        </w:rPr>
        <w:t>. T</w:t>
      </w:r>
      <w:r>
        <w:rPr>
          <w:rFonts w:ascii="Arial" w:hAnsi="Arial" w:cs="Arial"/>
        </w:rPr>
        <w:t>he terms ‘f</w:t>
      </w:r>
      <w:r w:rsidR="00F06815">
        <w:rPr>
          <w:rFonts w:ascii="Arial" w:hAnsi="Arial" w:cs="Arial"/>
        </w:rPr>
        <w:t xml:space="preserve">alls </w:t>
      </w:r>
      <w:r w:rsidR="00265BE5">
        <w:rPr>
          <w:rFonts w:ascii="Arial" w:hAnsi="Arial" w:cs="Arial"/>
        </w:rPr>
        <w:t>team’</w:t>
      </w:r>
      <w:r w:rsidR="00F06815">
        <w:rPr>
          <w:rFonts w:ascii="Arial" w:hAnsi="Arial" w:cs="Arial"/>
        </w:rPr>
        <w:t xml:space="preserve"> or </w:t>
      </w:r>
      <w:r>
        <w:rPr>
          <w:rFonts w:ascii="Arial" w:hAnsi="Arial" w:cs="Arial"/>
        </w:rPr>
        <w:t>‘</w:t>
      </w:r>
      <w:r w:rsidR="00F06815">
        <w:rPr>
          <w:rFonts w:ascii="Arial" w:hAnsi="Arial" w:cs="Arial"/>
        </w:rPr>
        <w:t xml:space="preserve">community falls </w:t>
      </w:r>
      <w:r w:rsidR="00265BE5">
        <w:rPr>
          <w:rFonts w:ascii="Arial" w:hAnsi="Arial" w:cs="Arial"/>
        </w:rPr>
        <w:t>service’</w:t>
      </w:r>
      <w:r w:rsidR="00DC1835">
        <w:rPr>
          <w:rFonts w:ascii="Arial" w:hAnsi="Arial" w:cs="Arial"/>
        </w:rPr>
        <w:t xml:space="preserve"> or </w:t>
      </w:r>
      <w:r>
        <w:rPr>
          <w:rFonts w:ascii="Arial" w:hAnsi="Arial" w:cs="Arial"/>
        </w:rPr>
        <w:t xml:space="preserve">similar are </w:t>
      </w:r>
      <w:r w:rsidR="00F06815">
        <w:rPr>
          <w:rFonts w:ascii="Arial" w:hAnsi="Arial" w:cs="Arial"/>
        </w:rPr>
        <w:t>used interchangeably</w:t>
      </w:r>
      <w:r w:rsidR="00265BE5">
        <w:rPr>
          <w:rFonts w:ascii="Arial" w:hAnsi="Arial" w:cs="Arial"/>
        </w:rPr>
        <w:t xml:space="preserve">. </w:t>
      </w:r>
      <w:r w:rsidR="00A66A4B">
        <w:rPr>
          <w:rFonts w:ascii="Arial" w:hAnsi="Arial" w:cs="Arial"/>
        </w:rPr>
        <w:t xml:space="preserve">The term ‘falls pathway’ can also be used to </w:t>
      </w:r>
      <w:r w:rsidR="000F3380">
        <w:rPr>
          <w:rFonts w:ascii="Arial" w:hAnsi="Arial" w:cs="Arial"/>
        </w:rPr>
        <w:t>indicate</w:t>
      </w:r>
      <w:r w:rsidR="00A66A4B">
        <w:rPr>
          <w:rFonts w:ascii="Arial" w:hAnsi="Arial" w:cs="Arial"/>
        </w:rPr>
        <w:t xml:space="preserve"> a referral </w:t>
      </w:r>
      <w:r w:rsidR="00DC1835">
        <w:rPr>
          <w:rFonts w:ascii="Arial" w:hAnsi="Arial" w:cs="Arial"/>
        </w:rPr>
        <w:t>to a community falls service.</w:t>
      </w:r>
      <w:r w:rsidR="006A1573">
        <w:rPr>
          <w:rFonts w:ascii="Arial" w:hAnsi="Arial" w:cs="Arial"/>
        </w:rPr>
        <w:t xml:space="preserve"> </w:t>
      </w:r>
      <w:r w:rsidR="00984BD2">
        <w:rPr>
          <w:rFonts w:ascii="Arial" w:hAnsi="Arial" w:cs="Arial"/>
        </w:rPr>
        <w:t>While attending to patients in their own homes, a</w:t>
      </w:r>
      <w:r w:rsidR="00D32468">
        <w:rPr>
          <w:rFonts w:ascii="Arial" w:hAnsi="Arial" w:cs="Arial"/>
        </w:rPr>
        <w:t xml:space="preserve">mbulance staff </w:t>
      </w:r>
      <w:r w:rsidR="00D32468" w:rsidRPr="00F6335F">
        <w:rPr>
          <w:rFonts w:ascii="Arial" w:hAnsi="Arial" w:cs="Arial"/>
        </w:rPr>
        <w:t xml:space="preserve">are </w:t>
      </w:r>
      <w:r w:rsidR="003E4A81">
        <w:rPr>
          <w:rFonts w:ascii="Arial" w:hAnsi="Arial" w:cs="Arial"/>
        </w:rPr>
        <w:t xml:space="preserve">uniquely positioned to </w:t>
      </w:r>
      <w:r w:rsidR="00D32468">
        <w:rPr>
          <w:rFonts w:ascii="Arial" w:hAnsi="Arial" w:cs="Arial"/>
        </w:rPr>
        <w:t xml:space="preserve">identify fall risk factors </w:t>
      </w:r>
      <w:r w:rsidR="00144F52">
        <w:rPr>
          <w:rFonts w:ascii="Arial" w:hAnsi="Arial" w:cs="Arial"/>
        </w:rPr>
        <w:t xml:space="preserve">and facilitate </w:t>
      </w:r>
      <w:r w:rsidR="00D32468">
        <w:rPr>
          <w:rFonts w:ascii="Arial" w:hAnsi="Arial" w:cs="Arial"/>
        </w:rPr>
        <w:t>referr</w:t>
      </w:r>
      <w:r w:rsidR="00144F52">
        <w:rPr>
          <w:rFonts w:ascii="Arial" w:hAnsi="Arial" w:cs="Arial"/>
        </w:rPr>
        <w:t>als</w:t>
      </w:r>
      <w:r w:rsidR="00D32468">
        <w:rPr>
          <w:rFonts w:ascii="Arial" w:hAnsi="Arial" w:cs="Arial"/>
        </w:rPr>
        <w:t xml:space="preserve"> to </w:t>
      </w:r>
      <w:r w:rsidR="00EF2DDE">
        <w:rPr>
          <w:rFonts w:ascii="Arial" w:hAnsi="Arial" w:cs="Arial"/>
        </w:rPr>
        <w:t xml:space="preserve">specialist </w:t>
      </w:r>
      <w:r w:rsidR="00D32468">
        <w:rPr>
          <w:rFonts w:ascii="Arial" w:hAnsi="Arial" w:cs="Arial"/>
        </w:rPr>
        <w:t xml:space="preserve">prevention services </w:t>
      </w:r>
      <w:sdt>
        <w:sdtPr>
          <w:rPr>
            <w:rFonts w:ascii="Arial" w:hAnsi="Arial" w:cs="Arial"/>
            <w:color w:val="000000"/>
          </w:rPr>
          <w:tag w:val="MENDELEY_CITATION_v3_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"/>
          <w:id w:val="-434904371"/>
          <w:placeholder>
            <w:docPart w:val="E60C229BCA52460593B172F18F4350B4"/>
          </w:placeholder>
        </w:sdtPr>
        <w:sdtContent>
          <w:r w:rsidR="00CF3459" w:rsidRPr="00CF3459">
            <w:rPr>
              <w:rFonts w:ascii="Arial" w:hAnsi="Arial" w:cs="Arial"/>
              <w:color w:val="000000"/>
            </w:rPr>
            <w:t xml:space="preserve">(Bonner, </w:t>
          </w:r>
          <w:proofErr w:type="spellStart"/>
          <w:r w:rsidR="00CF3459" w:rsidRPr="00CF3459">
            <w:rPr>
              <w:rFonts w:ascii="Arial" w:hAnsi="Arial" w:cs="Arial"/>
              <w:color w:val="000000"/>
            </w:rPr>
            <w:t>Capsey</w:t>
          </w:r>
          <w:proofErr w:type="spellEnd"/>
          <w:r w:rsidR="00CF3459" w:rsidRPr="00CF3459">
            <w:rPr>
              <w:rFonts w:ascii="Arial" w:hAnsi="Arial" w:cs="Arial"/>
              <w:color w:val="000000"/>
            </w:rPr>
            <w:t xml:space="preserve"> and Batey, 2021).</w:t>
          </w:r>
        </w:sdtContent>
      </w:sdt>
    </w:p>
    <w:p w14:paraId="2A40C348" w14:textId="65B1F348" w:rsidR="005F1805" w:rsidRDefault="005F1805" w:rsidP="00EB5DC9">
      <w:pPr>
        <w:spacing w:after="160" w:line="259" w:lineRule="auto"/>
        <w:rPr>
          <w:rFonts w:ascii="Arial" w:hAnsi="Arial" w:cs="Arial"/>
        </w:rPr>
      </w:pPr>
      <w:r>
        <w:rPr>
          <w:rFonts w:ascii="Arial" w:hAnsi="Arial" w:cs="Arial"/>
        </w:rPr>
        <w:t>The WAST ePCR was introduced across Wales in April 2022, following four months of pilot use. It replaced a paper PCR that used digital pen technology to capture clinical data. One of the business objectives of the ePCR was to improve the use of patient pathways</w:t>
      </w:r>
      <w:r w:rsidR="003C5CE8">
        <w:rPr>
          <w:rFonts w:ascii="Arial" w:hAnsi="Arial" w:cs="Arial"/>
        </w:rPr>
        <w:t xml:space="preserve"> </w:t>
      </w:r>
      <w:sdt>
        <w:sdtPr>
          <w:rPr>
            <w:rFonts w:ascii="Arial" w:hAnsi="Arial" w:cs="Arial"/>
            <w:color w:val="000000"/>
          </w:rPr>
          <w:tag w:val="MENDELEY_CITATION_v3_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"/>
          <w:id w:val="-2024921710"/>
          <w:placeholder>
            <w:docPart w:val="DefaultPlaceholder_-1854013440"/>
          </w:placeholder>
        </w:sdtPr>
        <w:sdtContent>
          <w:r w:rsidR="00CF3459" w:rsidRPr="00CF3459">
            <w:rPr>
              <w:rFonts w:ascii="Arial" w:hAnsi="Arial" w:cs="Arial"/>
              <w:color w:val="000000"/>
            </w:rPr>
            <w:t>(Welsh Ambulance Services University NHS Trust, 2021)</w:t>
          </w:r>
        </w:sdtContent>
      </w:sdt>
      <w:r>
        <w:rPr>
          <w:rFonts w:ascii="Arial" w:hAnsi="Arial" w:cs="Arial"/>
        </w:rPr>
        <w:t>.</w:t>
      </w:r>
    </w:p>
    <w:p w14:paraId="0EF42420" w14:textId="56D8943D" w:rsidR="00445879" w:rsidRDefault="005F1805" w:rsidP="00EB5DC9">
      <w:pPr>
        <w:spacing w:after="160" w:line="259" w:lineRule="auto"/>
        <w:rPr>
          <w:rFonts w:ascii="Arial" w:hAnsi="Arial" w:cs="Arial"/>
        </w:rPr>
      </w:pPr>
      <w:r>
        <w:rPr>
          <w:rFonts w:ascii="Arial" w:hAnsi="Arial" w:cs="Arial"/>
        </w:rPr>
        <w:t xml:space="preserve">In </w:t>
      </w:r>
      <w:r w:rsidRPr="002D6AF8">
        <w:rPr>
          <w:rFonts w:ascii="Arial" w:hAnsi="Arial" w:cs="Arial"/>
        </w:rPr>
        <w:t>June 2024</w:t>
      </w:r>
      <w:r>
        <w:rPr>
          <w:rFonts w:ascii="Arial" w:hAnsi="Arial" w:cs="Arial"/>
        </w:rPr>
        <w:t xml:space="preserve"> a pathways referral function was added to the ePCR for resolved hypoglycaemia, resolved epilepsy, and non-injury fallers </w:t>
      </w:r>
      <w:sdt>
        <w:sdtPr>
          <w:rPr>
            <w:rFonts w:ascii="Arial" w:hAnsi="Arial" w:cs="Arial"/>
            <w:color w:val="000000"/>
          </w:rPr>
          <w:tag w:val="MENDELEY_CITATION_v3_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"/>
          <w:id w:val="145638273"/>
          <w:placeholder>
            <w:docPart w:val="DefaultPlaceholder_-1854013440"/>
          </w:placeholder>
        </w:sdtPr>
        <w:sdtContent>
          <w:r w:rsidR="00CF3459" w:rsidRPr="00CF3459">
            <w:rPr>
              <w:rFonts w:ascii="Arial" w:hAnsi="Arial" w:cs="Arial"/>
              <w:color w:val="000000"/>
            </w:rPr>
            <w:t xml:space="preserve">(Welsh Ambulance Services </w:t>
          </w:r>
          <w:r w:rsidR="00CF3459" w:rsidRPr="00CF3459">
            <w:rPr>
              <w:rFonts w:ascii="Arial" w:hAnsi="Arial" w:cs="Arial"/>
              <w:color w:val="000000"/>
            </w:rPr>
            <w:lastRenderedPageBreak/>
            <w:t>University NHS Trust, 2024a)</w:t>
          </w:r>
        </w:sdtContent>
      </w:sdt>
      <w:r>
        <w:rPr>
          <w:rFonts w:ascii="Arial" w:hAnsi="Arial" w:cs="Arial"/>
        </w:rPr>
        <w:t xml:space="preserve">. The hypoglycaemia and </w:t>
      </w:r>
      <w:r w:rsidR="00007A84">
        <w:rPr>
          <w:rFonts w:ascii="Arial" w:hAnsi="Arial" w:cs="Arial"/>
        </w:rPr>
        <w:t xml:space="preserve">epilepsy </w:t>
      </w:r>
      <w:r>
        <w:rPr>
          <w:rFonts w:ascii="Arial" w:hAnsi="Arial" w:cs="Arial"/>
        </w:rPr>
        <w:t>referral</w:t>
      </w:r>
      <w:r w:rsidR="00007A84">
        <w:rPr>
          <w:rFonts w:ascii="Arial" w:hAnsi="Arial" w:cs="Arial"/>
        </w:rPr>
        <w:t>s both</w:t>
      </w:r>
      <w:r>
        <w:rPr>
          <w:rFonts w:ascii="Arial" w:hAnsi="Arial" w:cs="Arial"/>
        </w:rPr>
        <w:t xml:space="preserve"> generate an </w:t>
      </w:r>
      <w:r w:rsidR="00007A84">
        <w:rPr>
          <w:rFonts w:ascii="Arial" w:hAnsi="Arial" w:cs="Arial"/>
        </w:rPr>
        <w:t xml:space="preserve">automated </w:t>
      </w:r>
      <w:r>
        <w:rPr>
          <w:rFonts w:ascii="Arial" w:hAnsi="Arial" w:cs="Arial"/>
        </w:rPr>
        <w:t>email to the patient’s GP. The falls referral function</w:t>
      </w:r>
      <w:r w:rsidR="000D14C5">
        <w:rPr>
          <w:rFonts w:ascii="Arial" w:hAnsi="Arial" w:cs="Arial"/>
        </w:rPr>
        <w:t>, instead,</w:t>
      </w:r>
      <w:r>
        <w:rPr>
          <w:rFonts w:ascii="Arial" w:hAnsi="Arial" w:cs="Arial"/>
        </w:rPr>
        <w:t xml:space="preserve"> generates an </w:t>
      </w:r>
      <w:r w:rsidR="00585889">
        <w:rPr>
          <w:rFonts w:ascii="Arial" w:hAnsi="Arial" w:cs="Arial"/>
        </w:rPr>
        <w:t xml:space="preserve">automated </w:t>
      </w:r>
      <w:r>
        <w:rPr>
          <w:rFonts w:ascii="Arial" w:hAnsi="Arial" w:cs="Arial"/>
        </w:rPr>
        <w:t xml:space="preserve">email with </w:t>
      </w:r>
      <w:r w:rsidR="00585889">
        <w:rPr>
          <w:rFonts w:ascii="Arial" w:hAnsi="Arial" w:cs="Arial"/>
        </w:rPr>
        <w:t xml:space="preserve">a system-generated PDF attachment </w:t>
      </w:r>
      <w:r w:rsidR="009812D6">
        <w:rPr>
          <w:rFonts w:ascii="Arial" w:hAnsi="Arial" w:cs="Arial"/>
        </w:rPr>
        <w:t xml:space="preserve">containing relevant </w:t>
      </w:r>
      <w:r>
        <w:rPr>
          <w:rFonts w:ascii="Arial" w:hAnsi="Arial" w:cs="Arial"/>
        </w:rPr>
        <w:t xml:space="preserve">information </w:t>
      </w:r>
      <w:r w:rsidR="009812D6">
        <w:rPr>
          <w:rFonts w:ascii="Arial" w:hAnsi="Arial" w:cs="Arial"/>
        </w:rPr>
        <w:t xml:space="preserve">which is sent to the </w:t>
      </w:r>
      <w:r w:rsidR="004D1CD5">
        <w:rPr>
          <w:rFonts w:ascii="Arial" w:hAnsi="Arial" w:cs="Arial"/>
        </w:rPr>
        <w:t>app</w:t>
      </w:r>
      <w:r w:rsidR="00AD02DA">
        <w:rPr>
          <w:rFonts w:ascii="Arial" w:hAnsi="Arial" w:cs="Arial"/>
        </w:rPr>
        <w:t>licable</w:t>
      </w:r>
      <w:r w:rsidR="004D1CD5">
        <w:rPr>
          <w:rFonts w:ascii="Arial" w:hAnsi="Arial" w:cs="Arial"/>
        </w:rPr>
        <w:t xml:space="preserve"> </w:t>
      </w:r>
      <w:r>
        <w:rPr>
          <w:rFonts w:ascii="Arial" w:hAnsi="Arial" w:cs="Arial"/>
        </w:rPr>
        <w:t xml:space="preserve">community falls </w:t>
      </w:r>
      <w:r w:rsidR="0050206D">
        <w:rPr>
          <w:rFonts w:ascii="Arial" w:hAnsi="Arial" w:cs="Arial"/>
        </w:rPr>
        <w:t>service</w:t>
      </w:r>
      <w:r>
        <w:rPr>
          <w:rFonts w:ascii="Arial" w:hAnsi="Arial" w:cs="Arial"/>
        </w:rPr>
        <w:t xml:space="preserve">, </w:t>
      </w:r>
      <w:r w:rsidR="001A4C25">
        <w:rPr>
          <w:rFonts w:ascii="Arial" w:hAnsi="Arial" w:cs="Arial"/>
        </w:rPr>
        <w:t xml:space="preserve">selected by the </w:t>
      </w:r>
      <w:r w:rsidR="00A63E8C">
        <w:rPr>
          <w:rFonts w:ascii="Arial" w:hAnsi="Arial" w:cs="Arial"/>
        </w:rPr>
        <w:t>on-scene clinician on the WAST iPad.</w:t>
      </w:r>
      <w:r w:rsidR="00596F3D">
        <w:rPr>
          <w:rFonts w:ascii="Arial" w:hAnsi="Arial" w:cs="Arial"/>
        </w:rPr>
        <w:t xml:space="preserve"> </w:t>
      </w:r>
      <w:r w:rsidR="000443CC" w:rsidRPr="00140785">
        <w:rPr>
          <w:rFonts w:ascii="Arial" w:hAnsi="Arial" w:cs="Arial"/>
        </w:rPr>
        <w:t xml:space="preserve">The </w:t>
      </w:r>
      <w:r w:rsidR="00EC0F3E">
        <w:rPr>
          <w:rFonts w:ascii="Arial" w:hAnsi="Arial" w:cs="Arial"/>
        </w:rPr>
        <w:t>r</w:t>
      </w:r>
      <w:r w:rsidR="000443CC" w:rsidRPr="00140785">
        <w:rPr>
          <w:rFonts w:ascii="Arial" w:hAnsi="Arial" w:cs="Arial"/>
        </w:rPr>
        <w:t>eferral function identifies the appropriate team based on the patient’s postcode entered in ePCR</w:t>
      </w:r>
      <w:r w:rsidR="00A52B8C">
        <w:rPr>
          <w:rFonts w:ascii="Arial" w:hAnsi="Arial" w:cs="Arial"/>
        </w:rPr>
        <w:t>.</w:t>
      </w:r>
      <w:r w:rsidR="000443CC">
        <w:rPr>
          <w:rFonts w:ascii="Arial" w:hAnsi="Arial" w:cs="Arial"/>
        </w:rPr>
        <w:t xml:space="preserve"> </w:t>
      </w:r>
      <w:r w:rsidR="00596F3D">
        <w:rPr>
          <w:rFonts w:ascii="Arial" w:hAnsi="Arial" w:cs="Arial"/>
        </w:rPr>
        <w:t>There are 2</w:t>
      </w:r>
      <w:r w:rsidR="000F2B28">
        <w:rPr>
          <w:rFonts w:ascii="Arial" w:hAnsi="Arial" w:cs="Arial"/>
        </w:rPr>
        <w:t>0</w:t>
      </w:r>
      <w:r w:rsidR="00596F3D">
        <w:rPr>
          <w:rFonts w:ascii="Arial" w:hAnsi="Arial" w:cs="Arial"/>
        </w:rPr>
        <w:t xml:space="preserve"> services available across Wales, each covering a discrete geographical area.</w:t>
      </w:r>
      <w:r w:rsidR="00076F20">
        <w:rPr>
          <w:rFonts w:ascii="Arial" w:hAnsi="Arial" w:cs="Arial"/>
        </w:rPr>
        <w:t xml:space="preserve"> The</w:t>
      </w:r>
      <w:r w:rsidR="0085038B">
        <w:rPr>
          <w:rFonts w:ascii="Arial" w:hAnsi="Arial" w:cs="Arial"/>
        </w:rPr>
        <w:t xml:space="preserve"> available</w:t>
      </w:r>
      <w:r w:rsidR="00076F20">
        <w:rPr>
          <w:rFonts w:ascii="Arial" w:hAnsi="Arial" w:cs="Arial"/>
        </w:rPr>
        <w:t xml:space="preserve"> ePCR </w:t>
      </w:r>
      <w:r w:rsidR="0085038B">
        <w:rPr>
          <w:rFonts w:ascii="Arial" w:hAnsi="Arial" w:cs="Arial"/>
        </w:rPr>
        <w:t>Pathways are shown in Figure 1</w:t>
      </w:r>
      <w:r w:rsidR="00AF0A23">
        <w:rPr>
          <w:rFonts w:ascii="Arial" w:hAnsi="Arial" w:cs="Arial"/>
        </w:rPr>
        <w:t>.1</w:t>
      </w:r>
      <w:r w:rsidR="0085038B">
        <w:rPr>
          <w:rFonts w:ascii="Arial" w:hAnsi="Arial" w:cs="Arial"/>
        </w:rPr>
        <w:t>.</w:t>
      </w:r>
    </w:p>
    <w:p w14:paraId="1F831F9E" w14:textId="15BD0520" w:rsidR="00087A70" w:rsidRPr="00087A70" w:rsidRDefault="00626C09" w:rsidP="0085699D">
      <w:pPr>
        <w:spacing w:after="160" w:line="259" w:lineRule="auto"/>
        <w:jc w:val="center"/>
        <w:rPr>
          <w:rFonts w:ascii="Arial" w:hAnsi="Arial" w:cs="Arial"/>
          <w:sz w:val="18"/>
          <w:szCs w:val="18"/>
        </w:rPr>
      </w:pPr>
      <w:r w:rsidRPr="00626C09">
        <w:rPr>
          <w:rFonts w:ascii="Arial" w:hAnsi="Arial" w:cs="Arial"/>
          <w:noProof/>
        </w:rPr>
        <w:drawing>
          <wp:anchor distT="0" distB="0" distL="114300" distR="114300" simplePos="0" relativeHeight="251560960" behindDoc="0" locked="0" layoutInCell="1" allowOverlap="1" wp14:anchorId="4DB084D8" wp14:editId="24AE58BB">
            <wp:simplePos x="0" y="0"/>
            <wp:positionH relativeFrom="column">
              <wp:posOffset>0</wp:posOffset>
            </wp:positionH>
            <wp:positionV relativeFrom="paragraph">
              <wp:posOffset>-1556</wp:posOffset>
            </wp:positionV>
            <wp:extent cx="5731510" cy="1195070"/>
            <wp:effectExtent l="0" t="0" r="2540" b="5080"/>
            <wp:wrapTopAndBottom/>
            <wp:docPr id="1140715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7154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1195070"/>
                    </a:xfrm>
                    <a:prstGeom prst="rect">
                      <a:avLst/>
                    </a:prstGeom>
                  </pic:spPr>
                </pic:pic>
              </a:graphicData>
            </a:graphic>
          </wp:anchor>
        </w:drawing>
      </w:r>
      <w:r w:rsidR="004C3192">
        <w:rPr>
          <w:rFonts w:ascii="Arial" w:hAnsi="Arial" w:cs="Arial"/>
          <w:sz w:val="18"/>
          <w:szCs w:val="18"/>
        </w:rPr>
        <w:t>Figure1</w:t>
      </w:r>
      <w:r w:rsidR="00AF0A23">
        <w:rPr>
          <w:rFonts w:ascii="Arial" w:hAnsi="Arial" w:cs="Arial"/>
          <w:sz w:val="18"/>
          <w:szCs w:val="18"/>
        </w:rPr>
        <w:t>.1</w:t>
      </w:r>
      <w:r w:rsidR="004C3192">
        <w:rPr>
          <w:rFonts w:ascii="Arial" w:hAnsi="Arial" w:cs="Arial"/>
          <w:sz w:val="18"/>
          <w:szCs w:val="18"/>
        </w:rPr>
        <w:t>: WAST ePCR Pathways</w:t>
      </w:r>
    </w:p>
    <w:p w14:paraId="69B69B4E" w14:textId="2D254AB9" w:rsidR="00985850" w:rsidRDefault="00891EAA" w:rsidP="00EB5DC9">
      <w:pPr>
        <w:spacing w:after="160" w:line="259" w:lineRule="auto"/>
        <w:rPr>
          <w:rFonts w:ascii="Arial" w:hAnsi="Arial" w:cs="Arial"/>
        </w:rPr>
      </w:pPr>
      <w:r w:rsidRPr="00891EAA">
        <w:rPr>
          <w:rFonts w:ascii="Arial" w:hAnsi="Arial" w:cs="Arial"/>
        </w:rPr>
        <w:t xml:space="preserve">The new function replaced the previous process of the paramedic phoning a dedicated number to pass information verbally to a WAST team responsible for submitting the referral via email to the </w:t>
      </w:r>
      <w:r>
        <w:rPr>
          <w:rFonts w:ascii="Arial" w:hAnsi="Arial" w:cs="Arial"/>
        </w:rPr>
        <w:t xml:space="preserve">falls </w:t>
      </w:r>
      <w:r w:rsidR="003D52E9">
        <w:rPr>
          <w:rFonts w:ascii="Arial" w:hAnsi="Arial" w:cs="Arial"/>
        </w:rPr>
        <w:t>service</w:t>
      </w:r>
      <w:r w:rsidRPr="00891EAA">
        <w:rPr>
          <w:rFonts w:ascii="Arial" w:hAnsi="Arial" w:cs="Arial"/>
        </w:rPr>
        <w:t xml:space="preserve">. </w:t>
      </w:r>
      <w:r w:rsidR="00590FAE">
        <w:rPr>
          <w:rFonts w:ascii="Arial" w:hAnsi="Arial" w:cs="Arial"/>
        </w:rPr>
        <w:t xml:space="preserve">The aim of the </w:t>
      </w:r>
      <w:r w:rsidR="00C4164E">
        <w:rPr>
          <w:rFonts w:ascii="Arial" w:hAnsi="Arial" w:cs="Arial"/>
        </w:rPr>
        <w:t xml:space="preserve">new pathways </w:t>
      </w:r>
      <w:r w:rsidR="00590FAE">
        <w:rPr>
          <w:rFonts w:ascii="Arial" w:hAnsi="Arial" w:cs="Arial"/>
        </w:rPr>
        <w:t xml:space="preserve">system is </w:t>
      </w:r>
      <w:r w:rsidR="00EA2312">
        <w:rPr>
          <w:rFonts w:ascii="Arial" w:hAnsi="Arial" w:cs="Arial"/>
        </w:rPr>
        <w:t>for on-scene clinicians to be able to submit referrals</w:t>
      </w:r>
      <w:r w:rsidR="00BF40A3">
        <w:rPr>
          <w:rFonts w:ascii="Arial" w:hAnsi="Arial" w:cs="Arial"/>
        </w:rPr>
        <w:t xml:space="preserve"> directly</w:t>
      </w:r>
      <w:r w:rsidR="00EA2312">
        <w:rPr>
          <w:rFonts w:ascii="Arial" w:hAnsi="Arial" w:cs="Arial"/>
        </w:rPr>
        <w:t xml:space="preserve">. </w:t>
      </w:r>
      <w:r w:rsidRPr="00891EAA">
        <w:rPr>
          <w:rFonts w:ascii="Arial" w:hAnsi="Arial" w:cs="Arial"/>
        </w:rPr>
        <w:t>The intended benefit was to make the referral process more efficient and increase the number of appropriate referrals</w:t>
      </w:r>
      <w:r w:rsidR="00F35C25">
        <w:rPr>
          <w:rFonts w:ascii="Arial" w:hAnsi="Arial" w:cs="Arial"/>
        </w:rPr>
        <w:t xml:space="preserve">, defined as </w:t>
      </w:r>
      <w:r w:rsidR="002B7951">
        <w:rPr>
          <w:rFonts w:ascii="Arial" w:hAnsi="Arial" w:cs="Arial"/>
        </w:rPr>
        <w:t xml:space="preserve">those referrals meeting </w:t>
      </w:r>
      <w:r w:rsidR="00313ACA">
        <w:rPr>
          <w:rFonts w:ascii="Arial" w:hAnsi="Arial" w:cs="Arial"/>
        </w:rPr>
        <w:t xml:space="preserve">referral </w:t>
      </w:r>
      <w:r w:rsidR="002B7951">
        <w:rPr>
          <w:rFonts w:ascii="Arial" w:hAnsi="Arial" w:cs="Arial"/>
        </w:rPr>
        <w:t>criteria and directed to the correct team</w:t>
      </w:r>
      <w:r w:rsidR="008D500A">
        <w:rPr>
          <w:rFonts w:ascii="Arial" w:hAnsi="Arial" w:cs="Arial"/>
        </w:rPr>
        <w:t xml:space="preserve"> </w:t>
      </w:r>
      <w:sdt>
        <w:sdtPr>
          <w:rPr>
            <w:rFonts w:ascii="Arial" w:hAnsi="Arial" w:cs="Arial"/>
            <w:color w:val="000000"/>
          </w:rPr>
          <w:tag w:val="MENDELEY_CITATION_v3_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"/>
          <w:id w:val="751935574"/>
          <w:placeholder>
            <w:docPart w:val="DefaultPlaceholder_-1854013440"/>
          </w:placeholder>
        </w:sdtPr>
        <w:sdtContent>
          <w:r w:rsidR="00CF3459" w:rsidRPr="00CF3459">
            <w:rPr>
              <w:rFonts w:ascii="Arial" w:hAnsi="Arial" w:cs="Arial"/>
              <w:color w:val="000000"/>
            </w:rPr>
            <w:t>(WAST ePCR Provider, 2023)</w:t>
          </w:r>
        </w:sdtContent>
      </w:sdt>
      <w:r w:rsidRPr="00891EAA">
        <w:rPr>
          <w:rFonts w:ascii="Arial" w:hAnsi="Arial" w:cs="Arial"/>
        </w:rPr>
        <w:t xml:space="preserve">. </w:t>
      </w:r>
      <w:r w:rsidR="00985850">
        <w:rPr>
          <w:rFonts w:ascii="Arial" w:hAnsi="Arial" w:cs="Arial"/>
        </w:rPr>
        <w:t xml:space="preserve"> </w:t>
      </w:r>
    </w:p>
    <w:p w14:paraId="1D3FA743" w14:textId="09F2B777" w:rsidR="00C86C2B" w:rsidRDefault="00F05043" w:rsidP="00EB5DC9">
      <w:pPr>
        <w:spacing w:after="160" w:line="259" w:lineRule="auto"/>
        <w:rPr>
          <w:rFonts w:ascii="Arial" w:hAnsi="Arial" w:cs="Arial"/>
        </w:rPr>
      </w:pPr>
      <w:r>
        <w:rPr>
          <w:rFonts w:ascii="Arial" w:hAnsi="Arial" w:cs="Arial"/>
        </w:rPr>
        <w:t xml:space="preserve">The </w:t>
      </w:r>
      <w:r w:rsidR="00AB6A9E">
        <w:rPr>
          <w:rFonts w:ascii="Arial" w:hAnsi="Arial" w:cs="Arial"/>
        </w:rPr>
        <w:t xml:space="preserve">wider </w:t>
      </w:r>
      <w:r>
        <w:rPr>
          <w:rFonts w:ascii="Arial" w:hAnsi="Arial" w:cs="Arial"/>
        </w:rPr>
        <w:t xml:space="preserve">context of the project is the </w:t>
      </w:r>
      <w:r w:rsidRPr="003D1724">
        <w:rPr>
          <w:rFonts w:ascii="Arial" w:hAnsi="Arial" w:cs="Arial"/>
          <w:b/>
          <w:bCs/>
        </w:rPr>
        <w:t>aging population of Wales</w:t>
      </w:r>
      <w:r>
        <w:rPr>
          <w:rFonts w:ascii="Arial" w:hAnsi="Arial" w:cs="Arial"/>
        </w:rPr>
        <w:t>, with a</w:t>
      </w:r>
      <w:r w:rsidR="009B2376">
        <w:rPr>
          <w:rFonts w:ascii="Arial" w:hAnsi="Arial" w:cs="Arial"/>
        </w:rPr>
        <w:t>n associated</w:t>
      </w:r>
      <w:r>
        <w:rPr>
          <w:rFonts w:ascii="Arial" w:hAnsi="Arial" w:cs="Arial"/>
        </w:rPr>
        <w:t xml:space="preserve"> higher risk of falls </w:t>
      </w:r>
      <w:sdt>
        <w:sdtPr>
          <w:rPr>
            <w:rFonts w:ascii="Arial" w:hAnsi="Arial" w:cs="Arial"/>
            <w:color w:val="000000"/>
          </w:rPr>
          <w:tag w:val="MENDELEY_CITATION_v3_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"/>
          <w:id w:val="1042017111"/>
          <w:placeholder>
            <w:docPart w:val="DefaultPlaceholder_-1854013440"/>
          </w:placeholder>
        </w:sdtPr>
        <w:sdtContent>
          <w:r w:rsidR="00CF3459" w:rsidRPr="00CF3459">
            <w:rPr>
              <w:rFonts w:ascii="Arial" w:hAnsi="Arial" w:cs="Arial"/>
              <w:color w:val="000000"/>
            </w:rPr>
            <w:t>(NHS Wales Executive, 2024)</w:t>
          </w:r>
        </w:sdtContent>
      </w:sdt>
      <w:r w:rsidR="00CD1B73">
        <w:rPr>
          <w:rFonts w:ascii="Arial" w:hAnsi="Arial" w:cs="Arial"/>
        </w:rPr>
        <w:t>.</w:t>
      </w:r>
      <w:r>
        <w:rPr>
          <w:rFonts w:ascii="Arial" w:hAnsi="Arial" w:cs="Arial"/>
        </w:rPr>
        <w:t xml:space="preserve"> </w:t>
      </w:r>
      <w:r w:rsidR="00375C24">
        <w:rPr>
          <w:rFonts w:ascii="Arial" w:hAnsi="Arial" w:cs="Arial"/>
        </w:rPr>
        <w:t>There is a national health care focus on falls prevention, as a history of a previous fall is a significant predictor of falling in the elderly</w:t>
      </w:r>
      <w:r w:rsidR="00CD1B73">
        <w:rPr>
          <w:rFonts w:ascii="Arial" w:hAnsi="Arial" w:cs="Arial"/>
        </w:rPr>
        <w:t>.</w:t>
      </w:r>
      <w:r w:rsidR="00375C24">
        <w:rPr>
          <w:rFonts w:ascii="Arial" w:hAnsi="Arial" w:cs="Arial"/>
        </w:rPr>
        <w:t xml:space="preserve"> </w:t>
      </w:r>
      <w:r w:rsidR="005F1805" w:rsidRPr="00CD1B73">
        <w:rPr>
          <w:rFonts w:ascii="Arial" w:hAnsi="Arial" w:cs="Arial"/>
        </w:rPr>
        <w:t xml:space="preserve">The Welsh Government have published a national framework for community-based falls response </w:t>
      </w:r>
      <w:sdt>
        <w:sdtPr>
          <w:rPr>
            <w:rFonts w:ascii="Arial" w:hAnsi="Arial" w:cs="Arial"/>
            <w:color w:val="000000"/>
          </w:rPr>
          <w:tag w:val="MENDELEY_CITATION_v3_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"/>
          <w:id w:val="1618712736"/>
          <w:placeholder>
            <w:docPart w:val="DefaultPlaceholder_-1854013440"/>
          </w:placeholder>
        </w:sdtPr>
        <w:sdtContent>
          <w:r w:rsidR="00CF3459" w:rsidRPr="00CF3459">
            <w:rPr>
              <w:rFonts w:ascii="Arial" w:hAnsi="Arial" w:cs="Arial"/>
              <w:color w:val="000000"/>
            </w:rPr>
            <w:t>(NHS Wales Executive, 2024)</w:t>
          </w:r>
        </w:sdtContent>
      </w:sdt>
      <w:r w:rsidR="00920EE8">
        <w:rPr>
          <w:rFonts w:ascii="Arial" w:hAnsi="Arial" w:cs="Arial"/>
        </w:rPr>
        <w:t xml:space="preserve"> as </w:t>
      </w:r>
      <w:r w:rsidR="005F1805" w:rsidRPr="00CD1B73">
        <w:rPr>
          <w:rFonts w:ascii="Arial" w:hAnsi="Arial" w:cs="Arial"/>
        </w:rPr>
        <w:t>part of the Six Goals for Urgent and Emergency Care</w:t>
      </w:r>
      <w:r w:rsidR="004827E4" w:rsidRPr="00CD1B73">
        <w:rPr>
          <w:rFonts w:ascii="Arial" w:hAnsi="Arial" w:cs="Arial"/>
        </w:rPr>
        <w:t xml:space="preserve"> </w:t>
      </w:r>
      <w:sdt>
        <w:sdtPr>
          <w:rPr>
            <w:rFonts w:ascii="Arial" w:hAnsi="Arial" w:cs="Arial"/>
            <w:color w:val="000000"/>
          </w:rPr>
          <w:tag w:val="MENDELEY_CITATION_v3_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"/>
          <w:id w:val="-2125687129"/>
          <w:placeholder>
            <w:docPart w:val="DefaultPlaceholder_-1854013440"/>
          </w:placeholder>
        </w:sdtPr>
        <w:sdtContent>
          <w:r w:rsidR="00CF3459" w:rsidRPr="00CF3459">
            <w:rPr>
              <w:rFonts w:ascii="Arial" w:hAnsi="Arial" w:cs="Arial"/>
              <w:color w:val="000000"/>
            </w:rPr>
            <w:t>(Welsh Government, 2022)</w:t>
          </w:r>
        </w:sdtContent>
      </w:sdt>
      <w:r w:rsidR="005F1805" w:rsidRPr="00CD1B73">
        <w:rPr>
          <w:rFonts w:ascii="Arial" w:hAnsi="Arial" w:cs="Arial"/>
        </w:rPr>
        <w:t xml:space="preserve">. </w:t>
      </w:r>
      <w:r w:rsidR="00FF5554">
        <w:rPr>
          <w:rFonts w:ascii="Arial" w:hAnsi="Arial" w:cs="Arial"/>
        </w:rPr>
        <w:t xml:space="preserve">Figure </w:t>
      </w:r>
      <w:r w:rsidR="00AF0A23">
        <w:rPr>
          <w:rFonts w:ascii="Arial" w:hAnsi="Arial" w:cs="Arial"/>
        </w:rPr>
        <w:t>1.</w:t>
      </w:r>
      <w:r w:rsidR="00FF5554">
        <w:rPr>
          <w:rFonts w:ascii="Arial" w:hAnsi="Arial" w:cs="Arial"/>
        </w:rPr>
        <w:t>2 shows a summary of the goals</w:t>
      </w:r>
      <w:r w:rsidR="00BC2995">
        <w:rPr>
          <w:rFonts w:ascii="Arial" w:hAnsi="Arial" w:cs="Arial"/>
        </w:rPr>
        <w:t xml:space="preserve"> </w:t>
      </w:r>
      <w:sdt>
        <w:sdtPr>
          <w:rPr>
            <w:rFonts w:ascii="Arial" w:hAnsi="Arial" w:cs="Arial"/>
            <w:color w:val="000000"/>
          </w:rPr>
          <w:tag w:val="MENDELEY_CITATION_v3_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"/>
          <w:id w:val="-488943142"/>
          <w:placeholder>
            <w:docPart w:val="DefaultPlaceholder_-1854013440"/>
          </w:placeholder>
        </w:sdtPr>
        <w:sdtContent>
          <w:r w:rsidR="00CF3459" w:rsidRPr="00CF3459">
            <w:rPr>
              <w:rFonts w:ascii="Arial" w:hAnsi="Arial" w:cs="Arial"/>
              <w:color w:val="000000"/>
            </w:rPr>
            <w:t>(NHS Wales, 2024)</w:t>
          </w:r>
        </w:sdtContent>
      </w:sdt>
      <w:r w:rsidR="00FC11D5">
        <w:rPr>
          <w:rFonts w:ascii="Arial" w:hAnsi="Arial" w:cs="Arial"/>
        </w:rPr>
        <w:t>.</w:t>
      </w:r>
    </w:p>
    <w:p w14:paraId="480B9364" w14:textId="359F13D2" w:rsidR="005930FF" w:rsidRPr="00D17509" w:rsidRDefault="00D466CD" w:rsidP="00D466CD">
      <w:pPr>
        <w:spacing w:after="160" w:line="259" w:lineRule="auto"/>
        <w:jc w:val="center"/>
        <w:rPr>
          <w:rFonts w:ascii="Arial" w:hAnsi="Arial" w:cs="Arial"/>
          <w:sz w:val="18"/>
          <w:szCs w:val="18"/>
        </w:rPr>
      </w:pPr>
      <w:r>
        <w:rPr>
          <w:rFonts w:ascii="Arial" w:hAnsi="Arial" w:cs="Arial"/>
          <w:noProof/>
        </w:rPr>
        <w:drawing>
          <wp:anchor distT="0" distB="0" distL="114300" distR="114300" simplePos="0" relativeHeight="251571200" behindDoc="0" locked="0" layoutInCell="1" allowOverlap="1" wp14:anchorId="5423DD79" wp14:editId="5D24A92C">
            <wp:simplePos x="0" y="0"/>
            <wp:positionH relativeFrom="column">
              <wp:posOffset>0</wp:posOffset>
            </wp:positionH>
            <wp:positionV relativeFrom="paragraph">
              <wp:posOffset>-1444</wp:posOffset>
            </wp:positionV>
            <wp:extent cx="5362822" cy="2012976"/>
            <wp:effectExtent l="0" t="0" r="9525" b="6350"/>
            <wp:wrapTopAndBottom/>
            <wp:docPr id="2118727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2822" cy="2012976"/>
                    </a:xfrm>
                    <a:prstGeom prst="rect">
                      <a:avLst/>
                    </a:prstGeom>
                    <a:noFill/>
                  </pic:spPr>
                </pic:pic>
              </a:graphicData>
            </a:graphic>
          </wp:anchor>
        </w:drawing>
      </w:r>
      <w:r w:rsidR="00D17509">
        <w:rPr>
          <w:rFonts w:ascii="Arial" w:hAnsi="Arial" w:cs="Arial"/>
          <w:sz w:val="18"/>
          <w:szCs w:val="18"/>
        </w:rPr>
        <w:t xml:space="preserve">Figure </w:t>
      </w:r>
      <w:r w:rsidR="00AF0A23">
        <w:rPr>
          <w:rFonts w:ascii="Arial" w:hAnsi="Arial" w:cs="Arial"/>
          <w:sz w:val="18"/>
          <w:szCs w:val="18"/>
        </w:rPr>
        <w:t>1.</w:t>
      </w:r>
      <w:r w:rsidR="00D17509">
        <w:rPr>
          <w:rFonts w:ascii="Arial" w:hAnsi="Arial" w:cs="Arial"/>
          <w:sz w:val="18"/>
          <w:szCs w:val="18"/>
        </w:rPr>
        <w:t>2: Six Goals for Urgent and Emergency Care</w:t>
      </w:r>
      <w:r w:rsidR="00D85334">
        <w:rPr>
          <w:rFonts w:ascii="Arial" w:hAnsi="Arial" w:cs="Arial"/>
          <w:sz w:val="18"/>
          <w:szCs w:val="18"/>
        </w:rPr>
        <w:t xml:space="preserve"> </w:t>
      </w:r>
      <w:sdt>
        <w:sdtPr>
          <w:rPr>
            <w:rFonts w:ascii="Arial" w:hAnsi="Arial" w:cs="Arial"/>
            <w:color w:val="000000"/>
            <w:sz w:val="18"/>
            <w:szCs w:val="18"/>
          </w:rPr>
          <w:tag w:val="MENDELEY_CITATION_v3_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"/>
          <w:id w:val="1103694948"/>
          <w:placeholder>
            <w:docPart w:val="DefaultPlaceholder_-1854013440"/>
          </w:placeholder>
        </w:sdtPr>
        <w:sdtContent>
          <w:r w:rsidR="00CF3459" w:rsidRPr="00CF3459">
            <w:rPr>
              <w:rFonts w:ascii="Arial" w:hAnsi="Arial" w:cs="Arial"/>
              <w:color w:val="000000"/>
              <w:sz w:val="18"/>
              <w:szCs w:val="18"/>
            </w:rPr>
            <w:t>(NHS Wales, 2024)</w:t>
          </w:r>
        </w:sdtContent>
      </w:sdt>
      <w:r w:rsidR="00DC315E">
        <w:rPr>
          <w:rFonts w:ascii="Arial" w:hAnsi="Arial" w:cs="Arial"/>
          <w:sz w:val="18"/>
          <w:szCs w:val="18"/>
        </w:rPr>
        <w:t xml:space="preserve"> </w:t>
      </w:r>
    </w:p>
    <w:p w14:paraId="2BA28444" w14:textId="5599E026" w:rsidR="00A203E2" w:rsidRDefault="00912E5A" w:rsidP="00A203E2">
      <w:pPr>
        <w:spacing w:after="160" w:line="259" w:lineRule="auto"/>
      </w:pPr>
      <w:r w:rsidRPr="002D3124">
        <w:rPr>
          <w:rFonts w:ascii="Arial" w:hAnsi="Arial" w:cs="Arial"/>
        </w:rPr>
        <w:t xml:space="preserve">Goal </w:t>
      </w:r>
      <w:r w:rsidR="00A40BA3" w:rsidRPr="002D3124">
        <w:rPr>
          <w:rFonts w:ascii="Arial" w:hAnsi="Arial" w:cs="Arial"/>
        </w:rPr>
        <w:t>3</w:t>
      </w:r>
      <w:r w:rsidRPr="002D3124">
        <w:rPr>
          <w:rFonts w:ascii="Arial" w:hAnsi="Arial" w:cs="Arial"/>
        </w:rPr>
        <w:t xml:space="preserve"> </w:t>
      </w:r>
      <w:r w:rsidR="00031665" w:rsidRPr="002D3124">
        <w:rPr>
          <w:rFonts w:ascii="Arial" w:hAnsi="Arial" w:cs="Arial"/>
        </w:rPr>
        <w:t xml:space="preserve">relates to the </w:t>
      </w:r>
      <w:r w:rsidRPr="002D3124">
        <w:rPr>
          <w:rFonts w:ascii="Arial" w:hAnsi="Arial" w:cs="Arial"/>
        </w:rPr>
        <w:t>reduc</w:t>
      </w:r>
      <w:r w:rsidR="002D3124" w:rsidRPr="002D3124">
        <w:rPr>
          <w:rFonts w:ascii="Arial" w:hAnsi="Arial" w:cs="Arial"/>
        </w:rPr>
        <w:t xml:space="preserve">tion of </w:t>
      </w:r>
      <w:r w:rsidRPr="002D3124">
        <w:rPr>
          <w:rFonts w:ascii="Arial" w:hAnsi="Arial" w:cs="Arial"/>
        </w:rPr>
        <w:t>avoidable conveyance</w:t>
      </w:r>
      <w:r w:rsidR="001C75FC" w:rsidRPr="002D3124">
        <w:rPr>
          <w:rFonts w:ascii="Arial" w:hAnsi="Arial" w:cs="Arial"/>
        </w:rPr>
        <w:t xml:space="preserve"> to hospital</w:t>
      </w:r>
      <w:r w:rsidR="00144AC2" w:rsidRPr="002D3124">
        <w:rPr>
          <w:rFonts w:ascii="Arial" w:hAnsi="Arial" w:cs="Arial"/>
        </w:rPr>
        <w:t>, a</w:t>
      </w:r>
      <w:r w:rsidR="00144AC2">
        <w:rPr>
          <w:rFonts w:ascii="Arial" w:hAnsi="Arial" w:cs="Arial"/>
        </w:rPr>
        <w:t xml:space="preserve"> priority reflected in t</w:t>
      </w:r>
      <w:r w:rsidR="00BF7B69" w:rsidRPr="00CD1B73">
        <w:rPr>
          <w:rFonts w:ascii="Arial" w:hAnsi="Arial" w:cs="Arial"/>
        </w:rPr>
        <w:t xml:space="preserve">he NHS Wales </w:t>
      </w:r>
      <w:r w:rsidR="00BF7B69" w:rsidRPr="00CD1B73">
        <w:rPr>
          <w:rFonts w:ascii="Arial" w:hAnsi="Arial" w:cs="Arial"/>
          <w:i/>
          <w:iCs/>
        </w:rPr>
        <w:t>National Community-Based Falls Response Framework for Wales</w:t>
      </w:r>
      <w:r w:rsidR="00BF7B69" w:rsidRPr="00CD1B73">
        <w:rPr>
          <w:rFonts w:ascii="Arial" w:hAnsi="Arial" w:cs="Arial"/>
        </w:rPr>
        <w:t xml:space="preserve"> </w:t>
      </w:r>
      <w:sdt>
        <w:sdtPr>
          <w:rPr>
            <w:rFonts w:ascii="Arial" w:hAnsi="Arial" w:cs="Arial"/>
            <w:color w:val="000000"/>
          </w:rPr>
          <w:tag w:val="MENDELEY_CITATION_v3_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"/>
          <w:id w:val="1247999968"/>
          <w:placeholder>
            <w:docPart w:val="DefaultPlaceholder_-1854013440"/>
          </w:placeholder>
        </w:sdtPr>
        <w:sdtContent>
          <w:r w:rsidR="00CF3459" w:rsidRPr="00CF3459">
            <w:rPr>
              <w:rFonts w:ascii="Arial" w:hAnsi="Arial" w:cs="Arial"/>
              <w:color w:val="000000"/>
            </w:rPr>
            <w:t>(NHS Wales Executive, 2024)</w:t>
          </w:r>
        </w:sdtContent>
      </w:sdt>
      <w:r w:rsidR="0077391E">
        <w:rPr>
          <w:rFonts w:ascii="Arial" w:hAnsi="Arial" w:cs="Arial"/>
          <w:color w:val="000000"/>
        </w:rPr>
        <w:t xml:space="preserve"> </w:t>
      </w:r>
      <w:r w:rsidR="00144AC2">
        <w:rPr>
          <w:rFonts w:ascii="Arial" w:hAnsi="Arial" w:cs="Arial"/>
        </w:rPr>
        <w:t xml:space="preserve">which </w:t>
      </w:r>
      <w:r w:rsidR="00BF7B69" w:rsidRPr="00CD1B73">
        <w:rPr>
          <w:rFonts w:ascii="Arial" w:hAnsi="Arial" w:cs="Arial"/>
        </w:rPr>
        <w:t xml:space="preserve">aims to develop the provision of </w:t>
      </w:r>
      <w:r w:rsidR="00BF7B69" w:rsidRPr="00CD1B73">
        <w:rPr>
          <w:rFonts w:ascii="Arial" w:hAnsi="Arial" w:cs="Arial"/>
        </w:rPr>
        <w:lastRenderedPageBreak/>
        <w:t>community-based falls response services, to provide care at home where possible, reducing the need for hospital attendance and admission. A key aim is to increase the number of referrals to community falls prevention teams.</w:t>
      </w:r>
      <w:r w:rsidR="00A203E2">
        <w:rPr>
          <w:rFonts w:ascii="Arial" w:hAnsi="Arial" w:cs="Arial"/>
        </w:rPr>
        <w:t xml:space="preserve"> </w:t>
      </w:r>
      <w:r w:rsidR="00A203E2" w:rsidRPr="00DD1E51">
        <w:rPr>
          <w:rFonts w:ascii="Arial" w:hAnsi="Arial" w:cs="Arial"/>
        </w:rPr>
        <w:t xml:space="preserve">Preventing future falls reduces pressure on the ambulance service to respond, reduces hospital attendance, and therefore reduces pressure on the wider </w:t>
      </w:r>
      <w:r w:rsidR="00A203E2">
        <w:rPr>
          <w:rFonts w:ascii="Arial" w:hAnsi="Arial" w:cs="Arial"/>
        </w:rPr>
        <w:t xml:space="preserve">health </w:t>
      </w:r>
      <w:r w:rsidR="00A203E2" w:rsidRPr="00DD1E51">
        <w:rPr>
          <w:rFonts w:ascii="Arial" w:hAnsi="Arial" w:cs="Arial"/>
        </w:rPr>
        <w:t>system</w:t>
      </w:r>
      <w:r w:rsidR="00A203E2">
        <w:rPr>
          <w:rFonts w:ascii="Arial" w:hAnsi="Arial" w:cs="Arial"/>
        </w:rPr>
        <w:t xml:space="preserve">. Across emergency services, it is currently a key aim to reduce unnecessary conveyances to hospital, to increase efficiency and make best use of limited resources </w:t>
      </w:r>
      <w:sdt>
        <w:sdtPr>
          <w:rPr>
            <w:rFonts w:ascii="Arial" w:hAnsi="Arial" w:cs="Arial"/>
            <w:color w:val="000000"/>
          </w:rPr>
          <w:tag w:val="MENDELEY_CITATION_v3_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"/>
          <w:id w:val="-1831902444"/>
          <w:placeholder>
            <w:docPart w:val="7429D2AD1FEE4F0DB6AB5725051706A3"/>
          </w:placeholder>
        </w:sdtPr>
        <w:sdtContent>
          <w:r w:rsidR="00CF3459" w:rsidRPr="00CF3459">
            <w:rPr>
              <w:rFonts w:ascii="Arial" w:eastAsia="Times New Roman" w:hAnsi="Arial" w:cs="Arial"/>
              <w:color w:val="000000"/>
            </w:rPr>
            <w:t xml:space="preserve">(Paulin </w:t>
          </w:r>
          <w:r w:rsidR="00CF3459" w:rsidRPr="00CF3459">
            <w:rPr>
              <w:rFonts w:ascii="Arial" w:eastAsia="Times New Roman" w:hAnsi="Arial" w:cs="Arial"/>
              <w:i/>
              <w:iCs/>
              <w:color w:val="000000"/>
            </w:rPr>
            <w:t>et al.</w:t>
          </w:r>
          <w:r w:rsidR="00CF3459" w:rsidRPr="00CF3459">
            <w:rPr>
              <w:rFonts w:ascii="Arial" w:eastAsia="Times New Roman" w:hAnsi="Arial" w:cs="Arial"/>
              <w:color w:val="000000"/>
            </w:rPr>
            <w:t>, 2025)</w:t>
          </w:r>
        </w:sdtContent>
      </w:sdt>
      <w:r w:rsidR="00A203E2">
        <w:rPr>
          <w:rFonts w:ascii="Arial" w:hAnsi="Arial" w:cs="Arial"/>
        </w:rPr>
        <w:t>.</w:t>
      </w:r>
    </w:p>
    <w:p w14:paraId="1BC0D6A9" w14:textId="2A28E90A" w:rsidR="005F1805" w:rsidRDefault="005F1805" w:rsidP="00EB5DC9">
      <w:pPr>
        <w:spacing w:after="160" w:line="259" w:lineRule="auto"/>
        <w:rPr>
          <w:rFonts w:ascii="Arial" w:hAnsi="Arial" w:cs="Arial"/>
        </w:rPr>
      </w:pPr>
      <w:r>
        <w:rPr>
          <w:rFonts w:ascii="Arial" w:hAnsi="Arial" w:cs="Arial"/>
        </w:rPr>
        <w:t>The national framework recognises the need to overhaul the types of response to older fallers</w:t>
      </w:r>
      <w:r w:rsidR="00432AD4">
        <w:rPr>
          <w:rFonts w:ascii="Arial" w:hAnsi="Arial" w:cs="Arial"/>
        </w:rPr>
        <w:t xml:space="preserve">, that is </w:t>
      </w:r>
      <w:r w:rsidR="00A02FBD">
        <w:rPr>
          <w:rFonts w:ascii="Arial" w:hAnsi="Arial" w:cs="Arial"/>
        </w:rPr>
        <w:t xml:space="preserve">patients </w:t>
      </w:r>
      <w:r>
        <w:rPr>
          <w:rFonts w:ascii="Arial" w:hAnsi="Arial" w:cs="Arial"/>
        </w:rPr>
        <w:t>aged 65 and over</w:t>
      </w:r>
      <w:r w:rsidR="00BB6844">
        <w:rPr>
          <w:rFonts w:ascii="Arial" w:hAnsi="Arial" w:cs="Arial"/>
        </w:rPr>
        <w:t xml:space="preserve"> who have experienced a fall either at home or in the community</w:t>
      </w:r>
      <w:r w:rsidR="00432AD4">
        <w:rPr>
          <w:rFonts w:ascii="Arial" w:hAnsi="Arial" w:cs="Arial"/>
        </w:rPr>
        <w:t xml:space="preserve"> </w:t>
      </w:r>
      <w:sdt>
        <w:sdtPr>
          <w:rPr>
            <w:rFonts w:ascii="Arial" w:hAnsi="Arial" w:cs="Arial"/>
            <w:color w:val="000000"/>
          </w:rPr>
          <w:tag w:val="MENDELEY_CITATION_v3_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"/>
          <w:id w:val="1098912554"/>
          <w:placeholder>
            <w:docPart w:val="DefaultPlaceholder_-1854013440"/>
          </w:placeholder>
        </w:sdtPr>
        <w:sdtContent>
          <w:r w:rsidR="00CF3459" w:rsidRPr="00CF3459">
            <w:rPr>
              <w:rFonts w:ascii="Arial" w:hAnsi="Arial" w:cs="Arial"/>
              <w:color w:val="000000"/>
            </w:rPr>
            <w:t>(NHS Wales Executive, 2024)</w:t>
          </w:r>
        </w:sdtContent>
      </w:sdt>
      <w:r>
        <w:rPr>
          <w:rFonts w:ascii="Arial" w:hAnsi="Arial" w:cs="Arial"/>
        </w:rPr>
        <w:t>. An emergency ambulance may not always be required and by sending a different type of response, it means that more emergency ambulances will be available for life-threatening emergencies.</w:t>
      </w:r>
    </w:p>
    <w:p w14:paraId="4FF7C817" w14:textId="7CED7F82" w:rsidR="005F1805" w:rsidRDefault="00C92095" w:rsidP="00EB5DC9">
      <w:pPr>
        <w:spacing w:after="160" w:line="259" w:lineRule="auto"/>
        <w:rPr>
          <w:rFonts w:ascii="Arial" w:hAnsi="Arial" w:cs="Arial"/>
        </w:rPr>
      </w:pPr>
      <w:r w:rsidRPr="00C92095">
        <w:rPr>
          <w:rFonts w:ascii="Arial" w:hAnsi="Arial" w:cs="Arial"/>
          <w:noProof/>
        </w:rPr>
        <w:drawing>
          <wp:anchor distT="0" distB="0" distL="114300" distR="114300" simplePos="0" relativeHeight="251581440" behindDoc="0" locked="0" layoutInCell="1" allowOverlap="1" wp14:anchorId="09D22B98" wp14:editId="2D3902E3">
            <wp:simplePos x="0" y="0"/>
            <wp:positionH relativeFrom="margin">
              <wp:align>center</wp:align>
            </wp:positionH>
            <wp:positionV relativeFrom="paragraph">
              <wp:posOffset>2729865</wp:posOffset>
            </wp:positionV>
            <wp:extent cx="5115639" cy="3191320"/>
            <wp:effectExtent l="0" t="0" r="8890" b="9525"/>
            <wp:wrapTopAndBottom/>
            <wp:docPr id="1676331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331315" name=""/>
                    <pic:cNvPicPr/>
                  </pic:nvPicPr>
                  <pic:blipFill>
                    <a:blip r:embed="rId11">
                      <a:extLst>
                        <a:ext uri="{28A0092B-C50C-407E-A947-70E740481C1C}">
                          <a14:useLocalDpi xmlns:a14="http://schemas.microsoft.com/office/drawing/2010/main" val="0"/>
                        </a:ext>
                      </a:extLst>
                    </a:blip>
                    <a:stretch>
                      <a:fillRect/>
                    </a:stretch>
                  </pic:blipFill>
                  <pic:spPr>
                    <a:xfrm>
                      <a:off x="0" y="0"/>
                      <a:ext cx="5115639" cy="3191320"/>
                    </a:xfrm>
                    <a:prstGeom prst="rect">
                      <a:avLst/>
                    </a:prstGeom>
                  </pic:spPr>
                </pic:pic>
              </a:graphicData>
            </a:graphic>
          </wp:anchor>
        </w:drawing>
      </w:r>
      <w:r w:rsidR="005C1BB9" w:rsidRPr="005C1BB9">
        <w:rPr>
          <w:rFonts w:ascii="Arial" w:hAnsi="Arial" w:cs="Arial"/>
          <w:b/>
          <w:bCs/>
        </w:rPr>
        <w:t>Conditional prioritisation</w:t>
      </w:r>
      <w:r w:rsidR="005C1BB9">
        <w:rPr>
          <w:rFonts w:ascii="Arial" w:hAnsi="Arial" w:cs="Arial"/>
        </w:rPr>
        <w:t xml:space="preserve"> - </w:t>
      </w:r>
      <w:r w:rsidR="005F1805">
        <w:rPr>
          <w:rFonts w:ascii="Arial" w:hAnsi="Arial" w:cs="Arial"/>
        </w:rPr>
        <w:t>A paradox of the current type of response is that an older person who has suffered a fall may initially be a low priority for an emergency ambulance, for example if they have no obvious injuries</w:t>
      </w:r>
      <w:r w:rsidR="00CD1B73">
        <w:rPr>
          <w:rFonts w:ascii="Arial" w:hAnsi="Arial" w:cs="Arial"/>
        </w:rPr>
        <w:t xml:space="preserve">. </w:t>
      </w:r>
      <w:r w:rsidR="005F1805">
        <w:rPr>
          <w:rFonts w:ascii="Arial" w:hAnsi="Arial" w:cs="Arial"/>
        </w:rPr>
        <w:t>However, their condition may deteriorate to the extent that they become an emergency if they are lying on the floor for a long period of time</w:t>
      </w:r>
      <w:r w:rsidR="00402137">
        <w:rPr>
          <w:rFonts w:ascii="Arial" w:hAnsi="Arial" w:cs="Arial"/>
        </w:rPr>
        <w:t>. A</w:t>
      </w:r>
      <w:r w:rsidR="005F1805">
        <w:rPr>
          <w:rFonts w:ascii="Arial" w:hAnsi="Arial" w:cs="Arial"/>
        </w:rPr>
        <w:t xml:space="preserve"> ‘long lie’ is defined as </w:t>
      </w:r>
      <w:r w:rsidR="005F1805" w:rsidRPr="00F34965">
        <w:rPr>
          <w:rFonts w:ascii="Arial" w:hAnsi="Arial" w:cs="Arial"/>
        </w:rPr>
        <w:t>when a person falls and spends over 1 to 2 hours on the floor because they are unable to get up</w:t>
      </w:r>
      <w:r w:rsidR="000A6E66">
        <w:rPr>
          <w:rFonts w:ascii="Arial" w:hAnsi="Arial" w:cs="Arial"/>
        </w:rPr>
        <w:t xml:space="preserve"> </w:t>
      </w:r>
      <w:sdt>
        <w:sdtPr>
          <w:rPr>
            <w:rFonts w:ascii="Arial" w:hAnsi="Arial" w:cs="Arial"/>
            <w:color w:val="000000"/>
          </w:rPr>
          <w:tag w:val="MENDELEY_CITATION_v3_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"/>
          <w:id w:val="-1604262591"/>
          <w:placeholder>
            <w:docPart w:val="DefaultPlaceholder_-1854013440"/>
          </w:placeholder>
        </w:sdtPr>
        <w:sdtContent>
          <w:r w:rsidR="00CF3459" w:rsidRPr="00CF3459">
            <w:rPr>
              <w:rFonts w:ascii="Arial" w:hAnsi="Arial" w:cs="Arial"/>
              <w:color w:val="000000"/>
            </w:rPr>
            <w:t>(Public Services Ombudsman for Wales, 2025)</w:t>
          </w:r>
        </w:sdtContent>
      </w:sdt>
      <w:r w:rsidR="005F1805">
        <w:rPr>
          <w:rFonts w:ascii="Arial" w:hAnsi="Arial" w:cs="Arial"/>
        </w:rPr>
        <w:t xml:space="preserve">. Therefore, there is a need to increase alternative responses instead of an emergency ambulance. This may be a volunteer responder (‘Level 1 falls response’), or a specialist falls car crewed by a paramedic and occupational therapist or physiotherapist (‘Level 2 falls response). Level 1 and 2 responders may be able to treat the patient at scene without the need for an emergency ambulance, which is </w:t>
      </w:r>
      <w:r w:rsidR="00E94B6C">
        <w:rPr>
          <w:rFonts w:ascii="Arial" w:hAnsi="Arial" w:cs="Arial"/>
        </w:rPr>
        <w:t xml:space="preserve">a </w:t>
      </w:r>
      <w:r w:rsidR="005F1805">
        <w:rPr>
          <w:rFonts w:ascii="Arial" w:hAnsi="Arial" w:cs="Arial"/>
        </w:rPr>
        <w:t xml:space="preserve">‘Level 3’ response </w:t>
      </w:r>
      <w:sdt>
        <w:sdtPr>
          <w:rPr>
            <w:rFonts w:ascii="Arial" w:hAnsi="Arial" w:cs="Arial"/>
            <w:color w:val="000000"/>
          </w:rPr>
          <w:tag w:val="MENDELEY_CITATION_v3_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"/>
          <w:id w:val="-2116820986"/>
          <w:placeholder>
            <w:docPart w:val="DefaultPlaceholder_-1854013440"/>
          </w:placeholder>
        </w:sdtPr>
        <w:sdtContent>
          <w:r w:rsidR="00CF3459" w:rsidRPr="00CF3459">
            <w:rPr>
              <w:rFonts w:ascii="Arial" w:hAnsi="Arial" w:cs="Arial"/>
              <w:color w:val="000000"/>
            </w:rPr>
            <w:t>(Welsh Ambulance Services University NHS Trust, 2025a)</w:t>
          </w:r>
        </w:sdtContent>
      </w:sdt>
      <w:r w:rsidR="005F1805">
        <w:rPr>
          <w:rFonts w:ascii="Arial" w:hAnsi="Arial" w:cs="Arial"/>
        </w:rPr>
        <w:t>.</w:t>
      </w:r>
      <w:r w:rsidR="00883656">
        <w:rPr>
          <w:rFonts w:ascii="Arial" w:hAnsi="Arial" w:cs="Arial"/>
        </w:rPr>
        <w:t xml:space="preserve"> The </w:t>
      </w:r>
      <w:r w:rsidR="00D34B54">
        <w:rPr>
          <w:rFonts w:ascii="Arial" w:hAnsi="Arial" w:cs="Arial"/>
        </w:rPr>
        <w:t xml:space="preserve">three levels of falls responses are shown in Figure </w:t>
      </w:r>
      <w:r w:rsidR="00764744">
        <w:rPr>
          <w:rFonts w:ascii="Arial" w:hAnsi="Arial" w:cs="Arial"/>
        </w:rPr>
        <w:t>1.</w:t>
      </w:r>
      <w:r w:rsidR="00D34B54">
        <w:rPr>
          <w:rFonts w:ascii="Arial" w:hAnsi="Arial" w:cs="Arial"/>
        </w:rPr>
        <w:t>3.</w:t>
      </w:r>
      <w:r w:rsidR="00765D50">
        <w:rPr>
          <w:rFonts w:ascii="Arial" w:hAnsi="Arial" w:cs="Arial"/>
        </w:rPr>
        <w:t xml:space="preserve"> The ePCR is currently only available to </w:t>
      </w:r>
      <w:r w:rsidR="00454FCC">
        <w:rPr>
          <w:rFonts w:ascii="Arial" w:hAnsi="Arial" w:cs="Arial"/>
        </w:rPr>
        <w:t>Level 2 and Level 3 responders.</w:t>
      </w:r>
    </w:p>
    <w:p w14:paraId="1538E39E" w14:textId="05B058B7" w:rsidR="00E415CC" w:rsidRPr="00C92095" w:rsidRDefault="00C92095" w:rsidP="00C92095">
      <w:pPr>
        <w:spacing w:after="160" w:line="259" w:lineRule="auto"/>
        <w:jc w:val="center"/>
        <w:rPr>
          <w:rFonts w:ascii="Arial" w:hAnsi="Arial" w:cs="Arial"/>
          <w:sz w:val="18"/>
          <w:szCs w:val="18"/>
        </w:rPr>
      </w:pPr>
      <w:r>
        <w:rPr>
          <w:rFonts w:ascii="Arial" w:hAnsi="Arial" w:cs="Arial"/>
          <w:sz w:val="18"/>
          <w:szCs w:val="18"/>
        </w:rPr>
        <w:t>F</w:t>
      </w:r>
      <w:r w:rsidR="00FB74E7">
        <w:rPr>
          <w:rFonts w:ascii="Arial" w:hAnsi="Arial" w:cs="Arial"/>
          <w:sz w:val="18"/>
          <w:szCs w:val="18"/>
        </w:rPr>
        <w:t xml:space="preserve">igure </w:t>
      </w:r>
      <w:r w:rsidR="00764744">
        <w:rPr>
          <w:rFonts w:ascii="Arial" w:hAnsi="Arial" w:cs="Arial"/>
          <w:sz w:val="18"/>
          <w:szCs w:val="18"/>
        </w:rPr>
        <w:t>1.</w:t>
      </w:r>
      <w:r w:rsidR="00FB74E7">
        <w:rPr>
          <w:rFonts w:ascii="Arial" w:hAnsi="Arial" w:cs="Arial"/>
          <w:sz w:val="18"/>
          <w:szCs w:val="18"/>
        </w:rPr>
        <w:t xml:space="preserve">3: Falls and Frailty Response Model </w:t>
      </w:r>
      <w:sdt>
        <w:sdtPr>
          <w:rPr>
            <w:rFonts w:ascii="Arial" w:hAnsi="Arial" w:cs="Arial"/>
            <w:color w:val="000000"/>
            <w:sz w:val="18"/>
            <w:szCs w:val="18"/>
          </w:rPr>
          <w:tag w:val="MENDELEY_CITATION_v3_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"/>
          <w:id w:val="-2080744941"/>
          <w:placeholder>
            <w:docPart w:val="DefaultPlaceholder_-1854013440"/>
          </w:placeholder>
        </w:sdtPr>
        <w:sdtContent>
          <w:r w:rsidR="00CF3459" w:rsidRPr="00CF3459">
            <w:rPr>
              <w:rFonts w:ascii="Arial" w:hAnsi="Arial" w:cs="Arial"/>
              <w:color w:val="000000"/>
              <w:sz w:val="18"/>
              <w:szCs w:val="18"/>
            </w:rPr>
            <w:t>(Welsh Ambulance Services University NHS Trust, 2025a)</w:t>
          </w:r>
        </w:sdtContent>
      </w:sdt>
    </w:p>
    <w:p w14:paraId="4EEB8C43" w14:textId="2B07F1D4" w:rsidR="005F1805" w:rsidRDefault="005F1805" w:rsidP="00EB5DC9">
      <w:pPr>
        <w:spacing w:after="160" w:line="259" w:lineRule="auto"/>
        <w:rPr>
          <w:rFonts w:ascii="Arial" w:hAnsi="Arial" w:cs="Arial"/>
        </w:rPr>
      </w:pPr>
      <w:r>
        <w:rPr>
          <w:rFonts w:ascii="Arial" w:hAnsi="Arial" w:cs="Arial"/>
        </w:rPr>
        <w:lastRenderedPageBreak/>
        <w:t>One of the principles underlying the project is th</w:t>
      </w:r>
      <w:r w:rsidR="00006F95">
        <w:rPr>
          <w:rFonts w:ascii="Arial" w:hAnsi="Arial" w:cs="Arial"/>
        </w:rPr>
        <w:t>e</w:t>
      </w:r>
      <w:r>
        <w:rPr>
          <w:rFonts w:ascii="Arial" w:hAnsi="Arial" w:cs="Arial"/>
        </w:rPr>
        <w:t xml:space="preserve"> ‘Making Every Contact Count’ (MECC) approach that encourages heath and care staff to use all interactions with patients to talk about their health or wellbeing</w:t>
      </w:r>
      <w:r w:rsidR="00743D09">
        <w:rPr>
          <w:rFonts w:ascii="Arial" w:hAnsi="Arial" w:cs="Arial"/>
        </w:rPr>
        <w:t xml:space="preserve"> </w:t>
      </w:r>
      <w:sdt>
        <w:sdtPr>
          <w:rPr>
            <w:rFonts w:ascii="Arial" w:hAnsi="Arial" w:cs="Arial"/>
            <w:color w:val="000000"/>
          </w:rPr>
          <w:tag w:val="MENDELEY_CITATION_v3_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"/>
          <w:id w:val="-1986231631"/>
          <w:placeholder>
            <w:docPart w:val="DefaultPlaceholder_-1854013440"/>
          </w:placeholder>
        </w:sdtPr>
        <w:sdtContent>
          <w:r w:rsidR="00CF3459" w:rsidRPr="00CF3459">
            <w:rPr>
              <w:rFonts w:ascii="Arial" w:hAnsi="Arial" w:cs="Arial"/>
              <w:color w:val="000000"/>
            </w:rPr>
            <w:t>(NHS England, 2020)</w:t>
          </w:r>
        </w:sdtContent>
      </w:sdt>
      <w:r w:rsidR="00605BDB">
        <w:rPr>
          <w:rFonts w:ascii="Arial" w:hAnsi="Arial" w:cs="Arial"/>
        </w:rPr>
        <w:t>.</w:t>
      </w:r>
    </w:p>
    <w:p w14:paraId="3D70C4AD" w14:textId="46D0723C" w:rsidR="005F1805" w:rsidRDefault="005F1805" w:rsidP="00EB5DC9">
      <w:pPr>
        <w:spacing w:after="160" w:line="259" w:lineRule="auto"/>
        <w:rPr>
          <w:rFonts w:ascii="Arial" w:hAnsi="Arial" w:cs="Arial"/>
        </w:rPr>
      </w:pPr>
      <w:r w:rsidRPr="00750466">
        <w:rPr>
          <w:rFonts w:ascii="Arial" w:hAnsi="Arial" w:cs="Arial"/>
        </w:rPr>
        <w:t>This principle aligns with a central strategic aim of WAST to provide patients with the ‘</w:t>
      </w:r>
      <w:r w:rsidRPr="00750466">
        <w:rPr>
          <w:rFonts w:ascii="Arial" w:hAnsi="Arial" w:cs="Arial"/>
          <w:i/>
          <w:iCs/>
        </w:rPr>
        <w:t>right care and advice, in the right place, every time by delivering quality driven, clinically led and value focussed services</w:t>
      </w:r>
      <w:r w:rsidRPr="00750466">
        <w:rPr>
          <w:rFonts w:ascii="Arial" w:hAnsi="Arial" w:cs="Arial"/>
        </w:rPr>
        <w:t>’</w:t>
      </w:r>
      <w:r w:rsidR="00BE1B0F">
        <w:rPr>
          <w:rFonts w:ascii="Arial" w:hAnsi="Arial" w:cs="Arial"/>
        </w:rPr>
        <w:t xml:space="preserve"> </w:t>
      </w:r>
      <w:sdt>
        <w:sdtPr>
          <w:rPr>
            <w:rFonts w:ascii="Arial" w:hAnsi="Arial" w:cs="Arial"/>
            <w:color w:val="000000"/>
          </w:rPr>
          <w:tag w:val="MENDELEY_CITATION_v3_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"/>
          <w:id w:val="-721296065"/>
          <w:placeholder>
            <w:docPart w:val="DefaultPlaceholder_-1854013440"/>
          </w:placeholder>
        </w:sdtPr>
        <w:sdtContent>
          <w:r w:rsidR="00CF3459" w:rsidRPr="00CF3459">
            <w:rPr>
              <w:rFonts w:ascii="Arial" w:hAnsi="Arial" w:cs="Arial"/>
              <w:color w:val="000000"/>
            </w:rPr>
            <w:t>(Welsh Ambulance Services University NHS Trust, 2024b)</w:t>
          </w:r>
        </w:sdtContent>
      </w:sdt>
      <w:r w:rsidRPr="00750466">
        <w:rPr>
          <w:rFonts w:ascii="Arial" w:hAnsi="Arial" w:cs="Arial"/>
        </w:rPr>
        <w:t xml:space="preserve">. </w:t>
      </w:r>
    </w:p>
    <w:p w14:paraId="07D74565" w14:textId="0967DB4C" w:rsidR="00BC0A67" w:rsidRDefault="0010040C" w:rsidP="003E6F9C">
      <w:pPr>
        <w:pStyle w:val="SectionHeading"/>
        <w:numPr>
          <w:ilvl w:val="1"/>
          <w:numId w:val="22"/>
        </w:numPr>
      </w:pPr>
      <w:r>
        <w:t xml:space="preserve">Description of the ePCR </w:t>
      </w:r>
      <w:r w:rsidR="00AE2574">
        <w:t>falls pathway referral function</w:t>
      </w:r>
    </w:p>
    <w:p w14:paraId="49099A11" w14:textId="5E9D13B7" w:rsidR="007F4198" w:rsidRDefault="007B29D9" w:rsidP="00EF4E69">
      <w:pPr>
        <w:pStyle w:val="MainBody"/>
        <w:spacing w:after="160" w:line="259" w:lineRule="auto"/>
      </w:pPr>
      <w:r w:rsidRPr="007B29D9">
        <w:t xml:space="preserve">The </w:t>
      </w:r>
      <w:r>
        <w:t xml:space="preserve">WAST ePCR </w:t>
      </w:r>
      <w:r w:rsidR="00D71B90">
        <w:t>is an app</w:t>
      </w:r>
      <w:r w:rsidR="00DE1EE4">
        <w:t>lication</w:t>
      </w:r>
      <w:r w:rsidR="00D71B90">
        <w:t xml:space="preserve"> </w:t>
      </w:r>
      <w:r w:rsidR="0004441D">
        <w:t xml:space="preserve">used </w:t>
      </w:r>
      <w:r w:rsidR="00D71B90">
        <w:t xml:space="preserve">on the </w:t>
      </w:r>
      <w:r w:rsidR="0020045F">
        <w:t>WAST-issue iPad, issued to all members of the emergency medical services (EMS) workforce</w:t>
      </w:r>
      <w:r w:rsidR="006B693D">
        <w:t xml:space="preserve">, </w:t>
      </w:r>
      <w:r w:rsidR="00D556CF">
        <w:t>includ</w:t>
      </w:r>
      <w:r w:rsidR="006B693D">
        <w:t>ing</w:t>
      </w:r>
      <w:r w:rsidR="00D556CF">
        <w:t xml:space="preserve"> </w:t>
      </w:r>
      <w:r w:rsidR="00AF145D">
        <w:t>paramedics</w:t>
      </w:r>
      <w:r w:rsidR="00FA3300">
        <w:t xml:space="preserve">, </w:t>
      </w:r>
      <w:r w:rsidR="006709AD">
        <w:t>e</w:t>
      </w:r>
      <w:r w:rsidR="00442009">
        <w:t xml:space="preserve">mergency medical technicians (EMTs) </w:t>
      </w:r>
      <w:r w:rsidR="00AF145D">
        <w:t xml:space="preserve">and </w:t>
      </w:r>
      <w:r w:rsidR="006709AD">
        <w:t>e</w:t>
      </w:r>
      <w:r w:rsidR="00442009">
        <w:t xml:space="preserve">mergency </w:t>
      </w:r>
      <w:r w:rsidR="006709AD">
        <w:t>a</w:t>
      </w:r>
      <w:r w:rsidR="00442009">
        <w:t xml:space="preserve">mbulance </w:t>
      </w:r>
      <w:r w:rsidR="006709AD">
        <w:t>p</w:t>
      </w:r>
      <w:r w:rsidR="00442009">
        <w:t>ractit</w:t>
      </w:r>
      <w:r w:rsidR="006709AD">
        <w:t>ioners (EAPs)</w:t>
      </w:r>
      <w:r w:rsidR="007271E2">
        <w:t>.</w:t>
      </w:r>
      <w:r w:rsidR="007F4198">
        <w:t xml:space="preserve"> </w:t>
      </w:r>
      <w:r w:rsidR="00DE1EE4">
        <w:t xml:space="preserve">A </w:t>
      </w:r>
      <w:r w:rsidR="002C179B">
        <w:t>p</w:t>
      </w:r>
      <w:r w:rsidR="00DE1EE4">
        <w:t>athway</w:t>
      </w:r>
      <w:r w:rsidR="00A90A4F">
        <w:t>s</w:t>
      </w:r>
      <w:r w:rsidR="00DE1EE4">
        <w:t xml:space="preserve"> </w:t>
      </w:r>
      <w:r w:rsidR="002C179B">
        <w:t xml:space="preserve">referral system </w:t>
      </w:r>
      <w:r w:rsidR="00DE1EE4">
        <w:t xml:space="preserve">was added to the ePCR application </w:t>
      </w:r>
      <w:r w:rsidR="00E360F4">
        <w:t>on 10</w:t>
      </w:r>
      <w:r w:rsidR="00E360F4" w:rsidRPr="00E360F4">
        <w:rPr>
          <w:vertAlign w:val="superscript"/>
        </w:rPr>
        <w:t>th</w:t>
      </w:r>
      <w:r w:rsidR="00E360F4">
        <w:t xml:space="preserve"> J</w:t>
      </w:r>
      <w:r w:rsidR="00DE1EE4">
        <w:t>une 2024</w:t>
      </w:r>
      <w:r w:rsidR="007C71E5">
        <w:t xml:space="preserve"> </w:t>
      </w:r>
      <w:sdt>
        <w:sdtPr>
          <w:rPr>
            <w:rFonts w:cs="Arial"/>
            <w:color w:val="000000"/>
          </w:rPr>
          <w:tag w:val="MENDELEY_CITATION_v3_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"/>
          <w:id w:val="-732698558"/>
          <w:placeholder>
            <w:docPart w:val="DefaultPlaceholder_-1854013440"/>
          </w:placeholder>
        </w:sdtPr>
        <w:sdtContent>
          <w:r w:rsidR="00CF3459" w:rsidRPr="00CF3459">
            <w:rPr>
              <w:rFonts w:cs="Arial"/>
              <w:color w:val="000000"/>
            </w:rPr>
            <w:t>(Welsh Ambulance Services University NHS Trust, 2024a)</w:t>
          </w:r>
        </w:sdtContent>
      </w:sdt>
      <w:r w:rsidR="00DE1EE4">
        <w:t xml:space="preserve">. </w:t>
      </w:r>
    </w:p>
    <w:p w14:paraId="2B4EBE5D" w14:textId="544F1ECD" w:rsidR="00FA7959" w:rsidRDefault="00C30E91" w:rsidP="00EF4E69">
      <w:pPr>
        <w:pStyle w:val="MainBody"/>
        <w:spacing w:after="160" w:line="259" w:lineRule="auto"/>
      </w:pPr>
      <w:r>
        <w:t>The previous process for making a falls referral</w:t>
      </w:r>
      <w:r w:rsidR="008F2316">
        <w:t>,</w:t>
      </w:r>
      <w:r>
        <w:t xml:space="preserve"> </w:t>
      </w:r>
      <w:r w:rsidR="004754D8">
        <w:t xml:space="preserve">once the patient </w:t>
      </w:r>
      <w:r w:rsidR="00C349E3">
        <w:t xml:space="preserve">was </w:t>
      </w:r>
      <w:r w:rsidR="004754D8">
        <w:t xml:space="preserve">deemed suitable for referral by following the </w:t>
      </w:r>
      <w:r w:rsidR="00B815D6">
        <w:t>pathway criteria</w:t>
      </w:r>
      <w:r w:rsidR="008A6988">
        <w:t xml:space="preserve"> and given </w:t>
      </w:r>
      <w:r w:rsidR="00C349E3">
        <w:t xml:space="preserve">their </w:t>
      </w:r>
      <w:r w:rsidR="008A6988">
        <w:t>consent</w:t>
      </w:r>
      <w:r w:rsidR="00B815D6">
        <w:t xml:space="preserve">, </w:t>
      </w:r>
      <w:r w:rsidR="00C10E54">
        <w:t>was</w:t>
      </w:r>
      <w:r w:rsidR="00103D2C">
        <w:t xml:space="preserve"> </w:t>
      </w:r>
      <w:sdt>
        <w:sdtPr>
          <w:rPr>
            <w:rFonts w:cs="Arial"/>
            <w:color w:val="000000"/>
          </w:rPr>
          <w:tag w:val="MENDELEY_CITATION_v3_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"/>
          <w:id w:val="1549646562"/>
          <w:placeholder>
            <w:docPart w:val="DefaultPlaceholder_-1854013440"/>
          </w:placeholder>
        </w:sdtPr>
        <w:sdtContent>
          <w:r w:rsidR="00CF3459" w:rsidRPr="00CF3459">
            <w:rPr>
              <w:rFonts w:cs="Arial"/>
              <w:color w:val="000000"/>
            </w:rPr>
            <w:t>(Welsh Ambulance Services NHS Trust, 2016)</w:t>
          </w:r>
        </w:sdtContent>
      </w:sdt>
      <w:r w:rsidR="00964328">
        <w:t>:</w:t>
      </w:r>
    </w:p>
    <w:p w14:paraId="70A4B8EE" w14:textId="6665E9F6" w:rsidR="008A6988" w:rsidRDefault="00FA7959" w:rsidP="0011325F">
      <w:pPr>
        <w:pStyle w:val="MainBody"/>
        <w:numPr>
          <w:ilvl w:val="0"/>
          <w:numId w:val="26"/>
        </w:numPr>
        <w:spacing w:after="160" w:line="259" w:lineRule="auto"/>
        <w:ind w:left="714" w:hanging="357"/>
      </w:pPr>
      <w:r>
        <w:t>A</w:t>
      </w:r>
      <w:r w:rsidR="00C10E54">
        <w:t>mbulance clinician</w:t>
      </w:r>
      <w:r w:rsidR="009F7540">
        <w:t xml:space="preserve"> phone</w:t>
      </w:r>
      <w:r w:rsidR="005F578C">
        <w:t>d</w:t>
      </w:r>
      <w:r w:rsidR="009F7540">
        <w:t xml:space="preserve"> a dedicated </w:t>
      </w:r>
      <w:r w:rsidR="007A2226">
        <w:t xml:space="preserve">0300 </w:t>
      </w:r>
      <w:r w:rsidR="009F7540">
        <w:t>telephone number</w:t>
      </w:r>
      <w:r w:rsidR="007C7AE1">
        <w:t xml:space="preserve"> to </w:t>
      </w:r>
      <w:r w:rsidR="00A53648">
        <w:t>the WAST Altern</w:t>
      </w:r>
      <w:r w:rsidR="007A2226">
        <w:t>a</w:t>
      </w:r>
      <w:r w:rsidR="00A53648">
        <w:t>tive Care Pathways Co</w:t>
      </w:r>
      <w:r w:rsidR="007A2226">
        <w:t>-ordination Point</w:t>
      </w:r>
      <w:r w:rsidR="00EF0A7C">
        <w:t>.</w:t>
      </w:r>
      <w:r w:rsidR="00061A56">
        <w:t xml:space="preserve"> </w:t>
      </w:r>
    </w:p>
    <w:p w14:paraId="4B11BC20" w14:textId="2A2F45AA" w:rsidR="004C6493" w:rsidRDefault="00061A56" w:rsidP="0011325F">
      <w:pPr>
        <w:pStyle w:val="MainBody"/>
        <w:numPr>
          <w:ilvl w:val="0"/>
          <w:numId w:val="26"/>
        </w:numPr>
        <w:spacing w:after="160" w:line="259" w:lineRule="auto"/>
        <w:ind w:left="714" w:hanging="357"/>
      </w:pPr>
      <w:r>
        <w:t>Co-ordination Agen</w:t>
      </w:r>
      <w:r w:rsidR="0091782F">
        <w:t>t</w:t>
      </w:r>
      <w:r>
        <w:t xml:space="preserve"> t</w:t>
      </w:r>
      <w:r w:rsidR="007A22DA">
        <w:t>akes</w:t>
      </w:r>
      <w:r>
        <w:t xml:space="preserve"> patient </w:t>
      </w:r>
      <w:r w:rsidR="003E6B1A">
        <w:t xml:space="preserve">basic </w:t>
      </w:r>
      <w:r w:rsidR="002E3309">
        <w:t xml:space="preserve">address </w:t>
      </w:r>
      <w:r>
        <w:t>deta</w:t>
      </w:r>
      <w:r w:rsidR="0091782F">
        <w:t>ils</w:t>
      </w:r>
      <w:r w:rsidR="002E3309">
        <w:t xml:space="preserve"> and confirm</w:t>
      </w:r>
      <w:r w:rsidR="00E54EDC">
        <w:t>s</w:t>
      </w:r>
      <w:r w:rsidR="003E6B1A">
        <w:t xml:space="preserve"> provision of pathway in area</w:t>
      </w:r>
      <w:r w:rsidR="004C6493">
        <w:t>.</w:t>
      </w:r>
    </w:p>
    <w:p w14:paraId="037CCB81" w14:textId="61298F36" w:rsidR="0087422D" w:rsidRDefault="004C6493" w:rsidP="0011325F">
      <w:pPr>
        <w:pStyle w:val="MainBody"/>
        <w:numPr>
          <w:ilvl w:val="0"/>
          <w:numId w:val="26"/>
        </w:numPr>
        <w:spacing w:after="160" w:line="259" w:lineRule="auto"/>
        <w:ind w:left="714" w:hanging="357"/>
      </w:pPr>
      <w:r>
        <w:t>Co-ordination Agent open</w:t>
      </w:r>
      <w:r w:rsidR="007A22DA">
        <w:t>s</w:t>
      </w:r>
      <w:r w:rsidR="005F578C">
        <w:t xml:space="preserve"> the</w:t>
      </w:r>
      <w:r>
        <w:t xml:space="preserve"> Alternative Care Pathway </w:t>
      </w:r>
      <w:r w:rsidR="00A30A9F">
        <w:t>(ACP) database and ask</w:t>
      </w:r>
      <w:r w:rsidR="001176FF">
        <w:t>ed</w:t>
      </w:r>
      <w:r w:rsidR="00A30A9F">
        <w:t xml:space="preserve"> clinician </w:t>
      </w:r>
      <w:r w:rsidR="00E0023B">
        <w:t xml:space="preserve">over the phone </w:t>
      </w:r>
      <w:r w:rsidR="00A30A9F">
        <w:t xml:space="preserve">for details to </w:t>
      </w:r>
      <w:r w:rsidR="00055A3A">
        <w:t>complete data fields</w:t>
      </w:r>
      <w:r w:rsidR="001176FF">
        <w:t xml:space="preserve"> e.g. clinical observations, </w:t>
      </w:r>
      <w:r w:rsidR="007A22DA">
        <w:t xml:space="preserve">answers to </w:t>
      </w:r>
      <w:r w:rsidR="001176FF">
        <w:t>falls questionnaire</w:t>
      </w:r>
      <w:r w:rsidR="007A22DA">
        <w:t>.</w:t>
      </w:r>
    </w:p>
    <w:p w14:paraId="21E9722A" w14:textId="3E545EAD" w:rsidR="00624A60" w:rsidRDefault="0087422D" w:rsidP="0011325F">
      <w:pPr>
        <w:pStyle w:val="MainBody"/>
        <w:numPr>
          <w:ilvl w:val="0"/>
          <w:numId w:val="26"/>
        </w:numPr>
        <w:spacing w:after="160" w:line="259" w:lineRule="auto"/>
        <w:ind w:left="714" w:hanging="357"/>
      </w:pPr>
      <w:r>
        <w:t>Co-ordination Agent</w:t>
      </w:r>
      <w:r w:rsidR="00A660D6">
        <w:t xml:space="preserve"> complete</w:t>
      </w:r>
      <w:r w:rsidR="00B86E84">
        <w:t>d</w:t>
      </w:r>
      <w:r w:rsidR="00A660D6">
        <w:t xml:space="preserve"> documentation and sen</w:t>
      </w:r>
      <w:r w:rsidR="00025473">
        <w:t>t</w:t>
      </w:r>
      <w:r w:rsidR="00A660D6">
        <w:t xml:space="preserve"> patient details </w:t>
      </w:r>
      <w:r w:rsidR="00450C79">
        <w:t xml:space="preserve">on </w:t>
      </w:r>
      <w:r w:rsidR="00062DC9">
        <w:t xml:space="preserve">system-generated </w:t>
      </w:r>
      <w:r w:rsidR="00450C79">
        <w:t xml:space="preserve">PDF attached to </w:t>
      </w:r>
      <w:r w:rsidR="00E54EDC">
        <w:t xml:space="preserve">manually </w:t>
      </w:r>
      <w:r w:rsidR="00062DC9">
        <w:t xml:space="preserve">created </w:t>
      </w:r>
      <w:r w:rsidR="00450C79">
        <w:t>email</w:t>
      </w:r>
      <w:r w:rsidR="00E54EDC">
        <w:t xml:space="preserve"> to the relevant falls team.</w:t>
      </w:r>
      <w:r w:rsidR="00195BA2">
        <w:t xml:space="preserve"> Agent followed up the referral on the telephone to confirm receipt.</w:t>
      </w:r>
    </w:p>
    <w:p w14:paraId="78C3A4B0" w14:textId="2EE0D87B" w:rsidR="007F4198" w:rsidRDefault="00624A60" w:rsidP="0011325F">
      <w:pPr>
        <w:pStyle w:val="MainBody"/>
        <w:numPr>
          <w:ilvl w:val="0"/>
          <w:numId w:val="26"/>
        </w:numPr>
        <w:spacing w:after="160" w:line="259" w:lineRule="auto"/>
        <w:ind w:left="714" w:hanging="357"/>
      </w:pPr>
      <w:r>
        <w:t xml:space="preserve">Co-ordination </w:t>
      </w:r>
      <w:r w:rsidR="00025473">
        <w:t>A</w:t>
      </w:r>
      <w:r>
        <w:t>gent close</w:t>
      </w:r>
      <w:r w:rsidR="00025473">
        <w:t>d</w:t>
      </w:r>
      <w:r>
        <w:t xml:space="preserve"> episode of care on ACP database.</w:t>
      </w:r>
      <w:r w:rsidR="0091782F">
        <w:t xml:space="preserve"> </w:t>
      </w:r>
      <w:r w:rsidR="007A2226">
        <w:t xml:space="preserve"> </w:t>
      </w:r>
      <w:r w:rsidR="00846807">
        <w:t xml:space="preserve"> </w:t>
      </w:r>
    </w:p>
    <w:p w14:paraId="02F70281" w14:textId="77777777" w:rsidR="007F4198" w:rsidRDefault="007F4198" w:rsidP="00AE2574">
      <w:pPr>
        <w:pStyle w:val="MainBody"/>
      </w:pPr>
    </w:p>
    <w:p w14:paraId="2E6E73C5" w14:textId="3D051A45" w:rsidR="00701A03" w:rsidRDefault="00B669D4" w:rsidP="00AE2574">
      <w:pPr>
        <w:pStyle w:val="MainBody"/>
      </w:pPr>
      <w:r>
        <w:t xml:space="preserve">The </w:t>
      </w:r>
      <w:r w:rsidR="007271E2">
        <w:t xml:space="preserve">ePCR </w:t>
      </w:r>
      <w:r w:rsidR="009F154B">
        <w:t>p</w:t>
      </w:r>
      <w:r>
        <w:t xml:space="preserve">athways </w:t>
      </w:r>
      <w:r w:rsidR="009D44C8">
        <w:t xml:space="preserve">system </w:t>
      </w:r>
      <w:r w:rsidR="0063257B">
        <w:t>is an application programming interface (API).</w:t>
      </w:r>
      <w:r w:rsidR="004F687D">
        <w:t xml:space="preserve"> </w:t>
      </w:r>
      <w:r w:rsidR="00867A5C">
        <w:t xml:space="preserve">The </w:t>
      </w:r>
      <w:r w:rsidR="00591143">
        <w:t xml:space="preserve">basic steps in the ePCR </w:t>
      </w:r>
      <w:r w:rsidR="00867A5C">
        <w:t>referral</w:t>
      </w:r>
      <w:r w:rsidR="00591143">
        <w:t xml:space="preserve"> process are as follows </w:t>
      </w:r>
      <w:sdt>
        <w:sdtPr>
          <w:rPr>
            <w:rFonts w:cs="Arial"/>
            <w:color w:val="000000"/>
          </w:rPr>
          <w:tag w:val="MENDELEY_CITATION_v3_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"/>
          <w:id w:val="-724599329"/>
          <w:placeholder>
            <w:docPart w:val="DefaultPlaceholder_-1854013440"/>
          </w:placeholder>
        </w:sdtPr>
        <w:sdtContent>
          <w:r w:rsidR="00CF3459" w:rsidRPr="00CF3459">
            <w:rPr>
              <w:rFonts w:cs="Arial"/>
              <w:color w:val="000000"/>
            </w:rPr>
            <w:t>(WAST ePCR Provider, 2023)</w:t>
          </w:r>
        </w:sdtContent>
      </w:sdt>
      <w:r w:rsidR="00591143">
        <w:t>:</w:t>
      </w:r>
      <w:r w:rsidR="00867A5C">
        <w:t xml:space="preserve"> </w:t>
      </w:r>
    </w:p>
    <w:p w14:paraId="08B70C10" w14:textId="77777777" w:rsidR="006F50E7" w:rsidRDefault="006F50E7" w:rsidP="00AE2574">
      <w:pPr>
        <w:pStyle w:val="MainBody"/>
      </w:pPr>
    </w:p>
    <w:p w14:paraId="1F230F6F" w14:textId="124A70AC" w:rsidR="006F50E7" w:rsidRDefault="007E0F84" w:rsidP="0011325F">
      <w:pPr>
        <w:pStyle w:val="MainBody"/>
        <w:numPr>
          <w:ilvl w:val="0"/>
          <w:numId w:val="25"/>
        </w:numPr>
        <w:spacing w:after="160" w:line="259" w:lineRule="auto"/>
        <w:ind w:left="714" w:hanging="357"/>
      </w:pPr>
      <w:r>
        <w:t xml:space="preserve">Ambulance clinician selects </w:t>
      </w:r>
      <w:r w:rsidR="00C06FAF">
        <w:t>appropriate Pathway for the patient’s condition</w:t>
      </w:r>
      <w:r w:rsidR="002D6CE6">
        <w:t xml:space="preserve"> from the options</w:t>
      </w:r>
      <w:r w:rsidR="00025473">
        <w:t xml:space="preserve">, </w:t>
      </w:r>
      <w:r w:rsidR="00C765B7">
        <w:t>including</w:t>
      </w:r>
      <w:r w:rsidR="002D6CE6">
        <w:t xml:space="preserve"> EMS Falls Pathway, EMS Resolved Epileptic Seizure Pathway, </w:t>
      </w:r>
      <w:r w:rsidR="00AD1900">
        <w:t>and EMS Resolved Hypoglycaemia Pathway</w:t>
      </w:r>
      <w:r w:rsidR="00C05F8C">
        <w:t>.</w:t>
      </w:r>
    </w:p>
    <w:p w14:paraId="395C02E1" w14:textId="4712DADF" w:rsidR="00F42F4A" w:rsidRDefault="009C0B5E" w:rsidP="0011325F">
      <w:pPr>
        <w:pStyle w:val="MainBody"/>
        <w:numPr>
          <w:ilvl w:val="0"/>
          <w:numId w:val="25"/>
        </w:numPr>
        <w:spacing w:after="160" w:line="259" w:lineRule="auto"/>
        <w:ind w:left="714" w:hanging="357"/>
      </w:pPr>
      <w:r>
        <w:t xml:space="preserve">Clinician selects the appropriate Pathway Referral Centre </w:t>
      </w:r>
      <w:r w:rsidR="008A1A26">
        <w:t>(</w:t>
      </w:r>
      <w:r w:rsidR="009E449F">
        <w:t xml:space="preserve">e.g. falls service) </w:t>
      </w:r>
      <w:r>
        <w:t xml:space="preserve">and completes the necessary </w:t>
      </w:r>
      <w:r w:rsidR="003069EA">
        <w:t xml:space="preserve">form with patient details, using information gathered from the ePCR and any other </w:t>
      </w:r>
      <w:r w:rsidR="0012279C">
        <w:t xml:space="preserve">relevant details from the patient. </w:t>
      </w:r>
      <w:r w:rsidR="00CA30FD">
        <w:t xml:space="preserve">The form </w:t>
      </w:r>
      <w:r w:rsidR="004523C9">
        <w:t xml:space="preserve">will be </w:t>
      </w:r>
      <w:r w:rsidR="00C765B7">
        <w:t>auto populated</w:t>
      </w:r>
      <w:r w:rsidR="00BB28EC">
        <w:t xml:space="preserve"> from the ePCR where possible.</w:t>
      </w:r>
    </w:p>
    <w:p w14:paraId="292588B0" w14:textId="3E0B54C4" w:rsidR="00746009" w:rsidRDefault="00746009" w:rsidP="0011325F">
      <w:pPr>
        <w:pStyle w:val="MainBody"/>
        <w:numPr>
          <w:ilvl w:val="0"/>
          <w:numId w:val="25"/>
        </w:numPr>
        <w:spacing w:after="160" w:line="259" w:lineRule="auto"/>
        <w:ind w:left="714" w:hanging="357"/>
      </w:pPr>
      <w:r>
        <w:t xml:space="preserve">Referral sent directly </w:t>
      </w:r>
      <w:r w:rsidR="00FA0793">
        <w:t xml:space="preserve">to falls service </w:t>
      </w:r>
      <w:r>
        <w:t>from ePCR by a</w:t>
      </w:r>
      <w:r w:rsidR="00964328">
        <w:t>n automated email with a system-generated PDF attached containing referral details.</w:t>
      </w:r>
    </w:p>
    <w:p w14:paraId="750B1F69" w14:textId="4D56B429" w:rsidR="003F60C9" w:rsidRDefault="003F60C9" w:rsidP="0011325F">
      <w:pPr>
        <w:pStyle w:val="MainBody"/>
        <w:numPr>
          <w:ilvl w:val="0"/>
          <w:numId w:val="25"/>
        </w:numPr>
        <w:spacing w:after="160" w:line="259" w:lineRule="auto"/>
        <w:ind w:left="714" w:hanging="357"/>
      </w:pPr>
      <w:r>
        <w:lastRenderedPageBreak/>
        <w:t>Falls service Accept or Reject the referral using voting buttons in the email</w:t>
      </w:r>
      <w:r w:rsidR="00C05F8C">
        <w:t>.</w:t>
      </w:r>
    </w:p>
    <w:p w14:paraId="7E1914CE" w14:textId="5ED009A6" w:rsidR="00D67B5D" w:rsidRDefault="005B6205" w:rsidP="004D5D3B">
      <w:pPr>
        <w:pStyle w:val="MainBody"/>
        <w:spacing w:after="160" w:line="259" w:lineRule="auto"/>
      </w:pPr>
      <w:r w:rsidRPr="005B6205">
        <w:t>As well as the ePCR iPad application, the ePCR system comprises a portal which can be accessed on desktop computers. The portal stores completed ePCRs, together with an audit trail of users and timestamps. The portal also includes a Pathways section which includes the functionality to create, view, modify and complete referrals</w:t>
      </w:r>
      <w:r w:rsidR="00EF4E69">
        <w:t>.</w:t>
      </w:r>
      <w:r w:rsidR="00E25036">
        <w:t xml:space="preserve"> This functionality is limited to licence-holders</w:t>
      </w:r>
      <w:r w:rsidR="00601DA7">
        <w:t>.</w:t>
      </w:r>
    </w:p>
    <w:p w14:paraId="59D04156" w14:textId="4760B5CC" w:rsidR="00454E51" w:rsidRDefault="00454E51" w:rsidP="00984671">
      <w:pPr>
        <w:pStyle w:val="MainBody"/>
        <w:numPr>
          <w:ilvl w:val="1"/>
          <w:numId w:val="2"/>
        </w:numPr>
        <w:spacing w:after="160"/>
        <w:ind w:left="760" w:hanging="403"/>
        <w:rPr>
          <w:b/>
          <w:bCs/>
        </w:rPr>
      </w:pPr>
      <w:r w:rsidRPr="008F42DB">
        <w:rPr>
          <w:b/>
          <w:bCs/>
        </w:rPr>
        <w:t xml:space="preserve">Problem statement </w:t>
      </w:r>
      <w:r w:rsidR="00856EA6">
        <w:rPr>
          <w:b/>
          <w:bCs/>
        </w:rPr>
        <w:t xml:space="preserve">- </w:t>
      </w:r>
      <w:r w:rsidR="0095071F">
        <w:rPr>
          <w:b/>
          <w:bCs/>
        </w:rPr>
        <w:t>r</w:t>
      </w:r>
      <w:r w:rsidR="00DD6112" w:rsidRPr="008F42DB">
        <w:rPr>
          <w:b/>
          <w:bCs/>
        </w:rPr>
        <w:t>ationale for the study</w:t>
      </w:r>
    </w:p>
    <w:p w14:paraId="0B6A1E9E" w14:textId="1C00BE2D" w:rsidR="0095071F" w:rsidRDefault="00864841" w:rsidP="00E22B8C">
      <w:pPr>
        <w:pStyle w:val="MainBody"/>
        <w:spacing w:after="160" w:line="259" w:lineRule="auto"/>
      </w:pPr>
      <w:r>
        <w:t xml:space="preserve">A falls referral pathway </w:t>
      </w:r>
      <w:r w:rsidR="00CF3F43">
        <w:t>already existed,</w:t>
      </w:r>
      <w:r w:rsidR="00014A2F">
        <w:t xml:space="preserve"> following previous stakeholder engagement with falls services,</w:t>
      </w:r>
      <w:r w:rsidR="00CF3F43">
        <w:t xml:space="preserve"> </w:t>
      </w:r>
      <w:r w:rsidR="00C37243">
        <w:t>last updated in November 2022</w:t>
      </w:r>
      <w:r w:rsidR="00193CED">
        <w:t xml:space="preserve"> </w:t>
      </w:r>
      <w:sdt>
        <w:sdtPr>
          <w:rPr>
            <w:rFonts w:cs="Arial"/>
            <w:color w:val="000000"/>
          </w:rPr>
          <w:tag w:val="MENDELEY_CITATION_v3_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"/>
          <w:id w:val="-1464731315"/>
          <w:placeholder>
            <w:docPart w:val="DefaultPlaceholder_-1854013440"/>
          </w:placeholder>
        </w:sdtPr>
        <w:sdtContent>
          <w:r w:rsidR="00CF3459" w:rsidRPr="00CF3459">
            <w:rPr>
              <w:rFonts w:cs="Arial"/>
              <w:color w:val="000000"/>
            </w:rPr>
            <w:t>(Welsh Ambulance Services University NHS Trust, 2022a)</w:t>
          </w:r>
        </w:sdtContent>
      </w:sdt>
      <w:r w:rsidR="00C37243">
        <w:t>.</w:t>
      </w:r>
      <w:r w:rsidR="00002612">
        <w:t xml:space="preserve"> However, there </w:t>
      </w:r>
      <w:r w:rsidR="000D4627">
        <w:t>is</w:t>
      </w:r>
      <w:r w:rsidR="0095071F" w:rsidRPr="0095071F">
        <w:t xml:space="preserve"> limited empirical evidence on its utilisation, effectiveness, and data quality within WAST. The introduction </w:t>
      </w:r>
      <w:r w:rsidR="00F157E1">
        <w:t xml:space="preserve">in June 2024 </w:t>
      </w:r>
      <w:r w:rsidR="0095071F" w:rsidRPr="0095071F">
        <w:t xml:space="preserve">of the ePCR falls referral </w:t>
      </w:r>
      <w:r w:rsidR="00125B78">
        <w:t>system</w:t>
      </w:r>
      <w:r w:rsidR="0095071F" w:rsidRPr="0095071F">
        <w:t xml:space="preserve"> presents a</w:t>
      </w:r>
      <w:r w:rsidR="006570FC">
        <w:t>n</w:t>
      </w:r>
      <w:r w:rsidR="0095071F" w:rsidRPr="0095071F">
        <w:t xml:space="preserve"> opportunity to generate measurable data on referral activity</w:t>
      </w:r>
      <w:r w:rsidR="00AA6564">
        <w:t>.</w:t>
      </w:r>
      <w:r w:rsidR="0095071F" w:rsidRPr="0095071F">
        <w:t xml:space="preserve"> However, the extent to which this digital function has influenced referral </w:t>
      </w:r>
      <w:r w:rsidR="00F44CC0">
        <w:t>numbers</w:t>
      </w:r>
      <w:r w:rsidR="0095071F" w:rsidRPr="0095071F">
        <w:t>, user experience</w:t>
      </w:r>
      <w:r w:rsidR="006C3825">
        <w:t>, and the rate of acceptance by falls services,</w:t>
      </w:r>
      <w:r w:rsidR="0095071F" w:rsidRPr="0095071F">
        <w:t xml:space="preserve"> remains unexplored. This study seeks to address this knowledge gap by systematically evaluating referral patterns and user perspectives since the implementation of the ePCR pathway. The study will identify referral activity </w:t>
      </w:r>
      <w:r w:rsidR="00F95890">
        <w:t xml:space="preserve">both </w:t>
      </w:r>
      <w:r w:rsidR="00171AED">
        <w:t xml:space="preserve">before and after </w:t>
      </w:r>
      <w:r w:rsidR="0095071F" w:rsidRPr="0095071F">
        <w:t xml:space="preserve">the implementation of the ePCR </w:t>
      </w:r>
      <w:r w:rsidR="004818B9">
        <w:t xml:space="preserve">falls </w:t>
      </w:r>
      <w:r w:rsidR="0095071F" w:rsidRPr="0095071F">
        <w:t>pathway as a comparison.</w:t>
      </w:r>
    </w:p>
    <w:p w14:paraId="0F16E5CC" w14:textId="0E212EBD" w:rsidR="0095071F" w:rsidRDefault="0095071F" w:rsidP="00D948BF">
      <w:pPr>
        <w:pStyle w:val="MainBody"/>
        <w:spacing w:after="160" w:line="250" w:lineRule="auto"/>
      </w:pPr>
      <w:r w:rsidRPr="0095071F">
        <w:t xml:space="preserve">This study addresses the lack of evidence on how the digital falls referral process (the intervention) influences referral frequency </w:t>
      </w:r>
      <w:r w:rsidR="00A136E6">
        <w:t xml:space="preserve">and appropriateness </w:t>
      </w:r>
      <w:r w:rsidRPr="0095071F">
        <w:t xml:space="preserve">(the outcome), and its potential role in preventing future falls, </w:t>
      </w:r>
      <w:r w:rsidR="000C0537">
        <w:t xml:space="preserve">thereby potentially </w:t>
      </w:r>
      <w:r w:rsidRPr="0095071F">
        <w:t xml:space="preserve">easing demand on healthcare services. </w:t>
      </w:r>
    </w:p>
    <w:p w14:paraId="6DA6AF06" w14:textId="7BD69315" w:rsidR="001A4459" w:rsidRPr="006012F5" w:rsidRDefault="00D01778" w:rsidP="002F6F19">
      <w:pPr>
        <w:pStyle w:val="MainBody"/>
        <w:spacing w:after="160" w:line="250" w:lineRule="auto"/>
        <w:rPr>
          <w:color w:val="000000" w:themeColor="text1"/>
        </w:rPr>
      </w:pPr>
      <w:r>
        <w:rPr>
          <w:color w:val="000000" w:themeColor="text1"/>
        </w:rPr>
        <w:t xml:space="preserve">While </w:t>
      </w:r>
      <w:r w:rsidR="001A4459" w:rsidRPr="006012F5">
        <w:rPr>
          <w:color w:val="000000" w:themeColor="text1"/>
        </w:rPr>
        <w:t xml:space="preserve">the implementation of a </w:t>
      </w:r>
      <w:r w:rsidR="006012F5" w:rsidRPr="006012F5">
        <w:rPr>
          <w:color w:val="000000" w:themeColor="text1"/>
        </w:rPr>
        <w:t xml:space="preserve">digital system </w:t>
      </w:r>
      <w:r w:rsidR="001A4459" w:rsidRPr="006012F5">
        <w:rPr>
          <w:color w:val="000000" w:themeColor="text1"/>
        </w:rPr>
        <w:t xml:space="preserve">is </w:t>
      </w:r>
      <w:r w:rsidR="006360A3">
        <w:rPr>
          <w:color w:val="000000" w:themeColor="text1"/>
        </w:rPr>
        <w:t xml:space="preserve">sometimes </w:t>
      </w:r>
      <w:r w:rsidR="001A4459" w:rsidRPr="006012F5">
        <w:rPr>
          <w:color w:val="000000" w:themeColor="text1"/>
        </w:rPr>
        <w:t>seen as being ‘the solution’ to a problem</w:t>
      </w:r>
      <w:r w:rsidR="006360A3">
        <w:rPr>
          <w:color w:val="000000" w:themeColor="text1"/>
        </w:rPr>
        <w:t xml:space="preserve">, </w:t>
      </w:r>
      <w:r w:rsidR="001A4459" w:rsidRPr="006012F5">
        <w:rPr>
          <w:color w:val="000000" w:themeColor="text1"/>
        </w:rPr>
        <w:t>there is a need to evaluate its use in practice, to evaluate whether it is being used as anticipated, and to evaluate whether anticipated benefits have been realised.</w:t>
      </w:r>
    </w:p>
    <w:p w14:paraId="7DC90426" w14:textId="46323261" w:rsidR="002F6F19" w:rsidRDefault="002F6F19" w:rsidP="002F6F19">
      <w:pPr>
        <w:pStyle w:val="MainBody"/>
        <w:spacing w:after="160" w:line="259" w:lineRule="auto"/>
        <w:rPr>
          <w:color w:val="000000" w:themeColor="text1"/>
        </w:rPr>
      </w:pPr>
      <w:r w:rsidRPr="00445120">
        <w:rPr>
          <w:color w:val="000000" w:themeColor="text1"/>
        </w:rPr>
        <w:t xml:space="preserve">Anecdotally, there has been a perceived problem of ‘massive’ under-utilisation of the falls referral pathway for older people who have been </w:t>
      </w:r>
      <w:r w:rsidR="009E21CE" w:rsidRPr="00445120">
        <w:rPr>
          <w:color w:val="000000" w:themeColor="text1"/>
        </w:rPr>
        <w:t xml:space="preserve">seen </w:t>
      </w:r>
      <w:r w:rsidRPr="00445120">
        <w:rPr>
          <w:color w:val="000000" w:themeColor="text1"/>
        </w:rPr>
        <w:t>by WAST</w:t>
      </w:r>
      <w:r w:rsidR="00445120" w:rsidRPr="00445120">
        <w:rPr>
          <w:color w:val="000000" w:themeColor="text1"/>
        </w:rPr>
        <w:t xml:space="preserve"> </w:t>
      </w:r>
      <w:sdt>
        <w:sdtPr>
          <w:rPr>
            <w:rFonts w:cs="Arial"/>
            <w:color w:val="000000"/>
          </w:rPr>
          <w:tag w:val="MENDELEY_CITATION_v3_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"/>
          <w:id w:val="-1020475147"/>
          <w:placeholder>
            <w:docPart w:val="DefaultPlaceholder_-1854013440"/>
          </w:placeholder>
        </w:sdtPr>
        <w:sdtContent>
          <w:r w:rsidR="00CF3459" w:rsidRPr="00CF3459">
            <w:rPr>
              <w:rFonts w:cs="Arial"/>
              <w:color w:val="000000"/>
            </w:rPr>
            <w:t>(Welsh Ambulance Services University NHS Trust, 2023)</w:t>
          </w:r>
        </w:sdtContent>
      </w:sdt>
      <w:r w:rsidRPr="00445120">
        <w:rPr>
          <w:color w:val="000000" w:themeColor="text1"/>
        </w:rPr>
        <w:t xml:space="preserve">. This perception was not previously easy to measure, due to a lack of reportable information. However, since the introduction of the WAST ePCR across Wales in April 2022, and especially since the introduction of the pathways referral </w:t>
      </w:r>
      <w:r w:rsidR="009E21CE" w:rsidRPr="00445120">
        <w:rPr>
          <w:color w:val="000000" w:themeColor="text1"/>
        </w:rPr>
        <w:t xml:space="preserve">system </w:t>
      </w:r>
      <w:r w:rsidRPr="00445120">
        <w:rPr>
          <w:color w:val="000000" w:themeColor="text1"/>
        </w:rPr>
        <w:t>within ePCR in June 2024, there is an increased potential to report on falls referrals. Therefore, there is now scope to evaluate whether falls referrals are at an ‘acceptable’ level and to evaluate the impact of the ePCR referral function.</w:t>
      </w:r>
      <w:r w:rsidR="000D0B64">
        <w:rPr>
          <w:color w:val="000000" w:themeColor="text1"/>
        </w:rPr>
        <w:t xml:space="preserve"> </w:t>
      </w:r>
      <w:r w:rsidR="000D0B64" w:rsidRPr="009F2310">
        <w:rPr>
          <w:color w:val="000000" w:themeColor="text1"/>
        </w:rPr>
        <w:t xml:space="preserve">Figure </w:t>
      </w:r>
      <w:r w:rsidR="00764744" w:rsidRPr="009F2310">
        <w:rPr>
          <w:color w:val="000000" w:themeColor="text1"/>
        </w:rPr>
        <w:t>1.4</w:t>
      </w:r>
      <w:r w:rsidR="000D0B64">
        <w:rPr>
          <w:color w:val="000000" w:themeColor="text1"/>
        </w:rPr>
        <w:t xml:space="preserve"> shows a rich picture of the previous process and potential benefits of a fully digital solution</w:t>
      </w:r>
      <w:r w:rsidR="00192738">
        <w:rPr>
          <w:color w:val="000000" w:themeColor="text1"/>
        </w:rPr>
        <w:t>.</w:t>
      </w:r>
    </w:p>
    <w:p w14:paraId="17E72316" w14:textId="79415E67" w:rsidR="00154BF3" w:rsidRDefault="00154BF3" w:rsidP="00290F16">
      <w:pPr>
        <w:pStyle w:val="MainBody"/>
        <w:spacing w:after="160" w:line="259" w:lineRule="auto"/>
        <w:jc w:val="center"/>
        <w:rPr>
          <w:noProof/>
          <w:color w:val="000000" w:themeColor="text1"/>
        </w:rPr>
      </w:pPr>
    </w:p>
    <w:p w14:paraId="4760B2DA" w14:textId="77777777" w:rsidR="008D40A1" w:rsidRDefault="008D40A1" w:rsidP="00290F16">
      <w:pPr>
        <w:pStyle w:val="MainBody"/>
        <w:spacing w:after="160" w:line="259" w:lineRule="auto"/>
        <w:jc w:val="center"/>
        <w:rPr>
          <w:noProof/>
          <w:color w:val="000000" w:themeColor="text1"/>
        </w:rPr>
      </w:pPr>
    </w:p>
    <w:p w14:paraId="35906994" w14:textId="77777777" w:rsidR="008D40A1" w:rsidRDefault="008D40A1" w:rsidP="00290F16">
      <w:pPr>
        <w:pStyle w:val="MainBody"/>
        <w:spacing w:after="160" w:line="259" w:lineRule="auto"/>
        <w:jc w:val="center"/>
        <w:rPr>
          <w:noProof/>
          <w:color w:val="000000" w:themeColor="text1"/>
        </w:rPr>
      </w:pPr>
    </w:p>
    <w:p w14:paraId="28F23478" w14:textId="77777777" w:rsidR="008D40A1" w:rsidRDefault="008D40A1" w:rsidP="00290F16">
      <w:pPr>
        <w:pStyle w:val="MainBody"/>
        <w:spacing w:after="160" w:line="259" w:lineRule="auto"/>
        <w:jc w:val="center"/>
        <w:rPr>
          <w:noProof/>
          <w:color w:val="000000" w:themeColor="text1"/>
        </w:rPr>
      </w:pPr>
    </w:p>
    <w:p w14:paraId="0CBF85FD" w14:textId="5E792CD9" w:rsidR="008D40A1" w:rsidRDefault="00FD7483" w:rsidP="00290F16">
      <w:pPr>
        <w:pStyle w:val="MainBody"/>
        <w:spacing w:after="160" w:line="259" w:lineRule="auto"/>
        <w:jc w:val="center"/>
        <w:rPr>
          <w:color w:val="000000" w:themeColor="text1"/>
          <w:sz w:val="18"/>
          <w:szCs w:val="18"/>
          <w:highlight w:val="yellow"/>
        </w:rPr>
      </w:pPr>
      <w:r w:rsidRPr="00FD7483">
        <w:rPr>
          <w:noProof/>
          <w:color w:val="000000" w:themeColor="text1"/>
        </w:rPr>
        <w:lastRenderedPageBreak/>
        <w:drawing>
          <wp:anchor distT="0" distB="0" distL="114300" distR="114300" simplePos="0" relativeHeight="251752448" behindDoc="0" locked="0" layoutInCell="1" allowOverlap="1" wp14:anchorId="59B96DB6" wp14:editId="37EF4DC4">
            <wp:simplePos x="0" y="0"/>
            <wp:positionH relativeFrom="margin">
              <wp:align>right</wp:align>
            </wp:positionH>
            <wp:positionV relativeFrom="paragraph">
              <wp:posOffset>329</wp:posOffset>
            </wp:positionV>
            <wp:extent cx="5855335" cy="3294380"/>
            <wp:effectExtent l="0" t="0" r="0" b="1270"/>
            <wp:wrapTopAndBottom/>
            <wp:docPr id="1668426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426641" name=""/>
                    <pic:cNvPicPr/>
                  </pic:nvPicPr>
                  <pic:blipFill>
                    <a:blip r:embed="rId12">
                      <a:extLst>
                        <a:ext uri="{28A0092B-C50C-407E-A947-70E740481C1C}">
                          <a14:useLocalDpi xmlns:a14="http://schemas.microsoft.com/office/drawing/2010/main" val="0"/>
                        </a:ext>
                      </a:extLst>
                    </a:blip>
                    <a:stretch>
                      <a:fillRect/>
                    </a:stretch>
                  </pic:blipFill>
                  <pic:spPr>
                    <a:xfrm>
                      <a:off x="0" y="0"/>
                      <a:ext cx="5855335" cy="3294380"/>
                    </a:xfrm>
                    <a:prstGeom prst="rect">
                      <a:avLst/>
                    </a:prstGeom>
                  </pic:spPr>
                </pic:pic>
              </a:graphicData>
            </a:graphic>
            <wp14:sizeRelH relativeFrom="margin">
              <wp14:pctWidth>0</wp14:pctWidth>
            </wp14:sizeRelH>
            <wp14:sizeRelV relativeFrom="margin">
              <wp14:pctHeight>0</wp14:pctHeight>
            </wp14:sizeRelV>
          </wp:anchor>
        </w:drawing>
      </w:r>
    </w:p>
    <w:p w14:paraId="35352851" w14:textId="5EC3C847" w:rsidR="00794CD9" w:rsidRPr="009F2310" w:rsidRDefault="004028F0" w:rsidP="00290F16">
      <w:pPr>
        <w:pStyle w:val="MainBody"/>
        <w:spacing w:after="160" w:line="259" w:lineRule="auto"/>
        <w:jc w:val="center"/>
        <w:rPr>
          <w:color w:val="000000" w:themeColor="text1"/>
          <w:sz w:val="18"/>
          <w:szCs w:val="18"/>
        </w:rPr>
      </w:pPr>
      <w:r w:rsidRPr="009F2310">
        <w:rPr>
          <w:color w:val="000000" w:themeColor="text1"/>
          <w:sz w:val="18"/>
          <w:szCs w:val="18"/>
        </w:rPr>
        <w:t xml:space="preserve">Figure </w:t>
      </w:r>
      <w:r w:rsidR="00764744" w:rsidRPr="009F2310">
        <w:rPr>
          <w:color w:val="000000" w:themeColor="text1"/>
          <w:sz w:val="18"/>
          <w:szCs w:val="18"/>
        </w:rPr>
        <w:t>1.4</w:t>
      </w:r>
      <w:r w:rsidR="00290F16" w:rsidRPr="009F2310">
        <w:rPr>
          <w:color w:val="000000" w:themeColor="text1"/>
          <w:sz w:val="18"/>
          <w:szCs w:val="18"/>
        </w:rPr>
        <w:t>: WAST falls referrals rich picture – ‘</w:t>
      </w:r>
      <w:r w:rsidR="00137010" w:rsidRPr="009F2310">
        <w:rPr>
          <w:color w:val="000000" w:themeColor="text1"/>
          <w:sz w:val="18"/>
          <w:szCs w:val="18"/>
        </w:rPr>
        <w:t>A</w:t>
      </w:r>
      <w:r w:rsidR="00290F16" w:rsidRPr="009F2310">
        <w:rPr>
          <w:color w:val="000000" w:themeColor="text1"/>
          <w:sz w:val="18"/>
          <w:szCs w:val="18"/>
        </w:rPr>
        <w:t xml:space="preserve">s </w:t>
      </w:r>
      <w:r w:rsidR="00137010" w:rsidRPr="009F2310">
        <w:rPr>
          <w:color w:val="000000" w:themeColor="text1"/>
          <w:sz w:val="18"/>
          <w:szCs w:val="18"/>
        </w:rPr>
        <w:t>I</w:t>
      </w:r>
      <w:r w:rsidR="00290F16" w:rsidRPr="009F2310">
        <w:rPr>
          <w:color w:val="000000" w:themeColor="text1"/>
          <w:sz w:val="18"/>
          <w:szCs w:val="18"/>
        </w:rPr>
        <w:t>s</w:t>
      </w:r>
      <w:r w:rsidR="00057C09" w:rsidRPr="009F2310">
        <w:rPr>
          <w:color w:val="000000" w:themeColor="text1"/>
          <w:sz w:val="18"/>
          <w:szCs w:val="18"/>
        </w:rPr>
        <w:t>’ and potential benefits of new process</w:t>
      </w:r>
    </w:p>
    <w:p w14:paraId="5C25B74C" w14:textId="77777777" w:rsidR="00CB7D8D" w:rsidRDefault="00CB7D8D" w:rsidP="00290F16">
      <w:pPr>
        <w:pStyle w:val="MainBody"/>
        <w:spacing w:after="160" w:line="259" w:lineRule="auto"/>
        <w:jc w:val="center"/>
        <w:rPr>
          <w:color w:val="000000" w:themeColor="text1"/>
          <w:sz w:val="18"/>
          <w:szCs w:val="18"/>
          <w:highlight w:val="yellow"/>
        </w:rPr>
      </w:pPr>
    </w:p>
    <w:p w14:paraId="7678E249" w14:textId="304979A7" w:rsidR="00CF0655" w:rsidRDefault="00137010" w:rsidP="00883AE4">
      <w:pPr>
        <w:pStyle w:val="MainBody"/>
        <w:numPr>
          <w:ilvl w:val="1"/>
          <w:numId w:val="2"/>
        </w:numPr>
        <w:spacing w:after="160"/>
        <w:ind w:left="760" w:hanging="403"/>
        <w:rPr>
          <w:b/>
          <w:bCs/>
        </w:rPr>
      </w:pPr>
      <w:r>
        <w:rPr>
          <w:b/>
          <w:bCs/>
        </w:rPr>
        <w:t>Anticipated b</w:t>
      </w:r>
      <w:r w:rsidR="00AB4189">
        <w:rPr>
          <w:b/>
          <w:bCs/>
        </w:rPr>
        <w:t>enefits of ePCR</w:t>
      </w:r>
    </w:p>
    <w:p w14:paraId="5CB582AA" w14:textId="63A49980" w:rsidR="00F822C2" w:rsidRDefault="00997750" w:rsidP="00413518">
      <w:pPr>
        <w:pStyle w:val="MainBody"/>
        <w:spacing w:after="160" w:line="250" w:lineRule="auto"/>
        <w:rPr>
          <w:color w:val="000000" w:themeColor="text1"/>
        </w:rPr>
      </w:pPr>
      <w:r w:rsidRPr="007E1A1E">
        <w:rPr>
          <w:color w:val="000000" w:themeColor="text1"/>
        </w:rPr>
        <w:t xml:space="preserve">One of the </w:t>
      </w:r>
      <w:r w:rsidR="002A368F">
        <w:rPr>
          <w:color w:val="000000" w:themeColor="text1"/>
        </w:rPr>
        <w:t xml:space="preserve">broader </w:t>
      </w:r>
      <w:r w:rsidRPr="007E1A1E">
        <w:rPr>
          <w:color w:val="000000" w:themeColor="text1"/>
        </w:rPr>
        <w:t xml:space="preserve">drivers </w:t>
      </w:r>
      <w:r w:rsidR="00CB7D8D">
        <w:rPr>
          <w:color w:val="000000" w:themeColor="text1"/>
        </w:rPr>
        <w:t xml:space="preserve">of </w:t>
      </w:r>
      <w:r w:rsidRPr="007E1A1E">
        <w:rPr>
          <w:color w:val="000000" w:themeColor="text1"/>
        </w:rPr>
        <w:t>the project is to evaluate the impact of ePCR, especially in relation to the increased use of referrals for patients to improve their overall care and reduce hospital admission. The ePCR project initiation document set out the ePCR investment objectives and end benefits</w:t>
      </w:r>
      <w:r w:rsidR="00BB0854" w:rsidRPr="007E1A1E">
        <w:rPr>
          <w:color w:val="000000" w:themeColor="text1"/>
        </w:rPr>
        <w:t xml:space="preserve"> </w:t>
      </w:r>
      <w:sdt>
        <w:sdtPr>
          <w:rPr>
            <w:rFonts w:cs="Arial"/>
            <w:color w:val="000000"/>
          </w:rPr>
          <w:tag w:val="MENDELEY_CITATION_v3_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"/>
          <w:id w:val="-1409997337"/>
          <w:placeholder>
            <w:docPart w:val="DefaultPlaceholder_-1854013440"/>
          </w:placeholder>
        </w:sdtPr>
        <w:sdtContent>
          <w:r w:rsidR="00CF3459" w:rsidRPr="00CF3459">
            <w:rPr>
              <w:rFonts w:cs="Arial"/>
              <w:color w:val="000000"/>
            </w:rPr>
            <w:t>(Welsh Ambulance Services University NHS Trust, 2021)</w:t>
          </w:r>
        </w:sdtContent>
      </w:sdt>
      <w:r w:rsidR="00D61B35">
        <w:rPr>
          <w:color w:val="000000" w:themeColor="text1"/>
        </w:rPr>
        <w:t xml:space="preserve">, which </w:t>
      </w:r>
      <w:r w:rsidRPr="007E1A1E">
        <w:rPr>
          <w:color w:val="000000" w:themeColor="text1"/>
        </w:rPr>
        <w:t>still inform WAST’s strategy and aim to better use technology to improve and transform patient ambulance care to ease pressure on the wider health system</w:t>
      </w:r>
      <w:r w:rsidR="00117FB1">
        <w:rPr>
          <w:color w:val="000000" w:themeColor="text1"/>
        </w:rPr>
        <w:t xml:space="preserve">, as </w:t>
      </w:r>
      <w:r w:rsidR="00D61B35">
        <w:rPr>
          <w:color w:val="000000" w:themeColor="text1"/>
        </w:rPr>
        <w:t xml:space="preserve">shown in </w:t>
      </w:r>
      <w:r w:rsidR="00D61B35" w:rsidRPr="008D1AC5">
        <w:rPr>
          <w:color w:val="000000" w:themeColor="text1"/>
        </w:rPr>
        <w:t>Table 1</w:t>
      </w:r>
      <w:r w:rsidR="002B5D1A" w:rsidRPr="008D1AC5">
        <w:rPr>
          <w:color w:val="000000" w:themeColor="text1"/>
        </w:rPr>
        <w:t>.1</w:t>
      </w:r>
      <w:r w:rsidR="00D61B35" w:rsidRPr="008D1AC5">
        <w:rPr>
          <w:color w:val="000000" w:themeColor="text1"/>
        </w:rPr>
        <w:t>.</w:t>
      </w:r>
    </w:p>
    <w:p w14:paraId="6D065A8C" w14:textId="1FDF1D71" w:rsidR="00BA27D3" w:rsidRPr="008D1AC5" w:rsidRDefault="00413518" w:rsidP="008D1AC5">
      <w:pPr>
        <w:pStyle w:val="MainBody"/>
        <w:spacing w:after="160" w:line="250" w:lineRule="auto"/>
        <w:jc w:val="center"/>
        <w:rPr>
          <w:color w:val="000000" w:themeColor="text1"/>
          <w:sz w:val="18"/>
          <w:szCs w:val="18"/>
        </w:rPr>
      </w:pPr>
      <w:r w:rsidRPr="008D1AC5">
        <w:rPr>
          <w:sz w:val="18"/>
          <w:szCs w:val="18"/>
        </w:rPr>
        <w:t>Table 1</w:t>
      </w:r>
      <w:r w:rsidR="008D1AC5" w:rsidRPr="008D1AC5">
        <w:rPr>
          <w:sz w:val="18"/>
          <w:szCs w:val="18"/>
        </w:rPr>
        <w:t>.1</w:t>
      </w:r>
      <w:r w:rsidRPr="008D1AC5">
        <w:rPr>
          <w:sz w:val="18"/>
          <w:szCs w:val="18"/>
        </w:rPr>
        <w:t>: WAST ePCR objectives and anticipated end benefits</w:t>
      </w:r>
    </w:p>
    <w:tbl>
      <w:tblPr>
        <w:tblStyle w:val="TableGrid"/>
        <w:tblW w:w="0" w:type="auto"/>
        <w:tblLook w:val="04A0" w:firstRow="1" w:lastRow="0" w:firstColumn="1" w:lastColumn="0" w:noHBand="0" w:noVBand="1"/>
      </w:tblPr>
      <w:tblGrid>
        <w:gridCol w:w="3114"/>
        <w:gridCol w:w="5902"/>
      </w:tblGrid>
      <w:tr w:rsidR="00B6536A" w14:paraId="698094AA" w14:textId="77777777" w:rsidTr="00BA4CF4">
        <w:tc>
          <w:tcPr>
            <w:tcW w:w="3114" w:type="dxa"/>
          </w:tcPr>
          <w:p w14:paraId="0B1DADF0" w14:textId="1050708D" w:rsidR="00B6536A" w:rsidRPr="001C4C49" w:rsidRDefault="00B6536A" w:rsidP="00997750">
            <w:pPr>
              <w:pStyle w:val="MainBody"/>
              <w:spacing w:line="250" w:lineRule="auto"/>
              <w:rPr>
                <w:b/>
                <w:bCs/>
                <w:sz w:val="22"/>
                <w:szCs w:val="22"/>
              </w:rPr>
            </w:pPr>
            <w:r w:rsidRPr="001C4C49">
              <w:rPr>
                <w:b/>
                <w:bCs/>
                <w:sz w:val="22"/>
                <w:szCs w:val="22"/>
              </w:rPr>
              <w:t>ePCR investment objective</w:t>
            </w:r>
          </w:p>
        </w:tc>
        <w:tc>
          <w:tcPr>
            <w:tcW w:w="5902" w:type="dxa"/>
          </w:tcPr>
          <w:p w14:paraId="0CA6791A" w14:textId="5214CCD0" w:rsidR="00B6536A" w:rsidRPr="001C4C49" w:rsidRDefault="00B6536A" w:rsidP="00997750">
            <w:pPr>
              <w:pStyle w:val="MainBody"/>
              <w:spacing w:line="250" w:lineRule="auto"/>
              <w:rPr>
                <w:b/>
                <w:bCs/>
                <w:sz w:val="22"/>
                <w:szCs w:val="22"/>
              </w:rPr>
            </w:pPr>
            <w:r w:rsidRPr="001C4C49">
              <w:rPr>
                <w:b/>
                <w:bCs/>
                <w:sz w:val="22"/>
                <w:szCs w:val="22"/>
              </w:rPr>
              <w:t>Anticipated end benefits</w:t>
            </w:r>
          </w:p>
        </w:tc>
      </w:tr>
      <w:tr w:rsidR="00B6536A" w14:paraId="06E89376" w14:textId="77777777" w:rsidTr="00BA4CF4">
        <w:tc>
          <w:tcPr>
            <w:tcW w:w="3114" w:type="dxa"/>
          </w:tcPr>
          <w:p w14:paraId="5B72A816" w14:textId="77777777" w:rsidR="00932E59" w:rsidRPr="001C4C49" w:rsidRDefault="00932E59" w:rsidP="001C4C49">
            <w:pPr>
              <w:spacing w:before="60"/>
              <w:rPr>
                <w:rFonts w:ascii="Arial" w:hAnsi="Arial" w:cs="Arial"/>
                <w:sz w:val="22"/>
                <w:szCs w:val="22"/>
              </w:rPr>
            </w:pPr>
            <w:r w:rsidRPr="001C4C49">
              <w:rPr>
                <w:rFonts w:ascii="Arial" w:hAnsi="Arial" w:cs="Arial"/>
                <w:sz w:val="22"/>
                <w:szCs w:val="22"/>
              </w:rPr>
              <w:t>To use better data and access to information to improve the quality of patient care</w:t>
            </w:r>
          </w:p>
          <w:p w14:paraId="04D41CC5" w14:textId="77777777" w:rsidR="00B6536A" w:rsidRPr="001C4C49" w:rsidRDefault="00B6536A" w:rsidP="00997750">
            <w:pPr>
              <w:pStyle w:val="MainBody"/>
              <w:spacing w:line="250" w:lineRule="auto"/>
              <w:rPr>
                <w:sz w:val="22"/>
                <w:szCs w:val="22"/>
              </w:rPr>
            </w:pPr>
          </w:p>
        </w:tc>
        <w:tc>
          <w:tcPr>
            <w:tcW w:w="5902" w:type="dxa"/>
          </w:tcPr>
          <w:p w14:paraId="0EC59B34" w14:textId="77777777" w:rsidR="003C7873" w:rsidRPr="001C4C49" w:rsidRDefault="003C7873" w:rsidP="001C4C49">
            <w:pPr>
              <w:pStyle w:val="ListParagraph"/>
              <w:numPr>
                <w:ilvl w:val="1"/>
                <w:numId w:val="14"/>
              </w:numPr>
              <w:spacing w:before="60"/>
              <w:ind w:left="641" w:hanging="357"/>
              <w:rPr>
                <w:rFonts w:ascii="Arial" w:hAnsi="Arial" w:cs="Arial"/>
              </w:rPr>
            </w:pPr>
            <w:r w:rsidRPr="001C4C49">
              <w:rPr>
                <w:rFonts w:ascii="Arial" w:hAnsi="Arial" w:cs="Arial"/>
              </w:rPr>
              <w:t>Access to patient information prior to their arrival at scene.</w:t>
            </w:r>
          </w:p>
          <w:p w14:paraId="4DDFD349" w14:textId="77777777" w:rsidR="003C7873" w:rsidRPr="001C4C49" w:rsidRDefault="003C7873" w:rsidP="003C7873">
            <w:pPr>
              <w:pStyle w:val="ListParagraph"/>
              <w:numPr>
                <w:ilvl w:val="1"/>
                <w:numId w:val="14"/>
              </w:numPr>
              <w:ind w:left="641" w:hanging="357"/>
              <w:rPr>
                <w:rFonts w:ascii="Arial" w:hAnsi="Arial" w:cs="Arial"/>
              </w:rPr>
            </w:pPr>
            <w:r w:rsidRPr="001C4C49">
              <w:rPr>
                <w:rFonts w:ascii="Arial" w:hAnsi="Arial" w:cs="Arial"/>
              </w:rPr>
              <w:t>Ability for crews to attend with an understanding of a patient’s medical history to make better informed clinical decisions.</w:t>
            </w:r>
          </w:p>
          <w:p w14:paraId="58607154" w14:textId="2544220D" w:rsidR="00B6536A" w:rsidRPr="001C4C49" w:rsidRDefault="003C7873" w:rsidP="00B3177B">
            <w:pPr>
              <w:pStyle w:val="ListParagraph"/>
              <w:numPr>
                <w:ilvl w:val="1"/>
                <w:numId w:val="14"/>
              </w:numPr>
              <w:ind w:left="641" w:hanging="357"/>
            </w:pPr>
            <w:r w:rsidRPr="001C4C49">
              <w:rPr>
                <w:rFonts w:ascii="Arial" w:hAnsi="Arial" w:cs="Arial"/>
              </w:rPr>
              <w:t>Capability to improve clinical skills through tracking of care episodes</w:t>
            </w:r>
          </w:p>
        </w:tc>
      </w:tr>
      <w:tr w:rsidR="00B6536A" w14:paraId="7D983231" w14:textId="77777777" w:rsidTr="00BA4CF4">
        <w:tc>
          <w:tcPr>
            <w:tcW w:w="3114" w:type="dxa"/>
          </w:tcPr>
          <w:p w14:paraId="4AB9FC23" w14:textId="77777777" w:rsidR="009436A6" w:rsidRPr="001C4C49" w:rsidRDefault="009436A6" w:rsidP="001C4C49">
            <w:pPr>
              <w:spacing w:before="60"/>
              <w:rPr>
                <w:rFonts w:ascii="Arial" w:hAnsi="Arial" w:cs="Arial"/>
                <w:sz w:val="22"/>
                <w:szCs w:val="22"/>
              </w:rPr>
            </w:pPr>
            <w:r w:rsidRPr="001C4C49">
              <w:rPr>
                <w:rFonts w:ascii="Arial" w:hAnsi="Arial" w:cs="Arial"/>
                <w:sz w:val="22"/>
                <w:szCs w:val="22"/>
              </w:rPr>
              <w:t>To increase data sharing in a collaborative whole system approach to health and care provision</w:t>
            </w:r>
          </w:p>
          <w:p w14:paraId="236DD795" w14:textId="77777777" w:rsidR="00B6536A" w:rsidRPr="001C4C49" w:rsidRDefault="00B6536A" w:rsidP="00997750">
            <w:pPr>
              <w:pStyle w:val="MainBody"/>
              <w:spacing w:line="250" w:lineRule="auto"/>
              <w:rPr>
                <w:sz w:val="22"/>
                <w:szCs w:val="22"/>
              </w:rPr>
            </w:pPr>
          </w:p>
        </w:tc>
        <w:tc>
          <w:tcPr>
            <w:tcW w:w="5902" w:type="dxa"/>
          </w:tcPr>
          <w:p w14:paraId="3671F2EB" w14:textId="77777777" w:rsidR="00C23A9E" w:rsidRPr="001C4C49" w:rsidRDefault="00C23A9E" w:rsidP="001C4C49">
            <w:pPr>
              <w:pStyle w:val="ListParagraph"/>
              <w:numPr>
                <w:ilvl w:val="1"/>
                <w:numId w:val="14"/>
              </w:numPr>
              <w:spacing w:before="60"/>
              <w:ind w:left="641" w:hanging="357"/>
              <w:rPr>
                <w:rFonts w:ascii="Arial" w:hAnsi="Arial" w:cs="Arial"/>
              </w:rPr>
            </w:pPr>
            <w:r w:rsidRPr="001C4C49">
              <w:rPr>
                <w:rFonts w:ascii="Arial" w:hAnsi="Arial" w:cs="Arial"/>
              </w:rPr>
              <w:t>Improved continuity of individual’s care between providers</w:t>
            </w:r>
          </w:p>
          <w:p w14:paraId="4C80E82E" w14:textId="77777777" w:rsidR="00C23A9E" w:rsidRPr="001C4C49" w:rsidRDefault="00C23A9E" w:rsidP="00C23A9E">
            <w:pPr>
              <w:pStyle w:val="ListParagraph"/>
              <w:numPr>
                <w:ilvl w:val="1"/>
                <w:numId w:val="14"/>
              </w:numPr>
              <w:ind w:left="641" w:hanging="357"/>
              <w:rPr>
                <w:rFonts w:ascii="Arial" w:hAnsi="Arial" w:cs="Arial"/>
              </w:rPr>
            </w:pPr>
            <w:r w:rsidRPr="001C4C49">
              <w:rPr>
                <w:rFonts w:ascii="Arial" w:hAnsi="Arial" w:cs="Arial"/>
              </w:rPr>
              <w:t>Linked data supporting National Digital Strategy (NDR) in a once for Wales approach</w:t>
            </w:r>
          </w:p>
          <w:p w14:paraId="0857F924" w14:textId="77777777" w:rsidR="00C23A9E" w:rsidRPr="001C4C49" w:rsidRDefault="00C23A9E" w:rsidP="00C23A9E">
            <w:pPr>
              <w:pStyle w:val="ListParagraph"/>
              <w:numPr>
                <w:ilvl w:val="1"/>
                <w:numId w:val="14"/>
              </w:numPr>
              <w:ind w:left="641" w:hanging="357"/>
              <w:rPr>
                <w:rFonts w:ascii="Arial" w:hAnsi="Arial" w:cs="Arial"/>
              </w:rPr>
            </w:pPr>
            <w:r w:rsidRPr="001C4C49">
              <w:rPr>
                <w:rFonts w:ascii="Arial" w:hAnsi="Arial" w:cs="Arial"/>
              </w:rPr>
              <w:t>Improved capability to support pandemic response</w:t>
            </w:r>
          </w:p>
          <w:p w14:paraId="47F42E12" w14:textId="646BD98D" w:rsidR="00B6536A" w:rsidRPr="001C4C49" w:rsidRDefault="00C23A9E" w:rsidP="00C23A9E">
            <w:pPr>
              <w:pStyle w:val="ListParagraph"/>
              <w:numPr>
                <w:ilvl w:val="1"/>
                <w:numId w:val="14"/>
              </w:numPr>
              <w:ind w:left="641" w:hanging="357"/>
              <w:rPr>
                <w:rFonts w:ascii="Arial" w:hAnsi="Arial" w:cs="Arial"/>
              </w:rPr>
            </w:pPr>
            <w:r w:rsidRPr="001C4C49">
              <w:rPr>
                <w:rFonts w:ascii="Arial" w:hAnsi="Arial" w:cs="Arial"/>
              </w:rPr>
              <w:t>Improved collaboration between health &amp; care providers</w:t>
            </w:r>
          </w:p>
        </w:tc>
      </w:tr>
      <w:tr w:rsidR="00B6536A" w14:paraId="37976370" w14:textId="77777777" w:rsidTr="00BA4CF4">
        <w:tc>
          <w:tcPr>
            <w:tcW w:w="3114" w:type="dxa"/>
          </w:tcPr>
          <w:p w14:paraId="61836CA0" w14:textId="77777777" w:rsidR="00982516" w:rsidRPr="001C4C49" w:rsidRDefault="00982516" w:rsidP="001C4C49">
            <w:pPr>
              <w:spacing w:before="60"/>
              <w:rPr>
                <w:rFonts w:ascii="Arial" w:hAnsi="Arial" w:cs="Arial"/>
                <w:sz w:val="22"/>
                <w:szCs w:val="22"/>
              </w:rPr>
            </w:pPr>
            <w:r w:rsidRPr="001C4C49">
              <w:rPr>
                <w:rFonts w:ascii="Arial" w:hAnsi="Arial" w:cs="Arial"/>
                <w:sz w:val="22"/>
                <w:szCs w:val="22"/>
              </w:rPr>
              <w:lastRenderedPageBreak/>
              <w:t>To improve efficiency using high quality data to reduce waste</w:t>
            </w:r>
          </w:p>
          <w:p w14:paraId="52CA70D8" w14:textId="77777777" w:rsidR="00B6536A" w:rsidRPr="001C4C49" w:rsidRDefault="00B6536A" w:rsidP="001C4C49">
            <w:pPr>
              <w:pStyle w:val="MainBody"/>
              <w:spacing w:before="60" w:line="250" w:lineRule="auto"/>
              <w:rPr>
                <w:sz w:val="22"/>
                <w:szCs w:val="22"/>
              </w:rPr>
            </w:pPr>
          </w:p>
        </w:tc>
        <w:tc>
          <w:tcPr>
            <w:tcW w:w="5902" w:type="dxa"/>
          </w:tcPr>
          <w:p w14:paraId="249B33D8" w14:textId="77777777" w:rsidR="00DD76CA" w:rsidRPr="001C4C49" w:rsidRDefault="00DD76CA" w:rsidP="001C4C49">
            <w:pPr>
              <w:pStyle w:val="ListParagraph"/>
              <w:numPr>
                <w:ilvl w:val="1"/>
                <w:numId w:val="14"/>
              </w:numPr>
              <w:spacing w:before="60"/>
              <w:ind w:left="641" w:hanging="357"/>
              <w:rPr>
                <w:rFonts w:ascii="Arial" w:hAnsi="Arial" w:cs="Arial"/>
              </w:rPr>
            </w:pPr>
            <w:r w:rsidRPr="001C4C49">
              <w:rPr>
                <w:rFonts w:ascii="Arial" w:hAnsi="Arial" w:cs="Arial"/>
              </w:rPr>
              <w:t>Reduced conveyance to emergency departments</w:t>
            </w:r>
          </w:p>
          <w:p w14:paraId="71209CC3" w14:textId="77777777" w:rsidR="00DD76CA" w:rsidRPr="001C4C49" w:rsidRDefault="00DD76CA" w:rsidP="001C4C49">
            <w:pPr>
              <w:pStyle w:val="ListParagraph"/>
              <w:numPr>
                <w:ilvl w:val="1"/>
                <w:numId w:val="14"/>
              </w:numPr>
              <w:spacing w:before="60"/>
              <w:ind w:left="641" w:hanging="357"/>
              <w:rPr>
                <w:rFonts w:ascii="Arial" w:hAnsi="Arial" w:cs="Arial"/>
              </w:rPr>
            </w:pPr>
            <w:r w:rsidRPr="001C4C49">
              <w:rPr>
                <w:rFonts w:ascii="Arial" w:hAnsi="Arial" w:cs="Arial"/>
              </w:rPr>
              <w:t xml:space="preserve">Increased referrals to appropriate local services (Care closer to home). </w:t>
            </w:r>
          </w:p>
          <w:p w14:paraId="3B57EFCD" w14:textId="7FEF8310" w:rsidR="00B6536A" w:rsidRPr="001C4C49" w:rsidRDefault="00DD76CA" w:rsidP="001C4C49">
            <w:pPr>
              <w:pStyle w:val="ListParagraph"/>
              <w:numPr>
                <w:ilvl w:val="1"/>
                <w:numId w:val="14"/>
              </w:numPr>
              <w:spacing w:before="60"/>
              <w:ind w:left="641" w:hanging="357"/>
            </w:pPr>
            <w:r w:rsidRPr="001C4C49">
              <w:rPr>
                <w:rFonts w:ascii="Arial" w:hAnsi="Arial" w:cs="Arial"/>
              </w:rPr>
              <w:t>Certain clinical referrals can be made through the system, reducing reliance on phone calls [NB: function added in June 2024].</w:t>
            </w:r>
          </w:p>
        </w:tc>
      </w:tr>
      <w:tr w:rsidR="00B6536A" w14:paraId="21C4E118" w14:textId="77777777" w:rsidTr="00BA4CF4">
        <w:tc>
          <w:tcPr>
            <w:tcW w:w="3114" w:type="dxa"/>
          </w:tcPr>
          <w:p w14:paraId="0A899063" w14:textId="77777777" w:rsidR="005A28D0" w:rsidRPr="001C4C49" w:rsidRDefault="005A28D0" w:rsidP="001C4C49">
            <w:pPr>
              <w:spacing w:before="60"/>
              <w:rPr>
                <w:rFonts w:ascii="Arial" w:hAnsi="Arial" w:cs="Arial"/>
                <w:sz w:val="22"/>
                <w:szCs w:val="22"/>
              </w:rPr>
            </w:pPr>
            <w:r w:rsidRPr="001C4C49">
              <w:rPr>
                <w:rFonts w:ascii="Arial" w:hAnsi="Arial" w:cs="Arial"/>
                <w:sz w:val="22"/>
                <w:szCs w:val="22"/>
              </w:rPr>
              <w:t>To increase the value of our clinical data through quality and timeliness</w:t>
            </w:r>
          </w:p>
          <w:p w14:paraId="45CEA2F8" w14:textId="77777777" w:rsidR="00B6536A" w:rsidRPr="001C4C49" w:rsidRDefault="00B6536A" w:rsidP="001C4C49">
            <w:pPr>
              <w:pStyle w:val="MainBody"/>
              <w:spacing w:before="60" w:line="250" w:lineRule="auto"/>
              <w:rPr>
                <w:sz w:val="22"/>
                <w:szCs w:val="22"/>
              </w:rPr>
            </w:pPr>
          </w:p>
        </w:tc>
        <w:tc>
          <w:tcPr>
            <w:tcW w:w="5902" w:type="dxa"/>
          </w:tcPr>
          <w:p w14:paraId="21A469B7" w14:textId="77777777" w:rsidR="00BA4CF4" w:rsidRPr="001C4C49" w:rsidRDefault="00BA4CF4" w:rsidP="001C4C49">
            <w:pPr>
              <w:pStyle w:val="ListParagraph"/>
              <w:numPr>
                <w:ilvl w:val="1"/>
                <w:numId w:val="14"/>
              </w:numPr>
              <w:spacing w:before="60"/>
              <w:ind w:left="641" w:hanging="357"/>
              <w:rPr>
                <w:rFonts w:ascii="Arial" w:hAnsi="Arial" w:cs="Arial"/>
              </w:rPr>
            </w:pPr>
            <w:r w:rsidRPr="001C4C49">
              <w:rPr>
                <w:rFonts w:ascii="Arial" w:hAnsi="Arial" w:cs="Arial"/>
              </w:rPr>
              <w:t>Improved Ambulance Service Indicator (ASI) reporting</w:t>
            </w:r>
          </w:p>
          <w:p w14:paraId="3B785391" w14:textId="77777777" w:rsidR="00BA4CF4" w:rsidRPr="001C4C49" w:rsidRDefault="00BA4CF4" w:rsidP="001C4C49">
            <w:pPr>
              <w:pStyle w:val="ListParagraph"/>
              <w:numPr>
                <w:ilvl w:val="1"/>
                <w:numId w:val="14"/>
              </w:numPr>
              <w:spacing w:before="60"/>
              <w:ind w:left="641" w:hanging="357"/>
              <w:rPr>
                <w:rFonts w:ascii="Arial" w:hAnsi="Arial" w:cs="Arial"/>
              </w:rPr>
            </w:pPr>
            <w:r w:rsidRPr="001C4C49">
              <w:rPr>
                <w:rFonts w:ascii="Arial" w:hAnsi="Arial" w:cs="Arial"/>
              </w:rPr>
              <w:t>Improved timeliness of clinical data</w:t>
            </w:r>
          </w:p>
          <w:p w14:paraId="234ED16C" w14:textId="53EAB375" w:rsidR="00B6536A" w:rsidRPr="001C4C49" w:rsidRDefault="00BA4CF4" w:rsidP="001C4C49">
            <w:pPr>
              <w:pStyle w:val="ListParagraph"/>
              <w:numPr>
                <w:ilvl w:val="1"/>
                <w:numId w:val="14"/>
              </w:numPr>
              <w:spacing w:before="60"/>
              <w:ind w:left="641" w:hanging="357"/>
            </w:pPr>
            <w:r w:rsidRPr="001C4C49">
              <w:rPr>
                <w:rFonts w:ascii="Arial" w:hAnsi="Arial" w:cs="Arial"/>
              </w:rPr>
              <w:t>Improved quality of clinical data</w:t>
            </w:r>
          </w:p>
        </w:tc>
      </w:tr>
    </w:tbl>
    <w:p w14:paraId="10F4BACA" w14:textId="77777777" w:rsidR="00BA27D3" w:rsidRDefault="00BA27D3" w:rsidP="00997750">
      <w:pPr>
        <w:pStyle w:val="MainBody"/>
        <w:spacing w:line="250" w:lineRule="auto"/>
      </w:pPr>
    </w:p>
    <w:p w14:paraId="51CCCF12" w14:textId="170F8B1D" w:rsidR="009224C2" w:rsidRDefault="00997750" w:rsidP="00AE5B21">
      <w:pPr>
        <w:pStyle w:val="MainBody"/>
        <w:spacing w:after="160" w:line="259" w:lineRule="auto"/>
      </w:pPr>
      <w:r w:rsidRPr="00997750">
        <w:t xml:space="preserve">An aspect of the ePCR that has had a positive impact on referrals, even prior to the ePCR referral function being added, is the facility to view previous ePCRs relating to the same patient once patient identity has been verified via a link to the Welsh Demographic Service (WDS). </w:t>
      </w:r>
      <w:r w:rsidR="002B7274">
        <w:t xml:space="preserve">This </w:t>
      </w:r>
      <w:r w:rsidR="00451CFF">
        <w:t xml:space="preserve">confirmation of patient demographics is </w:t>
      </w:r>
      <w:r w:rsidR="00CF5041">
        <w:t xml:space="preserve">attempted for every </w:t>
      </w:r>
      <w:r w:rsidR="003F23D4">
        <w:t>ePCR and</w:t>
      </w:r>
      <w:r w:rsidR="008C30F1">
        <w:t xml:space="preserve"> is a </w:t>
      </w:r>
      <w:r w:rsidR="003F23D4">
        <w:t>prerequisite for using the ePCR Pathways function</w:t>
      </w:r>
      <w:r w:rsidR="00CF5041">
        <w:t xml:space="preserve">. This enables the ePCR to be populated with the patient’s NHS </w:t>
      </w:r>
      <w:r w:rsidR="008C30F1">
        <w:t>number and</w:t>
      </w:r>
      <w:r w:rsidR="00CF5041">
        <w:t xml:space="preserve"> </w:t>
      </w:r>
      <w:r w:rsidR="00C643D8">
        <w:t xml:space="preserve">allows the record to be </w:t>
      </w:r>
      <w:r w:rsidR="00D000AF">
        <w:t>shared with the Welsh Care Records Service (</w:t>
      </w:r>
      <w:r w:rsidR="008D6309">
        <w:t>WCRS), a national clinical document repository</w:t>
      </w:r>
      <w:r w:rsidR="006101B8">
        <w:t xml:space="preserve"> which can be accessed by users of the Welsh Clinical Portal (WCP)</w:t>
      </w:r>
      <w:r w:rsidR="005A6F44">
        <w:t>.</w:t>
      </w:r>
      <w:r w:rsidR="006101B8">
        <w:t xml:space="preserve"> </w:t>
      </w:r>
      <w:r w:rsidRPr="00997750">
        <w:t>A</w:t>
      </w:r>
      <w:r w:rsidR="0018666B">
        <w:t>n e</w:t>
      </w:r>
      <w:r w:rsidRPr="00997750">
        <w:t xml:space="preserve">xample </w:t>
      </w:r>
      <w:r w:rsidR="00A61E97">
        <w:t>of the</w:t>
      </w:r>
      <w:r w:rsidR="00CF5E76">
        <w:t xml:space="preserve"> benefit of viewing previous ePCRs </w:t>
      </w:r>
      <w:r w:rsidRPr="00997750">
        <w:t xml:space="preserve">is the ability to </w:t>
      </w:r>
      <w:r w:rsidR="00FF7755">
        <w:t xml:space="preserve">see </w:t>
      </w:r>
      <w:r w:rsidR="00FD1631">
        <w:t xml:space="preserve">earlier </w:t>
      </w:r>
      <w:r w:rsidRPr="00997750">
        <w:t xml:space="preserve">Clinical Frailty </w:t>
      </w:r>
      <w:r w:rsidR="00F37D3B">
        <w:t>Scale (CFS) s</w:t>
      </w:r>
      <w:r w:rsidRPr="00997750">
        <w:t>cores</w:t>
      </w:r>
      <w:r w:rsidR="00FF7755">
        <w:t>.</w:t>
      </w:r>
      <w:r w:rsidRPr="00997750">
        <w:t xml:space="preserve"> This </w:t>
      </w:r>
      <w:r w:rsidR="008A1635">
        <w:t xml:space="preserve">can </w:t>
      </w:r>
      <w:r w:rsidRPr="00997750">
        <w:t xml:space="preserve">help the current crew to know what is normal for the patient, and if a </w:t>
      </w:r>
      <w:r w:rsidR="009F134F">
        <w:t>f</w:t>
      </w:r>
      <w:r w:rsidRPr="00997750">
        <w:t xml:space="preserve">alls </w:t>
      </w:r>
      <w:r w:rsidR="009F134F">
        <w:t>p</w:t>
      </w:r>
      <w:r w:rsidRPr="00997750">
        <w:t xml:space="preserve">athway </w:t>
      </w:r>
      <w:r w:rsidR="009F134F">
        <w:t>r</w:t>
      </w:r>
      <w:r w:rsidRPr="00997750">
        <w:t xml:space="preserve">eferral is </w:t>
      </w:r>
      <w:r w:rsidR="004C0BF8">
        <w:t>app</w:t>
      </w:r>
      <w:r w:rsidR="00A22525">
        <w:t>licable</w:t>
      </w:r>
      <w:r w:rsidRPr="00997750">
        <w:t xml:space="preserve">. </w:t>
      </w:r>
    </w:p>
    <w:p w14:paraId="77C77BDD" w14:textId="7F5D7FBB" w:rsidR="00901556" w:rsidRDefault="00AB4189" w:rsidP="00883AE4">
      <w:pPr>
        <w:pStyle w:val="MainBody"/>
        <w:numPr>
          <w:ilvl w:val="1"/>
          <w:numId w:val="2"/>
        </w:numPr>
        <w:spacing w:after="160"/>
        <w:ind w:left="760" w:hanging="403"/>
        <w:rPr>
          <w:b/>
          <w:bCs/>
        </w:rPr>
      </w:pPr>
      <w:r>
        <w:rPr>
          <w:b/>
          <w:bCs/>
        </w:rPr>
        <w:t>Project aims and objectives</w:t>
      </w:r>
    </w:p>
    <w:p w14:paraId="1EE9A0D3" w14:textId="661885AC" w:rsidR="00F4263A" w:rsidRDefault="00F4263A" w:rsidP="00510B1B">
      <w:pPr>
        <w:spacing w:after="160" w:line="259" w:lineRule="auto"/>
        <w:rPr>
          <w:rFonts w:ascii="Arial" w:hAnsi="Arial" w:cs="Arial"/>
        </w:rPr>
      </w:pPr>
      <w:r>
        <w:rPr>
          <w:rFonts w:ascii="Arial" w:hAnsi="Arial" w:cs="Arial"/>
        </w:rPr>
        <w:t>Th</w:t>
      </w:r>
      <w:r w:rsidR="003B20B5" w:rsidRPr="003B20B5">
        <w:rPr>
          <w:rFonts w:ascii="Arial" w:hAnsi="Arial" w:cs="Arial"/>
        </w:rPr>
        <w:t xml:space="preserve">e overall aim of this study is to evaluate the impact of the ePCR falls referral function on referral practice within WAST. The specific objectives are to measure referral volume and referral rate before and after implementation, examine referral outcomes including acceptance and rejection, explore clinician experience of using the function, and identify </w:t>
      </w:r>
      <w:r w:rsidR="004F3299">
        <w:rPr>
          <w:rFonts w:ascii="Arial" w:hAnsi="Arial" w:cs="Arial"/>
        </w:rPr>
        <w:t xml:space="preserve">related </w:t>
      </w:r>
      <w:r w:rsidR="003B20B5" w:rsidRPr="003B20B5">
        <w:rPr>
          <w:rFonts w:ascii="Arial" w:hAnsi="Arial" w:cs="Arial"/>
        </w:rPr>
        <w:t>factors that may influence referral activity</w:t>
      </w:r>
      <w:r w:rsidR="003B20B5">
        <w:rPr>
          <w:rFonts w:ascii="Arial" w:hAnsi="Arial" w:cs="Arial"/>
        </w:rPr>
        <w:t>.</w:t>
      </w:r>
    </w:p>
    <w:p w14:paraId="2CE421E7" w14:textId="471677CD" w:rsidR="00675794" w:rsidRPr="00675794" w:rsidRDefault="00675794" w:rsidP="00797EF2">
      <w:pPr>
        <w:pStyle w:val="MainBody"/>
        <w:spacing w:after="160" w:line="259" w:lineRule="auto"/>
      </w:pPr>
      <w:r w:rsidRPr="00675794">
        <w:t>The research question is:</w:t>
      </w:r>
    </w:p>
    <w:p w14:paraId="5C647D5B" w14:textId="7FC45B5C" w:rsidR="00C83D78" w:rsidRDefault="00C83D78" w:rsidP="00811FE9">
      <w:pPr>
        <w:spacing w:after="160" w:line="259" w:lineRule="auto"/>
        <w:rPr>
          <w:rFonts w:ascii="Arial" w:hAnsi="Arial" w:cs="Arial"/>
          <w:b/>
          <w:bCs/>
          <w:i/>
          <w:iCs/>
        </w:rPr>
      </w:pPr>
      <w:r w:rsidRPr="007B1DF8">
        <w:rPr>
          <w:rFonts w:ascii="Arial" w:hAnsi="Arial" w:cs="Arial"/>
          <w:b/>
          <w:bCs/>
          <w:i/>
          <w:iCs/>
        </w:rPr>
        <w:t>What impact has the i</w:t>
      </w:r>
      <w:r w:rsidR="00ED2E34">
        <w:rPr>
          <w:rFonts w:ascii="Arial" w:hAnsi="Arial" w:cs="Arial"/>
          <w:b/>
          <w:bCs/>
          <w:i/>
          <w:iCs/>
        </w:rPr>
        <w:t>mplementat</w:t>
      </w:r>
      <w:r w:rsidRPr="007B1DF8">
        <w:rPr>
          <w:rFonts w:ascii="Arial" w:hAnsi="Arial" w:cs="Arial"/>
          <w:b/>
          <w:bCs/>
          <w:i/>
          <w:iCs/>
        </w:rPr>
        <w:t xml:space="preserve">ion of the ePCR </w:t>
      </w:r>
      <w:r>
        <w:rPr>
          <w:rFonts w:ascii="Arial" w:hAnsi="Arial" w:cs="Arial"/>
          <w:b/>
          <w:bCs/>
          <w:i/>
          <w:iCs/>
        </w:rPr>
        <w:t xml:space="preserve">falls </w:t>
      </w:r>
      <w:r w:rsidRPr="007B1DF8">
        <w:rPr>
          <w:rFonts w:ascii="Arial" w:hAnsi="Arial" w:cs="Arial"/>
          <w:b/>
          <w:bCs/>
          <w:i/>
          <w:iCs/>
        </w:rPr>
        <w:t xml:space="preserve">pathway </w:t>
      </w:r>
      <w:r>
        <w:rPr>
          <w:rFonts w:ascii="Arial" w:hAnsi="Arial" w:cs="Arial"/>
          <w:b/>
          <w:bCs/>
          <w:i/>
          <w:iCs/>
        </w:rPr>
        <w:t xml:space="preserve">referral function </w:t>
      </w:r>
      <w:r w:rsidRPr="007B1DF8">
        <w:rPr>
          <w:rFonts w:ascii="Arial" w:hAnsi="Arial" w:cs="Arial"/>
          <w:b/>
          <w:bCs/>
          <w:i/>
          <w:iCs/>
        </w:rPr>
        <w:t xml:space="preserve">had on the </w:t>
      </w:r>
      <w:r w:rsidR="00AC119F">
        <w:rPr>
          <w:rFonts w:ascii="Arial" w:hAnsi="Arial" w:cs="Arial"/>
          <w:b/>
          <w:bCs/>
          <w:i/>
          <w:iCs/>
        </w:rPr>
        <w:t>number</w:t>
      </w:r>
      <w:r w:rsidRPr="007B1DF8">
        <w:rPr>
          <w:rFonts w:ascii="Arial" w:hAnsi="Arial" w:cs="Arial"/>
          <w:b/>
          <w:bCs/>
          <w:i/>
          <w:iCs/>
        </w:rPr>
        <w:t xml:space="preserve"> and appropriateness of referrals made to community falls </w:t>
      </w:r>
      <w:r>
        <w:rPr>
          <w:rFonts w:ascii="Arial" w:hAnsi="Arial" w:cs="Arial"/>
          <w:b/>
          <w:bCs/>
          <w:i/>
          <w:iCs/>
        </w:rPr>
        <w:t>services</w:t>
      </w:r>
      <w:r w:rsidRPr="007B1DF8">
        <w:rPr>
          <w:rFonts w:ascii="Arial" w:hAnsi="Arial" w:cs="Arial"/>
          <w:b/>
          <w:bCs/>
          <w:i/>
          <w:iCs/>
        </w:rPr>
        <w:t xml:space="preserve"> in Wales?</w:t>
      </w:r>
    </w:p>
    <w:p w14:paraId="1FAC14F3" w14:textId="3147E32B" w:rsidR="00B2219B" w:rsidRDefault="004D7BC6" w:rsidP="00811FE9">
      <w:pPr>
        <w:spacing w:after="160" w:line="259" w:lineRule="auto"/>
        <w:rPr>
          <w:rFonts w:ascii="Arial" w:hAnsi="Arial" w:cs="Arial"/>
        </w:rPr>
      </w:pPr>
      <w:r w:rsidRPr="004D7BC6">
        <w:rPr>
          <w:rFonts w:ascii="Arial" w:hAnsi="Arial" w:cs="Arial"/>
        </w:rPr>
        <w:t xml:space="preserve">The research objectives of the project can be separated into </w:t>
      </w:r>
      <w:r w:rsidRPr="004D7BC6">
        <w:rPr>
          <w:rFonts w:ascii="Arial" w:hAnsi="Arial" w:cs="Arial"/>
          <w:b/>
          <w:bCs/>
        </w:rPr>
        <w:t>operational</w:t>
      </w:r>
      <w:r w:rsidRPr="004D7BC6">
        <w:rPr>
          <w:rFonts w:ascii="Arial" w:hAnsi="Arial" w:cs="Arial"/>
        </w:rPr>
        <w:t xml:space="preserve"> and </w:t>
      </w:r>
      <w:r w:rsidRPr="004D7BC6">
        <w:rPr>
          <w:rFonts w:ascii="Arial" w:hAnsi="Arial" w:cs="Arial"/>
          <w:b/>
          <w:bCs/>
        </w:rPr>
        <w:t>experiential</w:t>
      </w:r>
      <w:r w:rsidRPr="004D7BC6">
        <w:rPr>
          <w:rFonts w:ascii="Arial" w:hAnsi="Arial" w:cs="Arial"/>
        </w:rPr>
        <w:t xml:space="preserve"> objectives</w:t>
      </w:r>
      <w:r w:rsidR="00036E5D">
        <w:rPr>
          <w:rFonts w:ascii="Arial" w:hAnsi="Arial" w:cs="Arial"/>
        </w:rPr>
        <w:t>:</w:t>
      </w:r>
    </w:p>
    <w:p w14:paraId="2C38806A" w14:textId="77777777" w:rsidR="00A87477" w:rsidRPr="00A87477" w:rsidRDefault="00A87477" w:rsidP="00A87477">
      <w:pPr>
        <w:numPr>
          <w:ilvl w:val="0"/>
          <w:numId w:val="3"/>
        </w:numPr>
        <w:spacing w:after="160" w:line="259" w:lineRule="auto"/>
        <w:rPr>
          <w:rFonts w:ascii="Arial" w:hAnsi="Arial" w:cs="Arial"/>
          <w:b/>
          <w:bCs/>
        </w:rPr>
      </w:pPr>
      <w:r w:rsidRPr="00A87477">
        <w:rPr>
          <w:rFonts w:ascii="Arial" w:hAnsi="Arial" w:cs="Arial"/>
          <w:b/>
          <w:bCs/>
        </w:rPr>
        <w:t xml:space="preserve">Operational: </w:t>
      </w:r>
    </w:p>
    <w:p w14:paraId="0EA31FA7" w14:textId="0DE67B60" w:rsidR="00A87477" w:rsidRPr="00A87477" w:rsidRDefault="00A87477" w:rsidP="00A87477">
      <w:pPr>
        <w:numPr>
          <w:ilvl w:val="1"/>
          <w:numId w:val="3"/>
        </w:numPr>
        <w:spacing w:after="160" w:line="259" w:lineRule="auto"/>
        <w:rPr>
          <w:rFonts w:ascii="Arial" w:hAnsi="Arial" w:cs="Arial"/>
        </w:rPr>
      </w:pPr>
      <w:r w:rsidRPr="00A87477">
        <w:rPr>
          <w:rFonts w:ascii="Arial" w:hAnsi="Arial" w:cs="Arial"/>
          <w:b/>
          <w:bCs/>
        </w:rPr>
        <w:t>Quantify</w:t>
      </w:r>
      <w:r w:rsidRPr="00A87477">
        <w:rPr>
          <w:rFonts w:ascii="Arial" w:hAnsi="Arial" w:cs="Arial"/>
        </w:rPr>
        <w:t xml:space="preserve"> the falls referrals made by WAST </w:t>
      </w:r>
      <w:r w:rsidR="00FF71B6">
        <w:rPr>
          <w:rFonts w:ascii="Arial" w:hAnsi="Arial" w:cs="Arial"/>
        </w:rPr>
        <w:t xml:space="preserve">clinicians </w:t>
      </w:r>
      <w:r w:rsidR="00FF71B6" w:rsidRPr="00A87477">
        <w:rPr>
          <w:rFonts w:ascii="Arial" w:hAnsi="Arial" w:cs="Arial"/>
        </w:rPr>
        <w:t>following</w:t>
      </w:r>
      <w:r w:rsidRPr="00A87477">
        <w:rPr>
          <w:rFonts w:ascii="Arial" w:hAnsi="Arial" w:cs="Arial"/>
        </w:rPr>
        <w:t xml:space="preserve"> attendance to older adults who have experienced a fall</w:t>
      </w:r>
      <w:r w:rsidR="00E05621">
        <w:rPr>
          <w:rFonts w:ascii="Arial" w:hAnsi="Arial" w:cs="Arial"/>
        </w:rPr>
        <w:t xml:space="preserve"> (numeric and rate of referrals as a percentage of </w:t>
      </w:r>
      <w:r w:rsidR="007B0C2B">
        <w:rPr>
          <w:rFonts w:ascii="Arial" w:hAnsi="Arial" w:cs="Arial"/>
        </w:rPr>
        <w:t>older fallers discharged at scene)</w:t>
      </w:r>
      <w:r w:rsidRPr="00A87477">
        <w:rPr>
          <w:rFonts w:ascii="Arial" w:hAnsi="Arial" w:cs="Arial"/>
        </w:rPr>
        <w:t>.</w:t>
      </w:r>
    </w:p>
    <w:p w14:paraId="2302058A" w14:textId="460232FE" w:rsidR="00A87477" w:rsidRDefault="00A87477" w:rsidP="00A87477">
      <w:pPr>
        <w:numPr>
          <w:ilvl w:val="1"/>
          <w:numId w:val="3"/>
        </w:numPr>
        <w:spacing w:after="160" w:line="259" w:lineRule="auto"/>
        <w:rPr>
          <w:rFonts w:ascii="Arial" w:hAnsi="Arial" w:cs="Arial"/>
        </w:rPr>
      </w:pPr>
      <w:r w:rsidRPr="00A87477">
        <w:rPr>
          <w:rFonts w:ascii="Arial" w:hAnsi="Arial" w:cs="Arial"/>
          <w:b/>
          <w:bCs/>
        </w:rPr>
        <w:t>Analyse</w:t>
      </w:r>
      <w:r w:rsidRPr="00A87477">
        <w:rPr>
          <w:rFonts w:ascii="Arial" w:hAnsi="Arial" w:cs="Arial"/>
        </w:rPr>
        <w:t xml:space="preserve"> the outcomes of these referrals, including acceptance, rejection, and time-out rates, and </w:t>
      </w:r>
      <w:r w:rsidRPr="00D85621">
        <w:rPr>
          <w:rFonts w:ascii="Arial" w:hAnsi="Arial" w:cs="Arial"/>
        </w:rPr>
        <w:t>identify</w:t>
      </w:r>
      <w:r w:rsidRPr="00A87477">
        <w:rPr>
          <w:rFonts w:ascii="Arial" w:hAnsi="Arial" w:cs="Arial"/>
        </w:rPr>
        <w:t xml:space="preserve"> the reasons for </w:t>
      </w:r>
      <w:r w:rsidR="00FF71B6">
        <w:rPr>
          <w:rFonts w:ascii="Arial" w:hAnsi="Arial" w:cs="Arial"/>
        </w:rPr>
        <w:t>rejection</w:t>
      </w:r>
      <w:r w:rsidRPr="00A87477">
        <w:rPr>
          <w:rFonts w:ascii="Arial" w:hAnsi="Arial" w:cs="Arial"/>
        </w:rPr>
        <w:t>.</w:t>
      </w:r>
    </w:p>
    <w:p w14:paraId="6E0F78A7" w14:textId="77777777" w:rsidR="00777147" w:rsidRPr="00777147" w:rsidRDefault="00777147" w:rsidP="00777147">
      <w:pPr>
        <w:numPr>
          <w:ilvl w:val="0"/>
          <w:numId w:val="3"/>
        </w:numPr>
        <w:spacing w:after="160" w:line="259" w:lineRule="auto"/>
        <w:rPr>
          <w:rFonts w:ascii="Arial" w:hAnsi="Arial" w:cs="Arial"/>
          <w:b/>
          <w:bCs/>
        </w:rPr>
      </w:pPr>
      <w:r w:rsidRPr="00777147">
        <w:rPr>
          <w:rFonts w:ascii="Arial" w:hAnsi="Arial" w:cs="Arial"/>
          <w:b/>
          <w:bCs/>
        </w:rPr>
        <w:lastRenderedPageBreak/>
        <w:t>Experiential:</w:t>
      </w:r>
    </w:p>
    <w:p w14:paraId="62948E89" w14:textId="1FE5B942" w:rsidR="00777147" w:rsidRPr="00777147" w:rsidRDefault="00777147" w:rsidP="00777147">
      <w:pPr>
        <w:numPr>
          <w:ilvl w:val="1"/>
          <w:numId w:val="3"/>
        </w:numPr>
        <w:spacing w:after="160" w:line="259" w:lineRule="auto"/>
        <w:rPr>
          <w:rFonts w:ascii="Arial" w:hAnsi="Arial" w:cs="Arial"/>
        </w:rPr>
      </w:pPr>
      <w:r w:rsidRPr="00777147">
        <w:rPr>
          <w:rFonts w:ascii="Arial" w:hAnsi="Arial" w:cs="Arial"/>
          <w:b/>
          <w:bCs/>
        </w:rPr>
        <w:t>Explore</w:t>
      </w:r>
      <w:r w:rsidRPr="00777147">
        <w:rPr>
          <w:rFonts w:ascii="Arial" w:hAnsi="Arial" w:cs="Arial"/>
        </w:rPr>
        <w:t xml:space="preserve"> </w:t>
      </w:r>
      <w:r w:rsidR="00A4700F">
        <w:rPr>
          <w:rFonts w:ascii="Arial" w:hAnsi="Arial" w:cs="Arial"/>
        </w:rPr>
        <w:t>clinicians</w:t>
      </w:r>
      <w:r w:rsidRPr="00777147">
        <w:rPr>
          <w:rFonts w:ascii="Arial" w:hAnsi="Arial" w:cs="Arial"/>
        </w:rPr>
        <w:t>’ experiences and perceptions of using the electronic Patient Care Record (ePCR) falls referral function.</w:t>
      </w:r>
    </w:p>
    <w:p w14:paraId="782CFEF3" w14:textId="732E0D2C" w:rsidR="00777147" w:rsidRPr="00386D94" w:rsidRDefault="00777147" w:rsidP="00777147">
      <w:pPr>
        <w:numPr>
          <w:ilvl w:val="1"/>
          <w:numId w:val="3"/>
        </w:numPr>
        <w:spacing w:after="160" w:line="259" w:lineRule="auto"/>
        <w:rPr>
          <w:rFonts w:ascii="Arial" w:hAnsi="Arial" w:cs="Arial"/>
        </w:rPr>
      </w:pPr>
      <w:r w:rsidRPr="00386D94">
        <w:rPr>
          <w:rFonts w:ascii="Arial" w:hAnsi="Arial" w:cs="Arial"/>
          <w:b/>
          <w:bCs/>
        </w:rPr>
        <w:t>Examine</w:t>
      </w:r>
      <w:r w:rsidRPr="00386D94">
        <w:rPr>
          <w:rFonts w:ascii="Arial" w:hAnsi="Arial" w:cs="Arial"/>
        </w:rPr>
        <w:t xml:space="preserve"> the clinical decision-making processes that inform paramedics’ decisions to initiate a referral</w:t>
      </w:r>
      <w:r w:rsidR="00CE42CE" w:rsidRPr="00386D94">
        <w:rPr>
          <w:rFonts w:ascii="Arial" w:hAnsi="Arial" w:cs="Arial"/>
        </w:rPr>
        <w:t xml:space="preserve">, and </w:t>
      </w:r>
      <w:r w:rsidR="00386D94" w:rsidRPr="00386D94">
        <w:rPr>
          <w:rFonts w:ascii="Arial" w:hAnsi="Arial" w:cs="Arial"/>
        </w:rPr>
        <w:t xml:space="preserve">alignment with </w:t>
      </w:r>
      <w:r w:rsidR="0099533B">
        <w:rPr>
          <w:rFonts w:ascii="Arial" w:hAnsi="Arial" w:cs="Arial"/>
        </w:rPr>
        <w:t xml:space="preserve">pathway </w:t>
      </w:r>
      <w:r w:rsidR="00386D94" w:rsidRPr="00386D94">
        <w:rPr>
          <w:rFonts w:ascii="Arial" w:hAnsi="Arial" w:cs="Arial"/>
        </w:rPr>
        <w:t>guidance</w:t>
      </w:r>
      <w:r w:rsidRPr="00386D94">
        <w:rPr>
          <w:rFonts w:ascii="Arial" w:hAnsi="Arial" w:cs="Arial"/>
        </w:rPr>
        <w:t>.</w:t>
      </w:r>
    </w:p>
    <w:p w14:paraId="750D63FE" w14:textId="420B5ED0" w:rsidR="001D35F5" w:rsidRPr="004A3330" w:rsidRDefault="00AF7F0F" w:rsidP="002D6BA3">
      <w:pPr>
        <w:spacing w:after="160" w:line="259" w:lineRule="auto"/>
        <w:rPr>
          <w:rFonts w:ascii="Arial" w:hAnsi="Arial" w:cs="Arial"/>
          <w:color w:val="000000" w:themeColor="text1"/>
        </w:rPr>
      </w:pPr>
      <w:r w:rsidRPr="00D13AD6">
        <w:rPr>
          <w:rFonts w:ascii="Arial" w:hAnsi="Arial" w:cs="Arial"/>
          <w:b/>
          <w:bCs/>
        </w:rPr>
        <w:t>Numbers of referrals</w:t>
      </w:r>
      <w:r>
        <w:rPr>
          <w:rFonts w:ascii="Arial" w:hAnsi="Arial" w:cs="Arial"/>
        </w:rPr>
        <w:t xml:space="preserve"> </w:t>
      </w:r>
      <w:r w:rsidR="00632358">
        <w:rPr>
          <w:rFonts w:ascii="Arial" w:hAnsi="Arial" w:cs="Arial"/>
        </w:rPr>
        <w:t xml:space="preserve">by on-scene </w:t>
      </w:r>
      <w:r w:rsidR="00A0738C">
        <w:rPr>
          <w:rFonts w:ascii="Arial" w:hAnsi="Arial" w:cs="Arial"/>
        </w:rPr>
        <w:t xml:space="preserve">ambulance </w:t>
      </w:r>
      <w:r w:rsidR="00632358">
        <w:rPr>
          <w:rFonts w:ascii="Arial" w:hAnsi="Arial" w:cs="Arial"/>
        </w:rPr>
        <w:t xml:space="preserve">clinicians </w:t>
      </w:r>
      <w:r>
        <w:rPr>
          <w:rFonts w:ascii="Arial" w:hAnsi="Arial" w:cs="Arial"/>
        </w:rPr>
        <w:t xml:space="preserve">are </w:t>
      </w:r>
      <w:r w:rsidR="003A122B">
        <w:rPr>
          <w:rFonts w:ascii="Arial" w:hAnsi="Arial" w:cs="Arial"/>
        </w:rPr>
        <w:t xml:space="preserve">the </w:t>
      </w:r>
      <w:r w:rsidR="004A3330">
        <w:rPr>
          <w:rFonts w:ascii="Arial" w:hAnsi="Arial" w:cs="Arial"/>
        </w:rPr>
        <w:t xml:space="preserve">main </w:t>
      </w:r>
      <w:r>
        <w:rPr>
          <w:rFonts w:ascii="Arial" w:hAnsi="Arial" w:cs="Arial"/>
        </w:rPr>
        <w:t>measure in this study of the impact of the digital intervention</w:t>
      </w:r>
      <w:r w:rsidRPr="004A3330">
        <w:rPr>
          <w:rFonts w:ascii="Arial" w:hAnsi="Arial" w:cs="Arial"/>
          <w:color w:val="000000" w:themeColor="text1"/>
        </w:rPr>
        <w:t xml:space="preserve">. </w:t>
      </w:r>
      <w:r w:rsidR="007D1452" w:rsidRPr="004A3330">
        <w:rPr>
          <w:rFonts w:ascii="Arial" w:hAnsi="Arial" w:cs="Arial"/>
          <w:color w:val="000000" w:themeColor="text1"/>
        </w:rPr>
        <w:t xml:space="preserve">The </w:t>
      </w:r>
      <w:r w:rsidR="007D1452" w:rsidRPr="004A3330">
        <w:rPr>
          <w:rFonts w:ascii="Arial" w:hAnsi="Arial" w:cs="Arial"/>
          <w:b/>
          <w:bCs/>
          <w:color w:val="000000" w:themeColor="text1"/>
        </w:rPr>
        <w:t>referral rate</w:t>
      </w:r>
      <w:r w:rsidR="007D1452" w:rsidRPr="004A3330">
        <w:rPr>
          <w:rFonts w:ascii="Arial" w:hAnsi="Arial" w:cs="Arial"/>
          <w:color w:val="000000" w:themeColor="text1"/>
        </w:rPr>
        <w:t xml:space="preserve"> will also be measured</w:t>
      </w:r>
      <w:r w:rsidR="003C13BD" w:rsidRPr="004A3330">
        <w:rPr>
          <w:rFonts w:ascii="Arial" w:hAnsi="Arial" w:cs="Arial"/>
          <w:color w:val="000000" w:themeColor="text1"/>
        </w:rPr>
        <w:t>. A challenge in seeking to measure the referral rate</w:t>
      </w:r>
      <w:r w:rsidR="00EF11D1" w:rsidRPr="004A3330">
        <w:rPr>
          <w:rFonts w:ascii="Arial" w:hAnsi="Arial" w:cs="Arial"/>
          <w:color w:val="000000" w:themeColor="text1"/>
        </w:rPr>
        <w:t xml:space="preserve"> is to clearly define the denominator to be used. In this study </w:t>
      </w:r>
      <w:r w:rsidR="0059132E" w:rsidRPr="004A3330">
        <w:rPr>
          <w:rFonts w:ascii="Arial" w:hAnsi="Arial" w:cs="Arial"/>
          <w:color w:val="000000" w:themeColor="text1"/>
        </w:rPr>
        <w:t xml:space="preserve">this is defined as </w:t>
      </w:r>
      <w:r w:rsidR="007D1452" w:rsidRPr="004A3330">
        <w:rPr>
          <w:rFonts w:ascii="Arial" w:hAnsi="Arial" w:cs="Arial"/>
          <w:color w:val="000000" w:themeColor="text1"/>
        </w:rPr>
        <w:t xml:space="preserve">the number of falls referrals made divided by the number of patients aged 65 years and over attended by WAST following a fall and discharged at scene within the same period. </w:t>
      </w:r>
    </w:p>
    <w:p w14:paraId="39B932C7" w14:textId="063AA35A" w:rsidR="005734CB" w:rsidRDefault="00B1650F" w:rsidP="002D6BA3">
      <w:pPr>
        <w:spacing w:after="160" w:line="259" w:lineRule="auto"/>
        <w:rPr>
          <w:rFonts w:ascii="Arial" w:hAnsi="Arial" w:cs="Arial"/>
        </w:rPr>
      </w:pPr>
      <w:r w:rsidRPr="00B1650F">
        <w:rPr>
          <w:rFonts w:ascii="Arial" w:hAnsi="Arial" w:cs="Arial"/>
        </w:rPr>
        <w:t xml:space="preserve">In this study, </w:t>
      </w:r>
      <w:r w:rsidRPr="009A4634">
        <w:rPr>
          <w:rFonts w:ascii="Arial" w:hAnsi="Arial" w:cs="Arial"/>
          <w:b/>
          <w:bCs/>
        </w:rPr>
        <w:t>referral appropriateness</w:t>
      </w:r>
      <w:r w:rsidRPr="00B1650F">
        <w:rPr>
          <w:rFonts w:ascii="Arial" w:hAnsi="Arial" w:cs="Arial"/>
        </w:rPr>
        <w:t xml:space="preserve"> is defined </w:t>
      </w:r>
      <w:r w:rsidR="00257206">
        <w:rPr>
          <w:rFonts w:ascii="Arial" w:hAnsi="Arial" w:cs="Arial"/>
        </w:rPr>
        <w:t xml:space="preserve">primarily </w:t>
      </w:r>
      <w:r w:rsidR="009A4634">
        <w:rPr>
          <w:rFonts w:ascii="Arial" w:hAnsi="Arial" w:cs="Arial"/>
        </w:rPr>
        <w:t xml:space="preserve">by whether the </w:t>
      </w:r>
      <w:r w:rsidR="0001471C">
        <w:rPr>
          <w:rFonts w:ascii="Arial" w:hAnsi="Arial" w:cs="Arial"/>
        </w:rPr>
        <w:t xml:space="preserve">referral was accepted by the receiving falls service. </w:t>
      </w:r>
      <w:r w:rsidR="003D7917">
        <w:rPr>
          <w:rFonts w:ascii="Arial" w:hAnsi="Arial" w:cs="Arial"/>
        </w:rPr>
        <w:t>Factors contributing to appropr</w:t>
      </w:r>
      <w:r w:rsidR="008E4505">
        <w:rPr>
          <w:rFonts w:ascii="Arial" w:hAnsi="Arial" w:cs="Arial"/>
        </w:rPr>
        <w:t xml:space="preserve">iateness </w:t>
      </w:r>
      <w:r w:rsidR="007F7828">
        <w:rPr>
          <w:rFonts w:ascii="Arial" w:hAnsi="Arial" w:cs="Arial"/>
        </w:rPr>
        <w:t xml:space="preserve">may </w:t>
      </w:r>
      <w:r w:rsidR="008669D4">
        <w:rPr>
          <w:rFonts w:ascii="Arial" w:hAnsi="Arial" w:cs="Arial"/>
        </w:rPr>
        <w:t xml:space="preserve">relate to </w:t>
      </w:r>
      <w:r w:rsidRPr="002F0202">
        <w:rPr>
          <w:rFonts w:ascii="Arial" w:hAnsi="Arial" w:cs="Arial"/>
          <w:i/>
          <w:iCs/>
        </w:rPr>
        <w:t>process</w:t>
      </w:r>
      <w:r w:rsidR="008669D4" w:rsidRPr="008A1C19">
        <w:rPr>
          <w:rFonts w:ascii="Arial" w:hAnsi="Arial" w:cs="Arial"/>
        </w:rPr>
        <w:t>,</w:t>
      </w:r>
      <w:r w:rsidRPr="00B1650F">
        <w:rPr>
          <w:rFonts w:ascii="Arial" w:hAnsi="Arial" w:cs="Arial"/>
          <w:b/>
          <w:bCs/>
          <w:i/>
          <w:iCs/>
        </w:rPr>
        <w:t xml:space="preserve"> </w:t>
      </w:r>
      <w:r w:rsidRPr="00B1650F">
        <w:rPr>
          <w:rFonts w:ascii="Arial" w:hAnsi="Arial" w:cs="Arial"/>
        </w:rPr>
        <w:t>whether the referral met stated pathway criteria</w:t>
      </w:r>
      <w:r w:rsidR="002F0202">
        <w:rPr>
          <w:rFonts w:ascii="Arial" w:hAnsi="Arial" w:cs="Arial"/>
        </w:rPr>
        <w:t xml:space="preserve"> and was sent to the correct team</w:t>
      </w:r>
      <w:r w:rsidRPr="00B1650F">
        <w:rPr>
          <w:rFonts w:ascii="Arial" w:hAnsi="Arial" w:cs="Arial"/>
        </w:rPr>
        <w:t>; </w:t>
      </w:r>
      <w:r w:rsidR="002F0202">
        <w:rPr>
          <w:rFonts w:ascii="Arial" w:hAnsi="Arial" w:cs="Arial"/>
        </w:rPr>
        <w:t xml:space="preserve">and </w:t>
      </w:r>
      <w:r w:rsidRPr="002F0202">
        <w:rPr>
          <w:rFonts w:ascii="Arial" w:hAnsi="Arial" w:cs="Arial"/>
          <w:i/>
          <w:iCs/>
        </w:rPr>
        <w:t>information</w:t>
      </w:r>
      <w:r w:rsidRPr="008A1C19">
        <w:rPr>
          <w:rFonts w:ascii="Arial" w:hAnsi="Arial" w:cs="Arial"/>
        </w:rPr>
        <w:t>,</w:t>
      </w:r>
      <w:r w:rsidRPr="00B1650F">
        <w:rPr>
          <w:rFonts w:ascii="Arial" w:hAnsi="Arial" w:cs="Arial"/>
        </w:rPr>
        <w:t xml:space="preserve"> meaning whether the referral contain</w:t>
      </w:r>
      <w:r w:rsidR="002F0202">
        <w:rPr>
          <w:rFonts w:ascii="Arial" w:hAnsi="Arial" w:cs="Arial"/>
        </w:rPr>
        <w:t>ed</w:t>
      </w:r>
      <w:r w:rsidRPr="00B1650F">
        <w:rPr>
          <w:rFonts w:ascii="Arial" w:hAnsi="Arial" w:cs="Arial"/>
        </w:rPr>
        <w:t xml:space="preserve"> sufficient information for the receiving service to act on</w:t>
      </w:r>
      <w:r w:rsidR="008A1C19">
        <w:rPr>
          <w:rFonts w:ascii="Arial" w:hAnsi="Arial" w:cs="Arial"/>
        </w:rPr>
        <w:t xml:space="preserve">. </w:t>
      </w:r>
    </w:p>
    <w:p w14:paraId="6AE58671" w14:textId="6961A7E6" w:rsidR="002D6BA3" w:rsidRDefault="002D6BA3" w:rsidP="002D6BA3">
      <w:pPr>
        <w:spacing w:after="160" w:line="259" w:lineRule="auto"/>
        <w:rPr>
          <w:rFonts w:ascii="Arial" w:hAnsi="Arial" w:cs="Arial"/>
        </w:rPr>
      </w:pPr>
      <w:r w:rsidRPr="002D6BA3">
        <w:rPr>
          <w:rFonts w:ascii="Arial" w:hAnsi="Arial" w:cs="Arial"/>
        </w:rPr>
        <w:t>The project consider</w:t>
      </w:r>
      <w:r w:rsidR="003B32E9">
        <w:rPr>
          <w:rFonts w:ascii="Arial" w:hAnsi="Arial" w:cs="Arial"/>
        </w:rPr>
        <w:t>s</w:t>
      </w:r>
      <w:r w:rsidRPr="002D6BA3">
        <w:rPr>
          <w:rFonts w:ascii="Arial" w:hAnsi="Arial" w:cs="Arial"/>
        </w:rPr>
        <w:t xml:space="preserve"> other factors, or confounding variables, which may affect the numbers of referrals, apart from the </w:t>
      </w:r>
      <w:r w:rsidR="00E05BE5">
        <w:rPr>
          <w:rFonts w:ascii="Arial" w:hAnsi="Arial" w:cs="Arial"/>
        </w:rPr>
        <w:t>digital intervention i</w:t>
      </w:r>
      <w:r w:rsidRPr="002D6BA3">
        <w:rPr>
          <w:rFonts w:ascii="Arial" w:hAnsi="Arial" w:cs="Arial"/>
        </w:rPr>
        <w:t>tself. For example, seasonal variations in the number of falls attended, operational pressures</w:t>
      </w:r>
      <w:r w:rsidR="00587B82">
        <w:rPr>
          <w:rFonts w:ascii="Arial" w:hAnsi="Arial" w:cs="Arial"/>
        </w:rPr>
        <w:t xml:space="preserve">, </w:t>
      </w:r>
      <w:r w:rsidRPr="002D6BA3">
        <w:rPr>
          <w:rFonts w:ascii="Arial" w:hAnsi="Arial" w:cs="Arial"/>
        </w:rPr>
        <w:t xml:space="preserve">connectivity issues, and any changes in falls referral criteria, by WAST or the receiving </w:t>
      </w:r>
      <w:r w:rsidR="00DA7C09">
        <w:rPr>
          <w:rFonts w:ascii="Arial" w:hAnsi="Arial" w:cs="Arial"/>
        </w:rPr>
        <w:t>services</w:t>
      </w:r>
      <w:r w:rsidRPr="002D6BA3">
        <w:rPr>
          <w:rFonts w:ascii="Arial" w:hAnsi="Arial" w:cs="Arial"/>
        </w:rPr>
        <w:t xml:space="preserve">.  </w:t>
      </w:r>
    </w:p>
    <w:p w14:paraId="422FFCD0" w14:textId="72BCBA92" w:rsidR="002D6BA3" w:rsidRDefault="002D6BA3" w:rsidP="002D6BA3">
      <w:pPr>
        <w:spacing w:after="160" w:line="259" w:lineRule="auto"/>
        <w:rPr>
          <w:rFonts w:ascii="Arial" w:hAnsi="Arial" w:cs="Arial"/>
        </w:rPr>
      </w:pPr>
      <w:r w:rsidRPr="002D6BA3">
        <w:rPr>
          <w:rFonts w:ascii="Arial" w:hAnsi="Arial" w:cs="Arial"/>
        </w:rPr>
        <w:t xml:space="preserve">The project will support WAST with meeting its obligations to report performance defined measurement and metrics set out in the </w:t>
      </w:r>
      <w:r w:rsidRPr="002D6BA3">
        <w:rPr>
          <w:rFonts w:ascii="Arial" w:hAnsi="Arial" w:cs="Arial"/>
          <w:i/>
          <w:iCs/>
        </w:rPr>
        <w:t>National Community Based Falls Response Framework for Wales</w:t>
      </w:r>
      <w:r w:rsidR="006315C9">
        <w:rPr>
          <w:rFonts w:ascii="Arial" w:hAnsi="Arial" w:cs="Arial"/>
          <w:i/>
          <w:iCs/>
        </w:rPr>
        <w:t xml:space="preserve">. </w:t>
      </w:r>
      <w:r w:rsidR="006315C9">
        <w:rPr>
          <w:rFonts w:ascii="Arial" w:hAnsi="Arial" w:cs="Arial"/>
        </w:rPr>
        <w:t xml:space="preserve">The framework specifically </w:t>
      </w:r>
      <w:r w:rsidR="00DD17A2">
        <w:rPr>
          <w:rFonts w:ascii="Arial" w:hAnsi="Arial" w:cs="Arial"/>
        </w:rPr>
        <w:t>i</w:t>
      </w:r>
      <w:r w:rsidR="00CA2B30">
        <w:rPr>
          <w:rFonts w:ascii="Arial" w:hAnsi="Arial" w:cs="Arial"/>
        </w:rPr>
        <w:t>nvolves</w:t>
      </w:r>
      <w:r w:rsidR="006315C9">
        <w:rPr>
          <w:rFonts w:ascii="Arial" w:hAnsi="Arial" w:cs="Arial"/>
        </w:rPr>
        <w:t xml:space="preserve"> the monitoring of </w:t>
      </w:r>
      <w:r w:rsidR="00DD17A2">
        <w:rPr>
          <w:rFonts w:ascii="Arial" w:hAnsi="Arial" w:cs="Arial"/>
        </w:rPr>
        <w:t xml:space="preserve">the </w:t>
      </w:r>
      <w:r w:rsidR="00890C33">
        <w:rPr>
          <w:rFonts w:ascii="Arial" w:hAnsi="Arial" w:cs="Arial"/>
        </w:rPr>
        <w:t>number of referrals to community falls services from WAST, and rate of acceptance</w:t>
      </w:r>
      <w:r w:rsidRPr="002D6BA3">
        <w:rPr>
          <w:rFonts w:ascii="Arial" w:hAnsi="Arial" w:cs="Arial"/>
        </w:rPr>
        <w:t xml:space="preserve"> (NHS Wales, 2024).</w:t>
      </w:r>
      <w:r w:rsidR="0022773E">
        <w:rPr>
          <w:rFonts w:ascii="Arial" w:hAnsi="Arial" w:cs="Arial"/>
        </w:rPr>
        <w:t xml:space="preserve"> </w:t>
      </w:r>
    </w:p>
    <w:p w14:paraId="7E4B8EF6" w14:textId="21EFAAE2" w:rsidR="00030CCC" w:rsidRDefault="000D51B3" w:rsidP="00030CCC">
      <w:pPr>
        <w:pStyle w:val="MainBody"/>
        <w:numPr>
          <w:ilvl w:val="1"/>
          <w:numId w:val="2"/>
        </w:numPr>
        <w:spacing w:after="160"/>
        <w:rPr>
          <w:b/>
          <w:bCs/>
        </w:rPr>
      </w:pPr>
      <w:r>
        <w:rPr>
          <w:b/>
          <w:bCs/>
        </w:rPr>
        <w:t>P</w:t>
      </w:r>
      <w:r w:rsidR="007C1429">
        <w:rPr>
          <w:b/>
          <w:bCs/>
        </w:rPr>
        <w:t xml:space="preserve">roject </w:t>
      </w:r>
      <w:r w:rsidR="00494A83">
        <w:rPr>
          <w:b/>
          <w:bCs/>
        </w:rPr>
        <w:t>s</w:t>
      </w:r>
      <w:r w:rsidR="007C1429">
        <w:rPr>
          <w:b/>
          <w:bCs/>
        </w:rPr>
        <w:t>cope</w:t>
      </w:r>
    </w:p>
    <w:p w14:paraId="2049B59B" w14:textId="1A99E09C" w:rsidR="00166406" w:rsidRDefault="00CF31E4" w:rsidP="00505479">
      <w:pPr>
        <w:pStyle w:val="MainBody"/>
        <w:spacing w:after="160" w:line="259" w:lineRule="auto"/>
      </w:pPr>
      <w:r>
        <w:t xml:space="preserve">The </w:t>
      </w:r>
      <w:r w:rsidRPr="00CF31E4">
        <w:t xml:space="preserve">project focuses on a cohort of patients who have had a fall </w:t>
      </w:r>
      <w:r w:rsidR="00C72E0F">
        <w:t xml:space="preserve">and are attended by a WAST ambulance </w:t>
      </w:r>
      <w:r w:rsidRPr="00CF31E4">
        <w:t>but do not require conveyance to hospital. These are patients aged 65 years or older, sometimes known as ‘non-injury fallers’</w:t>
      </w:r>
      <w:r>
        <w:t xml:space="preserve">. </w:t>
      </w:r>
    </w:p>
    <w:p w14:paraId="4D49568D" w14:textId="40A71B55" w:rsidR="00033CF9" w:rsidRDefault="00921C0A" w:rsidP="00505479">
      <w:pPr>
        <w:pStyle w:val="MainBody"/>
        <w:spacing w:after="160" w:line="259" w:lineRule="auto"/>
      </w:pPr>
      <w:r>
        <w:t xml:space="preserve">The project includes </w:t>
      </w:r>
      <w:r w:rsidR="00A31B58">
        <w:t xml:space="preserve">WAST </w:t>
      </w:r>
      <w:r>
        <w:t xml:space="preserve">data from </w:t>
      </w:r>
      <w:r w:rsidR="00A31B58">
        <w:t xml:space="preserve">September 2022 to </w:t>
      </w:r>
      <w:r w:rsidR="00957834">
        <w:t>March 2026. T</w:t>
      </w:r>
      <w:r w:rsidR="00232D62">
        <w:t>he</w:t>
      </w:r>
      <w:r w:rsidR="00160A38">
        <w:t xml:space="preserve">se are from </w:t>
      </w:r>
      <w:r w:rsidR="007361B4">
        <w:t>two data sources</w:t>
      </w:r>
      <w:r w:rsidR="00160A38">
        <w:t>, the</w:t>
      </w:r>
      <w:r w:rsidR="00232D62">
        <w:t xml:space="preserve"> </w:t>
      </w:r>
      <w:r w:rsidR="00574AC1">
        <w:t>previous</w:t>
      </w:r>
      <w:r w:rsidR="00A009E4">
        <w:t>ly existing</w:t>
      </w:r>
      <w:r w:rsidR="00574AC1">
        <w:t xml:space="preserve"> system,</w:t>
      </w:r>
      <w:r w:rsidR="005F7C8B">
        <w:t xml:space="preserve"> still in use,</w:t>
      </w:r>
      <w:r w:rsidR="00232D62">
        <w:t xml:space="preserve"> the</w:t>
      </w:r>
      <w:r w:rsidR="00574AC1">
        <w:t xml:space="preserve"> Alternative Care Pathways </w:t>
      </w:r>
      <w:r w:rsidR="00A009E4">
        <w:t xml:space="preserve">(ACP) </w:t>
      </w:r>
      <w:r w:rsidR="00574AC1">
        <w:t>database</w:t>
      </w:r>
      <w:r w:rsidR="00160A38">
        <w:t xml:space="preserve"> and the ePCR </w:t>
      </w:r>
      <w:r w:rsidR="00DE63AC">
        <w:t xml:space="preserve">Pathways referral </w:t>
      </w:r>
      <w:r w:rsidR="00160A38">
        <w:t>data</w:t>
      </w:r>
      <w:r w:rsidR="00200C2E">
        <w:t xml:space="preserve">, </w:t>
      </w:r>
      <w:r w:rsidR="00DE63AC">
        <w:t>available from June 2024,</w:t>
      </w:r>
      <w:r w:rsidR="00160A38">
        <w:t xml:space="preserve"> </w:t>
      </w:r>
      <w:r w:rsidR="00DE04B5">
        <w:t xml:space="preserve">with the aim of </w:t>
      </w:r>
      <w:r w:rsidR="00E82C29">
        <w:t>show</w:t>
      </w:r>
      <w:r w:rsidR="00DE04B5">
        <w:t>ing</w:t>
      </w:r>
      <w:r w:rsidR="00E82C29">
        <w:t xml:space="preserve"> the impact of the implementation of the ePCR Pathways function</w:t>
      </w:r>
      <w:r w:rsidR="00232D62">
        <w:t xml:space="preserve">. </w:t>
      </w:r>
    </w:p>
    <w:p w14:paraId="02F2D0EE" w14:textId="505B6560" w:rsidR="00B203A2" w:rsidRPr="001A462B" w:rsidRDefault="00740070" w:rsidP="00505479">
      <w:pPr>
        <w:pStyle w:val="MainBody"/>
        <w:spacing w:after="160" w:line="259" w:lineRule="auto"/>
        <w:rPr>
          <w:color w:val="000000" w:themeColor="text1"/>
        </w:rPr>
      </w:pPr>
      <w:r w:rsidRPr="001A462B">
        <w:rPr>
          <w:rFonts w:cs="Arial"/>
          <w:color w:val="000000" w:themeColor="text1"/>
        </w:rPr>
        <w:t xml:space="preserve">The before and after comparison will distinguish clearly between the legacy referral process recorded in ACP and the digital ePCR pathway process. For comparative analysis, the pre implementation period will be defined as </w:t>
      </w:r>
      <w:r w:rsidR="00770382" w:rsidRPr="001A462B">
        <w:rPr>
          <w:rFonts w:cs="Arial"/>
          <w:color w:val="000000" w:themeColor="text1"/>
        </w:rPr>
        <w:t xml:space="preserve">September </w:t>
      </w:r>
      <w:r w:rsidRPr="001A462B">
        <w:rPr>
          <w:rFonts w:cs="Arial"/>
          <w:color w:val="000000" w:themeColor="text1"/>
        </w:rPr>
        <w:t>2022 to May 2024, and the post implementation period as Ju</w:t>
      </w:r>
      <w:r w:rsidR="00770382" w:rsidRPr="001A462B">
        <w:rPr>
          <w:rFonts w:cs="Arial"/>
          <w:color w:val="000000" w:themeColor="text1"/>
        </w:rPr>
        <w:t xml:space="preserve">ly </w:t>
      </w:r>
      <w:r w:rsidRPr="001A462B">
        <w:rPr>
          <w:rFonts w:cs="Arial"/>
          <w:color w:val="000000" w:themeColor="text1"/>
        </w:rPr>
        <w:t xml:space="preserve">2024 to March 2026. </w:t>
      </w:r>
      <w:r w:rsidR="0034468F">
        <w:rPr>
          <w:rFonts w:cs="Arial"/>
          <w:color w:val="000000" w:themeColor="text1"/>
        </w:rPr>
        <w:t xml:space="preserve">June 2024 is the transition month. </w:t>
      </w:r>
      <w:r w:rsidRPr="001A462B">
        <w:rPr>
          <w:rFonts w:cs="Arial"/>
          <w:color w:val="000000" w:themeColor="text1"/>
        </w:rPr>
        <w:t>Where data field</w:t>
      </w:r>
      <w:r w:rsidR="0002372A">
        <w:rPr>
          <w:rFonts w:cs="Arial"/>
          <w:color w:val="000000" w:themeColor="text1"/>
        </w:rPr>
        <w:t xml:space="preserve"> names</w:t>
      </w:r>
      <w:r w:rsidRPr="001A462B">
        <w:rPr>
          <w:rFonts w:cs="Arial"/>
          <w:color w:val="000000" w:themeColor="text1"/>
        </w:rPr>
        <w:t xml:space="preserve"> differ between systems, </w:t>
      </w:r>
      <w:r w:rsidR="00CB0764">
        <w:rPr>
          <w:rFonts w:cs="Arial"/>
          <w:color w:val="000000" w:themeColor="text1"/>
        </w:rPr>
        <w:t xml:space="preserve">this will be </w:t>
      </w:r>
      <w:r w:rsidR="00CB0764">
        <w:rPr>
          <w:rFonts w:cs="Arial"/>
          <w:color w:val="000000" w:themeColor="text1"/>
        </w:rPr>
        <w:lastRenderedPageBreak/>
        <w:t xml:space="preserve">identified and </w:t>
      </w:r>
      <w:r w:rsidRPr="001A462B">
        <w:rPr>
          <w:rFonts w:cs="Arial"/>
          <w:color w:val="000000" w:themeColor="text1"/>
        </w:rPr>
        <w:t>only comparable variables will be used for direct comparison</w:t>
      </w:r>
      <w:r w:rsidR="0002372A">
        <w:rPr>
          <w:rFonts w:cs="Arial"/>
          <w:color w:val="000000" w:themeColor="text1"/>
        </w:rPr>
        <w:t>. A</w:t>
      </w:r>
      <w:r w:rsidRPr="001A462B">
        <w:rPr>
          <w:rFonts w:cs="Arial"/>
          <w:color w:val="000000" w:themeColor="text1"/>
        </w:rPr>
        <w:t xml:space="preserve">ny measures available only in the post implementation period will be </w:t>
      </w:r>
      <w:r w:rsidR="00A36970">
        <w:rPr>
          <w:rFonts w:cs="Arial"/>
          <w:color w:val="000000" w:themeColor="text1"/>
        </w:rPr>
        <w:t>identified</w:t>
      </w:r>
      <w:r w:rsidR="001A462B">
        <w:rPr>
          <w:rFonts w:cs="Arial"/>
          <w:color w:val="000000" w:themeColor="text1"/>
        </w:rPr>
        <w:t>.</w:t>
      </w:r>
    </w:p>
    <w:p w14:paraId="772E13E0" w14:textId="201E8154" w:rsidR="00CF31E4" w:rsidRPr="00CF31E4" w:rsidRDefault="00232D62" w:rsidP="00CF31E4">
      <w:pPr>
        <w:pStyle w:val="MainBody"/>
        <w:spacing w:after="160" w:line="259" w:lineRule="auto"/>
      </w:pPr>
      <w:r>
        <w:t>The sc</w:t>
      </w:r>
      <w:r w:rsidR="00FD7D78">
        <w:t xml:space="preserve">ope </w:t>
      </w:r>
      <w:r w:rsidR="00E074BA">
        <w:t xml:space="preserve">of this study </w:t>
      </w:r>
      <w:r w:rsidR="00FD7D78">
        <w:t xml:space="preserve">does not include the development and testing of the ePCR Pathways function. </w:t>
      </w:r>
      <w:r w:rsidR="00CF31E4" w:rsidRPr="00CF31E4">
        <w:t xml:space="preserve">Certain aspects related to falls are outside the project scope. Older fallers attended solely by St John’s Cymru, who are contracted by WAST to provide a ‘Level 1’ falls response are not included as St John’s Cymru staff do not currently have access to the WAST ePCR. Survey questionnaires were not sent to patients or carers due to ethical issues and to community falls services due to operational and time constraints. The project does not seek to measure the clinical effectiveness of the interventions by community falls services. For example, the project does not record patient outcomes following referral (e.g. re-contact with 111 or 999, further recorded falls, hospital conveyance or admission, or death). </w:t>
      </w:r>
      <w:r w:rsidR="004A66EF">
        <w:t xml:space="preserve">It was not possible to explore patient </w:t>
      </w:r>
      <w:r w:rsidR="00C722C2">
        <w:t xml:space="preserve">experience and </w:t>
      </w:r>
      <w:r w:rsidR="004A66EF">
        <w:t xml:space="preserve">feedback in relation to </w:t>
      </w:r>
      <w:r w:rsidR="00C722C2">
        <w:t xml:space="preserve">the </w:t>
      </w:r>
      <w:r w:rsidR="004A66EF">
        <w:t>WAST falls referral</w:t>
      </w:r>
      <w:r w:rsidR="00C722C2">
        <w:t xml:space="preserve"> process</w:t>
      </w:r>
      <w:r w:rsidR="004A66EF">
        <w:t xml:space="preserve"> due to lack of access to </w:t>
      </w:r>
      <w:r w:rsidR="00C722C2">
        <w:t xml:space="preserve">data. </w:t>
      </w:r>
      <w:r w:rsidR="00CF31E4" w:rsidRPr="00CF31E4">
        <w:t xml:space="preserve">Patient-reported outcomes following referral to falls services, and how patients feel about ambulance responders using tools and pathways to support the provision of care has been recognised by Gunson et al as a gap in the wider evidence in a recent systematic review </w:t>
      </w:r>
      <w:sdt>
        <w:sdtPr>
          <w:rPr>
            <w:rFonts w:cs="Arial"/>
            <w:color w:val="000000"/>
          </w:rPr>
          <w:tag w:val="MENDELEY_CITATION_v3_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"/>
          <w:id w:val="379827048"/>
          <w:placeholder>
            <w:docPart w:val="27635F5693F848F7B55CA38516527613"/>
          </w:placeholder>
        </w:sdtPr>
        <w:sdtContent>
          <w:r w:rsidR="00CF3459" w:rsidRPr="00CF3459">
            <w:rPr>
              <w:rFonts w:cs="Arial"/>
              <w:color w:val="000000"/>
            </w:rPr>
            <w:t>(Gunson et al., 2025).</w:t>
          </w:r>
        </w:sdtContent>
      </w:sdt>
    </w:p>
    <w:p w14:paraId="42A77FDE" w14:textId="4AE87CE4" w:rsidR="00BB4095" w:rsidRPr="00013AD7" w:rsidRDefault="00BB4095" w:rsidP="00013AD7">
      <w:pPr>
        <w:pStyle w:val="MainBody"/>
        <w:spacing w:after="160"/>
        <w:ind w:left="689"/>
        <w:rPr>
          <w:b/>
          <w:bCs/>
        </w:rPr>
      </w:pPr>
    </w:p>
    <w:p w14:paraId="6A4CD615" w14:textId="17237474" w:rsidR="00700F27" w:rsidRDefault="004F2B27" w:rsidP="00C11339">
      <w:pPr>
        <w:pStyle w:val="ChapterHeading"/>
      </w:pPr>
      <w:r>
        <w:t xml:space="preserve">Literature </w:t>
      </w:r>
      <w:r w:rsidR="00231A02">
        <w:t>review</w:t>
      </w:r>
    </w:p>
    <w:p w14:paraId="6582699E" w14:textId="0BCF8E7F" w:rsidR="00E02C17" w:rsidRDefault="00E134B9" w:rsidP="0049227E">
      <w:pPr>
        <w:pStyle w:val="SectionHeading"/>
      </w:pPr>
      <w:r>
        <w:t>Search strategy</w:t>
      </w:r>
    </w:p>
    <w:p w14:paraId="10318A55" w14:textId="714D658F" w:rsidR="0034654D" w:rsidRDefault="006D16E2" w:rsidP="006D16E2">
      <w:pPr>
        <w:spacing w:after="160" w:line="259" w:lineRule="auto"/>
        <w:rPr>
          <w:rFonts w:ascii="Arial" w:hAnsi="Arial" w:cs="Arial"/>
        </w:rPr>
      </w:pPr>
      <w:r w:rsidRPr="006D16E2">
        <w:rPr>
          <w:rFonts w:ascii="Arial" w:hAnsi="Arial" w:cs="Arial"/>
        </w:rPr>
        <w:t xml:space="preserve">Underpinning the project research question, </w:t>
      </w:r>
      <w:r w:rsidR="00AC33DA">
        <w:rPr>
          <w:rFonts w:ascii="Arial" w:hAnsi="Arial" w:cs="Arial"/>
        </w:rPr>
        <w:t>(</w:t>
      </w:r>
      <w:r w:rsidR="00AC33DA" w:rsidRPr="00AC33DA">
        <w:rPr>
          <w:rFonts w:ascii="Arial" w:hAnsi="Arial" w:cs="Arial"/>
          <w:i/>
          <w:iCs/>
        </w:rPr>
        <w:t>W</w:t>
      </w:r>
      <w:r w:rsidRPr="006D16E2">
        <w:rPr>
          <w:rFonts w:ascii="Arial" w:hAnsi="Arial" w:cs="Arial"/>
          <w:i/>
          <w:iCs/>
        </w:rPr>
        <w:t>hat impact has the i</w:t>
      </w:r>
      <w:r w:rsidR="00ED2E34">
        <w:rPr>
          <w:rFonts w:ascii="Arial" w:hAnsi="Arial" w:cs="Arial"/>
          <w:i/>
          <w:iCs/>
        </w:rPr>
        <w:t>mplementation</w:t>
      </w:r>
      <w:r w:rsidRPr="006D16E2">
        <w:rPr>
          <w:rFonts w:ascii="Arial" w:hAnsi="Arial" w:cs="Arial"/>
          <w:i/>
          <w:iCs/>
        </w:rPr>
        <w:t xml:space="preserve"> of the ePCR falls pathway referral function had on the number and appropriateness of referrals made to community falls services in Wales?</w:t>
      </w:r>
      <w:r w:rsidR="00AC33DA">
        <w:rPr>
          <w:rFonts w:ascii="Arial" w:hAnsi="Arial" w:cs="Arial"/>
          <w:i/>
          <w:iCs/>
        </w:rPr>
        <w:t>)</w:t>
      </w:r>
      <w:r w:rsidR="001C3622">
        <w:rPr>
          <w:rFonts w:ascii="Arial" w:hAnsi="Arial" w:cs="Arial"/>
          <w:i/>
          <w:iCs/>
        </w:rPr>
        <w:t xml:space="preserve">, </w:t>
      </w:r>
      <w:r w:rsidR="001C3622">
        <w:rPr>
          <w:rFonts w:ascii="Arial" w:hAnsi="Arial" w:cs="Arial"/>
        </w:rPr>
        <w:t>is the assumption that referrals are desi</w:t>
      </w:r>
      <w:r w:rsidR="00AC33DA">
        <w:rPr>
          <w:rFonts w:ascii="Arial" w:hAnsi="Arial" w:cs="Arial"/>
        </w:rPr>
        <w:t>rable and beneficial in terms of falls prevention</w:t>
      </w:r>
      <w:r w:rsidR="00D23448">
        <w:rPr>
          <w:rFonts w:ascii="Arial" w:hAnsi="Arial" w:cs="Arial"/>
        </w:rPr>
        <w:t xml:space="preserve">. </w:t>
      </w:r>
      <w:r w:rsidR="002E7795">
        <w:rPr>
          <w:rFonts w:ascii="Arial" w:hAnsi="Arial" w:cs="Arial"/>
        </w:rPr>
        <w:t>The</w:t>
      </w:r>
      <w:r w:rsidR="00D23448">
        <w:rPr>
          <w:rFonts w:ascii="Arial" w:hAnsi="Arial" w:cs="Arial"/>
        </w:rPr>
        <w:t xml:space="preserve"> literature search strategy aims to </w:t>
      </w:r>
      <w:r w:rsidR="007F18C2">
        <w:rPr>
          <w:rFonts w:ascii="Arial" w:hAnsi="Arial" w:cs="Arial"/>
        </w:rPr>
        <w:t>seek evidence for this underlying assumption</w:t>
      </w:r>
      <w:r w:rsidR="004C3E15">
        <w:rPr>
          <w:rFonts w:ascii="Arial" w:hAnsi="Arial" w:cs="Arial"/>
        </w:rPr>
        <w:t xml:space="preserve">, </w:t>
      </w:r>
      <w:r w:rsidR="00A60F66">
        <w:rPr>
          <w:rFonts w:ascii="Arial" w:hAnsi="Arial" w:cs="Arial"/>
        </w:rPr>
        <w:t xml:space="preserve">and </w:t>
      </w:r>
      <w:r w:rsidR="004C3E15">
        <w:rPr>
          <w:rFonts w:ascii="Arial" w:hAnsi="Arial" w:cs="Arial"/>
        </w:rPr>
        <w:t xml:space="preserve">evidence </w:t>
      </w:r>
      <w:r w:rsidR="00FC76DB">
        <w:rPr>
          <w:rFonts w:ascii="Arial" w:hAnsi="Arial" w:cs="Arial"/>
        </w:rPr>
        <w:t>relating to the criteria and decision to make a referral</w:t>
      </w:r>
      <w:r w:rsidR="00C25D98">
        <w:rPr>
          <w:rFonts w:ascii="Arial" w:hAnsi="Arial" w:cs="Arial"/>
        </w:rPr>
        <w:t xml:space="preserve">. Literature was also sought to provide evidence of </w:t>
      </w:r>
      <w:r w:rsidR="004C3E15">
        <w:rPr>
          <w:rFonts w:ascii="Arial" w:hAnsi="Arial" w:cs="Arial"/>
        </w:rPr>
        <w:t>the</w:t>
      </w:r>
      <w:r w:rsidR="00AE214F">
        <w:rPr>
          <w:rFonts w:ascii="Arial" w:hAnsi="Arial" w:cs="Arial"/>
        </w:rPr>
        <w:t xml:space="preserve"> benefits or otherwise of different modes of referral including digital referral processes</w:t>
      </w:r>
      <w:r w:rsidR="007A3B28">
        <w:rPr>
          <w:rFonts w:ascii="Arial" w:hAnsi="Arial" w:cs="Arial"/>
        </w:rPr>
        <w:t xml:space="preserve">. Referral processes </w:t>
      </w:r>
      <w:r w:rsidR="0034654D">
        <w:rPr>
          <w:rFonts w:ascii="Arial" w:hAnsi="Arial" w:cs="Arial"/>
        </w:rPr>
        <w:t>in the literature could be in relation to falls or other conditions.</w:t>
      </w:r>
      <w:r w:rsidR="00283619">
        <w:rPr>
          <w:rFonts w:ascii="Arial" w:hAnsi="Arial" w:cs="Arial"/>
        </w:rPr>
        <w:t xml:space="preserve"> General searches were carried out </w:t>
      </w:r>
      <w:r w:rsidR="00D009F0">
        <w:rPr>
          <w:rFonts w:ascii="Arial" w:hAnsi="Arial" w:cs="Arial"/>
        </w:rPr>
        <w:t xml:space="preserve">in Google Scholar </w:t>
      </w:r>
      <w:r w:rsidR="00283619">
        <w:rPr>
          <w:rFonts w:ascii="Arial" w:hAnsi="Arial" w:cs="Arial"/>
        </w:rPr>
        <w:t xml:space="preserve">which </w:t>
      </w:r>
      <w:r w:rsidR="00645B07">
        <w:rPr>
          <w:rFonts w:ascii="Arial" w:hAnsi="Arial" w:cs="Arial"/>
        </w:rPr>
        <w:t xml:space="preserve">due to high numbers of results were </w:t>
      </w:r>
      <w:r w:rsidR="00BC0C07">
        <w:rPr>
          <w:rFonts w:ascii="Arial" w:hAnsi="Arial" w:cs="Arial"/>
        </w:rPr>
        <w:t>fo</w:t>
      </w:r>
      <w:r w:rsidR="00CB6A73">
        <w:rPr>
          <w:rFonts w:ascii="Arial" w:hAnsi="Arial" w:cs="Arial"/>
        </w:rPr>
        <w:t xml:space="preserve">cussed </w:t>
      </w:r>
      <w:r w:rsidR="0087462D">
        <w:rPr>
          <w:rFonts w:ascii="Arial" w:hAnsi="Arial" w:cs="Arial"/>
        </w:rPr>
        <w:t>by search terms</w:t>
      </w:r>
      <w:r w:rsidR="00D009F0">
        <w:rPr>
          <w:rFonts w:ascii="Arial" w:hAnsi="Arial" w:cs="Arial"/>
        </w:rPr>
        <w:t xml:space="preserve"> in other databases</w:t>
      </w:r>
      <w:r w:rsidR="00DA72FD">
        <w:rPr>
          <w:rFonts w:ascii="Arial" w:hAnsi="Arial" w:cs="Arial"/>
        </w:rPr>
        <w:t xml:space="preserve">. The databases used were </w:t>
      </w:r>
      <w:r w:rsidR="00BF66C0">
        <w:rPr>
          <w:rFonts w:ascii="Arial" w:hAnsi="Arial" w:cs="Arial"/>
        </w:rPr>
        <w:t>PubMed</w:t>
      </w:r>
      <w:r w:rsidR="000A7BE0">
        <w:rPr>
          <w:rFonts w:ascii="Arial" w:hAnsi="Arial" w:cs="Arial"/>
        </w:rPr>
        <w:t xml:space="preserve"> and</w:t>
      </w:r>
      <w:r w:rsidR="00BF66C0">
        <w:rPr>
          <w:rFonts w:ascii="Arial" w:hAnsi="Arial" w:cs="Arial"/>
        </w:rPr>
        <w:t xml:space="preserve"> </w:t>
      </w:r>
      <w:r w:rsidR="002F6BD3">
        <w:rPr>
          <w:rFonts w:ascii="Arial" w:hAnsi="Arial" w:cs="Arial"/>
        </w:rPr>
        <w:t xml:space="preserve">the </w:t>
      </w:r>
      <w:r w:rsidR="00BF66C0">
        <w:rPr>
          <w:rFonts w:ascii="Arial" w:hAnsi="Arial" w:cs="Arial"/>
        </w:rPr>
        <w:t xml:space="preserve">UWTSD Library. </w:t>
      </w:r>
      <w:r w:rsidR="00BA6E64">
        <w:rPr>
          <w:rFonts w:ascii="Arial" w:hAnsi="Arial" w:cs="Arial"/>
        </w:rPr>
        <w:t xml:space="preserve">The search function was also used in </w:t>
      </w:r>
      <w:r w:rsidR="00D9264C">
        <w:rPr>
          <w:rFonts w:ascii="Arial" w:hAnsi="Arial" w:cs="Arial"/>
        </w:rPr>
        <w:t xml:space="preserve">the Mendeley referencing tool. </w:t>
      </w:r>
      <w:r w:rsidR="00BC0C07">
        <w:rPr>
          <w:rFonts w:ascii="Arial" w:hAnsi="Arial" w:cs="Arial"/>
        </w:rPr>
        <w:t xml:space="preserve">Table </w:t>
      </w:r>
      <w:r w:rsidR="007C4CBB">
        <w:rPr>
          <w:rFonts w:ascii="Arial" w:hAnsi="Arial" w:cs="Arial"/>
        </w:rPr>
        <w:t>2.1</w:t>
      </w:r>
      <w:r w:rsidR="00BC0C07">
        <w:rPr>
          <w:rFonts w:ascii="Arial" w:hAnsi="Arial" w:cs="Arial"/>
        </w:rPr>
        <w:t xml:space="preserve"> sho</w:t>
      </w:r>
      <w:r w:rsidR="00205685">
        <w:rPr>
          <w:rFonts w:ascii="Arial" w:hAnsi="Arial" w:cs="Arial"/>
        </w:rPr>
        <w:t>w</w:t>
      </w:r>
      <w:r w:rsidR="00BC0C07">
        <w:rPr>
          <w:rFonts w:ascii="Arial" w:hAnsi="Arial" w:cs="Arial"/>
        </w:rPr>
        <w:t>s the focussed search results.</w:t>
      </w:r>
    </w:p>
    <w:p w14:paraId="2B04D34E" w14:textId="77777777" w:rsidR="00987D9B" w:rsidRDefault="00987D9B" w:rsidP="006D16E2">
      <w:pPr>
        <w:spacing w:after="160" w:line="259" w:lineRule="auto"/>
        <w:rPr>
          <w:rFonts w:ascii="Arial" w:hAnsi="Arial" w:cs="Arial"/>
        </w:rPr>
      </w:pPr>
    </w:p>
    <w:p w14:paraId="0335FB46" w14:textId="77777777" w:rsidR="002F6BD3" w:rsidRDefault="002F6BD3" w:rsidP="006D16E2">
      <w:pPr>
        <w:spacing w:after="160" w:line="259" w:lineRule="auto"/>
        <w:rPr>
          <w:rFonts w:ascii="Arial" w:hAnsi="Arial" w:cs="Arial"/>
        </w:rPr>
      </w:pPr>
    </w:p>
    <w:p w14:paraId="05DAD693" w14:textId="77777777" w:rsidR="002F6BD3" w:rsidRDefault="002F6BD3" w:rsidP="006D16E2">
      <w:pPr>
        <w:spacing w:after="160" w:line="259" w:lineRule="auto"/>
        <w:rPr>
          <w:rFonts w:ascii="Arial" w:hAnsi="Arial" w:cs="Arial"/>
        </w:rPr>
      </w:pPr>
    </w:p>
    <w:p w14:paraId="724C14FE" w14:textId="77777777" w:rsidR="002F6BD3" w:rsidRDefault="002F6BD3" w:rsidP="006D16E2">
      <w:pPr>
        <w:spacing w:after="160" w:line="259" w:lineRule="auto"/>
        <w:rPr>
          <w:rFonts w:ascii="Arial" w:hAnsi="Arial" w:cs="Arial"/>
        </w:rPr>
      </w:pPr>
    </w:p>
    <w:p w14:paraId="63AE7389" w14:textId="77777777" w:rsidR="002F6BD3" w:rsidRDefault="002F6BD3" w:rsidP="006D16E2">
      <w:pPr>
        <w:spacing w:after="160" w:line="259" w:lineRule="auto"/>
        <w:rPr>
          <w:rFonts w:ascii="Arial" w:hAnsi="Arial" w:cs="Arial"/>
        </w:rPr>
      </w:pPr>
    </w:p>
    <w:p w14:paraId="468F7A16" w14:textId="77777777" w:rsidR="002F6BD3" w:rsidRDefault="002F6BD3" w:rsidP="006D16E2">
      <w:pPr>
        <w:spacing w:after="160" w:line="259" w:lineRule="auto"/>
        <w:rPr>
          <w:rFonts w:ascii="Arial" w:hAnsi="Arial" w:cs="Arial"/>
        </w:rPr>
      </w:pPr>
    </w:p>
    <w:p w14:paraId="24DA8098" w14:textId="1BFBFF63" w:rsidR="006D16E2" w:rsidRPr="00102ECC" w:rsidRDefault="003F75F8" w:rsidP="00102ECC">
      <w:pPr>
        <w:spacing w:after="160" w:line="259" w:lineRule="auto"/>
        <w:jc w:val="center"/>
        <w:rPr>
          <w:rFonts w:ascii="Arial" w:hAnsi="Arial" w:cs="Arial"/>
          <w:sz w:val="18"/>
          <w:szCs w:val="18"/>
        </w:rPr>
      </w:pPr>
      <w:r w:rsidRPr="00803D8B">
        <w:rPr>
          <w:rFonts w:ascii="Arial" w:hAnsi="Arial" w:cs="Arial"/>
          <w:sz w:val="18"/>
          <w:szCs w:val="18"/>
        </w:rPr>
        <w:lastRenderedPageBreak/>
        <w:t xml:space="preserve">Table </w:t>
      </w:r>
      <w:r w:rsidR="007C4CBB" w:rsidRPr="00803D8B">
        <w:rPr>
          <w:rFonts w:ascii="Arial" w:hAnsi="Arial" w:cs="Arial"/>
          <w:sz w:val="18"/>
          <w:szCs w:val="18"/>
        </w:rPr>
        <w:t>2.1</w:t>
      </w:r>
      <w:r w:rsidRPr="00803D8B">
        <w:rPr>
          <w:rFonts w:ascii="Arial" w:hAnsi="Arial" w:cs="Arial"/>
          <w:sz w:val="18"/>
          <w:szCs w:val="18"/>
        </w:rPr>
        <w:t>:</w:t>
      </w:r>
      <w:r w:rsidRPr="00102ECC">
        <w:rPr>
          <w:rFonts w:ascii="Arial" w:hAnsi="Arial" w:cs="Arial"/>
          <w:sz w:val="18"/>
          <w:szCs w:val="18"/>
        </w:rPr>
        <w:t xml:space="preserve"> </w:t>
      </w:r>
      <w:r w:rsidR="00347806" w:rsidRPr="00102ECC">
        <w:rPr>
          <w:rFonts w:ascii="Arial" w:hAnsi="Arial" w:cs="Arial"/>
          <w:sz w:val="18"/>
          <w:szCs w:val="18"/>
        </w:rPr>
        <w:t>Literature review search results</w:t>
      </w:r>
    </w:p>
    <w:tbl>
      <w:tblPr>
        <w:tblStyle w:val="TableGrid"/>
        <w:tblW w:w="0" w:type="auto"/>
        <w:jc w:val="center"/>
        <w:tblLook w:val="04A0" w:firstRow="1" w:lastRow="0" w:firstColumn="1" w:lastColumn="0" w:noHBand="0" w:noVBand="1"/>
      </w:tblPr>
      <w:tblGrid>
        <w:gridCol w:w="1980"/>
        <w:gridCol w:w="4678"/>
        <w:gridCol w:w="2358"/>
      </w:tblGrid>
      <w:tr w:rsidR="005E0570" w14:paraId="66B30C08" w14:textId="77777777" w:rsidTr="0052752B">
        <w:trPr>
          <w:jc w:val="center"/>
        </w:trPr>
        <w:tc>
          <w:tcPr>
            <w:tcW w:w="1980" w:type="dxa"/>
            <w:shd w:val="clear" w:color="auto" w:fill="D9D9D9" w:themeFill="background1" w:themeFillShade="D9"/>
            <w:vAlign w:val="center"/>
          </w:tcPr>
          <w:p w14:paraId="259761BF" w14:textId="165ADC14" w:rsidR="005E0570" w:rsidRPr="00AE5986" w:rsidRDefault="005B7884" w:rsidP="0052752B">
            <w:pPr>
              <w:spacing w:after="160" w:line="259" w:lineRule="auto"/>
              <w:rPr>
                <w:rFonts w:ascii="Arial" w:hAnsi="Arial" w:cs="Arial"/>
                <w:b/>
                <w:bCs/>
                <w:sz w:val="22"/>
                <w:szCs w:val="22"/>
              </w:rPr>
            </w:pPr>
            <w:r w:rsidRPr="00AE5986">
              <w:rPr>
                <w:rFonts w:ascii="Arial" w:hAnsi="Arial" w:cs="Arial"/>
                <w:b/>
                <w:bCs/>
                <w:sz w:val="22"/>
                <w:szCs w:val="22"/>
              </w:rPr>
              <w:t>Date</w:t>
            </w:r>
            <w:r w:rsidR="00F47255" w:rsidRPr="00AE5986">
              <w:rPr>
                <w:rFonts w:ascii="Arial" w:hAnsi="Arial" w:cs="Arial"/>
                <w:b/>
                <w:bCs/>
                <w:sz w:val="22"/>
                <w:szCs w:val="22"/>
              </w:rPr>
              <w:t xml:space="preserve"> and </w:t>
            </w:r>
            <w:r w:rsidR="00283619" w:rsidRPr="00AE5986">
              <w:rPr>
                <w:rFonts w:ascii="Arial" w:hAnsi="Arial" w:cs="Arial"/>
                <w:b/>
                <w:bCs/>
                <w:sz w:val="22"/>
                <w:szCs w:val="22"/>
              </w:rPr>
              <w:t>Database</w:t>
            </w:r>
          </w:p>
        </w:tc>
        <w:tc>
          <w:tcPr>
            <w:tcW w:w="4678" w:type="dxa"/>
            <w:shd w:val="clear" w:color="auto" w:fill="D9D9D9" w:themeFill="background1" w:themeFillShade="D9"/>
            <w:vAlign w:val="center"/>
          </w:tcPr>
          <w:p w14:paraId="3B8DAFA2" w14:textId="4A0151F8" w:rsidR="005B7884" w:rsidRPr="00AE5986" w:rsidRDefault="005B7884" w:rsidP="0052752B">
            <w:pPr>
              <w:spacing w:after="160" w:line="259" w:lineRule="auto"/>
              <w:rPr>
                <w:rFonts w:ascii="Arial" w:hAnsi="Arial" w:cs="Arial"/>
                <w:b/>
                <w:bCs/>
                <w:sz w:val="22"/>
                <w:szCs w:val="22"/>
              </w:rPr>
            </w:pPr>
            <w:r w:rsidRPr="00AE5986">
              <w:rPr>
                <w:rFonts w:ascii="Arial" w:hAnsi="Arial" w:cs="Arial"/>
                <w:b/>
                <w:bCs/>
                <w:sz w:val="22"/>
                <w:szCs w:val="22"/>
              </w:rPr>
              <w:t>Search terms</w:t>
            </w:r>
          </w:p>
        </w:tc>
        <w:tc>
          <w:tcPr>
            <w:tcW w:w="2358" w:type="dxa"/>
            <w:shd w:val="clear" w:color="auto" w:fill="D9D9D9" w:themeFill="background1" w:themeFillShade="D9"/>
            <w:vAlign w:val="center"/>
          </w:tcPr>
          <w:p w14:paraId="4597AC1F" w14:textId="51DBFF60" w:rsidR="005E0570" w:rsidRPr="00AE5986" w:rsidRDefault="005B7884" w:rsidP="0052752B">
            <w:pPr>
              <w:spacing w:after="160" w:line="259" w:lineRule="auto"/>
              <w:jc w:val="center"/>
              <w:rPr>
                <w:rFonts w:ascii="Arial" w:hAnsi="Arial" w:cs="Arial"/>
                <w:b/>
                <w:bCs/>
                <w:sz w:val="22"/>
                <w:szCs w:val="22"/>
              </w:rPr>
            </w:pPr>
            <w:r w:rsidRPr="00AE5986">
              <w:rPr>
                <w:rFonts w:ascii="Arial" w:hAnsi="Arial" w:cs="Arial"/>
                <w:b/>
                <w:bCs/>
                <w:sz w:val="22"/>
                <w:szCs w:val="22"/>
              </w:rPr>
              <w:t>Number of papers identified</w:t>
            </w:r>
          </w:p>
        </w:tc>
      </w:tr>
      <w:tr w:rsidR="005E0570" w14:paraId="35BBC630" w14:textId="77777777" w:rsidTr="00645E79">
        <w:trPr>
          <w:jc w:val="center"/>
        </w:trPr>
        <w:tc>
          <w:tcPr>
            <w:tcW w:w="1980" w:type="dxa"/>
            <w:vAlign w:val="center"/>
          </w:tcPr>
          <w:p w14:paraId="7DE188E3" w14:textId="0AFD25D6" w:rsidR="003D1F08" w:rsidRPr="00AE5986" w:rsidRDefault="003D1F08" w:rsidP="00E46174">
            <w:pPr>
              <w:spacing w:after="160" w:line="259" w:lineRule="auto"/>
              <w:rPr>
                <w:rFonts w:ascii="Arial" w:hAnsi="Arial" w:cs="Arial"/>
                <w:sz w:val="22"/>
                <w:szCs w:val="22"/>
              </w:rPr>
            </w:pPr>
            <w:r w:rsidRPr="00AE5986">
              <w:rPr>
                <w:rFonts w:ascii="Arial" w:hAnsi="Arial" w:cs="Arial"/>
                <w:sz w:val="22"/>
                <w:szCs w:val="22"/>
              </w:rPr>
              <w:t>14/1/2026 PubMed</w:t>
            </w:r>
          </w:p>
        </w:tc>
        <w:tc>
          <w:tcPr>
            <w:tcW w:w="4678" w:type="dxa"/>
            <w:vAlign w:val="center"/>
          </w:tcPr>
          <w:p w14:paraId="0A94018D" w14:textId="3E06406F" w:rsidR="008F2456" w:rsidRPr="00AE5986" w:rsidRDefault="00832C04" w:rsidP="00091AC4">
            <w:pPr>
              <w:spacing w:before="60" w:after="60" w:line="259" w:lineRule="auto"/>
              <w:rPr>
                <w:rFonts w:ascii="Arial" w:hAnsi="Arial" w:cs="Arial"/>
                <w:sz w:val="22"/>
                <w:szCs w:val="22"/>
              </w:rPr>
            </w:pPr>
            <w:r w:rsidRPr="00AE5986">
              <w:rPr>
                <w:rFonts w:ascii="Arial" w:hAnsi="Arial" w:cs="Arial"/>
                <w:sz w:val="22"/>
                <w:szCs w:val="22"/>
              </w:rPr>
              <w:t>“</w:t>
            </w:r>
            <w:r w:rsidR="0083368D" w:rsidRPr="00AE5986">
              <w:rPr>
                <w:rFonts w:ascii="Arial" w:hAnsi="Arial" w:cs="Arial"/>
                <w:sz w:val="22"/>
                <w:szCs w:val="22"/>
              </w:rPr>
              <w:t>Ambulance</w:t>
            </w:r>
            <w:r w:rsidRPr="00AE5986">
              <w:rPr>
                <w:rFonts w:ascii="Arial" w:hAnsi="Arial" w:cs="Arial"/>
                <w:sz w:val="22"/>
                <w:szCs w:val="22"/>
              </w:rPr>
              <w:t>”</w:t>
            </w:r>
            <w:r w:rsidR="0083368D" w:rsidRPr="00AE5986">
              <w:rPr>
                <w:rFonts w:ascii="Arial" w:hAnsi="Arial" w:cs="Arial"/>
                <w:sz w:val="22"/>
                <w:szCs w:val="22"/>
              </w:rPr>
              <w:t xml:space="preserve"> </w:t>
            </w:r>
            <w:r w:rsidR="00F149BC" w:rsidRPr="00AE5986">
              <w:rPr>
                <w:rFonts w:ascii="Arial" w:hAnsi="Arial" w:cs="Arial"/>
                <w:sz w:val="22"/>
                <w:szCs w:val="22"/>
              </w:rPr>
              <w:t>OR</w:t>
            </w:r>
            <w:r w:rsidR="0083368D" w:rsidRPr="00AE5986">
              <w:rPr>
                <w:rFonts w:ascii="Arial" w:hAnsi="Arial" w:cs="Arial"/>
                <w:sz w:val="22"/>
                <w:szCs w:val="22"/>
              </w:rPr>
              <w:t xml:space="preserve"> </w:t>
            </w:r>
            <w:r w:rsidRPr="00AE5986">
              <w:rPr>
                <w:rFonts w:ascii="Arial" w:hAnsi="Arial" w:cs="Arial"/>
                <w:sz w:val="22"/>
                <w:szCs w:val="22"/>
              </w:rPr>
              <w:t>“</w:t>
            </w:r>
            <w:r w:rsidR="0083368D" w:rsidRPr="00AE5986">
              <w:rPr>
                <w:rFonts w:ascii="Arial" w:hAnsi="Arial" w:cs="Arial"/>
                <w:sz w:val="22"/>
                <w:szCs w:val="22"/>
              </w:rPr>
              <w:t>paramedic</w:t>
            </w:r>
            <w:r w:rsidRPr="00AE5986">
              <w:rPr>
                <w:rFonts w:ascii="Arial" w:hAnsi="Arial" w:cs="Arial"/>
                <w:sz w:val="22"/>
                <w:szCs w:val="22"/>
              </w:rPr>
              <w:t>”</w:t>
            </w:r>
            <w:r w:rsidR="0083368D" w:rsidRPr="00AE5986">
              <w:rPr>
                <w:rFonts w:ascii="Arial" w:hAnsi="Arial" w:cs="Arial"/>
                <w:sz w:val="22"/>
                <w:szCs w:val="22"/>
              </w:rPr>
              <w:t xml:space="preserve"> </w:t>
            </w:r>
            <w:r w:rsidR="006A408C" w:rsidRPr="00AE5986">
              <w:rPr>
                <w:rFonts w:ascii="Arial" w:hAnsi="Arial" w:cs="Arial"/>
                <w:sz w:val="22"/>
                <w:szCs w:val="22"/>
              </w:rPr>
              <w:t>AND</w:t>
            </w:r>
          </w:p>
          <w:p w14:paraId="4824BF14" w14:textId="03FACA7B" w:rsidR="008F2456" w:rsidRPr="00AE5986" w:rsidRDefault="00C20D73" w:rsidP="00091AC4">
            <w:pPr>
              <w:spacing w:before="60" w:after="60" w:line="259" w:lineRule="auto"/>
              <w:rPr>
                <w:rFonts w:ascii="Arial" w:hAnsi="Arial" w:cs="Arial"/>
                <w:sz w:val="22"/>
                <w:szCs w:val="22"/>
              </w:rPr>
            </w:pPr>
            <w:r w:rsidRPr="00AE5986">
              <w:rPr>
                <w:rFonts w:ascii="Arial" w:hAnsi="Arial" w:cs="Arial"/>
                <w:sz w:val="22"/>
                <w:szCs w:val="22"/>
              </w:rPr>
              <w:t>“</w:t>
            </w:r>
            <w:r w:rsidR="00EE56E7" w:rsidRPr="00AE5986">
              <w:rPr>
                <w:rFonts w:ascii="Arial" w:hAnsi="Arial" w:cs="Arial"/>
                <w:sz w:val="22"/>
                <w:szCs w:val="22"/>
              </w:rPr>
              <w:t>EPR</w:t>
            </w:r>
            <w:r w:rsidRPr="00AE5986">
              <w:rPr>
                <w:rFonts w:ascii="Arial" w:hAnsi="Arial" w:cs="Arial"/>
                <w:sz w:val="22"/>
                <w:szCs w:val="22"/>
              </w:rPr>
              <w:t>”</w:t>
            </w:r>
            <w:r w:rsidR="00EE56E7" w:rsidRPr="00AE5986">
              <w:rPr>
                <w:rFonts w:ascii="Arial" w:hAnsi="Arial" w:cs="Arial"/>
                <w:sz w:val="22"/>
                <w:szCs w:val="22"/>
              </w:rPr>
              <w:t xml:space="preserve"> </w:t>
            </w:r>
            <w:r w:rsidR="00F149BC" w:rsidRPr="00AE5986">
              <w:rPr>
                <w:rFonts w:ascii="Arial" w:hAnsi="Arial" w:cs="Arial"/>
                <w:sz w:val="22"/>
                <w:szCs w:val="22"/>
              </w:rPr>
              <w:t>OR</w:t>
            </w:r>
            <w:r w:rsidR="00EE56E7" w:rsidRPr="00AE5986">
              <w:rPr>
                <w:rFonts w:ascii="Arial" w:hAnsi="Arial" w:cs="Arial"/>
                <w:sz w:val="22"/>
                <w:szCs w:val="22"/>
              </w:rPr>
              <w:t xml:space="preserve"> </w:t>
            </w:r>
            <w:r w:rsidRPr="00AE5986">
              <w:rPr>
                <w:rFonts w:ascii="Arial" w:hAnsi="Arial" w:cs="Arial"/>
                <w:sz w:val="22"/>
                <w:szCs w:val="22"/>
              </w:rPr>
              <w:t>“</w:t>
            </w:r>
            <w:r w:rsidR="00D30622" w:rsidRPr="00AE5986">
              <w:rPr>
                <w:rFonts w:ascii="Arial" w:hAnsi="Arial" w:cs="Arial"/>
                <w:sz w:val="22"/>
                <w:szCs w:val="22"/>
              </w:rPr>
              <w:t>E</w:t>
            </w:r>
            <w:r w:rsidRPr="00AE5986">
              <w:rPr>
                <w:rFonts w:ascii="Arial" w:hAnsi="Arial" w:cs="Arial"/>
                <w:sz w:val="22"/>
                <w:szCs w:val="22"/>
              </w:rPr>
              <w:t>HR”</w:t>
            </w:r>
            <w:r w:rsidR="006B0E5F" w:rsidRPr="00AE5986">
              <w:rPr>
                <w:rFonts w:ascii="Arial" w:hAnsi="Arial" w:cs="Arial"/>
                <w:sz w:val="22"/>
                <w:szCs w:val="22"/>
              </w:rPr>
              <w:t xml:space="preserve"> </w:t>
            </w:r>
            <w:r w:rsidR="00F149BC" w:rsidRPr="00AE5986">
              <w:rPr>
                <w:rFonts w:ascii="Arial" w:hAnsi="Arial" w:cs="Arial"/>
                <w:sz w:val="22"/>
                <w:szCs w:val="22"/>
              </w:rPr>
              <w:t>OR</w:t>
            </w:r>
            <w:r w:rsidR="006B0E5F" w:rsidRPr="00AE5986">
              <w:rPr>
                <w:rFonts w:ascii="Arial" w:hAnsi="Arial" w:cs="Arial"/>
                <w:sz w:val="22"/>
                <w:szCs w:val="22"/>
              </w:rPr>
              <w:t xml:space="preserve"> </w:t>
            </w:r>
            <w:r w:rsidR="00D30622" w:rsidRPr="00AE5986">
              <w:rPr>
                <w:rFonts w:ascii="Arial" w:hAnsi="Arial" w:cs="Arial"/>
                <w:sz w:val="22"/>
                <w:szCs w:val="22"/>
              </w:rPr>
              <w:t>“</w:t>
            </w:r>
            <w:r w:rsidR="006B0E5F" w:rsidRPr="00AE5986">
              <w:rPr>
                <w:rFonts w:ascii="Arial" w:hAnsi="Arial" w:cs="Arial"/>
                <w:sz w:val="22"/>
                <w:szCs w:val="22"/>
              </w:rPr>
              <w:t>digital</w:t>
            </w:r>
            <w:r w:rsidR="00D30622" w:rsidRPr="00AE5986">
              <w:rPr>
                <w:rFonts w:ascii="Arial" w:hAnsi="Arial" w:cs="Arial"/>
                <w:sz w:val="22"/>
                <w:szCs w:val="22"/>
              </w:rPr>
              <w:t>”</w:t>
            </w:r>
            <w:r w:rsidR="006B0E5F" w:rsidRPr="00AE5986">
              <w:rPr>
                <w:rFonts w:ascii="Arial" w:hAnsi="Arial" w:cs="Arial"/>
                <w:sz w:val="22"/>
                <w:szCs w:val="22"/>
              </w:rPr>
              <w:t xml:space="preserve"> </w:t>
            </w:r>
            <w:r w:rsidR="00F149BC" w:rsidRPr="00AE5986">
              <w:rPr>
                <w:rFonts w:ascii="Arial" w:hAnsi="Arial" w:cs="Arial"/>
                <w:sz w:val="22"/>
                <w:szCs w:val="22"/>
              </w:rPr>
              <w:t>OR</w:t>
            </w:r>
            <w:r w:rsidR="006B0E5F" w:rsidRPr="00AE5986">
              <w:rPr>
                <w:rFonts w:ascii="Arial" w:hAnsi="Arial" w:cs="Arial"/>
                <w:sz w:val="22"/>
                <w:szCs w:val="22"/>
              </w:rPr>
              <w:t xml:space="preserve"> </w:t>
            </w:r>
            <w:r w:rsidR="00D30622" w:rsidRPr="00AE5986">
              <w:rPr>
                <w:rFonts w:ascii="Arial" w:hAnsi="Arial" w:cs="Arial"/>
                <w:sz w:val="22"/>
                <w:szCs w:val="22"/>
              </w:rPr>
              <w:t>“</w:t>
            </w:r>
            <w:r w:rsidR="008F2456" w:rsidRPr="00AE5986">
              <w:rPr>
                <w:rFonts w:ascii="Arial" w:hAnsi="Arial" w:cs="Arial"/>
                <w:sz w:val="22"/>
                <w:szCs w:val="22"/>
              </w:rPr>
              <w:t>electronic</w:t>
            </w:r>
            <w:r w:rsidR="00D30622" w:rsidRPr="00AE5986">
              <w:rPr>
                <w:rFonts w:ascii="Arial" w:hAnsi="Arial" w:cs="Arial"/>
                <w:sz w:val="22"/>
                <w:szCs w:val="22"/>
              </w:rPr>
              <w:t>”</w:t>
            </w:r>
            <w:r w:rsidR="008F2456" w:rsidRPr="00AE5986">
              <w:rPr>
                <w:rFonts w:ascii="Arial" w:hAnsi="Arial" w:cs="Arial"/>
                <w:sz w:val="22"/>
                <w:szCs w:val="22"/>
              </w:rPr>
              <w:t xml:space="preserve"> </w:t>
            </w:r>
            <w:r w:rsidR="006A408C" w:rsidRPr="00AE5986">
              <w:rPr>
                <w:rFonts w:ascii="Arial" w:hAnsi="Arial" w:cs="Arial"/>
                <w:sz w:val="22"/>
                <w:szCs w:val="22"/>
              </w:rPr>
              <w:t>AND</w:t>
            </w:r>
          </w:p>
          <w:p w14:paraId="454A0D1F" w14:textId="3A2C165F" w:rsidR="006A408C" w:rsidRPr="00AE5986" w:rsidRDefault="00D30622" w:rsidP="00091AC4">
            <w:pPr>
              <w:spacing w:before="60" w:after="60" w:line="259" w:lineRule="auto"/>
              <w:rPr>
                <w:rFonts w:ascii="Arial" w:hAnsi="Arial" w:cs="Arial"/>
                <w:sz w:val="22"/>
                <w:szCs w:val="22"/>
              </w:rPr>
            </w:pPr>
            <w:r w:rsidRPr="00AE5986">
              <w:rPr>
                <w:rFonts w:ascii="Arial" w:hAnsi="Arial" w:cs="Arial"/>
                <w:sz w:val="22"/>
                <w:szCs w:val="22"/>
              </w:rPr>
              <w:t>“</w:t>
            </w:r>
            <w:r w:rsidR="008F2456" w:rsidRPr="00AE5986">
              <w:rPr>
                <w:rFonts w:ascii="Arial" w:hAnsi="Arial" w:cs="Arial"/>
                <w:sz w:val="22"/>
                <w:szCs w:val="22"/>
              </w:rPr>
              <w:t>referral</w:t>
            </w:r>
            <w:r w:rsidRPr="00AE5986">
              <w:rPr>
                <w:rFonts w:ascii="Arial" w:hAnsi="Arial" w:cs="Arial"/>
                <w:sz w:val="22"/>
                <w:szCs w:val="22"/>
              </w:rPr>
              <w:t>”</w:t>
            </w:r>
            <w:r w:rsidR="008F2456" w:rsidRPr="00AE5986">
              <w:rPr>
                <w:rFonts w:ascii="Arial" w:hAnsi="Arial" w:cs="Arial"/>
                <w:sz w:val="22"/>
                <w:szCs w:val="22"/>
              </w:rPr>
              <w:t xml:space="preserve"> </w:t>
            </w:r>
            <w:r w:rsidR="00F149BC" w:rsidRPr="00AE5986">
              <w:rPr>
                <w:rFonts w:ascii="Arial" w:hAnsi="Arial" w:cs="Arial"/>
                <w:sz w:val="22"/>
                <w:szCs w:val="22"/>
              </w:rPr>
              <w:t>OR</w:t>
            </w:r>
            <w:r w:rsidR="008F2456" w:rsidRPr="00AE5986">
              <w:rPr>
                <w:rFonts w:ascii="Arial" w:hAnsi="Arial" w:cs="Arial"/>
                <w:sz w:val="22"/>
                <w:szCs w:val="22"/>
              </w:rPr>
              <w:t xml:space="preserve"> </w:t>
            </w:r>
            <w:r w:rsidRPr="00AE5986">
              <w:rPr>
                <w:rFonts w:ascii="Arial" w:hAnsi="Arial" w:cs="Arial"/>
                <w:sz w:val="22"/>
                <w:szCs w:val="22"/>
              </w:rPr>
              <w:t>“</w:t>
            </w:r>
            <w:r w:rsidR="008F2456" w:rsidRPr="00AE5986">
              <w:rPr>
                <w:rFonts w:ascii="Arial" w:hAnsi="Arial" w:cs="Arial"/>
                <w:sz w:val="22"/>
                <w:szCs w:val="22"/>
              </w:rPr>
              <w:t>pathway</w:t>
            </w:r>
            <w:r w:rsidRPr="00AE5986">
              <w:rPr>
                <w:rFonts w:ascii="Arial" w:hAnsi="Arial" w:cs="Arial"/>
                <w:sz w:val="22"/>
                <w:szCs w:val="22"/>
              </w:rPr>
              <w:t>”</w:t>
            </w:r>
            <w:r w:rsidR="008F2456" w:rsidRPr="00AE5986">
              <w:rPr>
                <w:rFonts w:ascii="Arial" w:hAnsi="Arial" w:cs="Arial"/>
                <w:sz w:val="22"/>
                <w:szCs w:val="22"/>
              </w:rPr>
              <w:t xml:space="preserve"> </w:t>
            </w:r>
            <w:r w:rsidR="00F149BC" w:rsidRPr="00AE5986">
              <w:rPr>
                <w:rFonts w:ascii="Arial" w:hAnsi="Arial" w:cs="Arial"/>
                <w:sz w:val="22"/>
                <w:szCs w:val="22"/>
              </w:rPr>
              <w:t>OR</w:t>
            </w:r>
            <w:r w:rsidR="008F2456" w:rsidRPr="00AE5986">
              <w:rPr>
                <w:rFonts w:ascii="Arial" w:hAnsi="Arial" w:cs="Arial"/>
                <w:sz w:val="22"/>
                <w:szCs w:val="22"/>
              </w:rPr>
              <w:t xml:space="preserve"> </w:t>
            </w:r>
            <w:r w:rsidRPr="00AE5986">
              <w:rPr>
                <w:rFonts w:ascii="Arial" w:hAnsi="Arial" w:cs="Arial"/>
                <w:sz w:val="22"/>
                <w:szCs w:val="22"/>
              </w:rPr>
              <w:t>“</w:t>
            </w:r>
            <w:r w:rsidR="008F2456" w:rsidRPr="00AE5986">
              <w:rPr>
                <w:rFonts w:ascii="Arial" w:hAnsi="Arial" w:cs="Arial"/>
                <w:sz w:val="22"/>
                <w:szCs w:val="22"/>
              </w:rPr>
              <w:t>fall</w:t>
            </w:r>
            <w:r w:rsidRPr="00AE5986">
              <w:rPr>
                <w:rFonts w:ascii="Arial" w:hAnsi="Arial" w:cs="Arial"/>
                <w:sz w:val="22"/>
                <w:szCs w:val="22"/>
              </w:rPr>
              <w:t>”</w:t>
            </w:r>
            <w:r w:rsidR="008F2456" w:rsidRPr="00AE5986">
              <w:rPr>
                <w:rFonts w:ascii="Arial" w:hAnsi="Arial" w:cs="Arial"/>
                <w:sz w:val="22"/>
                <w:szCs w:val="22"/>
              </w:rPr>
              <w:t xml:space="preserve"> </w:t>
            </w:r>
            <w:r w:rsidR="00F149BC" w:rsidRPr="00AE5986">
              <w:rPr>
                <w:rFonts w:ascii="Arial" w:hAnsi="Arial" w:cs="Arial"/>
                <w:sz w:val="22"/>
                <w:szCs w:val="22"/>
              </w:rPr>
              <w:t>OR</w:t>
            </w:r>
            <w:r w:rsidR="008F2456" w:rsidRPr="00AE5986">
              <w:rPr>
                <w:rFonts w:ascii="Arial" w:hAnsi="Arial" w:cs="Arial"/>
                <w:sz w:val="22"/>
                <w:szCs w:val="22"/>
              </w:rPr>
              <w:t xml:space="preserve"> </w:t>
            </w:r>
            <w:r w:rsidRPr="00AE5986">
              <w:rPr>
                <w:rFonts w:ascii="Arial" w:hAnsi="Arial" w:cs="Arial"/>
                <w:sz w:val="22"/>
                <w:szCs w:val="22"/>
              </w:rPr>
              <w:t>“</w:t>
            </w:r>
            <w:r w:rsidR="008F2456" w:rsidRPr="00AE5986">
              <w:rPr>
                <w:rFonts w:ascii="Arial" w:hAnsi="Arial" w:cs="Arial"/>
                <w:sz w:val="22"/>
                <w:szCs w:val="22"/>
              </w:rPr>
              <w:t>falls</w:t>
            </w:r>
            <w:r w:rsidRPr="00AE5986">
              <w:rPr>
                <w:rFonts w:ascii="Arial" w:hAnsi="Arial" w:cs="Arial"/>
                <w:sz w:val="22"/>
                <w:szCs w:val="22"/>
              </w:rPr>
              <w:t>”</w:t>
            </w:r>
          </w:p>
          <w:p w14:paraId="504D6194" w14:textId="182457D4" w:rsidR="0021176D" w:rsidRPr="00AE5986" w:rsidRDefault="0021176D" w:rsidP="00091AC4">
            <w:pPr>
              <w:spacing w:before="60" w:after="60" w:line="259" w:lineRule="auto"/>
              <w:rPr>
                <w:rFonts w:ascii="Arial" w:hAnsi="Arial" w:cs="Arial"/>
                <w:sz w:val="22"/>
                <w:szCs w:val="22"/>
              </w:rPr>
            </w:pPr>
            <w:r w:rsidRPr="00AE5986">
              <w:rPr>
                <w:rFonts w:ascii="Arial" w:hAnsi="Arial" w:cs="Arial"/>
                <w:sz w:val="22"/>
                <w:szCs w:val="22"/>
              </w:rPr>
              <w:t>[</w:t>
            </w:r>
            <w:r w:rsidR="003B31DC" w:rsidRPr="00AE5986">
              <w:rPr>
                <w:rFonts w:ascii="Arial" w:hAnsi="Arial" w:cs="Arial"/>
                <w:sz w:val="22"/>
                <w:szCs w:val="22"/>
              </w:rPr>
              <w:t>Title/Abstract</w:t>
            </w:r>
            <w:r w:rsidR="00EE56E7" w:rsidRPr="00AE5986">
              <w:rPr>
                <w:rFonts w:ascii="Arial" w:hAnsi="Arial" w:cs="Arial"/>
                <w:sz w:val="22"/>
                <w:szCs w:val="22"/>
              </w:rPr>
              <w:t xml:space="preserve">, </w:t>
            </w:r>
            <w:r w:rsidRPr="00AE5986">
              <w:rPr>
                <w:rFonts w:ascii="Arial" w:hAnsi="Arial" w:cs="Arial"/>
                <w:sz w:val="22"/>
                <w:szCs w:val="22"/>
              </w:rPr>
              <w:t>Date range from 2010]</w:t>
            </w:r>
          </w:p>
        </w:tc>
        <w:tc>
          <w:tcPr>
            <w:tcW w:w="2358" w:type="dxa"/>
            <w:vAlign w:val="center"/>
          </w:tcPr>
          <w:p w14:paraId="43A54102" w14:textId="7931132F" w:rsidR="005E0570" w:rsidRPr="00AE5986" w:rsidRDefault="0021176D" w:rsidP="0021176D">
            <w:pPr>
              <w:spacing w:after="160" w:line="259" w:lineRule="auto"/>
              <w:jc w:val="center"/>
              <w:rPr>
                <w:rFonts w:ascii="Arial" w:hAnsi="Arial" w:cs="Arial"/>
                <w:sz w:val="22"/>
                <w:szCs w:val="22"/>
              </w:rPr>
            </w:pPr>
            <w:r w:rsidRPr="00AE5986">
              <w:rPr>
                <w:rFonts w:ascii="Arial" w:hAnsi="Arial" w:cs="Arial"/>
                <w:sz w:val="22"/>
                <w:szCs w:val="22"/>
              </w:rPr>
              <w:t>8</w:t>
            </w:r>
            <w:r w:rsidR="003B31DC" w:rsidRPr="00AE5986">
              <w:rPr>
                <w:rFonts w:ascii="Arial" w:hAnsi="Arial" w:cs="Arial"/>
                <w:sz w:val="22"/>
                <w:szCs w:val="22"/>
              </w:rPr>
              <w:t>0</w:t>
            </w:r>
          </w:p>
        </w:tc>
      </w:tr>
      <w:tr w:rsidR="005E0570" w14:paraId="44EBC111" w14:textId="77777777" w:rsidTr="00645E79">
        <w:trPr>
          <w:jc w:val="center"/>
        </w:trPr>
        <w:tc>
          <w:tcPr>
            <w:tcW w:w="1980" w:type="dxa"/>
            <w:vAlign w:val="center"/>
          </w:tcPr>
          <w:p w14:paraId="7FAEFED1" w14:textId="3F761658" w:rsidR="005E0570" w:rsidRPr="00AE5986" w:rsidRDefault="00C339F2" w:rsidP="00E46174">
            <w:pPr>
              <w:spacing w:after="160" w:line="259" w:lineRule="auto"/>
              <w:rPr>
                <w:rFonts w:ascii="Arial" w:hAnsi="Arial" w:cs="Arial"/>
                <w:sz w:val="22"/>
                <w:szCs w:val="22"/>
              </w:rPr>
            </w:pPr>
            <w:r w:rsidRPr="00AE5986">
              <w:rPr>
                <w:rFonts w:ascii="Arial" w:hAnsi="Arial" w:cs="Arial"/>
                <w:sz w:val="22"/>
                <w:szCs w:val="22"/>
              </w:rPr>
              <w:t>14/1/2026 UWTSD</w:t>
            </w:r>
          </w:p>
        </w:tc>
        <w:tc>
          <w:tcPr>
            <w:tcW w:w="4678" w:type="dxa"/>
          </w:tcPr>
          <w:p w14:paraId="31CE2938" w14:textId="7113D6D8" w:rsidR="00060A50" w:rsidRPr="00AE5986" w:rsidRDefault="00C962ED" w:rsidP="00091AC4">
            <w:pPr>
              <w:spacing w:before="60" w:after="60" w:line="259" w:lineRule="auto"/>
              <w:rPr>
                <w:rFonts w:ascii="Arial" w:hAnsi="Arial" w:cs="Arial"/>
                <w:sz w:val="22"/>
                <w:szCs w:val="22"/>
              </w:rPr>
            </w:pPr>
            <w:r w:rsidRPr="00AE5986">
              <w:rPr>
                <w:rFonts w:ascii="Arial" w:hAnsi="Arial" w:cs="Arial"/>
                <w:sz w:val="22"/>
                <w:szCs w:val="22"/>
              </w:rPr>
              <w:t>“</w:t>
            </w:r>
            <w:r w:rsidR="00060A50" w:rsidRPr="00AE5986">
              <w:rPr>
                <w:rFonts w:ascii="Arial" w:hAnsi="Arial" w:cs="Arial"/>
                <w:sz w:val="22"/>
                <w:szCs w:val="22"/>
              </w:rPr>
              <w:t>Ambulance</w:t>
            </w:r>
            <w:r w:rsidRPr="00AE5986">
              <w:rPr>
                <w:rFonts w:ascii="Arial" w:hAnsi="Arial" w:cs="Arial"/>
                <w:sz w:val="22"/>
                <w:szCs w:val="22"/>
              </w:rPr>
              <w:t>”</w:t>
            </w:r>
            <w:r w:rsidR="00060A50" w:rsidRPr="00AE5986">
              <w:rPr>
                <w:rFonts w:ascii="Arial" w:hAnsi="Arial" w:cs="Arial"/>
                <w:sz w:val="22"/>
                <w:szCs w:val="22"/>
              </w:rPr>
              <w:t xml:space="preserve"> </w:t>
            </w:r>
            <w:r w:rsidR="00F149BC" w:rsidRPr="00AE5986">
              <w:rPr>
                <w:rFonts w:ascii="Arial" w:hAnsi="Arial" w:cs="Arial"/>
                <w:sz w:val="22"/>
                <w:szCs w:val="22"/>
              </w:rPr>
              <w:t>OR</w:t>
            </w:r>
            <w:r w:rsidR="00060A50" w:rsidRPr="00AE5986">
              <w:rPr>
                <w:rFonts w:ascii="Arial" w:hAnsi="Arial" w:cs="Arial"/>
                <w:sz w:val="22"/>
                <w:szCs w:val="22"/>
              </w:rPr>
              <w:t xml:space="preserve"> </w:t>
            </w:r>
            <w:r w:rsidRPr="00AE5986">
              <w:rPr>
                <w:rFonts w:ascii="Arial" w:hAnsi="Arial" w:cs="Arial"/>
                <w:sz w:val="22"/>
                <w:szCs w:val="22"/>
              </w:rPr>
              <w:t>“p</w:t>
            </w:r>
            <w:r w:rsidR="00060A50" w:rsidRPr="00AE5986">
              <w:rPr>
                <w:rFonts w:ascii="Arial" w:hAnsi="Arial" w:cs="Arial"/>
                <w:sz w:val="22"/>
                <w:szCs w:val="22"/>
              </w:rPr>
              <w:t>aramedic</w:t>
            </w:r>
            <w:r w:rsidRPr="00AE5986">
              <w:rPr>
                <w:rFonts w:ascii="Arial" w:hAnsi="Arial" w:cs="Arial"/>
                <w:sz w:val="22"/>
                <w:szCs w:val="22"/>
              </w:rPr>
              <w:t>”</w:t>
            </w:r>
            <w:r w:rsidR="00060A50" w:rsidRPr="00AE5986">
              <w:rPr>
                <w:rFonts w:ascii="Arial" w:hAnsi="Arial" w:cs="Arial"/>
                <w:sz w:val="22"/>
                <w:szCs w:val="22"/>
              </w:rPr>
              <w:t xml:space="preserve"> AND</w:t>
            </w:r>
          </w:p>
          <w:p w14:paraId="4D101180" w14:textId="5D15B773" w:rsidR="00060A50" w:rsidRPr="00AE5986" w:rsidRDefault="00C962ED" w:rsidP="00091AC4">
            <w:pPr>
              <w:spacing w:before="60" w:after="60" w:line="259" w:lineRule="auto"/>
              <w:rPr>
                <w:rFonts w:ascii="Arial" w:hAnsi="Arial" w:cs="Arial"/>
                <w:sz w:val="22"/>
                <w:szCs w:val="22"/>
              </w:rPr>
            </w:pPr>
            <w:r w:rsidRPr="00AE5986">
              <w:rPr>
                <w:rFonts w:ascii="Arial" w:hAnsi="Arial" w:cs="Arial"/>
                <w:sz w:val="22"/>
                <w:szCs w:val="22"/>
              </w:rPr>
              <w:t>“</w:t>
            </w:r>
            <w:r w:rsidR="00901002" w:rsidRPr="00AE5986">
              <w:rPr>
                <w:rFonts w:ascii="Arial" w:hAnsi="Arial" w:cs="Arial"/>
                <w:sz w:val="22"/>
                <w:szCs w:val="22"/>
              </w:rPr>
              <w:t>fall</w:t>
            </w:r>
            <w:r w:rsidR="002B294E" w:rsidRPr="00AE5986">
              <w:rPr>
                <w:rFonts w:ascii="Arial" w:hAnsi="Arial" w:cs="Arial"/>
                <w:sz w:val="22"/>
                <w:szCs w:val="22"/>
              </w:rPr>
              <w:t>”</w:t>
            </w:r>
            <w:r w:rsidR="00901002" w:rsidRPr="00AE5986">
              <w:rPr>
                <w:rFonts w:ascii="Arial" w:hAnsi="Arial" w:cs="Arial"/>
                <w:sz w:val="22"/>
                <w:szCs w:val="22"/>
              </w:rPr>
              <w:t xml:space="preserve"> </w:t>
            </w:r>
            <w:r w:rsidR="00F149BC" w:rsidRPr="00AE5986">
              <w:rPr>
                <w:rFonts w:ascii="Arial" w:hAnsi="Arial" w:cs="Arial"/>
                <w:sz w:val="22"/>
                <w:szCs w:val="22"/>
              </w:rPr>
              <w:t>OR</w:t>
            </w:r>
            <w:r w:rsidR="00901002" w:rsidRPr="00AE5986">
              <w:rPr>
                <w:rFonts w:ascii="Arial" w:hAnsi="Arial" w:cs="Arial"/>
                <w:sz w:val="22"/>
                <w:szCs w:val="22"/>
              </w:rPr>
              <w:t xml:space="preserve"> </w:t>
            </w:r>
            <w:r w:rsidR="002B294E" w:rsidRPr="00AE5986">
              <w:rPr>
                <w:rFonts w:ascii="Arial" w:hAnsi="Arial" w:cs="Arial"/>
                <w:sz w:val="22"/>
                <w:szCs w:val="22"/>
              </w:rPr>
              <w:t>“</w:t>
            </w:r>
            <w:r w:rsidR="00901002" w:rsidRPr="00AE5986">
              <w:rPr>
                <w:rFonts w:ascii="Arial" w:hAnsi="Arial" w:cs="Arial"/>
                <w:sz w:val="22"/>
                <w:szCs w:val="22"/>
              </w:rPr>
              <w:t>falls</w:t>
            </w:r>
            <w:r w:rsidR="002B294E" w:rsidRPr="00AE5986">
              <w:rPr>
                <w:rFonts w:ascii="Arial" w:hAnsi="Arial" w:cs="Arial"/>
                <w:sz w:val="22"/>
                <w:szCs w:val="22"/>
              </w:rPr>
              <w:t>”</w:t>
            </w:r>
            <w:r w:rsidR="00060A50" w:rsidRPr="00AE5986">
              <w:rPr>
                <w:rFonts w:ascii="Arial" w:hAnsi="Arial" w:cs="Arial"/>
                <w:sz w:val="22"/>
                <w:szCs w:val="22"/>
              </w:rPr>
              <w:t xml:space="preserve"> AND</w:t>
            </w:r>
          </w:p>
          <w:p w14:paraId="7C7C3243" w14:textId="6DC7799B" w:rsidR="00060A50" w:rsidRPr="00AE5986" w:rsidRDefault="002B294E" w:rsidP="00091AC4">
            <w:pPr>
              <w:spacing w:before="60" w:after="60" w:line="259" w:lineRule="auto"/>
              <w:rPr>
                <w:rFonts w:ascii="Arial" w:hAnsi="Arial" w:cs="Arial"/>
                <w:sz w:val="22"/>
                <w:szCs w:val="22"/>
              </w:rPr>
            </w:pPr>
            <w:r w:rsidRPr="00AE5986">
              <w:rPr>
                <w:rFonts w:ascii="Arial" w:hAnsi="Arial" w:cs="Arial"/>
                <w:sz w:val="22"/>
                <w:szCs w:val="22"/>
              </w:rPr>
              <w:t>“</w:t>
            </w:r>
            <w:r w:rsidR="00060A50" w:rsidRPr="00AE5986">
              <w:rPr>
                <w:rFonts w:ascii="Arial" w:hAnsi="Arial" w:cs="Arial"/>
                <w:sz w:val="22"/>
                <w:szCs w:val="22"/>
              </w:rPr>
              <w:t>referral</w:t>
            </w:r>
            <w:r w:rsidRPr="00AE5986">
              <w:rPr>
                <w:rFonts w:ascii="Arial" w:hAnsi="Arial" w:cs="Arial"/>
                <w:sz w:val="22"/>
                <w:szCs w:val="22"/>
              </w:rPr>
              <w:t>”</w:t>
            </w:r>
            <w:r w:rsidR="00060A50" w:rsidRPr="00AE5986">
              <w:rPr>
                <w:rFonts w:ascii="Arial" w:hAnsi="Arial" w:cs="Arial"/>
                <w:sz w:val="22"/>
                <w:szCs w:val="22"/>
              </w:rPr>
              <w:t xml:space="preserve"> </w:t>
            </w:r>
            <w:r w:rsidR="00F149BC" w:rsidRPr="00AE5986">
              <w:rPr>
                <w:rFonts w:ascii="Arial" w:hAnsi="Arial" w:cs="Arial"/>
                <w:sz w:val="22"/>
                <w:szCs w:val="22"/>
              </w:rPr>
              <w:t>OR</w:t>
            </w:r>
            <w:r w:rsidR="007B3DF3" w:rsidRPr="00AE5986">
              <w:rPr>
                <w:rFonts w:ascii="Arial" w:hAnsi="Arial" w:cs="Arial"/>
                <w:sz w:val="22"/>
                <w:szCs w:val="22"/>
              </w:rPr>
              <w:t xml:space="preserve"> </w:t>
            </w:r>
            <w:r w:rsidRPr="00AE5986">
              <w:rPr>
                <w:rFonts w:ascii="Arial" w:hAnsi="Arial" w:cs="Arial"/>
                <w:sz w:val="22"/>
                <w:szCs w:val="22"/>
              </w:rPr>
              <w:t>“</w:t>
            </w:r>
            <w:r w:rsidR="00060A50" w:rsidRPr="00AE5986">
              <w:rPr>
                <w:rFonts w:ascii="Arial" w:hAnsi="Arial" w:cs="Arial"/>
                <w:sz w:val="22"/>
                <w:szCs w:val="22"/>
              </w:rPr>
              <w:t>pathway</w:t>
            </w:r>
            <w:r w:rsidRPr="00AE5986">
              <w:rPr>
                <w:rFonts w:ascii="Arial" w:hAnsi="Arial" w:cs="Arial"/>
                <w:sz w:val="22"/>
                <w:szCs w:val="22"/>
              </w:rPr>
              <w:t>”</w:t>
            </w:r>
            <w:r w:rsidR="00060A50" w:rsidRPr="00AE5986">
              <w:rPr>
                <w:rFonts w:ascii="Arial" w:hAnsi="Arial" w:cs="Arial"/>
                <w:sz w:val="22"/>
                <w:szCs w:val="22"/>
              </w:rPr>
              <w:t xml:space="preserve"> </w:t>
            </w:r>
            <w:r w:rsidR="00F149BC" w:rsidRPr="00AE5986">
              <w:rPr>
                <w:rFonts w:ascii="Arial" w:hAnsi="Arial" w:cs="Arial"/>
                <w:sz w:val="22"/>
                <w:szCs w:val="22"/>
              </w:rPr>
              <w:t xml:space="preserve">OR </w:t>
            </w:r>
            <w:r w:rsidRPr="00AE5986">
              <w:rPr>
                <w:rFonts w:ascii="Arial" w:hAnsi="Arial" w:cs="Arial"/>
                <w:sz w:val="22"/>
                <w:szCs w:val="22"/>
              </w:rPr>
              <w:t>“</w:t>
            </w:r>
            <w:r w:rsidR="007B3DF3" w:rsidRPr="00AE5986">
              <w:rPr>
                <w:rFonts w:ascii="Arial" w:hAnsi="Arial" w:cs="Arial"/>
                <w:sz w:val="22"/>
                <w:szCs w:val="22"/>
              </w:rPr>
              <w:t>pathways</w:t>
            </w:r>
            <w:r w:rsidRPr="00AE5986">
              <w:rPr>
                <w:rFonts w:ascii="Arial" w:hAnsi="Arial" w:cs="Arial"/>
                <w:sz w:val="22"/>
                <w:szCs w:val="22"/>
              </w:rPr>
              <w:t>”</w:t>
            </w:r>
            <w:r w:rsidR="007B3DF3" w:rsidRPr="00AE5986">
              <w:rPr>
                <w:rFonts w:ascii="Arial" w:hAnsi="Arial" w:cs="Arial"/>
                <w:sz w:val="22"/>
                <w:szCs w:val="22"/>
              </w:rPr>
              <w:t xml:space="preserve"> </w:t>
            </w:r>
            <w:r w:rsidR="00F149BC" w:rsidRPr="00AE5986">
              <w:rPr>
                <w:rFonts w:ascii="Arial" w:hAnsi="Arial" w:cs="Arial"/>
                <w:sz w:val="22"/>
                <w:szCs w:val="22"/>
              </w:rPr>
              <w:t>OR</w:t>
            </w:r>
            <w:r w:rsidR="007B3DF3" w:rsidRPr="00AE5986">
              <w:rPr>
                <w:rFonts w:ascii="Arial" w:hAnsi="Arial" w:cs="Arial"/>
                <w:sz w:val="22"/>
                <w:szCs w:val="22"/>
              </w:rPr>
              <w:t xml:space="preserve"> </w:t>
            </w:r>
            <w:r w:rsidRPr="00AE5986">
              <w:rPr>
                <w:rFonts w:ascii="Arial" w:hAnsi="Arial" w:cs="Arial"/>
                <w:sz w:val="22"/>
                <w:szCs w:val="22"/>
              </w:rPr>
              <w:t>“</w:t>
            </w:r>
            <w:r w:rsidR="007B3DF3" w:rsidRPr="00AE5986">
              <w:rPr>
                <w:rFonts w:ascii="Arial" w:hAnsi="Arial" w:cs="Arial"/>
                <w:sz w:val="22"/>
                <w:szCs w:val="22"/>
              </w:rPr>
              <w:t>community</w:t>
            </w:r>
            <w:r w:rsidRPr="00AE5986">
              <w:rPr>
                <w:rFonts w:ascii="Arial" w:hAnsi="Arial" w:cs="Arial"/>
                <w:sz w:val="22"/>
                <w:szCs w:val="22"/>
              </w:rPr>
              <w:t>”</w:t>
            </w:r>
          </w:p>
          <w:p w14:paraId="7772A0E4" w14:textId="37A2353E" w:rsidR="005E0570" w:rsidRPr="00AE5986" w:rsidRDefault="00060A50" w:rsidP="00091AC4">
            <w:pPr>
              <w:spacing w:before="60" w:after="60" w:line="259" w:lineRule="auto"/>
              <w:rPr>
                <w:rFonts w:ascii="Arial" w:hAnsi="Arial" w:cs="Arial"/>
                <w:sz w:val="22"/>
                <w:szCs w:val="22"/>
              </w:rPr>
            </w:pPr>
            <w:r w:rsidRPr="00AE5986">
              <w:rPr>
                <w:rFonts w:ascii="Arial" w:hAnsi="Arial" w:cs="Arial"/>
                <w:sz w:val="22"/>
                <w:szCs w:val="22"/>
              </w:rPr>
              <w:t>[</w:t>
            </w:r>
            <w:r w:rsidR="00901002" w:rsidRPr="00AE5986">
              <w:rPr>
                <w:rFonts w:ascii="Arial" w:hAnsi="Arial" w:cs="Arial"/>
                <w:sz w:val="22"/>
                <w:szCs w:val="22"/>
              </w:rPr>
              <w:t>Any field</w:t>
            </w:r>
            <w:r w:rsidRPr="00AE5986">
              <w:rPr>
                <w:rFonts w:ascii="Arial" w:hAnsi="Arial" w:cs="Arial"/>
                <w:sz w:val="22"/>
                <w:szCs w:val="22"/>
              </w:rPr>
              <w:t>, Date range from 2010]</w:t>
            </w:r>
          </w:p>
        </w:tc>
        <w:tc>
          <w:tcPr>
            <w:tcW w:w="2358" w:type="dxa"/>
            <w:vAlign w:val="center"/>
          </w:tcPr>
          <w:p w14:paraId="03934C88" w14:textId="35288A65" w:rsidR="005E0570" w:rsidRPr="00AE5986" w:rsidRDefault="009212A4" w:rsidP="0021176D">
            <w:pPr>
              <w:spacing w:after="160" w:line="259" w:lineRule="auto"/>
              <w:jc w:val="center"/>
              <w:rPr>
                <w:rFonts w:ascii="Arial" w:hAnsi="Arial" w:cs="Arial"/>
                <w:sz w:val="22"/>
                <w:szCs w:val="22"/>
              </w:rPr>
            </w:pPr>
            <w:r w:rsidRPr="00AE5986">
              <w:rPr>
                <w:rFonts w:ascii="Arial" w:hAnsi="Arial" w:cs="Arial"/>
                <w:sz w:val="22"/>
                <w:szCs w:val="22"/>
              </w:rPr>
              <w:t>16</w:t>
            </w:r>
          </w:p>
        </w:tc>
      </w:tr>
      <w:tr w:rsidR="001978C5" w14:paraId="3EDEE470" w14:textId="77777777" w:rsidTr="00645E79">
        <w:trPr>
          <w:jc w:val="center"/>
        </w:trPr>
        <w:tc>
          <w:tcPr>
            <w:tcW w:w="1980" w:type="dxa"/>
            <w:vAlign w:val="center"/>
          </w:tcPr>
          <w:p w14:paraId="24906FAB" w14:textId="77777777" w:rsidR="0060587B" w:rsidRPr="00AE5986" w:rsidRDefault="001978C5" w:rsidP="0060587B">
            <w:pPr>
              <w:spacing w:line="259" w:lineRule="auto"/>
              <w:rPr>
                <w:rFonts w:ascii="Arial" w:hAnsi="Arial" w:cs="Arial"/>
                <w:sz w:val="22"/>
                <w:szCs w:val="22"/>
              </w:rPr>
            </w:pPr>
            <w:r w:rsidRPr="00AE5986">
              <w:rPr>
                <w:rFonts w:ascii="Arial" w:hAnsi="Arial" w:cs="Arial"/>
                <w:sz w:val="22"/>
                <w:szCs w:val="22"/>
              </w:rPr>
              <w:t xml:space="preserve">11/3/26 </w:t>
            </w:r>
          </w:p>
          <w:p w14:paraId="47E175E3" w14:textId="5C9D9600" w:rsidR="001978C5" w:rsidRPr="00AE5986" w:rsidRDefault="001978C5" w:rsidP="00E46174">
            <w:pPr>
              <w:spacing w:after="160" w:line="259" w:lineRule="auto"/>
              <w:rPr>
                <w:rFonts w:ascii="Arial" w:hAnsi="Arial" w:cs="Arial"/>
                <w:sz w:val="22"/>
                <w:szCs w:val="22"/>
              </w:rPr>
            </w:pPr>
            <w:r w:rsidRPr="00AE5986">
              <w:rPr>
                <w:rFonts w:ascii="Arial" w:hAnsi="Arial" w:cs="Arial"/>
                <w:sz w:val="22"/>
                <w:szCs w:val="22"/>
              </w:rPr>
              <w:t>PubMed</w:t>
            </w:r>
          </w:p>
        </w:tc>
        <w:tc>
          <w:tcPr>
            <w:tcW w:w="4678" w:type="dxa"/>
          </w:tcPr>
          <w:p w14:paraId="622C0F8F" w14:textId="0DE793FC" w:rsidR="00F149BC" w:rsidRPr="00AE5986" w:rsidRDefault="00AC3E88" w:rsidP="00091AC4">
            <w:pPr>
              <w:spacing w:before="60" w:after="60" w:line="259" w:lineRule="auto"/>
              <w:rPr>
                <w:rFonts w:ascii="Arial" w:hAnsi="Arial" w:cs="Arial"/>
                <w:sz w:val="22"/>
                <w:szCs w:val="22"/>
              </w:rPr>
            </w:pPr>
            <w:r w:rsidRPr="00AE5986">
              <w:rPr>
                <w:rFonts w:ascii="Arial" w:hAnsi="Arial" w:cs="Arial"/>
                <w:sz w:val="22"/>
                <w:szCs w:val="22"/>
              </w:rPr>
              <w:t>“</w:t>
            </w:r>
            <w:r w:rsidR="00F149BC" w:rsidRPr="00AE5986">
              <w:rPr>
                <w:rFonts w:ascii="Arial" w:hAnsi="Arial" w:cs="Arial"/>
                <w:sz w:val="22"/>
                <w:szCs w:val="22"/>
              </w:rPr>
              <w:t>A</w:t>
            </w:r>
            <w:r w:rsidR="00E87F8F" w:rsidRPr="00AE5986">
              <w:rPr>
                <w:rFonts w:ascii="Arial" w:hAnsi="Arial" w:cs="Arial"/>
                <w:sz w:val="22"/>
                <w:szCs w:val="22"/>
              </w:rPr>
              <w:t>mbulance</w:t>
            </w:r>
            <w:r w:rsidRPr="00AE5986">
              <w:rPr>
                <w:rFonts w:ascii="Arial" w:hAnsi="Arial" w:cs="Arial"/>
                <w:sz w:val="22"/>
                <w:szCs w:val="22"/>
              </w:rPr>
              <w:t>”</w:t>
            </w:r>
            <w:r w:rsidR="00E87F8F" w:rsidRPr="00AE5986">
              <w:rPr>
                <w:rFonts w:ascii="Arial" w:hAnsi="Arial" w:cs="Arial"/>
                <w:sz w:val="22"/>
                <w:szCs w:val="22"/>
              </w:rPr>
              <w:t xml:space="preserve"> OR </w:t>
            </w:r>
            <w:r w:rsidRPr="00AE5986">
              <w:rPr>
                <w:rFonts w:ascii="Arial" w:hAnsi="Arial" w:cs="Arial"/>
                <w:sz w:val="22"/>
                <w:szCs w:val="22"/>
              </w:rPr>
              <w:t>“</w:t>
            </w:r>
            <w:r w:rsidR="00E87F8F" w:rsidRPr="00AE5986">
              <w:rPr>
                <w:rFonts w:ascii="Arial" w:hAnsi="Arial" w:cs="Arial"/>
                <w:sz w:val="22"/>
                <w:szCs w:val="22"/>
              </w:rPr>
              <w:t>EMS</w:t>
            </w:r>
            <w:r w:rsidRPr="00AE5986">
              <w:rPr>
                <w:rFonts w:ascii="Arial" w:hAnsi="Arial" w:cs="Arial"/>
                <w:sz w:val="22"/>
                <w:szCs w:val="22"/>
              </w:rPr>
              <w:t>”</w:t>
            </w:r>
            <w:r w:rsidR="00E87F8F" w:rsidRPr="00AE5986">
              <w:rPr>
                <w:rFonts w:ascii="Arial" w:hAnsi="Arial" w:cs="Arial"/>
                <w:sz w:val="22"/>
                <w:szCs w:val="22"/>
              </w:rPr>
              <w:t xml:space="preserve"> OR </w:t>
            </w:r>
            <w:r w:rsidRPr="00AE5986">
              <w:rPr>
                <w:rFonts w:ascii="Arial" w:hAnsi="Arial" w:cs="Arial"/>
                <w:sz w:val="22"/>
                <w:szCs w:val="22"/>
              </w:rPr>
              <w:t>“</w:t>
            </w:r>
            <w:r w:rsidR="00E87F8F" w:rsidRPr="00AE5986">
              <w:rPr>
                <w:rFonts w:ascii="Arial" w:hAnsi="Arial" w:cs="Arial"/>
                <w:sz w:val="22"/>
                <w:szCs w:val="22"/>
              </w:rPr>
              <w:t>paramedic</w:t>
            </w:r>
            <w:r w:rsidRPr="00AE5986">
              <w:rPr>
                <w:rFonts w:ascii="Arial" w:hAnsi="Arial" w:cs="Arial"/>
                <w:sz w:val="22"/>
                <w:szCs w:val="22"/>
              </w:rPr>
              <w:t>”</w:t>
            </w:r>
            <w:r w:rsidR="00E87F8F" w:rsidRPr="00AE5986">
              <w:rPr>
                <w:rFonts w:ascii="Arial" w:hAnsi="Arial" w:cs="Arial"/>
                <w:sz w:val="22"/>
                <w:szCs w:val="22"/>
              </w:rPr>
              <w:t xml:space="preserve"> </w:t>
            </w:r>
          </w:p>
          <w:p w14:paraId="49E24008" w14:textId="1FF7029D" w:rsidR="00CE4148" w:rsidRPr="00AE5986" w:rsidRDefault="00E87F8F" w:rsidP="00091AC4">
            <w:pPr>
              <w:spacing w:before="60" w:after="60" w:line="259" w:lineRule="auto"/>
              <w:rPr>
                <w:rFonts w:ascii="Arial" w:hAnsi="Arial" w:cs="Arial"/>
                <w:sz w:val="22"/>
                <w:szCs w:val="22"/>
              </w:rPr>
            </w:pPr>
            <w:r w:rsidRPr="00AE5986">
              <w:rPr>
                <w:rFonts w:ascii="Arial" w:hAnsi="Arial" w:cs="Arial"/>
                <w:sz w:val="22"/>
                <w:szCs w:val="22"/>
              </w:rPr>
              <w:t xml:space="preserve">AND </w:t>
            </w:r>
          </w:p>
          <w:p w14:paraId="1C706C4A" w14:textId="250B37A3" w:rsidR="00F149BC" w:rsidRPr="00AE5986" w:rsidRDefault="00AC3E88" w:rsidP="00091AC4">
            <w:pPr>
              <w:spacing w:before="60" w:after="60" w:line="259" w:lineRule="auto"/>
              <w:rPr>
                <w:rFonts w:ascii="Arial" w:hAnsi="Arial" w:cs="Arial"/>
                <w:sz w:val="22"/>
                <w:szCs w:val="22"/>
              </w:rPr>
            </w:pPr>
            <w:r w:rsidRPr="00AE5986">
              <w:rPr>
                <w:rFonts w:ascii="Arial" w:hAnsi="Arial" w:cs="Arial"/>
                <w:sz w:val="22"/>
                <w:szCs w:val="22"/>
              </w:rPr>
              <w:t>“</w:t>
            </w:r>
            <w:r w:rsidR="00E87F8F" w:rsidRPr="00AE5986">
              <w:rPr>
                <w:rFonts w:ascii="Arial" w:hAnsi="Arial" w:cs="Arial"/>
                <w:sz w:val="22"/>
                <w:szCs w:val="22"/>
              </w:rPr>
              <w:t>referral</w:t>
            </w:r>
            <w:r w:rsidRPr="00AE5986">
              <w:rPr>
                <w:rFonts w:ascii="Arial" w:hAnsi="Arial" w:cs="Arial"/>
                <w:sz w:val="22"/>
                <w:szCs w:val="22"/>
              </w:rPr>
              <w:t>”</w:t>
            </w:r>
            <w:r w:rsidR="00CE4148" w:rsidRPr="00AE5986">
              <w:rPr>
                <w:rFonts w:ascii="Arial" w:hAnsi="Arial" w:cs="Arial"/>
                <w:sz w:val="22"/>
                <w:szCs w:val="22"/>
              </w:rPr>
              <w:t xml:space="preserve"> </w:t>
            </w:r>
            <w:r w:rsidR="00E87F8F" w:rsidRPr="00AE5986">
              <w:rPr>
                <w:rFonts w:ascii="Arial" w:hAnsi="Arial" w:cs="Arial"/>
                <w:sz w:val="22"/>
                <w:szCs w:val="22"/>
              </w:rPr>
              <w:t xml:space="preserve">OR </w:t>
            </w:r>
            <w:r w:rsidRPr="00AE5986">
              <w:rPr>
                <w:rFonts w:ascii="Arial" w:hAnsi="Arial" w:cs="Arial"/>
                <w:sz w:val="22"/>
                <w:szCs w:val="22"/>
              </w:rPr>
              <w:t>“</w:t>
            </w:r>
            <w:r w:rsidR="00E87F8F" w:rsidRPr="00AE5986">
              <w:rPr>
                <w:rFonts w:ascii="Arial" w:hAnsi="Arial" w:cs="Arial"/>
                <w:sz w:val="22"/>
                <w:szCs w:val="22"/>
              </w:rPr>
              <w:t>pathway</w:t>
            </w:r>
            <w:r w:rsidRPr="00AE5986">
              <w:rPr>
                <w:rFonts w:ascii="Arial" w:hAnsi="Arial" w:cs="Arial"/>
                <w:sz w:val="22"/>
                <w:szCs w:val="22"/>
              </w:rPr>
              <w:t>”</w:t>
            </w:r>
            <w:r w:rsidR="00E87F8F" w:rsidRPr="00AE5986">
              <w:rPr>
                <w:rFonts w:ascii="Arial" w:hAnsi="Arial" w:cs="Arial"/>
                <w:sz w:val="22"/>
                <w:szCs w:val="22"/>
              </w:rPr>
              <w:t xml:space="preserve"> </w:t>
            </w:r>
          </w:p>
          <w:p w14:paraId="7E7814D2" w14:textId="6D6A273E" w:rsidR="00CE4148" w:rsidRPr="00AE5986" w:rsidRDefault="00E87F8F" w:rsidP="00091AC4">
            <w:pPr>
              <w:spacing w:before="60" w:after="60" w:line="259" w:lineRule="auto"/>
              <w:rPr>
                <w:rFonts w:ascii="Arial" w:hAnsi="Arial" w:cs="Arial"/>
                <w:sz w:val="22"/>
                <w:szCs w:val="22"/>
              </w:rPr>
            </w:pPr>
            <w:r w:rsidRPr="00AE5986">
              <w:rPr>
                <w:rFonts w:ascii="Arial" w:hAnsi="Arial" w:cs="Arial"/>
                <w:sz w:val="22"/>
                <w:szCs w:val="22"/>
              </w:rPr>
              <w:t>AND</w:t>
            </w:r>
          </w:p>
          <w:p w14:paraId="2EF10819" w14:textId="78C5FAEA" w:rsidR="001978C5" w:rsidRPr="00AE5986" w:rsidRDefault="00AC3E88" w:rsidP="00091AC4">
            <w:pPr>
              <w:spacing w:before="60" w:after="60" w:line="259" w:lineRule="auto"/>
              <w:rPr>
                <w:rFonts w:ascii="Arial" w:hAnsi="Arial" w:cs="Arial"/>
                <w:sz w:val="22"/>
                <w:szCs w:val="22"/>
              </w:rPr>
            </w:pPr>
            <w:r w:rsidRPr="00AE5986">
              <w:rPr>
                <w:rFonts w:ascii="Arial" w:hAnsi="Arial" w:cs="Arial"/>
                <w:sz w:val="22"/>
                <w:szCs w:val="22"/>
              </w:rPr>
              <w:t>“</w:t>
            </w:r>
            <w:r w:rsidR="00E87F8F" w:rsidRPr="00AE5986">
              <w:rPr>
                <w:rFonts w:ascii="Arial" w:hAnsi="Arial" w:cs="Arial"/>
                <w:sz w:val="22"/>
                <w:szCs w:val="22"/>
              </w:rPr>
              <w:t>electronic</w:t>
            </w:r>
            <w:r w:rsidRPr="00AE5986">
              <w:rPr>
                <w:rFonts w:ascii="Arial" w:hAnsi="Arial" w:cs="Arial"/>
                <w:sz w:val="22"/>
                <w:szCs w:val="22"/>
              </w:rPr>
              <w:t>”</w:t>
            </w:r>
            <w:r w:rsidR="00E87F8F" w:rsidRPr="00AE5986">
              <w:rPr>
                <w:rFonts w:ascii="Arial" w:hAnsi="Arial" w:cs="Arial"/>
                <w:sz w:val="22"/>
                <w:szCs w:val="22"/>
              </w:rPr>
              <w:t xml:space="preserve"> OR </w:t>
            </w:r>
            <w:r w:rsidRPr="00AE5986">
              <w:rPr>
                <w:rFonts w:ascii="Arial" w:hAnsi="Arial" w:cs="Arial"/>
                <w:sz w:val="22"/>
                <w:szCs w:val="22"/>
              </w:rPr>
              <w:t>“</w:t>
            </w:r>
            <w:r w:rsidR="00E87F8F" w:rsidRPr="00AE5986">
              <w:rPr>
                <w:rFonts w:ascii="Arial" w:hAnsi="Arial" w:cs="Arial"/>
                <w:sz w:val="22"/>
                <w:szCs w:val="22"/>
              </w:rPr>
              <w:t>digital</w:t>
            </w:r>
            <w:r w:rsidRPr="00AE5986">
              <w:rPr>
                <w:rFonts w:ascii="Arial" w:hAnsi="Arial" w:cs="Arial"/>
                <w:sz w:val="22"/>
                <w:szCs w:val="22"/>
              </w:rPr>
              <w:t>”</w:t>
            </w:r>
          </w:p>
          <w:p w14:paraId="2F747196" w14:textId="31493D79" w:rsidR="00E87F8F" w:rsidRPr="00AE5986" w:rsidRDefault="00154011" w:rsidP="00091AC4">
            <w:pPr>
              <w:spacing w:before="60" w:after="60" w:line="259" w:lineRule="auto"/>
              <w:rPr>
                <w:rFonts w:ascii="Arial" w:hAnsi="Arial" w:cs="Arial"/>
                <w:sz w:val="22"/>
                <w:szCs w:val="22"/>
              </w:rPr>
            </w:pPr>
            <w:r w:rsidRPr="00AE5986">
              <w:rPr>
                <w:rFonts w:ascii="Arial" w:hAnsi="Arial" w:cs="Arial"/>
                <w:sz w:val="22"/>
                <w:szCs w:val="22"/>
              </w:rPr>
              <w:t>[Title/Abstract, from 2015]</w:t>
            </w:r>
          </w:p>
        </w:tc>
        <w:tc>
          <w:tcPr>
            <w:tcW w:w="2358" w:type="dxa"/>
            <w:vAlign w:val="center"/>
          </w:tcPr>
          <w:p w14:paraId="21366574" w14:textId="5FB1A56A" w:rsidR="001978C5" w:rsidRPr="00AE5986" w:rsidRDefault="007519E9" w:rsidP="0021176D">
            <w:pPr>
              <w:spacing w:after="160" w:line="259" w:lineRule="auto"/>
              <w:jc w:val="center"/>
              <w:rPr>
                <w:rFonts w:ascii="Arial" w:hAnsi="Arial" w:cs="Arial"/>
                <w:sz w:val="22"/>
                <w:szCs w:val="22"/>
              </w:rPr>
            </w:pPr>
            <w:r w:rsidRPr="00AE5986">
              <w:rPr>
                <w:rFonts w:ascii="Arial" w:hAnsi="Arial" w:cs="Arial"/>
                <w:sz w:val="22"/>
                <w:szCs w:val="22"/>
              </w:rPr>
              <w:t>55</w:t>
            </w:r>
          </w:p>
        </w:tc>
      </w:tr>
      <w:tr w:rsidR="009A47E6" w14:paraId="16F834A6" w14:textId="77777777" w:rsidTr="00645E79">
        <w:trPr>
          <w:jc w:val="center"/>
        </w:trPr>
        <w:tc>
          <w:tcPr>
            <w:tcW w:w="1980" w:type="dxa"/>
            <w:vAlign w:val="center"/>
          </w:tcPr>
          <w:p w14:paraId="7030D324" w14:textId="0426E79E" w:rsidR="009A47E6" w:rsidRPr="00AE5986" w:rsidRDefault="009A47E6" w:rsidP="00803D8B">
            <w:pPr>
              <w:spacing w:before="60" w:after="60" w:line="259" w:lineRule="auto"/>
              <w:rPr>
                <w:rFonts w:ascii="Arial" w:hAnsi="Arial" w:cs="Arial"/>
                <w:b/>
                <w:bCs/>
                <w:sz w:val="22"/>
                <w:szCs w:val="22"/>
              </w:rPr>
            </w:pPr>
            <w:r w:rsidRPr="00AE5986">
              <w:rPr>
                <w:rFonts w:ascii="Arial" w:hAnsi="Arial" w:cs="Arial"/>
                <w:b/>
                <w:bCs/>
                <w:sz w:val="22"/>
                <w:szCs w:val="22"/>
              </w:rPr>
              <w:t>Total</w:t>
            </w:r>
          </w:p>
        </w:tc>
        <w:tc>
          <w:tcPr>
            <w:tcW w:w="4678" w:type="dxa"/>
          </w:tcPr>
          <w:p w14:paraId="1C21047E" w14:textId="77777777" w:rsidR="009A47E6" w:rsidRPr="00AE5986" w:rsidRDefault="009A47E6" w:rsidP="00803D8B">
            <w:pPr>
              <w:spacing w:before="60" w:after="60" w:line="259" w:lineRule="auto"/>
              <w:rPr>
                <w:rFonts w:ascii="Arial" w:hAnsi="Arial" w:cs="Arial"/>
                <w:sz w:val="22"/>
                <w:szCs w:val="22"/>
              </w:rPr>
            </w:pPr>
          </w:p>
        </w:tc>
        <w:tc>
          <w:tcPr>
            <w:tcW w:w="2358" w:type="dxa"/>
            <w:vAlign w:val="center"/>
          </w:tcPr>
          <w:p w14:paraId="39B6055B" w14:textId="4CB5B628" w:rsidR="009A47E6" w:rsidRPr="00AE5986" w:rsidRDefault="00412C29" w:rsidP="00803D8B">
            <w:pPr>
              <w:spacing w:before="60" w:after="60" w:line="259" w:lineRule="auto"/>
              <w:jc w:val="center"/>
              <w:rPr>
                <w:rFonts w:ascii="Arial" w:hAnsi="Arial" w:cs="Arial"/>
                <w:sz w:val="22"/>
                <w:szCs w:val="22"/>
              </w:rPr>
            </w:pPr>
            <w:r w:rsidRPr="00AE5986">
              <w:rPr>
                <w:rFonts w:ascii="Arial" w:hAnsi="Arial" w:cs="Arial"/>
                <w:sz w:val="22"/>
                <w:szCs w:val="22"/>
              </w:rPr>
              <w:t>151</w:t>
            </w:r>
          </w:p>
        </w:tc>
      </w:tr>
    </w:tbl>
    <w:p w14:paraId="41050C9D" w14:textId="77777777" w:rsidR="00347806" w:rsidRPr="001C3622" w:rsidRDefault="00347806" w:rsidP="006D16E2">
      <w:pPr>
        <w:spacing w:after="160" w:line="259" w:lineRule="auto"/>
        <w:rPr>
          <w:rFonts w:ascii="Arial" w:hAnsi="Arial" w:cs="Arial"/>
        </w:rPr>
      </w:pPr>
    </w:p>
    <w:p w14:paraId="3C6957A2" w14:textId="6335B0D1" w:rsidR="0049227E" w:rsidRDefault="007B20C4" w:rsidP="007B20C4">
      <w:pPr>
        <w:pStyle w:val="SectionHeading"/>
        <w:numPr>
          <w:ilvl w:val="1"/>
          <w:numId w:val="23"/>
        </w:numPr>
      </w:pPr>
      <w:r>
        <w:t>Selection process</w:t>
      </w:r>
    </w:p>
    <w:p w14:paraId="600DDBA2" w14:textId="547060FA" w:rsidR="00E433B8" w:rsidRDefault="003B0953" w:rsidP="003B0953">
      <w:pPr>
        <w:pStyle w:val="ChapterHeading"/>
        <w:numPr>
          <w:ilvl w:val="0"/>
          <w:numId w:val="0"/>
        </w:numPr>
        <w:spacing w:after="160" w:line="259" w:lineRule="auto"/>
        <w:rPr>
          <w:b w:val="0"/>
          <w:bCs w:val="0"/>
          <w:sz w:val="24"/>
        </w:rPr>
      </w:pPr>
      <w:r>
        <w:rPr>
          <w:b w:val="0"/>
          <w:bCs w:val="0"/>
          <w:sz w:val="24"/>
        </w:rPr>
        <w:t xml:space="preserve">The literature search results were screened, with some articles excluded as obviously not relevant from the title. Others were </w:t>
      </w:r>
      <w:r w:rsidR="00BA5E6F">
        <w:rPr>
          <w:b w:val="0"/>
          <w:bCs w:val="0"/>
          <w:sz w:val="24"/>
        </w:rPr>
        <w:t>excluded as duplicates of previous search</w:t>
      </w:r>
      <w:r w:rsidR="004B1A88">
        <w:rPr>
          <w:b w:val="0"/>
          <w:bCs w:val="0"/>
          <w:sz w:val="24"/>
        </w:rPr>
        <w:t xml:space="preserve"> </w:t>
      </w:r>
      <w:r w:rsidR="00AB387F">
        <w:rPr>
          <w:b w:val="0"/>
          <w:bCs w:val="0"/>
          <w:sz w:val="24"/>
        </w:rPr>
        <w:t>results or</w:t>
      </w:r>
      <w:r w:rsidR="00BA5E6F">
        <w:rPr>
          <w:b w:val="0"/>
          <w:bCs w:val="0"/>
          <w:sz w:val="24"/>
        </w:rPr>
        <w:t xml:space="preserve"> following </w:t>
      </w:r>
      <w:r w:rsidR="004B1A88">
        <w:rPr>
          <w:b w:val="0"/>
          <w:bCs w:val="0"/>
          <w:sz w:val="24"/>
        </w:rPr>
        <w:t xml:space="preserve">scrutiny of the </w:t>
      </w:r>
      <w:r w:rsidR="006B588C">
        <w:rPr>
          <w:b w:val="0"/>
          <w:bCs w:val="0"/>
          <w:sz w:val="24"/>
        </w:rPr>
        <w:t xml:space="preserve">abstract for relevance to the research question. </w:t>
      </w:r>
      <w:r w:rsidR="00FC5288">
        <w:rPr>
          <w:b w:val="0"/>
          <w:bCs w:val="0"/>
          <w:color w:val="000000"/>
          <w:sz w:val="24"/>
        </w:rPr>
        <w:t xml:space="preserve">Articles over 10 years old were excluded as being outdated. </w:t>
      </w:r>
      <w:r w:rsidR="006B588C">
        <w:rPr>
          <w:b w:val="0"/>
          <w:bCs w:val="0"/>
          <w:sz w:val="24"/>
        </w:rPr>
        <w:t>Some additional articles were found from citations in the relevant articles.</w:t>
      </w:r>
      <w:r w:rsidR="00044913">
        <w:rPr>
          <w:b w:val="0"/>
          <w:bCs w:val="0"/>
          <w:sz w:val="24"/>
        </w:rPr>
        <w:t xml:space="preserve"> </w:t>
      </w:r>
      <w:r w:rsidR="001F16B3">
        <w:rPr>
          <w:b w:val="0"/>
          <w:bCs w:val="0"/>
          <w:sz w:val="24"/>
        </w:rPr>
        <w:t xml:space="preserve">This is known as snowballing </w:t>
      </w:r>
      <w:sdt>
        <w:sdtPr>
          <w:rPr>
            <w:b w:val="0"/>
            <w:bCs w:val="0"/>
            <w:color w:val="000000"/>
            <w:sz w:val="24"/>
          </w:rPr>
          <w:tag w:val="MENDELEY_CITATION_v3_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"/>
          <w:id w:val="1396395341"/>
          <w:placeholder>
            <w:docPart w:val="DefaultPlaceholder_-1854013440"/>
          </w:placeholder>
        </w:sdtPr>
        <w:sdtContent>
          <w:r w:rsidR="00CF3459" w:rsidRPr="00CF3459">
            <w:rPr>
              <w:rFonts w:eastAsia="Times New Roman"/>
              <w:b w:val="0"/>
              <w:bCs w:val="0"/>
              <w:color w:val="000000"/>
              <w:sz w:val="24"/>
            </w:rPr>
            <w:t>(Wohlin et al., 2022).</w:t>
          </w:r>
        </w:sdtContent>
      </w:sdt>
    </w:p>
    <w:p w14:paraId="039A8EA0" w14:textId="523C04CA" w:rsidR="006B588C" w:rsidRDefault="00A10E8E" w:rsidP="003B0953">
      <w:pPr>
        <w:pStyle w:val="ChapterHeading"/>
        <w:numPr>
          <w:ilvl w:val="0"/>
          <w:numId w:val="0"/>
        </w:numPr>
        <w:spacing w:after="160" w:line="259" w:lineRule="auto"/>
        <w:rPr>
          <w:b w:val="0"/>
          <w:bCs w:val="0"/>
          <w:sz w:val="24"/>
        </w:rPr>
      </w:pPr>
      <w:r>
        <w:rPr>
          <w:b w:val="0"/>
          <w:bCs w:val="0"/>
          <w:sz w:val="24"/>
        </w:rPr>
        <w:t xml:space="preserve">Following the process </w:t>
      </w:r>
      <w:r w:rsidR="005C292D">
        <w:rPr>
          <w:b w:val="0"/>
          <w:bCs w:val="0"/>
          <w:sz w:val="24"/>
        </w:rPr>
        <w:t xml:space="preserve">described </w:t>
      </w:r>
      <w:r>
        <w:rPr>
          <w:b w:val="0"/>
          <w:bCs w:val="0"/>
          <w:sz w:val="24"/>
        </w:rPr>
        <w:t xml:space="preserve">above, </w:t>
      </w:r>
      <w:r w:rsidR="009869A2" w:rsidRPr="009869A2">
        <w:rPr>
          <w:b w:val="0"/>
          <w:bCs w:val="0"/>
          <w:sz w:val="24"/>
        </w:rPr>
        <w:t>12</w:t>
      </w:r>
      <w:r>
        <w:rPr>
          <w:b w:val="0"/>
          <w:bCs w:val="0"/>
          <w:sz w:val="24"/>
        </w:rPr>
        <w:t xml:space="preserve"> </w:t>
      </w:r>
      <w:r w:rsidR="00E25B0D">
        <w:rPr>
          <w:b w:val="0"/>
          <w:bCs w:val="0"/>
          <w:sz w:val="24"/>
        </w:rPr>
        <w:t xml:space="preserve">articles </w:t>
      </w:r>
      <w:r w:rsidR="00105554">
        <w:rPr>
          <w:b w:val="0"/>
          <w:bCs w:val="0"/>
          <w:sz w:val="24"/>
        </w:rPr>
        <w:t xml:space="preserve">were </w:t>
      </w:r>
      <w:r w:rsidR="00E348A3">
        <w:rPr>
          <w:b w:val="0"/>
          <w:bCs w:val="0"/>
          <w:sz w:val="24"/>
        </w:rPr>
        <w:t>included</w:t>
      </w:r>
      <w:r w:rsidR="00105554">
        <w:rPr>
          <w:b w:val="0"/>
          <w:bCs w:val="0"/>
          <w:sz w:val="24"/>
        </w:rPr>
        <w:t>.</w:t>
      </w:r>
      <w:r w:rsidR="004B1A88">
        <w:rPr>
          <w:b w:val="0"/>
          <w:bCs w:val="0"/>
          <w:sz w:val="24"/>
        </w:rPr>
        <w:t xml:space="preserve"> The</w:t>
      </w:r>
      <w:r w:rsidR="00BD5CC2">
        <w:rPr>
          <w:b w:val="0"/>
          <w:bCs w:val="0"/>
          <w:sz w:val="24"/>
        </w:rPr>
        <w:t xml:space="preserve">se </w:t>
      </w:r>
      <w:r w:rsidR="008A226F">
        <w:rPr>
          <w:b w:val="0"/>
          <w:bCs w:val="0"/>
          <w:sz w:val="24"/>
        </w:rPr>
        <w:t xml:space="preserve">can be categorised as in Table </w:t>
      </w:r>
      <w:r w:rsidR="009869A2">
        <w:rPr>
          <w:b w:val="0"/>
          <w:bCs w:val="0"/>
          <w:sz w:val="24"/>
        </w:rPr>
        <w:t>2.2</w:t>
      </w:r>
      <w:r w:rsidR="008A226F">
        <w:rPr>
          <w:b w:val="0"/>
          <w:bCs w:val="0"/>
          <w:sz w:val="24"/>
        </w:rPr>
        <w:t>.</w:t>
      </w:r>
      <w:r w:rsidR="009A5A09">
        <w:rPr>
          <w:b w:val="0"/>
          <w:bCs w:val="0"/>
          <w:sz w:val="24"/>
        </w:rPr>
        <w:t xml:space="preserve"> </w:t>
      </w:r>
      <w:r w:rsidR="00416F67">
        <w:rPr>
          <w:b w:val="0"/>
          <w:bCs w:val="0"/>
          <w:sz w:val="24"/>
        </w:rPr>
        <w:t>The article dates ranged from 2017 to 2025.</w:t>
      </w:r>
    </w:p>
    <w:p w14:paraId="02C6528D" w14:textId="77777777" w:rsidR="00593A05" w:rsidRDefault="00593A05" w:rsidP="00645E79">
      <w:pPr>
        <w:pStyle w:val="ChapterHeading"/>
        <w:numPr>
          <w:ilvl w:val="0"/>
          <w:numId w:val="0"/>
        </w:numPr>
        <w:spacing w:after="160" w:line="259" w:lineRule="auto"/>
        <w:jc w:val="center"/>
        <w:rPr>
          <w:b w:val="0"/>
          <w:bCs w:val="0"/>
          <w:sz w:val="18"/>
          <w:szCs w:val="18"/>
        </w:rPr>
      </w:pPr>
    </w:p>
    <w:p w14:paraId="63715A1A" w14:textId="77777777" w:rsidR="0039283F" w:rsidRDefault="0039283F" w:rsidP="00645E79">
      <w:pPr>
        <w:pStyle w:val="ChapterHeading"/>
        <w:numPr>
          <w:ilvl w:val="0"/>
          <w:numId w:val="0"/>
        </w:numPr>
        <w:spacing w:after="160" w:line="259" w:lineRule="auto"/>
        <w:jc w:val="center"/>
        <w:rPr>
          <w:b w:val="0"/>
          <w:bCs w:val="0"/>
          <w:sz w:val="18"/>
          <w:szCs w:val="18"/>
        </w:rPr>
      </w:pPr>
    </w:p>
    <w:p w14:paraId="55CAD142" w14:textId="77777777" w:rsidR="0039283F" w:rsidRDefault="0039283F" w:rsidP="00645E79">
      <w:pPr>
        <w:pStyle w:val="ChapterHeading"/>
        <w:numPr>
          <w:ilvl w:val="0"/>
          <w:numId w:val="0"/>
        </w:numPr>
        <w:spacing w:after="160" w:line="259" w:lineRule="auto"/>
        <w:jc w:val="center"/>
        <w:rPr>
          <w:b w:val="0"/>
          <w:bCs w:val="0"/>
          <w:sz w:val="18"/>
          <w:szCs w:val="18"/>
        </w:rPr>
      </w:pPr>
    </w:p>
    <w:p w14:paraId="4468F0D6" w14:textId="77777777" w:rsidR="00593A05" w:rsidRDefault="00593A05" w:rsidP="00645E79">
      <w:pPr>
        <w:pStyle w:val="ChapterHeading"/>
        <w:numPr>
          <w:ilvl w:val="0"/>
          <w:numId w:val="0"/>
        </w:numPr>
        <w:spacing w:after="160" w:line="259" w:lineRule="auto"/>
        <w:jc w:val="center"/>
        <w:rPr>
          <w:b w:val="0"/>
          <w:bCs w:val="0"/>
          <w:sz w:val="18"/>
          <w:szCs w:val="18"/>
        </w:rPr>
      </w:pPr>
    </w:p>
    <w:p w14:paraId="65834DF2" w14:textId="77777777" w:rsidR="00593A05" w:rsidRDefault="00593A05" w:rsidP="00645E79">
      <w:pPr>
        <w:pStyle w:val="ChapterHeading"/>
        <w:numPr>
          <w:ilvl w:val="0"/>
          <w:numId w:val="0"/>
        </w:numPr>
        <w:spacing w:after="160" w:line="259" w:lineRule="auto"/>
        <w:jc w:val="center"/>
        <w:rPr>
          <w:b w:val="0"/>
          <w:bCs w:val="0"/>
          <w:sz w:val="18"/>
          <w:szCs w:val="18"/>
        </w:rPr>
      </w:pPr>
    </w:p>
    <w:p w14:paraId="6A2DA34E" w14:textId="77777777" w:rsidR="0052752B" w:rsidRDefault="0052752B" w:rsidP="00645E79">
      <w:pPr>
        <w:pStyle w:val="ChapterHeading"/>
        <w:numPr>
          <w:ilvl w:val="0"/>
          <w:numId w:val="0"/>
        </w:numPr>
        <w:spacing w:after="160" w:line="259" w:lineRule="auto"/>
        <w:jc w:val="center"/>
        <w:rPr>
          <w:b w:val="0"/>
          <w:bCs w:val="0"/>
          <w:sz w:val="18"/>
          <w:szCs w:val="18"/>
        </w:rPr>
      </w:pPr>
    </w:p>
    <w:p w14:paraId="3406EAC8" w14:textId="77777777" w:rsidR="00091AC4" w:rsidRDefault="00091AC4" w:rsidP="00645E79">
      <w:pPr>
        <w:pStyle w:val="ChapterHeading"/>
        <w:numPr>
          <w:ilvl w:val="0"/>
          <w:numId w:val="0"/>
        </w:numPr>
        <w:spacing w:after="160" w:line="259" w:lineRule="auto"/>
        <w:jc w:val="center"/>
        <w:rPr>
          <w:b w:val="0"/>
          <w:bCs w:val="0"/>
          <w:sz w:val="18"/>
          <w:szCs w:val="18"/>
        </w:rPr>
      </w:pPr>
    </w:p>
    <w:p w14:paraId="5BB14459" w14:textId="77777777" w:rsidR="00091AC4" w:rsidRDefault="00091AC4" w:rsidP="00645E79">
      <w:pPr>
        <w:pStyle w:val="ChapterHeading"/>
        <w:numPr>
          <w:ilvl w:val="0"/>
          <w:numId w:val="0"/>
        </w:numPr>
        <w:spacing w:after="160" w:line="259" w:lineRule="auto"/>
        <w:jc w:val="center"/>
        <w:rPr>
          <w:b w:val="0"/>
          <w:bCs w:val="0"/>
          <w:sz w:val="18"/>
          <w:szCs w:val="18"/>
        </w:rPr>
      </w:pPr>
    </w:p>
    <w:p w14:paraId="70193DA7" w14:textId="77777777" w:rsidR="00091AC4" w:rsidRDefault="00091AC4" w:rsidP="00645E79">
      <w:pPr>
        <w:pStyle w:val="ChapterHeading"/>
        <w:numPr>
          <w:ilvl w:val="0"/>
          <w:numId w:val="0"/>
        </w:numPr>
        <w:spacing w:after="160" w:line="259" w:lineRule="auto"/>
        <w:jc w:val="center"/>
        <w:rPr>
          <w:b w:val="0"/>
          <w:bCs w:val="0"/>
          <w:sz w:val="18"/>
          <w:szCs w:val="18"/>
        </w:rPr>
      </w:pPr>
    </w:p>
    <w:p w14:paraId="6F7B5E5B" w14:textId="2FB26732" w:rsidR="00915DBC" w:rsidRPr="00645E79" w:rsidRDefault="00645E79" w:rsidP="00645E79">
      <w:pPr>
        <w:pStyle w:val="ChapterHeading"/>
        <w:numPr>
          <w:ilvl w:val="0"/>
          <w:numId w:val="0"/>
        </w:numPr>
        <w:spacing w:after="160" w:line="259" w:lineRule="auto"/>
        <w:jc w:val="center"/>
        <w:rPr>
          <w:b w:val="0"/>
          <w:bCs w:val="0"/>
          <w:sz w:val="18"/>
          <w:szCs w:val="18"/>
        </w:rPr>
      </w:pPr>
      <w:r w:rsidRPr="009869A2">
        <w:rPr>
          <w:b w:val="0"/>
          <w:bCs w:val="0"/>
          <w:sz w:val="18"/>
          <w:szCs w:val="18"/>
        </w:rPr>
        <w:lastRenderedPageBreak/>
        <w:t xml:space="preserve">Table </w:t>
      </w:r>
      <w:r w:rsidR="009869A2" w:rsidRPr="009869A2">
        <w:rPr>
          <w:b w:val="0"/>
          <w:bCs w:val="0"/>
          <w:sz w:val="18"/>
          <w:szCs w:val="18"/>
        </w:rPr>
        <w:t>2.2</w:t>
      </w:r>
      <w:r w:rsidRPr="009869A2">
        <w:rPr>
          <w:b w:val="0"/>
          <w:bCs w:val="0"/>
          <w:sz w:val="18"/>
          <w:szCs w:val="18"/>
        </w:rPr>
        <w:t>:</w:t>
      </w:r>
      <w:r>
        <w:rPr>
          <w:b w:val="0"/>
          <w:bCs w:val="0"/>
          <w:sz w:val="18"/>
          <w:szCs w:val="18"/>
        </w:rPr>
        <w:t xml:space="preserve"> </w:t>
      </w:r>
      <w:r w:rsidR="005A37A9">
        <w:rPr>
          <w:b w:val="0"/>
          <w:bCs w:val="0"/>
          <w:sz w:val="18"/>
          <w:szCs w:val="18"/>
        </w:rPr>
        <w:t xml:space="preserve">Categories of included literature </w:t>
      </w:r>
    </w:p>
    <w:tbl>
      <w:tblPr>
        <w:tblStyle w:val="TableGrid"/>
        <w:tblW w:w="0" w:type="auto"/>
        <w:jc w:val="center"/>
        <w:tblLook w:val="04A0" w:firstRow="1" w:lastRow="0" w:firstColumn="1" w:lastColumn="0" w:noHBand="0" w:noVBand="1"/>
      </w:tblPr>
      <w:tblGrid>
        <w:gridCol w:w="4248"/>
        <w:gridCol w:w="2410"/>
        <w:gridCol w:w="2358"/>
      </w:tblGrid>
      <w:tr w:rsidR="00645E79" w14:paraId="378631E1" w14:textId="77777777" w:rsidTr="00075F48">
        <w:trPr>
          <w:jc w:val="center"/>
        </w:trPr>
        <w:tc>
          <w:tcPr>
            <w:tcW w:w="4248" w:type="dxa"/>
            <w:shd w:val="clear" w:color="auto" w:fill="D9D9D9" w:themeFill="background1" w:themeFillShade="D9"/>
          </w:tcPr>
          <w:p w14:paraId="4888E428" w14:textId="26E72A24" w:rsidR="00645E79" w:rsidRPr="00B46672" w:rsidRDefault="00075F48" w:rsidP="00075F48">
            <w:pPr>
              <w:spacing w:after="160" w:line="259" w:lineRule="auto"/>
              <w:rPr>
                <w:rFonts w:ascii="Arial" w:hAnsi="Arial" w:cs="Arial"/>
                <w:b/>
                <w:bCs/>
                <w:sz w:val="22"/>
                <w:szCs w:val="22"/>
              </w:rPr>
            </w:pPr>
            <w:r w:rsidRPr="00B46672">
              <w:rPr>
                <w:rFonts w:ascii="Arial" w:hAnsi="Arial" w:cs="Arial"/>
                <w:b/>
                <w:bCs/>
                <w:sz w:val="22"/>
                <w:szCs w:val="22"/>
              </w:rPr>
              <w:t>Literature category</w:t>
            </w:r>
          </w:p>
        </w:tc>
        <w:tc>
          <w:tcPr>
            <w:tcW w:w="2410" w:type="dxa"/>
            <w:shd w:val="clear" w:color="auto" w:fill="D9D9D9" w:themeFill="background1" w:themeFillShade="D9"/>
          </w:tcPr>
          <w:p w14:paraId="5DBB5FB5" w14:textId="0AFCA11E" w:rsidR="00645E79" w:rsidRPr="00B46672" w:rsidRDefault="00075F48" w:rsidP="00075F48">
            <w:pPr>
              <w:spacing w:after="160" w:line="259" w:lineRule="auto"/>
              <w:jc w:val="center"/>
              <w:rPr>
                <w:rFonts w:ascii="Arial" w:hAnsi="Arial" w:cs="Arial"/>
                <w:b/>
                <w:bCs/>
                <w:sz w:val="22"/>
                <w:szCs w:val="22"/>
              </w:rPr>
            </w:pPr>
            <w:r w:rsidRPr="00B46672">
              <w:rPr>
                <w:rFonts w:ascii="Arial" w:hAnsi="Arial" w:cs="Arial"/>
                <w:b/>
                <w:bCs/>
                <w:sz w:val="22"/>
                <w:szCs w:val="22"/>
              </w:rPr>
              <w:t>Country</w:t>
            </w:r>
          </w:p>
        </w:tc>
        <w:tc>
          <w:tcPr>
            <w:tcW w:w="2358" w:type="dxa"/>
            <w:shd w:val="clear" w:color="auto" w:fill="D9D9D9" w:themeFill="background1" w:themeFillShade="D9"/>
          </w:tcPr>
          <w:p w14:paraId="7853879B" w14:textId="50DC9A5B" w:rsidR="00645E79" w:rsidRPr="00B46672" w:rsidRDefault="00645E79" w:rsidP="00075F48">
            <w:pPr>
              <w:spacing w:after="160" w:line="259" w:lineRule="auto"/>
              <w:jc w:val="center"/>
              <w:rPr>
                <w:rFonts w:ascii="Arial" w:hAnsi="Arial" w:cs="Arial"/>
                <w:b/>
                <w:bCs/>
                <w:sz w:val="22"/>
                <w:szCs w:val="22"/>
              </w:rPr>
            </w:pPr>
            <w:r w:rsidRPr="00B46672">
              <w:rPr>
                <w:rFonts w:ascii="Arial" w:hAnsi="Arial" w:cs="Arial"/>
                <w:b/>
                <w:bCs/>
                <w:sz w:val="22"/>
                <w:szCs w:val="22"/>
              </w:rPr>
              <w:t>Number</w:t>
            </w:r>
          </w:p>
        </w:tc>
      </w:tr>
      <w:tr w:rsidR="00645E79" w14:paraId="3CF3F453" w14:textId="77777777" w:rsidTr="009A5A09">
        <w:trPr>
          <w:jc w:val="center"/>
        </w:trPr>
        <w:tc>
          <w:tcPr>
            <w:tcW w:w="4248" w:type="dxa"/>
            <w:vAlign w:val="center"/>
          </w:tcPr>
          <w:p w14:paraId="32346639" w14:textId="57C5A031" w:rsidR="00645E79" w:rsidRPr="00B46672" w:rsidRDefault="00091CC1" w:rsidP="009A5A09">
            <w:pPr>
              <w:spacing w:before="60" w:after="60" w:line="259" w:lineRule="auto"/>
              <w:rPr>
                <w:rFonts w:ascii="Arial" w:hAnsi="Arial" w:cs="Arial"/>
                <w:sz w:val="22"/>
                <w:szCs w:val="22"/>
              </w:rPr>
            </w:pPr>
            <w:r w:rsidRPr="00B46672">
              <w:rPr>
                <w:rFonts w:ascii="Arial" w:hAnsi="Arial" w:cs="Arial"/>
                <w:sz w:val="22"/>
                <w:szCs w:val="22"/>
              </w:rPr>
              <w:t>Systematic review</w:t>
            </w:r>
          </w:p>
        </w:tc>
        <w:tc>
          <w:tcPr>
            <w:tcW w:w="2410" w:type="dxa"/>
            <w:vAlign w:val="center"/>
          </w:tcPr>
          <w:p w14:paraId="4FB8E12A" w14:textId="17CD688D" w:rsidR="00645E79" w:rsidRPr="00B46672" w:rsidRDefault="00091CC1" w:rsidP="009A5A09">
            <w:pPr>
              <w:spacing w:before="60" w:after="60" w:line="259" w:lineRule="auto"/>
              <w:rPr>
                <w:rFonts w:ascii="Arial" w:hAnsi="Arial" w:cs="Arial"/>
                <w:sz w:val="22"/>
                <w:szCs w:val="22"/>
              </w:rPr>
            </w:pPr>
            <w:r w:rsidRPr="00B46672">
              <w:rPr>
                <w:rFonts w:ascii="Arial" w:hAnsi="Arial" w:cs="Arial"/>
                <w:sz w:val="22"/>
                <w:szCs w:val="22"/>
              </w:rPr>
              <w:t>UK, USA, Australia</w:t>
            </w:r>
          </w:p>
        </w:tc>
        <w:tc>
          <w:tcPr>
            <w:tcW w:w="2358" w:type="dxa"/>
            <w:vAlign w:val="center"/>
          </w:tcPr>
          <w:p w14:paraId="02A2DC8E" w14:textId="44337FDD" w:rsidR="00645E79" w:rsidRPr="00B46672" w:rsidRDefault="00BF622F" w:rsidP="009A5A09">
            <w:pPr>
              <w:spacing w:before="60" w:after="60" w:line="259" w:lineRule="auto"/>
              <w:jc w:val="center"/>
              <w:rPr>
                <w:rFonts w:ascii="Arial" w:hAnsi="Arial" w:cs="Arial"/>
                <w:sz w:val="22"/>
                <w:szCs w:val="22"/>
              </w:rPr>
            </w:pPr>
            <w:r w:rsidRPr="00B46672">
              <w:rPr>
                <w:rFonts w:ascii="Arial" w:hAnsi="Arial" w:cs="Arial"/>
                <w:sz w:val="22"/>
                <w:szCs w:val="22"/>
              </w:rPr>
              <w:t>3</w:t>
            </w:r>
          </w:p>
        </w:tc>
      </w:tr>
      <w:tr w:rsidR="00645E79" w14:paraId="7559B4E7" w14:textId="77777777" w:rsidTr="009A5A09">
        <w:trPr>
          <w:jc w:val="center"/>
        </w:trPr>
        <w:tc>
          <w:tcPr>
            <w:tcW w:w="4248" w:type="dxa"/>
            <w:vAlign w:val="center"/>
          </w:tcPr>
          <w:p w14:paraId="75F0EB98" w14:textId="52BCC431" w:rsidR="00645E79" w:rsidRPr="00B46672" w:rsidRDefault="008D36DC" w:rsidP="009A5A09">
            <w:pPr>
              <w:spacing w:before="60" w:after="60" w:line="259" w:lineRule="auto"/>
              <w:rPr>
                <w:rFonts w:ascii="Arial" w:hAnsi="Arial" w:cs="Arial"/>
                <w:sz w:val="22"/>
                <w:szCs w:val="22"/>
              </w:rPr>
            </w:pPr>
            <w:r w:rsidRPr="00B46672">
              <w:rPr>
                <w:rFonts w:ascii="Arial" w:hAnsi="Arial" w:cs="Arial"/>
                <w:sz w:val="22"/>
                <w:szCs w:val="22"/>
              </w:rPr>
              <w:t>Cluster randomised trial</w:t>
            </w:r>
          </w:p>
        </w:tc>
        <w:tc>
          <w:tcPr>
            <w:tcW w:w="2410" w:type="dxa"/>
            <w:vAlign w:val="center"/>
          </w:tcPr>
          <w:p w14:paraId="77377965" w14:textId="01BBFE75" w:rsidR="00645E79" w:rsidRPr="00B46672" w:rsidRDefault="008D36DC" w:rsidP="009A5A09">
            <w:pPr>
              <w:spacing w:before="60" w:after="60" w:line="259" w:lineRule="auto"/>
              <w:rPr>
                <w:rFonts w:ascii="Arial" w:hAnsi="Arial" w:cs="Arial"/>
                <w:sz w:val="22"/>
                <w:szCs w:val="22"/>
              </w:rPr>
            </w:pPr>
            <w:r w:rsidRPr="00B46672">
              <w:rPr>
                <w:rFonts w:ascii="Arial" w:hAnsi="Arial" w:cs="Arial"/>
                <w:sz w:val="22"/>
                <w:szCs w:val="22"/>
              </w:rPr>
              <w:t>UK</w:t>
            </w:r>
          </w:p>
        </w:tc>
        <w:tc>
          <w:tcPr>
            <w:tcW w:w="2358" w:type="dxa"/>
            <w:vAlign w:val="center"/>
          </w:tcPr>
          <w:p w14:paraId="26390AA2" w14:textId="66B0426A" w:rsidR="00645E79" w:rsidRPr="00B46672" w:rsidRDefault="00BD0D19" w:rsidP="009A5A09">
            <w:pPr>
              <w:spacing w:before="60" w:after="60" w:line="259" w:lineRule="auto"/>
              <w:jc w:val="center"/>
              <w:rPr>
                <w:rFonts w:ascii="Arial" w:hAnsi="Arial" w:cs="Arial"/>
                <w:sz w:val="22"/>
                <w:szCs w:val="22"/>
              </w:rPr>
            </w:pPr>
            <w:r w:rsidRPr="00B46672">
              <w:rPr>
                <w:rFonts w:ascii="Arial" w:hAnsi="Arial" w:cs="Arial"/>
                <w:sz w:val="22"/>
                <w:szCs w:val="22"/>
              </w:rPr>
              <w:t>1</w:t>
            </w:r>
          </w:p>
        </w:tc>
      </w:tr>
      <w:tr w:rsidR="00645E79" w14:paraId="6B838016" w14:textId="77777777" w:rsidTr="009A5A09">
        <w:trPr>
          <w:jc w:val="center"/>
        </w:trPr>
        <w:tc>
          <w:tcPr>
            <w:tcW w:w="4248" w:type="dxa"/>
            <w:vAlign w:val="center"/>
          </w:tcPr>
          <w:p w14:paraId="0D7DE9C6" w14:textId="38753233" w:rsidR="00645E79" w:rsidRPr="00B46672" w:rsidRDefault="004D4A0C" w:rsidP="009A5A09">
            <w:pPr>
              <w:spacing w:before="60" w:after="60" w:line="259" w:lineRule="auto"/>
              <w:rPr>
                <w:rFonts w:ascii="Arial" w:hAnsi="Arial" w:cs="Arial"/>
                <w:sz w:val="22"/>
                <w:szCs w:val="22"/>
              </w:rPr>
            </w:pPr>
            <w:r w:rsidRPr="00B46672">
              <w:rPr>
                <w:rFonts w:ascii="Arial" w:hAnsi="Arial" w:cs="Arial"/>
                <w:sz w:val="22"/>
                <w:szCs w:val="22"/>
              </w:rPr>
              <w:t xml:space="preserve">Randomised </w:t>
            </w:r>
            <w:r w:rsidR="004D43EA" w:rsidRPr="00B46672">
              <w:rPr>
                <w:rFonts w:ascii="Arial" w:hAnsi="Arial" w:cs="Arial"/>
                <w:sz w:val="22"/>
                <w:szCs w:val="22"/>
              </w:rPr>
              <w:t>controlled trial</w:t>
            </w:r>
          </w:p>
        </w:tc>
        <w:tc>
          <w:tcPr>
            <w:tcW w:w="2410" w:type="dxa"/>
            <w:vAlign w:val="center"/>
          </w:tcPr>
          <w:p w14:paraId="327DFB1E" w14:textId="2439A472" w:rsidR="00645E79" w:rsidRPr="00B46672" w:rsidRDefault="004D43EA" w:rsidP="009A5A09">
            <w:pPr>
              <w:spacing w:before="60" w:after="60" w:line="259" w:lineRule="auto"/>
              <w:rPr>
                <w:rFonts w:ascii="Arial" w:hAnsi="Arial" w:cs="Arial"/>
                <w:sz w:val="22"/>
                <w:szCs w:val="22"/>
              </w:rPr>
            </w:pPr>
            <w:r w:rsidRPr="00B46672">
              <w:rPr>
                <w:rFonts w:ascii="Arial" w:hAnsi="Arial" w:cs="Arial"/>
                <w:sz w:val="22"/>
                <w:szCs w:val="22"/>
              </w:rPr>
              <w:t>Australia</w:t>
            </w:r>
          </w:p>
        </w:tc>
        <w:tc>
          <w:tcPr>
            <w:tcW w:w="2358" w:type="dxa"/>
            <w:vAlign w:val="center"/>
          </w:tcPr>
          <w:p w14:paraId="26176B7E" w14:textId="3C7F2312" w:rsidR="00645E79" w:rsidRPr="00B46672" w:rsidRDefault="00BF622F" w:rsidP="009A5A09">
            <w:pPr>
              <w:spacing w:before="60" w:after="60" w:line="259" w:lineRule="auto"/>
              <w:jc w:val="center"/>
              <w:rPr>
                <w:rFonts w:ascii="Arial" w:hAnsi="Arial" w:cs="Arial"/>
                <w:sz w:val="22"/>
                <w:szCs w:val="22"/>
              </w:rPr>
            </w:pPr>
            <w:r w:rsidRPr="00B46672">
              <w:rPr>
                <w:rFonts w:ascii="Arial" w:hAnsi="Arial" w:cs="Arial"/>
                <w:sz w:val="22"/>
                <w:szCs w:val="22"/>
              </w:rPr>
              <w:t>1</w:t>
            </w:r>
          </w:p>
        </w:tc>
      </w:tr>
      <w:tr w:rsidR="00645E79" w14:paraId="09B0E341" w14:textId="77777777" w:rsidTr="009A5A09">
        <w:trPr>
          <w:jc w:val="center"/>
        </w:trPr>
        <w:tc>
          <w:tcPr>
            <w:tcW w:w="4248" w:type="dxa"/>
            <w:vAlign w:val="center"/>
          </w:tcPr>
          <w:p w14:paraId="2ED5B87D" w14:textId="22E311BC" w:rsidR="00645E79" w:rsidRPr="00B46672" w:rsidRDefault="004D43EA" w:rsidP="009A5A09">
            <w:pPr>
              <w:spacing w:before="60" w:after="60" w:line="259" w:lineRule="auto"/>
              <w:rPr>
                <w:rFonts w:ascii="Arial" w:hAnsi="Arial" w:cs="Arial"/>
                <w:sz w:val="22"/>
                <w:szCs w:val="22"/>
              </w:rPr>
            </w:pPr>
            <w:r w:rsidRPr="00B46672">
              <w:rPr>
                <w:rFonts w:ascii="Arial" w:hAnsi="Arial" w:cs="Arial"/>
                <w:sz w:val="22"/>
                <w:szCs w:val="22"/>
              </w:rPr>
              <w:t>Retrospective cohort study</w:t>
            </w:r>
          </w:p>
        </w:tc>
        <w:tc>
          <w:tcPr>
            <w:tcW w:w="2410" w:type="dxa"/>
            <w:vAlign w:val="center"/>
          </w:tcPr>
          <w:p w14:paraId="58136DD9" w14:textId="5DC4DAC9" w:rsidR="00645E79" w:rsidRPr="00B46672" w:rsidRDefault="004D43EA" w:rsidP="009A5A09">
            <w:pPr>
              <w:spacing w:before="60" w:after="60" w:line="259" w:lineRule="auto"/>
              <w:rPr>
                <w:rFonts w:ascii="Arial" w:hAnsi="Arial" w:cs="Arial"/>
                <w:sz w:val="22"/>
                <w:szCs w:val="22"/>
              </w:rPr>
            </w:pPr>
            <w:r w:rsidRPr="00B46672">
              <w:rPr>
                <w:rFonts w:ascii="Arial" w:hAnsi="Arial" w:cs="Arial"/>
                <w:sz w:val="22"/>
                <w:szCs w:val="22"/>
              </w:rPr>
              <w:t>UK (Northern Ireland)</w:t>
            </w:r>
          </w:p>
        </w:tc>
        <w:tc>
          <w:tcPr>
            <w:tcW w:w="2358" w:type="dxa"/>
            <w:vAlign w:val="center"/>
          </w:tcPr>
          <w:p w14:paraId="7C6A00E2" w14:textId="640A2C94" w:rsidR="00645E79" w:rsidRPr="00B46672" w:rsidRDefault="004D43EA" w:rsidP="009A5A09">
            <w:pPr>
              <w:spacing w:before="60" w:after="60" w:line="259" w:lineRule="auto"/>
              <w:jc w:val="center"/>
              <w:rPr>
                <w:rFonts w:ascii="Arial" w:hAnsi="Arial" w:cs="Arial"/>
                <w:sz w:val="22"/>
                <w:szCs w:val="22"/>
              </w:rPr>
            </w:pPr>
            <w:r w:rsidRPr="00B46672">
              <w:rPr>
                <w:rFonts w:ascii="Arial" w:hAnsi="Arial" w:cs="Arial"/>
                <w:sz w:val="22"/>
                <w:szCs w:val="22"/>
              </w:rPr>
              <w:t>1</w:t>
            </w:r>
          </w:p>
        </w:tc>
      </w:tr>
      <w:tr w:rsidR="00645E79" w14:paraId="2CAF04EF" w14:textId="77777777" w:rsidTr="009A5A09">
        <w:trPr>
          <w:jc w:val="center"/>
        </w:trPr>
        <w:tc>
          <w:tcPr>
            <w:tcW w:w="4248" w:type="dxa"/>
            <w:vAlign w:val="center"/>
          </w:tcPr>
          <w:p w14:paraId="620ADF8C" w14:textId="64CBCE90" w:rsidR="00645E79" w:rsidRPr="00B46672" w:rsidRDefault="001813E3" w:rsidP="009A5A09">
            <w:pPr>
              <w:spacing w:before="60" w:after="60" w:line="259" w:lineRule="auto"/>
              <w:rPr>
                <w:rFonts w:ascii="Arial" w:hAnsi="Arial" w:cs="Arial"/>
                <w:sz w:val="22"/>
                <w:szCs w:val="22"/>
              </w:rPr>
            </w:pPr>
            <w:r w:rsidRPr="00B46672">
              <w:rPr>
                <w:rFonts w:ascii="Arial" w:hAnsi="Arial" w:cs="Arial"/>
                <w:sz w:val="22"/>
                <w:szCs w:val="22"/>
              </w:rPr>
              <w:t>Cluster randomised trial and systematic review</w:t>
            </w:r>
          </w:p>
        </w:tc>
        <w:tc>
          <w:tcPr>
            <w:tcW w:w="2410" w:type="dxa"/>
            <w:vAlign w:val="center"/>
          </w:tcPr>
          <w:p w14:paraId="562EDAC5" w14:textId="7683E8C9" w:rsidR="00645E79" w:rsidRPr="00B46672" w:rsidRDefault="001813E3" w:rsidP="009A5A09">
            <w:pPr>
              <w:spacing w:before="60" w:after="60" w:line="259" w:lineRule="auto"/>
              <w:rPr>
                <w:rFonts w:ascii="Arial" w:hAnsi="Arial" w:cs="Arial"/>
                <w:sz w:val="22"/>
                <w:szCs w:val="22"/>
              </w:rPr>
            </w:pPr>
            <w:r w:rsidRPr="00B46672">
              <w:rPr>
                <w:rFonts w:ascii="Arial" w:hAnsi="Arial" w:cs="Arial"/>
                <w:sz w:val="22"/>
                <w:szCs w:val="22"/>
              </w:rPr>
              <w:t>UK</w:t>
            </w:r>
          </w:p>
        </w:tc>
        <w:tc>
          <w:tcPr>
            <w:tcW w:w="2358" w:type="dxa"/>
            <w:vAlign w:val="center"/>
          </w:tcPr>
          <w:p w14:paraId="5E8B9A65" w14:textId="3D865085" w:rsidR="00645E79" w:rsidRPr="00B46672" w:rsidRDefault="001813E3" w:rsidP="009A5A09">
            <w:pPr>
              <w:spacing w:before="60" w:after="60" w:line="259" w:lineRule="auto"/>
              <w:jc w:val="center"/>
              <w:rPr>
                <w:rFonts w:ascii="Arial" w:hAnsi="Arial" w:cs="Arial"/>
                <w:sz w:val="22"/>
                <w:szCs w:val="22"/>
              </w:rPr>
            </w:pPr>
            <w:r w:rsidRPr="00B46672">
              <w:rPr>
                <w:rFonts w:ascii="Arial" w:hAnsi="Arial" w:cs="Arial"/>
                <w:sz w:val="22"/>
                <w:szCs w:val="22"/>
              </w:rPr>
              <w:t>1</w:t>
            </w:r>
          </w:p>
        </w:tc>
      </w:tr>
      <w:tr w:rsidR="00645E79" w14:paraId="751FA222" w14:textId="77777777" w:rsidTr="009A5A09">
        <w:trPr>
          <w:jc w:val="center"/>
        </w:trPr>
        <w:tc>
          <w:tcPr>
            <w:tcW w:w="4248" w:type="dxa"/>
            <w:vAlign w:val="center"/>
          </w:tcPr>
          <w:p w14:paraId="515D2269" w14:textId="0D019013" w:rsidR="00645E79" w:rsidRPr="00B46672" w:rsidRDefault="00D7657D" w:rsidP="009A5A09">
            <w:pPr>
              <w:spacing w:before="60" w:after="60" w:line="259" w:lineRule="auto"/>
              <w:rPr>
                <w:rFonts w:ascii="Arial" w:hAnsi="Arial" w:cs="Arial"/>
                <w:sz w:val="22"/>
                <w:szCs w:val="22"/>
              </w:rPr>
            </w:pPr>
            <w:r w:rsidRPr="00B46672">
              <w:rPr>
                <w:rFonts w:ascii="Arial" w:hAnsi="Arial" w:cs="Arial"/>
                <w:sz w:val="22"/>
                <w:szCs w:val="22"/>
              </w:rPr>
              <w:t>Survey</w:t>
            </w:r>
          </w:p>
        </w:tc>
        <w:tc>
          <w:tcPr>
            <w:tcW w:w="2410" w:type="dxa"/>
            <w:vAlign w:val="center"/>
          </w:tcPr>
          <w:p w14:paraId="3A80FEC6" w14:textId="3775A965" w:rsidR="00645E79" w:rsidRPr="00B46672" w:rsidRDefault="007A7FB8" w:rsidP="009A5A09">
            <w:pPr>
              <w:spacing w:before="60" w:after="60" w:line="259" w:lineRule="auto"/>
              <w:rPr>
                <w:rFonts w:ascii="Arial" w:hAnsi="Arial" w:cs="Arial"/>
                <w:sz w:val="22"/>
                <w:szCs w:val="22"/>
              </w:rPr>
            </w:pPr>
            <w:r w:rsidRPr="00B46672">
              <w:rPr>
                <w:rFonts w:ascii="Arial" w:hAnsi="Arial" w:cs="Arial"/>
                <w:sz w:val="22"/>
                <w:szCs w:val="22"/>
              </w:rPr>
              <w:t>UK, Canada</w:t>
            </w:r>
          </w:p>
        </w:tc>
        <w:tc>
          <w:tcPr>
            <w:tcW w:w="2358" w:type="dxa"/>
            <w:vAlign w:val="center"/>
          </w:tcPr>
          <w:p w14:paraId="01BAC4E1" w14:textId="1000ED04" w:rsidR="00645E79" w:rsidRPr="00B46672" w:rsidRDefault="00D7657D" w:rsidP="009A5A09">
            <w:pPr>
              <w:spacing w:before="60" w:after="60" w:line="259" w:lineRule="auto"/>
              <w:jc w:val="center"/>
              <w:rPr>
                <w:rFonts w:ascii="Arial" w:hAnsi="Arial" w:cs="Arial"/>
                <w:sz w:val="22"/>
                <w:szCs w:val="22"/>
              </w:rPr>
            </w:pPr>
            <w:r w:rsidRPr="00B46672">
              <w:rPr>
                <w:rFonts w:ascii="Arial" w:hAnsi="Arial" w:cs="Arial"/>
                <w:sz w:val="22"/>
                <w:szCs w:val="22"/>
              </w:rPr>
              <w:t>2</w:t>
            </w:r>
          </w:p>
        </w:tc>
      </w:tr>
      <w:tr w:rsidR="00DB010B" w14:paraId="3BE2873E" w14:textId="77777777" w:rsidTr="009A5A09">
        <w:trPr>
          <w:jc w:val="center"/>
        </w:trPr>
        <w:tc>
          <w:tcPr>
            <w:tcW w:w="4248" w:type="dxa"/>
            <w:vAlign w:val="center"/>
          </w:tcPr>
          <w:p w14:paraId="54EDE3D8" w14:textId="62F4B366" w:rsidR="00DB010B" w:rsidRPr="00B46672" w:rsidRDefault="00DB010B" w:rsidP="009A5A09">
            <w:pPr>
              <w:spacing w:before="60" w:after="60" w:line="259" w:lineRule="auto"/>
              <w:rPr>
                <w:rFonts w:ascii="Arial" w:hAnsi="Arial" w:cs="Arial"/>
                <w:sz w:val="22"/>
                <w:szCs w:val="22"/>
              </w:rPr>
            </w:pPr>
            <w:r w:rsidRPr="00B46672">
              <w:rPr>
                <w:rFonts w:ascii="Arial" w:hAnsi="Arial" w:cs="Arial"/>
                <w:sz w:val="22"/>
                <w:szCs w:val="22"/>
              </w:rPr>
              <w:t>Delphi study</w:t>
            </w:r>
          </w:p>
        </w:tc>
        <w:tc>
          <w:tcPr>
            <w:tcW w:w="2410" w:type="dxa"/>
            <w:vAlign w:val="center"/>
          </w:tcPr>
          <w:p w14:paraId="454AAAF6" w14:textId="3A0B8EDC" w:rsidR="00DB010B" w:rsidRPr="00B46672" w:rsidRDefault="00DB010B" w:rsidP="009A5A09">
            <w:pPr>
              <w:spacing w:before="60" w:after="60" w:line="259" w:lineRule="auto"/>
              <w:rPr>
                <w:rFonts w:ascii="Arial" w:hAnsi="Arial" w:cs="Arial"/>
                <w:sz w:val="22"/>
                <w:szCs w:val="22"/>
              </w:rPr>
            </w:pPr>
            <w:r w:rsidRPr="00B46672">
              <w:rPr>
                <w:rFonts w:ascii="Arial" w:hAnsi="Arial" w:cs="Arial"/>
                <w:sz w:val="22"/>
                <w:szCs w:val="22"/>
              </w:rPr>
              <w:t>Australia</w:t>
            </w:r>
          </w:p>
        </w:tc>
        <w:tc>
          <w:tcPr>
            <w:tcW w:w="2358" w:type="dxa"/>
            <w:vAlign w:val="center"/>
          </w:tcPr>
          <w:p w14:paraId="5C8D82DF" w14:textId="68747027" w:rsidR="00DB010B" w:rsidRPr="00B46672" w:rsidRDefault="00DB010B" w:rsidP="009A5A09">
            <w:pPr>
              <w:spacing w:before="60" w:after="60" w:line="259" w:lineRule="auto"/>
              <w:jc w:val="center"/>
              <w:rPr>
                <w:rFonts w:ascii="Arial" w:hAnsi="Arial" w:cs="Arial"/>
                <w:sz w:val="22"/>
                <w:szCs w:val="22"/>
              </w:rPr>
            </w:pPr>
            <w:r w:rsidRPr="00B46672">
              <w:rPr>
                <w:rFonts w:ascii="Arial" w:hAnsi="Arial" w:cs="Arial"/>
                <w:sz w:val="22"/>
                <w:szCs w:val="22"/>
              </w:rPr>
              <w:t>1</w:t>
            </w:r>
          </w:p>
        </w:tc>
      </w:tr>
      <w:tr w:rsidR="00645E79" w14:paraId="6386376C" w14:textId="77777777" w:rsidTr="009A5A09">
        <w:trPr>
          <w:jc w:val="center"/>
        </w:trPr>
        <w:tc>
          <w:tcPr>
            <w:tcW w:w="4248" w:type="dxa"/>
            <w:vAlign w:val="center"/>
          </w:tcPr>
          <w:p w14:paraId="599BED9C" w14:textId="4EBC918D" w:rsidR="00645E79" w:rsidRPr="00B46672" w:rsidRDefault="00103569" w:rsidP="009A5A09">
            <w:pPr>
              <w:spacing w:before="60" w:after="60" w:line="259" w:lineRule="auto"/>
              <w:rPr>
                <w:rFonts w:ascii="Arial" w:hAnsi="Arial" w:cs="Arial"/>
                <w:sz w:val="22"/>
                <w:szCs w:val="22"/>
              </w:rPr>
            </w:pPr>
            <w:r w:rsidRPr="00B46672">
              <w:rPr>
                <w:rFonts w:ascii="Arial" w:hAnsi="Arial" w:cs="Arial"/>
                <w:sz w:val="22"/>
                <w:szCs w:val="22"/>
              </w:rPr>
              <w:t>Programme review</w:t>
            </w:r>
          </w:p>
        </w:tc>
        <w:tc>
          <w:tcPr>
            <w:tcW w:w="2410" w:type="dxa"/>
            <w:vAlign w:val="center"/>
          </w:tcPr>
          <w:p w14:paraId="4DF762CC" w14:textId="0DC473ED" w:rsidR="00645E79" w:rsidRPr="00B46672" w:rsidRDefault="00103569" w:rsidP="009A5A09">
            <w:pPr>
              <w:spacing w:before="60" w:after="60" w:line="259" w:lineRule="auto"/>
              <w:rPr>
                <w:rFonts w:ascii="Arial" w:hAnsi="Arial" w:cs="Arial"/>
                <w:sz w:val="22"/>
                <w:szCs w:val="22"/>
              </w:rPr>
            </w:pPr>
            <w:r w:rsidRPr="00B46672">
              <w:rPr>
                <w:rFonts w:ascii="Arial" w:hAnsi="Arial" w:cs="Arial"/>
                <w:sz w:val="22"/>
                <w:szCs w:val="22"/>
              </w:rPr>
              <w:t>France</w:t>
            </w:r>
          </w:p>
        </w:tc>
        <w:tc>
          <w:tcPr>
            <w:tcW w:w="2358" w:type="dxa"/>
            <w:vAlign w:val="center"/>
          </w:tcPr>
          <w:p w14:paraId="2695FFE2" w14:textId="44A015F3" w:rsidR="00645E79" w:rsidRPr="00B46672" w:rsidRDefault="00103569" w:rsidP="009A5A09">
            <w:pPr>
              <w:spacing w:before="60" w:after="60" w:line="259" w:lineRule="auto"/>
              <w:jc w:val="center"/>
              <w:rPr>
                <w:rFonts w:ascii="Arial" w:hAnsi="Arial" w:cs="Arial"/>
                <w:sz w:val="22"/>
                <w:szCs w:val="22"/>
              </w:rPr>
            </w:pPr>
            <w:r w:rsidRPr="00B46672">
              <w:rPr>
                <w:rFonts w:ascii="Arial" w:hAnsi="Arial" w:cs="Arial"/>
                <w:sz w:val="22"/>
                <w:szCs w:val="22"/>
              </w:rPr>
              <w:t>1</w:t>
            </w:r>
          </w:p>
        </w:tc>
      </w:tr>
      <w:tr w:rsidR="00E00CC3" w14:paraId="5494C7F6" w14:textId="77777777" w:rsidTr="009A5A09">
        <w:trPr>
          <w:jc w:val="center"/>
        </w:trPr>
        <w:tc>
          <w:tcPr>
            <w:tcW w:w="4248" w:type="dxa"/>
            <w:vAlign w:val="center"/>
          </w:tcPr>
          <w:p w14:paraId="3A0D1B1F" w14:textId="1ADE8956" w:rsidR="00E00CC3" w:rsidRPr="00B46672" w:rsidRDefault="00CF29E6" w:rsidP="009A5A09">
            <w:pPr>
              <w:spacing w:before="60" w:after="60" w:line="259" w:lineRule="auto"/>
              <w:rPr>
                <w:rFonts w:ascii="Arial" w:hAnsi="Arial" w:cs="Arial"/>
                <w:sz w:val="22"/>
                <w:szCs w:val="22"/>
              </w:rPr>
            </w:pPr>
            <w:r w:rsidRPr="00B46672">
              <w:rPr>
                <w:rFonts w:ascii="Arial" w:hAnsi="Arial" w:cs="Arial"/>
                <w:sz w:val="22"/>
                <w:szCs w:val="22"/>
              </w:rPr>
              <w:t>Retrospective single centre study</w:t>
            </w:r>
          </w:p>
        </w:tc>
        <w:tc>
          <w:tcPr>
            <w:tcW w:w="2410" w:type="dxa"/>
            <w:vAlign w:val="center"/>
          </w:tcPr>
          <w:p w14:paraId="23D6531F" w14:textId="4E4A82C6" w:rsidR="00E00CC3" w:rsidRPr="00B46672" w:rsidRDefault="00010A7A" w:rsidP="009A5A09">
            <w:pPr>
              <w:spacing w:before="60" w:after="60" w:line="259" w:lineRule="auto"/>
              <w:rPr>
                <w:rFonts w:ascii="Arial" w:hAnsi="Arial" w:cs="Arial"/>
                <w:sz w:val="22"/>
                <w:szCs w:val="22"/>
              </w:rPr>
            </w:pPr>
            <w:r w:rsidRPr="00B46672">
              <w:rPr>
                <w:rFonts w:ascii="Arial" w:hAnsi="Arial" w:cs="Arial"/>
                <w:sz w:val="22"/>
                <w:szCs w:val="22"/>
              </w:rPr>
              <w:t>Germany</w:t>
            </w:r>
          </w:p>
        </w:tc>
        <w:tc>
          <w:tcPr>
            <w:tcW w:w="2358" w:type="dxa"/>
            <w:vAlign w:val="center"/>
          </w:tcPr>
          <w:p w14:paraId="703FA473" w14:textId="1B87D02E" w:rsidR="00E00CC3" w:rsidRPr="00B46672" w:rsidRDefault="00010A7A" w:rsidP="009A5A09">
            <w:pPr>
              <w:spacing w:before="60" w:after="60" w:line="259" w:lineRule="auto"/>
              <w:jc w:val="center"/>
              <w:rPr>
                <w:rFonts w:ascii="Arial" w:hAnsi="Arial" w:cs="Arial"/>
                <w:sz w:val="22"/>
                <w:szCs w:val="22"/>
              </w:rPr>
            </w:pPr>
            <w:r w:rsidRPr="00B46672">
              <w:rPr>
                <w:rFonts w:ascii="Arial" w:hAnsi="Arial" w:cs="Arial"/>
                <w:sz w:val="22"/>
                <w:szCs w:val="22"/>
              </w:rPr>
              <w:t>1</w:t>
            </w:r>
          </w:p>
        </w:tc>
      </w:tr>
      <w:tr w:rsidR="00CF29E6" w14:paraId="5F0F535F" w14:textId="77777777" w:rsidTr="00075F48">
        <w:trPr>
          <w:jc w:val="center"/>
        </w:trPr>
        <w:tc>
          <w:tcPr>
            <w:tcW w:w="4248" w:type="dxa"/>
            <w:vAlign w:val="center"/>
          </w:tcPr>
          <w:p w14:paraId="46A6F543" w14:textId="574146C3" w:rsidR="00CF29E6" w:rsidRPr="00B46672" w:rsidRDefault="00010A7A" w:rsidP="009A5A09">
            <w:pPr>
              <w:spacing w:before="60" w:after="60" w:line="259" w:lineRule="auto"/>
              <w:rPr>
                <w:rFonts w:ascii="Arial" w:hAnsi="Arial" w:cs="Arial"/>
                <w:b/>
                <w:bCs/>
                <w:sz w:val="22"/>
                <w:szCs w:val="22"/>
              </w:rPr>
            </w:pPr>
            <w:r w:rsidRPr="00B46672">
              <w:rPr>
                <w:rFonts w:ascii="Arial" w:hAnsi="Arial" w:cs="Arial"/>
                <w:b/>
                <w:bCs/>
                <w:sz w:val="22"/>
                <w:szCs w:val="22"/>
              </w:rPr>
              <w:t>Total</w:t>
            </w:r>
          </w:p>
        </w:tc>
        <w:tc>
          <w:tcPr>
            <w:tcW w:w="2410" w:type="dxa"/>
          </w:tcPr>
          <w:p w14:paraId="0E1BF092" w14:textId="77777777" w:rsidR="00CF29E6" w:rsidRPr="00B46672" w:rsidRDefault="00CF29E6" w:rsidP="009A5A09">
            <w:pPr>
              <w:spacing w:before="60" w:after="60" w:line="259" w:lineRule="auto"/>
              <w:rPr>
                <w:rFonts w:ascii="Arial" w:hAnsi="Arial" w:cs="Arial"/>
                <w:b/>
                <w:bCs/>
                <w:sz w:val="22"/>
                <w:szCs w:val="22"/>
              </w:rPr>
            </w:pPr>
          </w:p>
        </w:tc>
        <w:tc>
          <w:tcPr>
            <w:tcW w:w="2358" w:type="dxa"/>
            <w:vAlign w:val="center"/>
          </w:tcPr>
          <w:p w14:paraId="60E8D3B9" w14:textId="200F0CE4" w:rsidR="00CF29E6" w:rsidRPr="00B46672" w:rsidRDefault="00010A7A" w:rsidP="009A5A09">
            <w:pPr>
              <w:spacing w:before="60" w:after="60" w:line="259" w:lineRule="auto"/>
              <w:jc w:val="center"/>
              <w:rPr>
                <w:rFonts w:ascii="Arial" w:hAnsi="Arial" w:cs="Arial"/>
                <w:b/>
                <w:bCs/>
                <w:sz w:val="22"/>
                <w:szCs w:val="22"/>
              </w:rPr>
            </w:pPr>
            <w:r w:rsidRPr="00B46672">
              <w:rPr>
                <w:rFonts w:ascii="Arial" w:hAnsi="Arial" w:cs="Arial"/>
                <w:b/>
                <w:bCs/>
                <w:sz w:val="22"/>
                <w:szCs w:val="22"/>
              </w:rPr>
              <w:t>1</w:t>
            </w:r>
            <w:r w:rsidR="00BD5CC2" w:rsidRPr="00B46672">
              <w:rPr>
                <w:rFonts w:ascii="Arial" w:hAnsi="Arial" w:cs="Arial"/>
                <w:b/>
                <w:bCs/>
                <w:sz w:val="22"/>
                <w:szCs w:val="22"/>
              </w:rPr>
              <w:t>2</w:t>
            </w:r>
          </w:p>
        </w:tc>
      </w:tr>
    </w:tbl>
    <w:p w14:paraId="04D0EEA3" w14:textId="77777777" w:rsidR="00E00CC3" w:rsidRDefault="00E00CC3" w:rsidP="008F612D">
      <w:pPr>
        <w:pStyle w:val="ChapterHeading"/>
        <w:numPr>
          <w:ilvl w:val="0"/>
          <w:numId w:val="0"/>
        </w:numPr>
        <w:spacing w:after="160" w:line="259" w:lineRule="auto"/>
        <w:rPr>
          <w:b w:val="0"/>
          <w:bCs w:val="0"/>
          <w:sz w:val="24"/>
        </w:rPr>
      </w:pPr>
    </w:p>
    <w:p w14:paraId="0440235B" w14:textId="1728D588" w:rsidR="00915DBC" w:rsidRDefault="00915DBC" w:rsidP="008F612D">
      <w:pPr>
        <w:pStyle w:val="ChapterHeading"/>
        <w:numPr>
          <w:ilvl w:val="1"/>
          <w:numId w:val="2"/>
        </w:numPr>
        <w:rPr>
          <w:sz w:val="24"/>
        </w:rPr>
      </w:pPr>
      <w:r>
        <w:rPr>
          <w:sz w:val="24"/>
        </w:rPr>
        <w:t xml:space="preserve">PRISMA </w:t>
      </w:r>
      <w:r w:rsidR="009B5295">
        <w:rPr>
          <w:sz w:val="24"/>
        </w:rPr>
        <w:t>diagram</w:t>
      </w:r>
    </w:p>
    <w:p w14:paraId="305D061B" w14:textId="17B5E5B8" w:rsidR="008F612D" w:rsidRPr="00AC3267" w:rsidRDefault="00D4289F" w:rsidP="00674748">
      <w:pPr>
        <w:pStyle w:val="ChapterHeading"/>
        <w:numPr>
          <w:ilvl w:val="0"/>
          <w:numId w:val="0"/>
        </w:numPr>
        <w:spacing w:after="160" w:line="259" w:lineRule="auto"/>
        <w:rPr>
          <w:b w:val="0"/>
          <w:bCs w:val="0"/>
          <w:sz w:val="24"/>
        </w:rPr>
      </w:pPr>
      <w:r w:rsidRPr="00CF45B1">
        <w:rPr>
          <w:b w:val="0"/>
          <w:bCs w:val="0"/>
          <w:sz w:val="24"/>
        </w:rPr>
        <w:t xml:space="preserve">The </w:t>
      </w:r>
      <w:r w:rsidRPr="00AC3267">
        <w:rPr>
          <w:b w:val="0"/>
          <w:bCs w:val="0"/>
          <w:sz w:val="24"/>
        </w:rPr>
        <w:t xml:space="preserve">PRISMA diagram shown in </w:t>
      </w:r>
      <w:r w:rsidR="00313A73" w:rsidRPr="00AC3267">
        <w:rPr>
          <w:b w:val="0"/>
          <w:bCs w:val="0"/>
          <w:sz w:val="24"/>
        </w:rPr>
        <w:t xml:space="preserve">Figure </w:t>
      </w:r>
      <w:r w:rsidR="00CF45B1" w:rsidRPr="00AC3267">
        <w:rPr>
          <w:b w:val="0"/>
          <w:bCs w:val="0"/>
          <w:sz w:val="24"/>
        </w:rPr>
        <w:t>2.1</w:t>
      </w:r>
      <w:r w:rsidR="00B420A9" w:rsidRPr="00AC3267">
        <w:rPr>
          <w:b w:val="0"/>
          <w:bCs w:val="0"/>
          <w:sz w:val="24"/>
        </w:rPr>
        <w:t xml:space="preserve"> </w:t>
      </w:r>
      <w:r w:rsidR="0053796D" w:rsidRPr="00AC3267">
        <w:rPr>
          <w:rFonts w:eastAsia="Aptos"/>
          <w:b w:val="0"/>
          <w:bCs w:val="0"/>
          <w:kern w:val="2"/>
          <w:sz w:val="24"/>
          <w:lang w:eastAsia="en-US" w:bidi="ar-SA"/>
          <w14:ligatures w14:val="standardContextual"/>
        </w:rPr>
        <w:t>summarises the staged identification, screening, eligibility assessment, and inclusion of literature sources. The final set of included studies was small but relevant to the research question, with the strongest representation in studies examining falls referral pathways, digital communication, and paramedic decision making</w:t>
      </w:r>
      <w:r w:rsidR="00674748" w:rsidRPr="00AC3267">
        <w:rPr>
          <w:rFonts w:eastAsia="Aptos"/>
          <w:b w:val="0"/>
          <w:bCs w:val="0"/>
          <w:kern w:val="2"/>
          <w:sz w:val="24"/>
          <w:lang w:eastAsia="en-US" w:bidi="ar-SA"/>
          <w14:ligatures w14:val="standardContextual"/>
        </w:rPr>
        <w:t xml:space="preserve">. </w:t>
      </w:r>
      <w:r w:rsidR="00B96135" w:rsidRPr="00AC3267">
        <w:rPr>
          <w:b w:val="0"/>
          <w:bCs w:val="0"/>
          <w:sz w:val="24"/>
        </w:rPr>
        <w:t xml:space="preserve"> </w:t>
      </w:r>
    </w:p>
    <w:p w14:paraId="137C1190" w14:textId="398DFB17" w:rsidR="00407781" w:rsidRPr="00350B49" w:rsidRDefault="00350B49" w:rsidP="006143D8">
      <w:pPr>
        <w:pStyle w:val="ChapterHeading"/>
        <w:numPr>
          <w:ilvl w:val="0"/>
          <w:numId w:val="0"/>
        </w:numPr>
        <w:spacing w:after="160" w:line="259" w:lineRule="auto"/>
        <w:ind w:left="357" w:hanging="357"/>
        <w:jc w:val="center"/>
        <w:rPr>
          <w:b w:val="0"/>
          <w:bCs w:val="0"/>
          <w:sz w:val="18"/>
          <w:szCs w:val="18"/>
        </w:rPr>
      </w:pPr>
      <w:r w:rsidRPr="00350B49">
        <w:rPr>
          <w:b w:val="0"/>
          <w:bCs w:val="0"/>
          <w:noProof/>
          <w:sz w:val="24"/>
        </w:rPr>
        <w:lastRenderedPageBreak/>
        <w:drawing>
          <wp:anchor distT="0" distB="0" distL="114300" distR="114300" simplePos="0" relativeHeight="251591680" behindDoc="0" locked="0" layoutInCell="1" allowOverlap="1" wp14:anchorId="17F7EB0C" wp14:editId="0DC02BDC">
            <wp:simplePos x="0" y="0"/>
            <wp:positionH relativeFrom="column">
              <wp:posOffset>0</wp:posOffset>
            </wp:positionH>
            <wp:positionV relativeFrom="paragraph">
              <wp:posOffset>853</wp:posOffset>
            </wp:positionV>
            <wp:extent cx="5731510" cy="4255770"/>
            <wp:effectExtent l="0" t="0" r="2540" b="0"/>
            <wp:wrapTopAndBottom/>
            <wp:docPr id="846425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42519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4255770"/>
                    </a:xfrm>
                    <a:prstGeom prst="rect">
                      <a:avLst/>
                    </a:prstGeom>
                  </pic:spPr>
                </pic:pic>
              </a:graphicData>
            </a:graphic>
          </wp:anchor>
        </w:drawing>
      </w:r>
      <w:r>
        <w:rPr>
          <w:b w:val="0"/>
          <w:bCs w:val="0"/>
          <w:sz w:val="18"/>
          <w:szCs w:val="18"/>
        </w:rPr>
        <w:t>Figure 2.1: PRISMA diagram</w:t>
      </w:r>
    </w:p>
    <w:p w14:paraId="2AABD059" w14:textId="4C1538DC" w:rsidR="00D4289F" w:rsidRDefault="00D4289F" w:rsidP="008F612D">
      <w:pPr>
        <w:pStyle w:val="ChapterHeading"/>
        <w:numPr>
          <w:ilvl w:val="0"/>
          <w:numId w:val="0"/>
        </w:numPr>
        <w:spacing w:after="160" w:line="259" w:lineRule="auto"/>
        <w:ind w:left="357" w:hanging="357"/>
        <w:rPr>
          <w:b w:val="0"/>
          <w:bCs w:val="0"/>
          <w:sz w:val="24"/>
        </w:rPr>
      </w:pPr>
    </w:p>
    <w:p w14:paraId="00C67DCC" w14:textId="046B54C5" w:rsidR="00915DBC" w:rsidRDefault="004B715D" w:rsidP="00313A73">
      <w:pPr>
        <w:pStyle w:val="ChapterHeading"/>
        <w:numPr>
          <w:ilvl w:val="1"/>
          <w:numId w:val="2"/>
        </w:numPr>
        <w:rPr>
          <w:sz w:val="24"/>
        </w:rPr>
      </w:pPr>
      <w:r>
        <w:rPr>
          <w:sz w:val="24"/>
        </w:rPr>
        <w:t>Literature findings</w:t>
      </w:r>
    </w:p>
    <w:p w14:paraId="3538DFA3" w14:textId="45CCC5C5" w:rsidR="00313A73" w:rsidRPr="00313A73" w:rsidRDefault="005417F5" w:rsidP="00313A73">
      <w:pPr>
        <w:pStyle w:val="ChapterHeading"/>
        <w:numPr>
          <w:ilvl w:val="0"/>
          <w:numId w:val="0"/>
        </w:numPr>
        <w:spacing w:after="160" w:line="259" w:lineRule="auto"/>
        <w:rPr>
          <w:b w:val="0"/>
          <w:bCs w:val="0"/>
          <w:sz w:val="24"/>
        </w:rPr>
      </w:pPr>
      <w:r>
        <w:rPr>
          <w:b w:val="0"/>
          <w:bCs w:val="0"/>
          <w:sz w:val="24"/>
        </w:rPr>
        <w:t>The selected literature</w:t>
      </w:r>
      <w:r w:rsidR="005C3A8D">
        <w:rPr>
          <w:b w:val="0"/>
          <w:bCs w:val="0"/>
          <w:sz w:val="24"/>
        </w:rPr>
        <w:t xml:space="preserve"> was </w:t>
      </w:r>
      <w:r w:rsidR="00835424" w:rsidRPr="001C0AA0">
        <w:rPr>
          <w:b w:val="0"/>
          <w:bCs w:val="0"/>
          <w:sz w:val="24"/>
        </w:rPr>
        <w:t>critically</w:t>
      </w:r>
      <w:r w:rsidR="00835424">
        <w:rPr>
          <w:b w:val="0"/>
          <w:bCs w:val="0"/>
          <w:sz w:val="24"/>
        </w:rPr>
        <w:t xml:space="preserve"> </w:t>
      </w:r>
      <w:r w:rsidR="00F471C3">
        <w:rPr>
          <w:b w:val="0"/>
          <w:bCs w:val="0"/>
          <w:sz w:val="24"/>
        </w:rPr>
        <w:t>reviewed to identify relevant f</w:t>
      </w:r>
      <w:r w:rsidR="00C13B30">
        <w:rPr>
          <w:b w:val="0"/>
          <w:bCs w:val="0"/>
          <w:sz w:val="24"/>
        </w:rPr>
        <w:t>indings and evidence</w:t>
      </w:r>
      <w:r w:rsidR="00F471C3">
        <w:rPr>
          <w:b w:val="0"/>
          <w:bCs w:val="0"/>
          <w:sz w:val="24"/>
        </w:rPr>
        <w:t xml:space="preserve"> </w:t>
      </w:r>
      <w:r w:rsidR="00482875">
        <w:rPr>
          <w:b w:val="0"/>
          <w:bCs w:val="0"/>
          <w:sz w:val="24"/>
        </w:rPr>
        <w:t xml:space="preserve">relating to the </w:t>
      </w:r>
      <w:r w:rsidR="00835424">
        <w:rPr>
          <w:b w:val="0"/>
          <w:bCs w:val="0"/>
          <w:sz w:val="24"/>
        </w:rPr>
        <w:t xml:space="preserve">research question. </w:t>
      </w:r>
    </w:p>
    <w:p w14:paraId="23FAA3E7" w14:textId="70A36264" w:rsidR="00135DC3" w:rsidRDefault="00135DC3" w:rsidP="005417F5">
      <w:pPr>
        <w:pStyle w:val="ChapterHeading"/>
        <w:numPr>
          <w:ilvl w:val="1"/>
          <w:numId w:val="2"/>
        </w:numPr>
        <w:rPr>
          <w:sz w:val="24"/>
        </w:rPr>
      </w:pPr>
      <w:r>
        <w:rPr>
          <w:sz w:val="24"/>
        </w:rPr>
        <w:t xml:space="preserve">The benefit </w:t>
      </w:r>
      <w:r w:rsidR="00BB5F1B">
        <w:rPr>
          <w:sz w:val="24"/>
        </w:rPr>
        <w:t>of referrals to falls prevention services</w:t>
      </w:r>
    </w:p>
    <w:p w14:paraId="3F7A0298" w14:textId="1E7B9A4C" w:rsidR="00C03FBE" w:rsidRDefault="00C03FBE" w:rsidP="00796F73">
      <w:pPr>
        <w:pStyle w:val="ChapterHeading"/>
        <w:numPr>
          <w:ilvl w:val="0"/>
          <w:numId w:val="0"/>
        </w:numPr>
        <w:spacing w:after="160" w:line="259" w:lineRule="auto"/>
        <w:rPr>
          <w:b w:val="0"/>
          <w:bCs w:val="0"/>
          <w:sz w:val="24"/>
        </w:rPr>
      </w:pPr>
      <w:r w:rsidRPr="00BB3036">
        <w:rPr>
          <w:sz w:val="24"/>
        </w:rPr>
        <w:t>Mikolaizak et al (2016)</w:t>
      </w:r>
      <w:r w:rsidR="00BB3036">
        <w:rPr>
          <w:b w:val="0"/>
          <w:bCs w:val="0"/>
          <w:sz w:val="24"/>
        </w:rPr>
        <w:t xml:space="preserve"> conducted a </w:t>
      </w:r>
      <w:r w:rsidR="00F7771D">
        <w:rPr>
          <w:b w:val="0"/>
          <w:bCs w:val="0"/>
          <w:sz w:val="24"/>
        </w:rPr>
        <w:t xml:space="preserve">randomised </w:t>
      </w:r>
      <w:r w:rsidR="002238B8">
        <w:rPr>
          <w:b w:val="0"/>
          <w:bCs w:val="0"/>
          <w:sz w:val="24"/>
        </w:rPr>
        <w:t xml:space="preserve">controlled trial </w:t>
      </w:r>
      <w:r w:rsidR="007048B8">
        <w:rPr>
          <w:b w:val="0"/>
          <w:bCs w:val="0"/>
          <w:sz w:val="24"/>
        </w:rPr>
        <w:t>in one ambulance service in Australia</w:t>
      </w:r>
      <w:r w:rsidR="0036779B">
        <w:rPr>
          <w:b w:val="0"/>
          <w:bCs w:val="0"/>
          <w:sz w:val="24"/>
        </w:rPr>
        <w:t xml:space="preserve"> with older </w:t>
      </w:r>
      <w:r w:rsidR="00473EDD">
        <w:rPr>
          <w:b w:val="0"/>
          <w:bCs w:val="0"/>
          <w:sz w:val="24"/>
        </w:rPr>
        <w:t>fallers not transported to ED</w:t>
      </w:r>
      <w:r w:rsidR="007048B8">
        <w:rPr>
          <w:b w:val="0"/>
          <w:bCs w:val="0"/>
          <w:sz w:val="24"/>
        </w:rPr>
        <w:t xml:space="preserve">. </w:t>
      </w:r>
      <w:r w:rsidR="00B41477">
        <w:rPr>
          <w:b w:val="0"/>
          <w:bCs w:val="0"/>
          <w:sz w:val="24"/>
        </w:rPr>
        <w:t>The in</w:t>
      </w:r>
      <w:r w:rsidR="0036779B">
        <w:rPr>
          <w:b w:val="0"/>
          <w:bCs w:val="0"/>
          <w:sz w:val="24"/>
        </w:rPr>
        <w:t>ter</w:t>
      </w:r>
      <w:r w:rsidR="00B41477">
        <w:rPr>
          <w:b w:val="0"/>
          <w:bCs w:val="0"/>
          <w:sz w:val="24"/>
        </w:rPr>
        <w:t>vention group</w:t>
      </w:r>
      <w:r w:rsidR="00473EDD">
        <w:rPr>
          <w:b w:val="0"/>
          <w:bCs w:val="0"/>
          <w:sz w:val="24"/>
        </w:rPr>
        <w:t xml:space="preserve"> received input </w:t>
      </w:r>
      <w:r w:rsidR="00A966EF">
        <w:rPr>
          <w:b w:val="0"/>
          <w:bCs w:val="0"/>
          <w:sz w:val="24"/>
        </w:rPr>
        <w:t xml:space="preserve">where appropriate </w:t>
      </w:r>
      <w:r w:rsidR="00473EDD">
        <w:rPr>
          <w:b w:val="0"/>
          <w:bCs w:val="0"/>
          <w:sz w:val="24"/>
        </w:rPr>
        <w:t xml:space="preserve">from existing services </w:t>
      </w:r>
      <w:r w:rsidR="00F24210">
        <w:rPr>
          <w:b w:val="0"/>
          <w:bCs w:val="0"/>
          <w:sz w:val="24"/>
        </w:rPr>
        <w:t xml:space="preserve">including physiotherapy, OT, </w:t>
      </w:r>
      <w:r w:rsidR="002F5ACF">
        <w:rPr>
          <w:b w:val="0"/>
          <w:bCs w:val="0"/>
          <w:sz w:val="24"/>
        </w:rPr>
        <w:t xml:space="preserve">eye care, and </w:t>
      </w:r>
      <w:r w:rsidR="00A966EF">
        <w:rPr>
          <w:b w:val="0"/>
          <w:bCs w:val="0"/>
          <w:sz w:val="24"/>
        </w:rPr>
        <w:t xml:space="preserve">medicines management. </w:t>
      </w:r>
      <w:r w:rsidR="008C04A2">
        <w:rPr>
          <w:b w:val="0"/>
          <w:bCs w:val="0"/>
          <w:sz w:val="24"/>
        </w:rPr>
        <w:t xml:space="preserve">Patients in the control </w:t>
      </w:r>
      <w:r w:rsidR="00A515F8">
        <w:rPr>
          <w:b w:val="0"/>
          <w:bCs w:val="0"/>
          <w:sz w:val="24"/>
        </w:rPr>
        <w:t>group received fall prevention advice.</w:t>
      </w:r>
      <w:r w:rsidR="004C1E9C">
        <w:rPr>
          <w:b w:val="0"/>
          <w:bCs w:val="0"/>
          <w:sz w:val="24"/>
        </w:rPr>
        <w:t xml:space="preserve"> </w:t>
      </w:r>
      <w:r w:rsidR="0078768C">
        <w:rPr>
          <w:b w:val="0"/>
          <w:bCs w:val="0"/>
          <w:sz w:val="24"/>
        </w:rPr>
        <w:t xml:space="preserve">Strengths of the </w:t>
      </w:r>
      <w:r w:rsidR="009F6F95">
        <w:rPr>
          <w:b w:val="0"/>
          <w:bCs w:val="0"/>
          <w:sz w:val="24"/>
        </w:rPr>
        <w:t xml:space="preserve">study </w:t>
      </w:r>
      <w:r w:rsidR="001F7198">
        <w:rPr>
          <w:b w:val="0"/>
          <w:bCs w:val="0"/>
          <w:sz w:val="24"/>
        </w:rPr>
        <w:t>w</w:t>
      </w:r>
      <w:r w:rsidR="0078768C">
        <w:rPr>
          <w:b w:val="0"/>
          <w:bCs w:val="0"/>
          <w:sz w:val="24"/>
        </w:rPr>
        <w:t>ere</w:t>
      </w:r>
      <w:r w:rsidR="001F7198">
        <w:rPr>
          <w:b w:val="0"/>
          <w:bCs w:val="0"/>
          <w:sz w:val="24"/>
        </w:rPr>
        <w:t xml:space="preserve"> </w:t>
      </w:r>
      <w:r w:rsidR="00AE7D77">
        <w:rPr>
          <w:b w:val="0"/>
          <w:bCs w:val="0"/>
          <w:sz w:val="24"/>
        </w:rPr>
        <w:t xml:space="preserve">the direct </w:t>
      </w:r>
      <w:r w:rsidR="00941C68">
        <w:rPr>
          <w:b w:val="0"/>
          <w:bCs w:val="0"/>
          <w:sz w:val="24"/>
        </w:rPr>
        <w:t xml:space="preserve">involvement of paramedics in </w:t>
      </w:r>
      <w:r w:rsidR="006D28BB">
        <w:rPr>
          <w:b w:val="0"/>
          <w:bCs w:val="0"/>
          <w:sz w:val="24"/>
        </w:rPr>
        <w:t xml:space="preserve">identifying </w:t>
      </w:r>
      <w:r w:rsidR="00785188">
        <w:rPr>
          <w:b w:val="0"/>
          <w:bCs w:val="0"/>
          <w:sz w:val="24"/>
        </w:rPr>
        <w:t xml:space="preserve">and referring </w:t>
      </w:r>
      <w:r w:rsidR="006D28BB">
        <w:rPr>
          <w:b w:val="0"/>
          <w:bCs w:val="0"/>
          <w:sz w:val="24"/>
        </w:rPr>
        <w:t>eligible patients</w:t>
      </w:r>
      <w:r w:rsidR="00EF3380">
        <w:rPr>
          <w:b w:val="0"/>
          <w:bCs w:val="0"/>
          <w:sz w:val="24"/>
        </w:rPr>
        <w:t xml:space="preserve">, and the timeliness of interventions. </w:t>
      </w:r>
      <w:r w:rsidR="00F24F8E">
        <w:rPr>
          <w:b w:val="0"/>
          <w:bCs w:val="0"/>
          <w:sz w:val="24"/>
        </w:rPr>
        <w:t>Limita</w:t>
      </w:r>
      <w:r w:rsidR="000A1BDF">
        <w:rPr>
          <w:b w:val="0"/>
          <w:bCs w:val="0"/>
          <w:sz w:val="24"/>
        </w:rPr>
        <w:t xml:space="preserve">tions were patients declining the interventions due to feeling </w:t>
      </w:r>
      <w:r w:rsidR="001E6EE9">
        <w:rPr>
          <w:b w:val="0"/>
          <w:bCs w:val="0"/>
          <w:sz w:val="24"/>
        </w:rPr>
        <w:t>either too fit or too frail</w:t>
      </w:r>
      <w:r w:rsidR="00F15B97">
        <w:rPr>
          <w:b w:val="0"/>
          <w:bCs w:val="0"/>
          <w:sz w:val="24"/>
        </w:rPr>
        <w:t xml:space="preserve">, suggesting a possible bias towards patients who are interested in the intervention. </w:t>
      </w:r>
      <w:r w:rsidR="00087629">
        <w:rPr>
          <w:b w:val="0"/>
          <w:bCs w:val="0"/>
          <w:sz w:val="24"/>
        </w:rPr>
        <w:t xml:space="preserve">Also, self-reporting of the main outcome measure, falls, </w:t>
      </w:r>
      <w:r w:rsidR="00266462">
        <w:rPr>
          <w:b w:val="0"/>
          <w:bCs w:val="0"/>
          <w:sz w:val="24"/>
        </w:rPr>
        <w:t xml:space="preserve">could result in possible bias due to subsequent falls being under-reported. </w:t>
      </w:r>
      <w:r w:rsidR="005E3178">
        <w:rPr>
          <w:b w:val="0"/>
          <w:bCs w:val="0"/>
          <w:sz w:val="24"/>
        </w:rPr>
        <w:t>The study found that the multidisciplinary intervention did not prevent future fal</w:t>
      </w:r>
      <w:r w:rsidR="009B3D3D">
        <w:rPr>
          <w:b w:val="0"/>
          <w:bCs w:val="0"/>
          <w:sz w:val="24"/>
        </w:rPr>
        <w:t>ls, however future falls</w:t>
      </w:r>
      <w:r w:rsidR="00C10090">
        <w:rPr>
          <w:b w:val="0"/>
          <w:bCs w:val="0"/>
          <w:sz w:val="24"/>
        </w:rPr>
        <w:t xml:space="preserve"> and related health service use may </w:t>
      </w:r>
      <w:r w:rsidR="008A1C1D">
        <w:rPr>
          <w:b w:val="0"/>
          <w:bCs w:val="0"/>
          <w:sz w:val="24"/>
        </w:rPr>
        <w:t>be reduced with higher adherence with recomm</w:t>
      </w:r>
      <w:r w:rsidR="00B829EA">
        <w:rPr>
          <w:b w:val="0"/>
          <w:bCs w:val="0"/>
          <w:sz w:val="24"/>
        </w:rPr>
        <w:t>end</w:t>
      </w:r>
      <w:r w:rsidR="001B4CFC">
        <w:rPr>
          <w:b w:val="0"/>
          <w:bCs w:val="0"/>
          <w:sz w:val="24"/>
        </w:rPr>
        <w:t xml:space="preserve">ed </w:t>
      </w:r>
      <w:r w:rsidR="0019187C">
        <w:rPr>
          <w:b w:val="0"/>
          <w:bCs w:val="0"/>
          <w:sz w:val="24"/>
        </w:rPr>
        <w:t>interventions</w:t>
      </w:r>
      <w:r w:rsidR="00EC235D">
        <w:rPr>
          <w:b w:val="0"/>
          <w:bCs w:val="0"/>
          <w:sz w:val="24"/>
        </w:rPr>
        <w:t xml:space="preserve"> e.g. home exercise</w:t>
      </w:r>
      <w:r w:rsidR="00267BE4">
        <w:rPr>
          <w:b w:val="0"/>
          <w:bCs w:val="0"/>
          <w:sz w:val="24"/>
        </w:rPr>
        <w:t xml:space="preserve"> </w:t>
      </w:r>
      <w:r w:rsidR="00267BE4" w:rsidRPr="0029558C">
        <w:rPr>
          <w:b w:val="0"/>
          <w:bCs w:val="0"/>
          <w:sz w:val="24"/>
        </w:rPr>
        <w:t>therapy</w:t>
      </w:r>
      <w:r w:rsidR="00B44B3F" w:rsidRPr="0029558C">
        <w:rPr>
          <w:b w:val="0"/>
          <w:bCs w:val="0"/>
          <w:sz w:val="24"/>
        </w:rPr>
        <w:t xml:space="preserve"> </w:t>
      </w:r>
      <w:sdt>
        <w:sdtPr>
          <w:rPr>
            <w:b w:val="0"/>
            <w:bCs w:val="0"/>
            <w:color w:val="000000"/>
            <w:sz w:val="24"/>
          </w:rPr>
          <w:tag w:val="MENDELEY_CITATION_v3_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"/>
          <w:id w:val="-167244343"/>
          <w:placeholder>
            <w:docPart w:val="DefaultPlaceholder_-1854013440"/>
          </w:placeholder>
        </w:sdtPr>
        <w:sdtContent>
          <w:r w:rsidR="00CF3459" w:rsidRPr="0029558C">
            <w:rPr>
              <w:rFonts w:eastAsia="Times New Roman"/>
              <w:b w:val="0"/>
              <w:bCs w:val="0"/>
              <w:color w:val="000000"/>
              <w:sz w:val="24"/>
            </w:rPr>
            <w:t xml:space="preserve">(Mikolaizak </w:t>
          </w:r>
          <w:r w:rsidR="00CF3459" w:rsidRPr="0029558C">
            <w:rPr>
              <w:rFonts w:eastAsia="Times New Roman"/>
              <w:b w:val="0"/>
              <w:bCs w:val="0"/>
              <w:i/>
              <w:iCs/>
              <w:color w:val="000000"/>
              <w:sz w:val="24"/>
            </w:rPr>
            <w:t>et al.</w:t>
          </w:r>
          <w:r w:rsidR="00CF3459" w:rsidRPr="0029558C">
            <w:rPr>
              <w:rFonts w:eastAsia="Times New Roman"/>
              <w:b w:val="0"/>
              <w:bCs w:val="0"/>
              <w:color w:val="000000"/>
              <w:sz w:val="24"/>
            </w:rPr>
            <w:t>, 2016)</w:t>
          </w:r>
        </w:sdtContent>
      </w:sdt>
      <w:r w:rsidR="0019187C">
        <w:rPr>
          <w:b w:val="0"/>
          <w:bCs w:val="0"/>
          <w:sz w:val="24"/>
        </w:rPr>
        <w:t>.</w:t>
      </w:r>
      <w:r w:rsidR="00D26D51">
        <w:rPr>
          <w:b w:val="0"/>
          <w:bCs w:val="0"/>
          <w:sz w:val="24"/>
        </w:rPr>
        <w:t xml:space="preserve"> The study provides support for the potential benefit of referral by ambulance services </w:t>
      </w:r>
      <w:r w:rsidR="006A4E3E">
        <w:rPr>
          <w:b w:val="0"/>
          <w:bCs w:val="0"/>
          <w:sz w:val="24"/>
        </w:rPr>
        <w:t xml:space="preserve">to </w:t>
      </w:r>
      <w:r w:rsidR="00913B34">
        <w:rPr>
          <w:b w:val="0"/>
          <w:bCs w:val="0"/>
          <w:sz w:val="24"/>
        </w:rPr>
        <w:t xml:space="preserve">a </w:t>
      </w:r>
      <w:r w:rsidR="006A4E3E">
        <w:rPr>
          <w:b w:val="0"/>
          <w:bCs w:val="0"/>
          <w:sz w:val="24"/>
        </w:rPr>
        <w:t>falls prevention service</w:t>
      </w:r>
      <w:r w:rsidR="00EE6546">
        <w:rPr>
          <w:b w:val="0"/>
          <w:bCs w:val="0"/>
          <w:sz w:val="24"/>
        </w:rPr>
        <w:t xml:space="preserve">, </w:t>
      </w:r>
      <w:r w:rsidR="009B3B4C">
        <w:rPr>
          <w:b w:val="0"/>
          <w:bCs w:val="0"/>
          <w:sz w:val="24"/>
        </w:rPr>
        <w:t xml:space="preserve">subject to patient </w:t>
      </w:r>
      <w:r w:rsidR="00174417">
        <w:rPr>
          <w:b w:val="0"/>
          <w:bCs w:val="0"/>
          <w:sz w:val="24"/>
        </w:rPr>
        <w:t>engagement</w:t>
      </w:r>
      <w:r w:rsidR="00913B34">
        <w:rPr>
          <w:b w:val="0"/>
          <w:bCs w:val="0"/>
          <w:sz w:val="24"/>
        </w:rPr>
        <w:t>.</w:t>
      </w:r>
    </w:p>
    <w:p w14:paraId="0318BF20" w14:textId="4F91D256" w:rsidR="00CC70B7" w:rsidRPr="000D403F" w:rsidRDefault="00F66905" w:rsidP="00796F73">
      <w:pPr>
        <w:pStyle w:val="ChapterHeading"/>
        <w:numPr>
          <w:ilvl w:val="0"/>
          <w:numId w:val="0"/>
        </w:numPr>
        <w:spacing w:after="160" w:line="259" w:lineRule="auto"/>
        <w:rPr>
          <w:b w:val="0"/>
          <w:sz w:val="24"/>
        </w:rPr>
      </w:pPr>
      <w:r>
        <w:rPr>
          <w:b w:val="0"/>
          <w:bCs w:val="0"/>
          <w:sz w:val="24"/>
        </w:rPr>
        <w:lastRenderedPageBreak/>
        <w:t>A cluster randomised trial</w:t>
      </w:r>
      <w:r w:rsidR="00D11315">
        <w:rPr>
          <w:b w:val="0"/>
          <w:bCs w:val="0"/>
          <w:sz w:val="24"/>
        </w:rPr>
        <w:t>, Support and Assessment for Fall Emergency Referrals (SAFER</w:t>
      </w:r>
      <w:r w:rsidR="00A93E94">
        <w:rPr>
          <w:b w:val="0"/>
          <w:bCs w:val="0"/>
          <w:sz w:val="24"/>
        </w:rPr>
        <w:t xml:space="preserve"> 2)</w:t>
      </w:r>
      <w:r>
        <w:rPr>
          <w:b w:val="0"/>
          <w:bCs w:val="0"/>
          <w:sz w:val="24"/>
        </w:rPr>
        <w:t xml:space="preserve"> was </w:t>
      </w:r>
      <w:r w:rsidR="00C77701">
        <w:rPr>
          <w:b w:val="0"/>
          <w:bCs w:val="0"/>
          <w:sz w:val="24"/>
        </w:rPr>
        <w:t xml:space="preserve">published by </w:t>
      </w:r>
      <w:r w:rsidR="00040E40" w:rsidRPr="00A93E94">
        <w:rPr>
          <w:sz w:val="24"/>
        </w:rPr>
        <w:t>Snooks et al (2017)</w:t>
      </w:r>
      <w:r w:rsidR="00A93E94">
        <w:rPr>
          <w:b w:val="0"/>
          <w:bCs w:val="0"/>
          <w:sz w:val="24"/>
        </w:rPr>
        <w:t xml:space="preserve">. </w:t>
      </w:r>
      <w:r w:rsidR="00D00126">
        <w:rPr>
          <w:b w:val="0"/>
          <w:bCs w:val="0"/>
          <w:sz w:val="24"/>
        </w:rPr>
        <w:t xml:space="preserve">The trial was carried out in three </w:t>
      </w:r>
      <w:r w:rsidR="0068630A">
        <w:rPr>
          <w:b w:val="0"/>
          <w:bCs w:val="0"/>
          <w:sz w:val="24"/>
        </w:rPr>
        <w:t>UK ambulance services</w:t>
      </w:r>
      <w:r w:rsidR="00BC5CDD">
        <w:rPr>
          <w:b w:val="0"/>
          <w:bCs w:val="0"/>
          <w:sz w:val="24"/>
        </w:rPr>
        <w:t>, including patients aged 65 and over after an emergency call for a fall</w:t>
      </w:r>
      <w:r w:rsidR="003A41E2">
        <w:rPr>
          <w:b w:val="0"/>
          <w:bCs w:val="0"/>
          <w:sz w:val="24"/>
        </w:rPr>
        <w:t xml:space="preserve">, attended by paramedics. </w:t>
      </w:r>
      <w:r w:rsidR="00695446">
        <w:rPr>
          <w:b w:val="0"/>
          <w:bCs w:val="0"/>
          <w:sz w:val="24"/>
        </w:rPr>
        <w:t>It</w:t>
      </w:r>
      <w:r w:rsidR="00733AB0">
        <w:rPr>
          <w:b w:val="0"/>
          <w:bCs w:val="0"/>
          <w:sz w:val="24"/>
        </w:rPr>
        <w:t xml:space="preserve"> compar</w:t>
      </w:r>
      <w:r w:rsidR="00695446">
        <w:rPr>
          <w:b w:val="0"/>
          <w:bCs w:val="0"/>
          <w:sz w:val="24"/>
        </w:rPr>
        <w:t>ed</w:t>
      </w:r>
      <w:r w:rsidR="00733AB0">
        <w:rPr>
          <w:b w:val="0"/>
          <w:bCs w:val="0"/>
          <w:sz w:val="24"/>
        </w:rPr>
        <w:t xml:space="preserve"> outcomes </w:t>
      </w:r>
      <w:r w:rsidR="002558B0">
        <w:rPr>
          <w:b w:val="0"/>
          <w:bCs w:val="0"/>
          <w:sz w:val="24"/>
        </w:rPr>
        <w:t>between patients who paramedics could refer to a community-based falls service</w:t>
      </w:r>
      <w:r w:rsidR="00695446">
        <w:rPr>
          <w:b w:val="0"/>
          <w:bCs w:val="0"/>
          <w:sz w:val="24"/>
        </w:rPr>
        <w:t xml:space="preserve"> instead of transporting to ED (the intervention group)</w:t>
      </w:r>
      <w:r w:rsidR="0058099E">
        <w:rPr>
          <w:b w:val="0"/>
          <w:bCs w:val="0"/>
          <w:sz w:val="24"/>
        </w:rPr>
        <w:t xml:space="preserve">, and patients </w:t>
      </w:r>
      <w:r w:rsidR="00F043EA">
        <w:rPr>
          <w:b w:val="0"/>
          <w:bCs w:val="0"/>
          <w:sz w:val="24"/>
        </w:rPr>
        <w:t>receiving care as usual (the control group)</w:t>
      </w:r>
      <w:r w:rsidR="0068630A">
        <w:rPr>
          <w:b w:val="0"/>
          <w:bCs w:val="0"/>
          <w:sz w:val="24"/>
        </w:rPr>
        <w:t>.</w:t>
      </w:r>
      <w:r w:rsidR="00011577">
        <w:rPr>
          <w:b w:val="0"/>
          <w:bCs w:val="0"/>
          <w:sz w:val="24"/>
        </w:rPr>
        <w:t xml:space="preserve"> </w:t>
      </w:r>
      <w:r w:rsidR="00971FB1">
        <w:rPr>
          <w:b w:val="0"/>
          <w:bCs w:val="0"/>
          <w:sz w:val="24"/>
        </w:rPr>
        <w:t xml:space="preserve">The </w:t>
      </w:r>
      <w:r w:rsidR="00F516AD">
        <w:rPr>
          <w:b w:val="0"/>
          <w:bCs w:val="0"/>
          <w:sz w:val="24"/>
        </w:rPr>
        <w:t>paramedics in the control group received a clinical protocol</w:t>
      </w:r>
      <w:r w:rsidR="00594A7A">
        <w:rPr>
          <w:b w:val="0"/>
          <w:bCs w:val="0"/>
          <w:sz w:val="24"/>
        </w:rPr>
        <w:t xml:space="preserve"> with referral pathway, training and support to change practice. </w:t>
      </w:r>
      <w:r w:rsidR="008F0917">
        <w:rPr>
          <w:b w:val="0"/>
          <w:bCs w:val="0"/>
          <w:sz w:val="24"/>
        </w:rPr>
        <w:t xml:space="preserve">The results compared the outcome in terms </w:t>
      </w:r>
      <w:r w:rsidR="000C005B">
        <w:rPr>
          <w:b w:val="0"/>
          <w:bCs w:val="0"/>
          <w:sz w:val="24"/>
        </w:rPr>
        <w:t xml:space="preserve">of </w:t>
      </w:r>
      <w:r w:rsidR="00253D96">
        <w:rPr>
          <w:b w:val="0"/>
          <w:bCs w:val="0"/>
          <w:sz w:val="24"/>
        </w:rPr>
        <w:t xml:space="preserve">subsequent emergency contacts or death </w:t>
      </w:r>
      <w:r w:rsidR="00D70A29">
        <w:rPr>
          <w:b w:val="0"/>
          <w:bCs w:val="0"/>
          <w:sz w:val="24"/>
        </w:rPr>
        <w:t>within 1 and 6 months.</w:t>
      </w:r>
      <w:r w:rsidR="005164AF">
        <w:rPr>
          <w:b w:val="0"/>
          <w:bCs w:val="0"/>
          <w:sz w:val="24"/>
        </w:rPr>
        <w:t xml:space="preserve"> </w:t>
      </w:r>
      <w:r w:rsidR="00184120">
        <w:rPr>
          <w:b w:val="0"/>
          <w:bCs w:val="0"/>
          <w:sz w:val="24"/>
        </w:rPr>
        <w:t xml:space="preserve">8% of patients in the intervention group were referred </w:t>
      </w:r>
      <w:r w:rsidR="0086275A">
        <w:rPr>
          <w:b w:val="0"/>
          <w:bCs w:val="0"/>
          <w:sz w:val="24"/>
        </w:rPr>
        <w:t xml:space="preserve">without ED transport, which gives a </w:t>
      </w:r>
      <w:r w:rsidR="005B092D">
        <w:rPr>
          <w:b w:val="0"/>
          <w:bCs w:val="0"/>
          <w:sz w:val="24"/>
        </w:rPr>
        <w:t>potential comparison with current WAST referral rates.</w:t>
      </w:r>
      <w:r w:rsidR="00EA63D9">
        <w:rPr>
          <w:b w:val="0"/>
          <w:bCs w:val="0"/>
          <w:sz w:val="24"/>
        </w:rPr>
        <w:t xml:space="preserve"> </w:t>
      </w:r>
      <w:r w:rsidR="006156CB">
        <w:rPr>
          <w:b w:val="0"/>
          <w:bCs w:val="0"/>
          <w:sz w:val="24"/>
        </w:rPr>
        <w:t xml:space="preserve">The </w:t>
      </w:r>
      <w:r w:rsidR="00C2359A">
        <w:rPr>
          <w:b w:val="0"/>
          <w:bCs w:val="0"/>
          <w:sz w:val="24"/>
        </w:rPr>
        <w:t xml:space="preserve">primary outcome </w:t>
      </w:r>
      <w:r w:rsidR="00306172">
        <w:rPr>
          <w:b w:val="0"/>
          <w:bCs w:val="0"/>
          <w:sz w:val="24"/>
        </w:rPr>
        <w:t xml:space="preserve">(death or repeated emergency care </w:t>
      </w:r>
      <w:r w:rsidR="00717CC4">
        <w:rPr>
          <w:b w:val="0"/>
          <w:bCs w:val="0"/>
          <w:sz w:val="24"/>
        </w:rPr>
        <w:t>at 1 or 6 months</w:t>
      </w:r>
      <w:r w:rsidR="00306172">
        <w:rPr>
          <w:b w:val="0"/>
          <w:bCs w:val="0"/>
          <w:sz w:val="24"/>
        </w:rPr>
        <w:t xml:space="preserve">) was not different </w:t>
      </w:r>
      <w:r w:rsidR="00901010">
        <w:rPr>
          <w:b w:val="0"/>
          <w:bCs w:val="0"/>
          <w:sz w:val="24"/>
        </w:rPr>
        <w:t xml:space="preserve">between the two groups. However, the intervention patients </w:t>
      </w:r>
      <w:r w:rsidR="005A2AA8">
        <w:rPr>
          <w:b w:val="0"/>
          <w:bCs w:val="0"/>
          <w:sz w:val="24"/>
        </w:rPr>
        <w:t>had greater satisfaction with care, and in the first month were less likely to call an ambulance.</w:t>
      </w:r>
      <w:r w:rsidR="00E5460E">
        <w:rPr>
          <w:b w:val="0"/>
          <w:bCs w:val="0"/>
          <w:sz w:val="24"/>
        </w:rPr>
        <w:t xml:space="preserve"> </w:t>
      </w:r>
      <w:r w:rsidR="009C6A1C">
        <w:rPr>
          <w:b w:val="0"/>
          <w:bCs w:val="0"/>
          <w:sz w:val="24"/>
        </w:rPr>
        <w:t xml:space="preserve">The trial </w:t>
      </w:r>
      <w:r w:rsidR="002D3FA9">
        <w:rPr>
          <w:b w:val="0"/>
          <w:bCs w:val="0"/>
          <w:sz w:val="24"/>
        </w:rPr>
        <w:t>found</w:t>
      </w:r>
      <w:r w:rsidR="009C6A1C">
        <w:rPr>
          <w:b w:val="0"/>
          <w:bCs w:val="0"/>
          <w:sz w:val="24"/>
        </w:rPr>
        <w:t xml:space="preserve"> that the </w:t>
      </w:r>
      <w:r w:rsidR="00C8118A">
        <w:rPr>
          <w:b w:val="0"/>
          <w:bCs w:val="0"/>
          <w:sz w:val="24"/>
        </w:rPr>
        <w:t xml:space="preserve">referral pathway </w:t>
      </w:r>
      <w:r w:rsidR="008060E8">
        <w:rPr>
          <w:b w:val="0"/>
          <w:bCs w:val="0"/>
          <w:sz w:val="24"/>
        </w:rPr>
        <w:t>was</w:t>
      </w:r>
      <w:r w:rsidR="00C8118A">
        <w:rPr>
          <w:b w:val="0"/>
          <w:bCs w:val="0"/>
          <w:sz w:val="24"/>
        </w:rPr>
        <w:t xml:space="preserve"> safe for patients, with</w:t>
      </w:r>
      <w:r w:rsidR="006248B0">
        <w:rPr>
          <w:b w:val="0"/>
          <w:bCs w:val="0"/>
          <w:sz w:val="24"/>
        </w:rPr>
        <w:t xml:space="preserve"> some benefit in reducing emergency ambulance usage.</w:t>
      </w:r>
      <w:r w:rsidR="002D3FA9">
        <w:rPr>
          <w:b w:val="0"/>
          <w:bCs w:val="0"/>
          <w:sz w:val="24"/>
        </w:rPr>
        <w:t xml:space="preserve"> </w:t>
      </w:r>
      <w:r w:rsidR="009A7917">
        <w:rPr>
          <w:b w:val="0"/>
          <w:bCs w:val="0"/>
          <w:sz w:val="24"/>
        </w:rPr>
        <w:t>A</w:t>
      </w:r>
      <w:r w:rsidR="003827AE">
        <w:rPr>
          <w:b w:val="0"/>
          <w:bCs w:val="0"/>
          <w:sz w:val="24"/>
        </w:rPr>
        <w:t xml:space="preserve"> relevant </w:t>
      </w:r>
      <w:r w:rsidR="009A7917">
        <w:rPr>
          <w:b w:val="0"/>
          <w:bCs w:val="0"/>
          <w:sz w:val="24"/>
        </w:rPr>
        <w:t xml:space="preserve">observation </w:t>
      </w:r>
      <w:r w:rsidR="00E77E07">
        <w:rPr>
          <w:b w:val="0"/>
          <w:bCs w:val="0"/>
          <w:sz w:val="24"/>
        </w:rPr>
        <w:t>by the authors is that it was not possible to state what an appropriate referral rate would be</w:t>
      </w:r>
      <w:r w:rsidR="00807B18">
        <w:rPr>
          <w:b w:val="0"/>
          <w:bCs w:val="0"/>
          <w:sz w:val="24"/>
        </w:rPr>
        <w:t xml:space="preserve">. </w:t>
      </w:r>
      <w:r w:rsidR="00CE3292">
        <w:rPr>
          <w:b w:val="0"/>
          <w:bCs w:val="0"/>
          <w:sz w:val="24"/>
        </w:rPr>
        <w:t>A limitation of the</w:t>
      </w:r>
      <w:r w:rsidR="000250A3">
        <w:rPr>
          <w:b w:val="0"/>
          <w:bCs w:val="0"/>
          <w:sz w:val="24"/>
        </w:rPr>
        <w:t xml:space="preserve"> study</w:t>
      </w:r>
      <w:r w:rsidR="00CE3292">
        <w:rPr>
          <w:b w:val="0"/>
          <w:bCs w:val="0"/>
          <w:sz w:val="24"/>
        </w:rPr>
        <w:t xml:space="preserve"> is that approximately half of eligible paramedics were recruited</w:t>
      </w:r>
      <w:r w:rsidR="009375F5">
        <w:rPr>
          <w:b w:val="0"/>
          <w:bCs w:val="0"/>
          <w:sz w:val="24"/>
        </w:rPr>
        <w:t>, which may indicate a bias towards those more enthusiastic about changing practice than others</w:t>
      </w:r>
      <w:r w:rsidR="00CC69BD">
        <w:rPr>
          <w:b w:val="0"/>
          <w:bCs w:val="0"/>
          <w:sz w:val="24"/>
        </w:rPr>
        <w:t>, pos</w:t>
      </w:r>
      <w:r w:rsidR="00CC69BD" w:rsidRPr="0029558C">
        <w:rPr>
          <w:b w:val="0"/>
          <w:bCs w:val="0"/>
          <w:sz w:val="24"/>
        </w:rPr>
        <w:t>sibly limiting the general</w:t>
      </w:r>
      <w:r w:rsidR="00B7356D" w:rsidRPr="0029558C">
        <w:rPr>
          <w:b w:val="0"/>
          <w:bCs w:val="0"/>
          <w:sz w:val="24"/>
        </w:rPr>
        <w:t xml:space="preserve"> application </w:t>
      </w:r>
      <w:r w:rsidR="00CC69BD" w:rsidRPr="0029558C">
        <w:rPr>
          <w:b w:val="0"/>
          <w:bCs w:val="0"/>
          <w:sz w:val="24"/>
        </w:rPr>
        <w:t>of findings</w:t>
      </w:r>
      <w:r w:rsidR="0068630A" w:rsidRPr="0029558C">
        <w:rPr>
          <w:b w:val="0"/>
          <w:bCs w:val="0"/>
          <w:sz w:val="24"/>
        </w:rPr>
        <w:t xml:space="preserve"> </w:t>
      </w:r>
      <w:sdt>
        <w:sdtPr>
          <w:rPr>
            <w:b w:val="0"/>
            <w:bCs w:val="0"/>
            <w:color w:val="000000"/>
            <w:sz w:val="24"/>
          </w:rPr>
          <w:tag w:val="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"/>
          <w:id w:val="475111340"/>
          <w:placeholder>
            <w:docPart w:val="DefaultPlaceholder_-1854013440"/>
          </w:placeholder>
        </w:sdtPr>
        <w:sdtContent>
          <w:r w:rsidR="00CF3459" w:rsidRPr="0029558C">
            <w:rPr>
              <w:rFonts w:eastAsia="Times New Roman"/>
              <w:b w:val="0"/>
              <w:bCs w:val="0"/>
              <w:color w:val="000000"/>
              <w:sz w:val="24"/>
            </w:rPr>
            <w:t>(Snooks et al., 2017; Snooks et al., 2017).</w:t>
          </w:r>
        </w:sdtContent>
      </w:sdt>
      <w:r w:rsidR="00F05318">
        <w:rPr>
          <w:bCs w:val="0"/>
          <w:color w:val="000000"/>
          <w:sz w:val="24"/>
        </w:rPr>
        <w:t xml:space="preserve"> </w:t>
      </w:r>
    </w:p>
    <w:p w14:paraId="4446DD5A" w14:textId="3362F80C" w:rsidR="00730E29" w:rsidRDefault="00F31898" w:rsidP="00796F73">
      <w:pPr>
        <w:pStyle w:val="ChapterHeading"/>
        <w:numPr>
          <w:ilvl w:val="0"/>
          <w:numId w:val="0"/>
        </w:numPr>
        <w:spacing w:after="160" w:line="259" w:lineRule="auto"/>
        <w:rPr>
          <w:b w:val="0"/>
          <w:bCs w:val="0"/>
          <w:sz w:val="24"/>
        </w:rPr>
      </w:pPr>
      <w:r>
        <w:rPr>
          <w:sz w:val="24"/>
        </w:rPr>
        <w:t>S</w:t>
      </w:r>
      <w:r w:rsidR="005F6639" w:rsidRPr="005F6639">
        <w:rPr>
          <w:sz w:val="24"/>
        </w:rPr>
        <w:t>cott (2020)</w:t>
      </w:r>
      <w:r w:rsidR="00B3529C">
        <w:rPr>
          <w:b w:val="0"/>
          <w:bCs w:val="0"/>
          <w:sz w:val="24"/>
        </w:rPr>
        <w:t xml:space="preserve"> carried out a retrospective cohort study</w:t>
      </w:r>
      <w:r w:rsidR="00C63533">
        <w:rPr>
          <w:b w:val="0"/>
          <w:bCs w:val="0"/>
          <w:sz w:val="24"/>
        </w:rPr>
        <w:t xml:space="preserve"> </w:t>
      </w:r>
      <w:r w:rsidR="0061510D">
        <w:rPr>
          <w:b w:val="0"/>
          <w:bCs w:val="0"/>
          <w:sz w:val="24"/>
        </w:rPr>
        <w:t xml:space="preserve">from July to September 2017 </w:t>
      </w:r>
      <w:r w:rsidR="00C63533">
        <w:rPr>
          <w:b w:val="0"/>
          <w:bCs w:val="0"/>
          <w:sz w:val="24"/>
        </w:rPr>
        <w:t>in the Northern Ireland Ambulance Service (NIAS), to investigate re-contact rates</w:t>
      </w:r>
      <w:r w:rsidR="006D14CC">
        <w:rPr>
          <w:b w:val="0"/>
          <w:bCs w:val="0"/>
          <w:sz w:val="24"/>
        </w:rPr>
        <w:t xml:space="preserve"> of older fallers (aged 65 and above)</w:t>
      </w:r>
      <w:r w:rsidR="005F6639">
        <w:rPr>
          <w:b w:val="0"/>
          <w:bCs w:val="0"/>
          <w:sz w:val="24"/>
        </w:rPr>
        <w:t xml:space="preserve"> who were referred to a falls prevention service by paramedics</w:t>
      </w:r>
      <w:r w:rsidR="00D86C29">
        <w:rPr>
          <w:b w:val="0"/>
          <w:bCs w:val="0"/>
          <w:sz w:val="24"/>
        </w:rPr>
        <w:t xml:space="preserve"> following new pathways</w:t>
      </w:r>
      <w:r w:rsidR="00FC00EB">
        <w:rPr>
          <w:b w:val="0"/>
          <w:bCs w:val="0"/>
          <w:sz w:val="24"/>
        </w:rPr>
        <w:t xml:space="preserve">. </w:t>
      </w:r>
      <w:r w:rsidR="00EB05F7">
        <w:rPr>
          <w:b w:val="0"/>
          <w:bCs w:val="0"/>
          <w:sz w:val="24"/>
        </w:rPr>
        <w:t xml:space="preserve">This is a clearly written study with </w:t>
      </w:r>
      <w:r w:rsidR="00D10969">
        <w:rPr>
          <w:b w:val="0"/>
          <w:bCs w:val="0"/>
          <w:sz w:val="24"/>
        </w:rPr>
        <w:t>well-defined</w:t>
      </w:r>
      <w:r w:rsidR="00EB05F7">
        <w:rPr>
          <w:b w:val="0"/>
          <w:bCs w:val="0"/>
          <w:sz w:val="24"/>
        </w:rPr>
        <w:t xml:space="preserve"> findings and limitations. </w:t>
      </w:r>
      <w:r w:rsidR="00414B8D">
        <w:rPr>
          <w:b w:val="0"/>
          <w:bCs w:val="0"/>
          <w:sz w:val="24"/>
        </w:rPr>
        <w:t>The referral rate was 7%</w:t>
      </w:r>
      <w:r w:rsidR="00F23EBC">
        <w:rPr>
          <w:b w:val="0"/>
          <w:bCs w:val="0"/>
          <w:sz w:val="24"/>
        </w:rPr>
        <w:t xml:space="preserve"> of older fallers attended by a paramedic for a fall, </w:t>
      </w:r>
      <w:r w:rsidR="00D56589">
        <w:rPr>
          <w:b w:val="0"/>
          <w:bCs w:val="0"/>
          <w:sz w:val="24"/>
        </w:rPr>
        <w:t xml:space="preserve">which </w:t>
      </w:r>
      <w:r w:rsidR="00FF79B5">
        <w:rPr>
          <w:b w:val="0"/>
          <w:bCs w:val="0"/>
          <w:sz w:val="24"/>
        </w:rPr>
        <w:t>provides a</w:t>
      </w:r>
      <w:r w:rsidR="00A91418">
        <w:rPr>
          <w:b w:val="0"/>
          <w:bCs w:val="0"/>
          <w:sz w:val="24"/>
        </w:rPr>
        <w:t xml:space="preserve"> possible</w:t>
      </w:r>
      <w:r w:rsidR="00FF79B5">
        <w:rPr>
          <w:b w:val="0"/>
          <w:bCs w:val="0"/>
          <w:sz w:val="24"/>
        </w:rPr>
        <w:t xml:space="preserve"> comparison for WAST rates</w:t>
      </w:r>
      <w:r w:rsidR="00A91418">
        <w:rPr>
          <w:b w:val="0"/>
          <w:bCs w:val="0"/>
          <w:sz w:val="24"/>
        </w:rPr>
        <w:t xml:space="preserve">. </w:t>
      </w:r>
      <w:r w:rsidR="00FF79B5">
        <w:rPr>
          <w:b w:val="0"/>
          <w:bCs w:val="0"/>
          <w:sz w:val="24"/>
        </w:rPr>
        <w:t xml:space="preserve">There is </w:t>
      </w:r>
      <w:r w:rsidR="0027312D">
        <w:rPr>
          <w:b w:val="0"/>
          <w:bCs w:val="0"/>
          <w:sz w:val="24"/>
        </w:rPr>
        <w:t xml:space="preserve">however </w:t>
      </w:r>
      <w:r w:rsidR="00FF79B5">
        <w:rPr>
          <w:b w:val="0"/>
          <w:bCs w:val="0"/>
          <w:sz w:val="24"/>
        </w:rPr>
        <w:t xml:space="preserve">no information on the rate of acceptance of referrals by the </w:t>
      </w:r>
      <w:r w:rsidR="00004645">
        <w:rPr>
          <w:b w:val="0"/>
          <w:bCs w:val="0"/>
          <w:sz w:val="24"/>
        </w:rPr>
        <w:t xml:space="preserve">receiving falls services. </w:t>
      </w:r>
      <w:r w:rsidR="00B07F07">
        <w:rPr>
          <w:b w:val="0"/>
          <w:bCs w:val="0"/>
          <w:sz w:val="24"/>
        </w:rPr>
        <w:t xml:space="preserve">NIAS paramedics used a referral protocol to </w:t>
      </w:r>
      <w:r w:rsidR="008223B6">
        <w:rPr>
          <w:b w:val="0"/>
          <w:bCs w:val="0"/>
          <w:sz w:val="24"/>
        </w:rPr>
        <w:t xml:space="preserve">determine if patients met the </w:t>
      </w:r>
      <w:r w:rsidR="00D56538">
        <w:rPr>
          <w:b w:val="0"/>
          <w:bCs w:val="0"/>
          <w:sz w:val="24"/>
        </w:rPr>
        <w:t xml:space="preserve">referral </w:t>
      </w:r>
      <w:r w:rsidR="008223B6">
        <w:rPr>
          <w:b w:val="0"/>
          <w:bCs w:val="0"/>
          <w:sz w:val="24"/>
        </w:rPr>
        <w:t xml:space="preserve">criteria. </w:t>
      </w:r>
      <w:r w:rsidR="001F18C1">
        <w:rPr>
          <w:b w:val="0"/>
          <w:bCs w:val="0"/>
          <w:sz w:val="24"/>
        </w:rPr>
        <w:t>Paramedics made referrals by telephone to an Emergency Medical Dispatcher (EMD)</w:t>
      </w:r>
      <w:r w:rsidR="00E87F8A">
        <w:rPr>
          <w:b w:val="0"/>
          <w:bCs w:val="0"/>
          <w:sz w:val="24"/>
        </w:rPr>
        <w:t xml:space="preserve">, who would complete an online form and email to the relevant falls team. </w:t>
      </w:r>
      <w:r w:rsidR="00E82D3C">
        <w:rPr>
          <w:b w:val="0"/>
          <w:bCs w:val="0"/>
          <w:sz w:val="24"/>
        </w:rPr>
        <w:t xml:space="preserve">This process is similar to the </w:t>
      </w:r>
      <w:r w:rsidR="006717CA">
        <w:rPr>
          <w:b w:val="0"/>
          <w:bCs w:val="0"/>
          <w:sz w:val="24"/>
        </w:rPr>
        <w:t xml:space="preserve">previous </w:t>
      </w:r>
      <w:r w:rsidR="00E82D3C">
        <w:rPr>
          <w:b w:val="0"/>
          <w:bCs w:val="0"/>
          <w:sz w:val="24"/>
        </w:rPr>
        <w:t xml:space="preserve">WAST </w:t>
      </w:r>
      <w:r w:rsidR="00290349">
        <w:rPr>
          <w:b w:val="0"/>
          <w:bCs w:val="0"/>
          <w:sz w:val="24"/>
        </w:rPr>
        <w:t>mode of referral prior to the launch of the ePCR pathways system.</w:t>
      </w:r>
      <w:r w:rsidR="00EA2B81">
        <w:rPr>
          <w:b w:val="0"/>
          <w:bCs w:val="0"/>
          <w:sz w:val="24"/>
        </w:rPr>
        <w:t xml:space="preserve"> The study notes that the planned </w:t>
      </w:r>
      <w:r w:rsidR="003709D9">
        <w:rPr>
          <w:b w:val="0"/>
          <w:bCs w:val="0"/>
          <w:sz w:val="24"/>
        </w:rPr>
        <w:t xml:space="preserve">implementation of electronic patient report form (PRF) and remote access to patient </w:t>
      </w:r>
      <w:r w:rsidR="001A1AFD">
        <w:rPr>
          <w:b w:val="0"/>
          <w:bCs w:val="0"/>
          <w:sz w:val="24"/>
        </w:rPr>
        <w:t>records could potentially improve decision-making, documentation and care</w:t>
      </w:r>
      <w:r w:rsidR="00D02DDF">
        <w:rPr>
          <w:b w:val="0"/>
          <w:bCs w:val="0"/>
          <w:sz w:val="24"/>
        </w:rPr>
        <w:t xml:space="preserve"> </w:t>
      </w:r>
      <w:sdt>
        <w:sdtPr>
          <w:rPr>
            <w:b w:val="0"/>
            <w:bCs w:val="0"/>
            <w:color w:val="000000"/>
            <w:sz w:val="24"/>
          </w:rPr>
          <w:tag w:val="MENDELEY_CITATION_v3_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"/>
          <w:id w:val="-393044486"/>
          <w:placeholder>
            <w:docPart w:val="DefaultPlaceholder_-1854013440"/>
          </w:placeholder>
        </w:sdtPr>
        <w:sdtContent>
          <w:r w:rsidR="00CF3459" w:rsidRPr="00CF3459">
            <w:rPr>
              <w:b w:val="0"/>
              <w:bCs w:val="0"/>
              <w:color w:val="000000"/>
              <w:sz w:val="24"/>
            </w:rPr>
            <w:t>(Scott, 2020)</w:t>
          </w:r>
        </w:sdtContent>
      </w:sdt>
      <w:r w:rsidR="001A1AFD">
        <w:rPr>
          <w:b w:val="0"/>
          <w:bCs w:val="0"/>
          <w:sz w:val="24"/>
        </w:rPr>
        <w:t xml:space="preserve">. This </w:t>
      </w:r>
      <w:r w:rsidR="00D37081">
        <w:rPr>
          <w:b w:val="0"/>
          <w:bCs w:val="0"/>
          <w:sz w:val="24"/>
        </w:rPr>
        <w:t>resonates with WAST’s anticipated benefits of implementing ePCR.</w:t>
      </w:r>
      <w:r w:rsidR="005F6639">
        <w:rPr>
          <w:b w:val="0"/>
          <w:bCs w:val="0"/>
          <w:sz w:val="24"/>
        </w:rPr>
        <w:t xml:space="preserve"> </w:t>
      </w:r>
      <w:r w:rsidR="00C56D5D">
        <w:rPr>
          <w:b w:val="0"/>
          <w:bCs w:val="0"/>
          <w:sz w:val="24"/>
        </w:rPr>
        <w:t xml:space="preserve">The conclusions that </w:t>
      </w:r>
      <w:r w:rsidR="000C1CBF">
        <w:rPr>
          <w:b w:val="0"/>
          <w:bCs w:val="0"/>
          <w:sz w:val="24"/>
        </w:rPr>
        <w:t xml:space="preserve">can be drawn from this study are limited by </w:t>
      </w:r>
      <w:r w:rsidR="00184000">
        <w:rPr>
          <w:b w:val="0"/>
          <w:bCs w:val="0"/>
          <w:sz w:val="24"/>
        </w:rPr>
        <w:t>low participant numbers</w:t>
      </w:r>
      <w:r w:rsidR="0018194E">
        <w:rPr>
          <w:b w:val="0"/>
          <w:bCs w:val="0"/>
          <w:sz w:val="24"/>
        </w:rPr>
        <w:t xml:space="preserve"> and </w:t>
      </w:r>
      <w:r w:rsidR="00A72767">
        <w:rPr>
          <w:b w:val="0"/>
          <w:bCs w:val="0"/>
          <w:sz w:val="24"/>
        </w:rPr>
        <w:t xml:space="preserve">as </w:t>
      </w:r>
      <w:r w:rsidR="001364CF">
        <w:rPr>
          <w:b w:val="0"/>
          <w:bCs w:val="0"/>
          <w:sz w:val="24"/>
        </w:rPr>
        <w:t>there was</w:t>
      </w:r>
      <w:r w:rsidR="0018194E">
        <w:rPr>
          <w:b w:val="0"/>
          <w:bCs w:val="0"/>
          <w:sz w:val="24"/>
        </w:rPr>
        <w:t xml:space="preserve"> no control group. </w:t>
      </w:r>
      <w:r w:rsidR="001364CF">
        <w:rPr>
          <w:b w:val="0"/>
          <w:bCs w:val="0"/>
          <w:sz w:val="24"/>
        </w:rPr>
        <w:t xml:space="preserve">However, alongside existing literature it provides </w:t>
      </w:r>
      <w:r w:rsidR="001C644F">
        <w:rPr>
          <w:b w:val="0"/>
          <w:bCs w:val="0"/>
          <w:sz w:val="24"/>
        </w:rPr>
        <w:t xml:space="preserve">an indication of the </w:t>
      </w:r>
      <w:r w:rsidR="005B38EB">
        <w:rPr>
          <w:b w:val="0"/>
          <w:bCs w:val="0"/>
          <w:sz w:val="24"/>
        </w:rPr>
        <w:t xml:space="preserve">potential </w:t>
      </w:r>
      <w:r w:rsidR="001C644F">
        <w:rPr>
          <w:b w:val="0"/>
          <w:bCs w:val="0"/>
          <w:sz w:val="24"/>
        </w:rPr>
        <w:t xml:space="preserve">effectiveness of </w:t>
      </w:r>
      <w:r w:rsidR="005B38EB">
        <w:rPr>
          <w:b w:val="0"/>
          <w:bCs w:val="0"/>
          <w:sz w:val="24"/>
        </w:rPr>
        <w:t xml:space="preserve">a falls referral </w:t>
      </w:r>
      <w:r w:rsidR="001C644F">
        <w:rPr>
          <w:b w:val="0"/>
          <w:bCs w:val="0"/>
          <w:sz w:val="24"/>
        </w:rPr>
        <w:t>pathway.</w:t>
      </w:r>
      <w:r w:rsidR="00184000">
        <w:rPr>
          <w:b w:val="0"/>
          <w:bCs w:val="0"/>
          <w:sz w:val="24"/>
        </w:rPr>
        <w:t xml:space="preserve"> </w:t>
      </w:r>
    </w:p>
    <w:p w14:paraId="1CB16243" w14:textId="5721BAB2" w:rsidR="00F31898" w:rsidRPr="007B25AE" w:rsidRDefault="00F31898" w:rsidP="00796F73">
      <w:pPr>
        <w:pStyle w:val="ChapterHeading"/>
        <w:numPr>
          <w:ilvl w:val="0"/>
          <w:numId w:val="0"/>
        </w:numPr>
        <w:spacing w:after="160" w:line="259" w:lineRule="auto"/>
        <w:rPr>
          <w:b w:val="0"/>
          <w:bCs w:val="0"/>
          <w:color w:val="0070C0"/>
          <w:sz w:val="24"/>
        </w:rPr>
      </w:pPr>
      <w:r>
        <w:rPr>
          <w:b w:val="0"/>
          <w:bCs w:val="0"/>
          <w:sz w:val="24"/>
        </w:rPr>
        <w:t xml:space="preserve">A systematic review by </w:t>
      </w:r>
      <w:r w:rsidRPr="005D1064">
        <w:rPr>
          <w:sz w:val="24"/>
        </w:rPr>
        <w:t xml:space="preserve">Bonner, </w:t>
      </w:r>
      <w:proofErr w:type="spellStart"/>
      <w:r w:rsidRPr="005D1064">
        <w:rPr>
          <w:sz w:val="24"/>
        </w:rPr>
        <w:t>Capsey</w:t>
      </w:r>
      <w:proofErr w:type="spellEnd"/>
      <w:r w:rsidRPr="005D1064">
        <w:rPr>
          <w:sz w:val="24"/>
        </w:rPr>
        <w:t xml:space="preserve"> and Batey (2021)</w:t>
      </w:r>
      <w:r>
        <w:rPr>
          <w:b w:val="0"/>
          <w:bCs w:val="0"/>
          <w:sz w:val="24"/>
        </w:rPr>
        <w:t xml:space="preserve"> concluded that referral to community falls services is beneficial in terms of falls prevention </w:t>
      </w:r>
      <w:sdt>
        <w:sdtPr>
          <w:rPr>
            <w:b w:val="0"/>
            <w:bCs w:val="0"/>
            <w:color w:val="000000"/>
            <w:sz w:val="24"/>
          </w:rPr>
          <w:tag w:val="MENDELEY_CITATION_v3_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"/>
          <w:id w:val="512728688"/>
          <w:placeholder>
            <w:docPart w:val="E8346808AF6E4643A05E968A8FA62815"/>
          </w:placeholder>
        </w:sdtPr>
        <w:sdtContent>
          <w:r w:rsidR="00CF3459" w:rsidRPr="00CF3459">
            <w:rPr>
              <w:b w:val="0"/>
              <w:bCs w:val="0"/>
              <w:color w:val="000000"/>
              <w:sz w:val="24"/>
            </w:rPr>
            <w:t xml:space="preserve">(Bonner, </w:t>
          </w:r>
          <w:proofErr w:type="spellStart"/>
          <w:r w:rsidR="00CF3459" w:rsidRPr="00CF3459">
            <w:rPr>
              <w:b w:val="0"/>
              <w:bCs w:val="0"/>
              <w:color w:val="000000"/>
              <w:sz w:val="24"/>
            </w:rPr>
            <w:t>Capsey</w:t>
          </w:r>
          <w:proofErr w:type="spellEnd"/>
          <w:r w:rsidR="00CF3459" w:rsidRPr="00CF3459">
            <w:rPr>
              <w:b w:val="0"/>
              <w:bCs w:val="0"/>
              <w:color w:val="000000"/>
              <w:sz w:val="24"/>
            </w:rPr>
            <w:t xml:space="preserve"> and Batey, 2021)</w:t>
          </w:r>
        </w:sdtContent>
      </w:sdt>
      <w:r>
        <w:rPr>
          <w:b w:val="0"/>
          <w:bCs w:val="0"/>
          <w:sz w:val="24"/>
        </w:rPr>
        <w:t xml:space="preserve">. The review </w:t>
      </w:r>
      <w:r w:rsidR="00FB1D93">
        <w:rPr>
          <w:b w:val="0"/>
          <w:bCs w:val="0"/>
          <w:sz w:val="24"/>
        </w:rPr>
        <w:t xml:space="preserve">is </w:t>
      </w:r>
      <w:r w:rsidR="003B2831">
        <w:rPr>
          <w:b w:val="0"/>
          <w:bCs w:val="0"/>
          <w:sz w:val="24"/>
        </w:rPr>
        <w:t xml:space="preserve">limited in that it only </w:t>
      </w:r>
      <w:r>
        <w:rPr>
          <w:b w:val="0"/>
          <w:bCs w:val="0"/>
          <w:sz w:val="24"/>
        </w:rPr>
        <w:t xml:space="preserve">identified three primary research studies, one from 2010, two from 2017. </w:t>
      </w:r>
      <w:r w:rsidR="00524967">
        <w:rPr>
          <w:b w:val="0"/>
          <w:bCs w:val="0"/>
          <w:sz w:val="24"/>
        </w:rPr>
        <w:t xml:space="preserve">The search methods did not include </w:t>
      </w:r>
      <w:r w:rsidR="004C182B">
        <w:rPr>
          <w:b w:val="0"/>
          <w:bCs w:val="0"/>
          <w:sz w:val="24"/>
        </w:rPr>
        <w:t>the PubMed database</w:t>
      </w:r>
      <w:r w:rsidR="00524967">
        <w:rPr>
          <w:b w:val="0"/>
          <w:bCs w:val="0"/>
          <w:sz w:val="24"/>
        </w:rPr>
        <w:t xml:space="preserve">. </w:t>
      </w:r>
      <w:r>
        <w:rPr>
          <w:b w:val="0"/>
          <w:bCs w:val="0"/>
          <w:sz w:val="24"/>
        </w:rPr>
        <w:t xml:space="preserve">The study results were mixed </w:t>
      </w:r>
      <w:r w:rsidR="00394E8B">
        <w:rPr>
          <w:b w:val="0"/>
          <w:bCs w:val="0"/>
          <w:sz w:val="24"/>
        </w:rPr>
        <w:t xml:space="preserve">and not all statistically significant </w:t>
      </w:r>
      <w:r>
        <w:rPr>
          <w:b w:val="0"/>
          <w:bCs w:val="0"/>
          <w:sz w:val="24"/>
        </w:rPr>
        <w:t xml:space="preserve">in terms of the decrease in subsequent falls, and in calls to the emergency services. There was however a positive effect shown consistently on patients’ sense </w:t>
      </w:r>
      <w:r>
        <w:rPr>
          <w:b w:val="0"/>
          <w:bCs w:val="0"/>
          <w:sz w:val="24"/>
        </w:rPr>
        <w:lastRenderedPageBreak/>
        <w:t>of well-being and independence in carrying out daily activities (i.e. eating, washing, toileting, moving around safely). It was concluded that the studies demonstrated that referrals were beneficial in reducing unwarranted conveyance to hospital. The studies did not consider the mode of referral, and were carried out (2010, 2017) prior to the widespread use of electronic patient clinical records (ePCR) by UK ambulance services</w:t>
      </w:r>
      <w:r w:rsidR="00B11ACC">
        <w:rPr>
          <w:b w:val="0"/>
          <w:bCs w:val="0"/>
          <w:sz w:val="24"/>
        </w:rPr>
        <w:t xml:space="preserve">. </w:t>
      </w:r>
      <w:r w:rsidR="000A133E">
        <w:rPr>
          <w:b w:val="0"/>
          <w:bCs w:val="0"/>
          <w:sz w:val="24"/>
        </w:rPr>
        <w:t xml:space="preserve">By 2018 there were </w:t>
      </w:r>
      <w:r w:rsidR="004F32CD">
        <w:rPr>
          <w:b w:val="0"/>
          <w:bCs w:val="0"/>
          <w:sz w:val="24"/>
        </w:rPr>
        <w:t>7/13 services using ePCR</w:t>
      </w:r>
      <w:r w:rsidR="00541506">
        <w:rPr>
          <w:b w:val="0"/>
          <w:bCs w:val="0"/>
          <w:sz w:val="24"/>
        </w:rPr>
        <w:t xml:space="preserve"> </w:t>
      </w:r>
      <w:sdt>
        <w:sdtPr>
          <w:rPr>
            <w:bCs w:val="0"/>
            <w:color w:val="000000"/>
            <w:sz w:val="24"/>
          </w:rPr>
          <w:tag w:val="MENDELEY_CITATION_v3_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"/>
          <w:id w:val="215633126"/>
          <w:placeholder>
            <w:docPart w:val="DefaultPlaceholder_-1854013440"/>
          </w:placeholder>
        </w:sdtPr>
        <w:sdtContent>
          <w:r w:rsidR="00CF3459" w:rsidRPr="0029558C">
            <w:rPr>
              <w:rFonts w:eastAsia="Times New Roman"/>
              <w:b w:val="0"/>
              <w:bCs w:val="0"/>
              <w:color w:val="000000"/>
              <w:sz w:val="24"/>
            </w:rPr>
            <w:t xml:space="preserve">(Porter </w:t>
          </w:r>
          <w:r w:rsidR="00CF3459" w:rsidRPr="0029558C">
            <w:rPr>
              <w:rFonts w:eastAsia="Times New Roman"/>
              <w:b w:val="0"/>
              <w:bCs w:val="0"/>
              <w:i/>
              <w:iCs/>
              <w:color w:val="000000"/>
              <w:sz w:val="24"/>
            </w:rPr>
            <w:t>et al.</w:t>
          </w:r>
          <w:r w:rsidR="00CF3459" w:rsidRPr="0029558C">
            <w:rPr>
              <w:rFonts w:eastAsia="Times New Roman"/>
              <w:b w:val="0"/>
              <w:bCs w:val="0"/>
              <w:color w:val="000000"/>
              <w:sz w:val="24"/>
            </w:rPr>
            <w:t>, 2018)</w:t>
          </w:r>
        </w:sdtContent>
      </w:sdt>
      <w:r w:rsidR="007B25AE" w:rsidRPr="007B25AE">
        <w:rPr>
          <w:b w:val="0"/>
          <w:bCs w:val="0"/>
          <w:color w:val="000000"/>
          <w:sz w:val="24"/>
        </w:rPr>
        <w:t xml:space="preserve"> </w:t>
      </w:r>
      <w:r w:rsidR="007B25AE">
        <w:rPr>
          <w:b w:val="0"/>
          <w:bCs w:val="0"/>
          <w:color w:val="000000"/>
          <w:sz w:val="24"/>
        </w:rPr>
        <w:t>[</w:t>
      </w:r>
      <w:r w:rsidR="007B25AE" w:rsidRPr="007B25AE">
        <w:rPr>
          <w:b w:val="0"/>
          <w:bCs w:val="0"/>
          <w:color w:val="000000"/>
          <w:sz w:val="24"/>
        </w:rPr>
        <w:t>see also Figure 5.2</w:t>
      </w:r>
      <w:r w:rsidR="007B25AE">
        <w:rPr>
          <w:b w:val="0"/>
          <w:bCs w:val="0"/>
          <w:color w:val="000000"/>
          <w:sz w:val="24"/>
        </w:rPr>
        <w:t>]</w:t>
      </w:r>
      <w:r w:rsidR="005B5044" w:rsidRPr="007B25AE">
        <w:rPr>
          <w:b w:val="0"/>
          <w:bCs w:val="0"/>
          <w:sz w:val="24"/>
        </w:rPr>
        <w:t>.</w:t>
      </w:r>
    </w:p>
    <w:p w14:paraId="1ADD27F2" w14:textId="31F1BB9D" w:rsidR="009E3FD9" w:rsidRPr="009E3FD9" w:rsidRDefault="00213200" w:rsidP="009E3FD9">
      <w:pPr>
        <w:pStyle w:val="ChapterHeading"/>
        <w:numPr>
          <w:ilvl w:val="0"/>
          <w:numId w:val="0"/>
        </w:numPr>
        <w:spacing w:after="160" w:line="259" w:lineRule="auto"/>
        <w:rPr>
          <w:b w:val="0"/>
          <w:bCs w:val="0"/>
          <w:color w:val="000000" w:themeColor="text1"/>
          <w:sz w:val="24"/>
        </w:rPr>
      </w:pPr>
      <w:r w:rsidRPr="0027367B">
        <w:rPr>
          <w:b w:val="0"/>
          <w:bCs w:val="0"/>
          <w:color w:val="000000" w:themeColor="text1"/>
          <w:sz w:val="24"/>
        </w:rPr>
        <w:t xml:space="preserve">A systematic review by </w:t>
      </w:r>
      <w:r w:rsidR="0027367B" w:rsidRPr="00152E2D">
        <w:rPr>
          <w:color w:val="000000" w:themeColor="text1"/>
          <w:sz w:val="24"/>
        </w:rPr>
        <w:t xml:space="preserve">Friend et </w:t>
      </w:r>
      <w:r w:rsidR="0027367B" w:rsidRPr="0035596D">
        <w:rPr>
          <w:color w:val="000000" w:themeColor="text1"/>
          <w:sz w:val="24"/>
        </w:rPr>
        <w:t>al (202</w:t>
      </w:r>
      <w:r w:rsidR="0040535C">
        <w:rPr>
          <w:color w:val="000000" w:themeColor="text1"/>
          <w:sz w:val="24"/>
        </w:rPr>
        <w:t>4</w:t>
      </w:r>
      <w:r w:rsidR="0027367B" w:rsidRPr="0035596D">
        <w:rPr>
          <w:color w:val="000000" w:themeColor="text1"/>
          <w:sz w:val="24"/>
        </w:rPr>
        <w:t>)</w:t>
      </w:r>
      <w:r w:rsidR="0027367B" w:rsidRPr="0027367B">
        <w:rPr>
          <w:b w:val="0"/>
          <w:bCs w:val="0"/>
          <w:color w:val="000000" w:themeColor="text1"/>
          <w:sz w:val="24"/>
        </w:rPr>
        <w:t xml:space="preserve"> </w:t>
      </w:r>
      <w:r w:rsidR="00475EED">
        <w:rPr>
          <w:b w:val="0"/>
          <w:bCs w:val="0"/>
          <w:color w:val="000000" w:themeColor="text1"/>
          <w:sz w:val="24"/>
        </w:rPr>
        <w:t xml:space="preserve">analysed 35 studies </w:t>
      </w:r>
      <w:r w:rsidR="002B104C">
        <w:rPr>
          <w:b w:val="0"/>
          <w:bCs w:val="0"/>
          <w:color w:val="000000" w:themeColor="text1"/>
          <w:sz w:val="24"/>
        </w:rPr>
        <w:t>re</w:t>
      </w:r>
      <w:r w:rsidR="009B1271">
        <w:rPr>
          <w:b w:val="0"/>
          <w:bCs w:val="0"/>
          <w:color w:val="000000" w:themeColor="text1"/>
          <w:sz w:val="24"/>
        </w:rPr>
        <w:t>porting on the outcomes of EMS fall prevention interventions</w:t>
      </w:r>
      <w:r w:rsidR="0035596D">
        <w:rPr>
          <w:b w:val="0"/>
          <w:bCs w:val="0"/>
          <w:color w:val="000000" w:themeColor="text1"/>
          <w:sz w:val="24"/>
        </w:rPr>
        <w:t>.</w:t>
      </w:r>
      <w:r w:rsidR="00E80638">
        <w:rPr>
          <w:b w:val="0"/>
          <w:bCs w:val="0"/>
          <w:color w:val="000000" w:themeColor="text1"/>
          <w:sz w:val="24"/>
        </w:rPr>
        <w:t xml:space="preserve"> </w:t>
      </w:r>
      <w:r w:rsidR="005A14CF">
        <w:rPr>
          <w:b w:val="0"/>
          <w:bCs w:val="0"/>
          <w:color w:val="000000" w:themeColor="text1"/>
          <w:sz w:val="24"/>
        </w:rPr>
        <w:t xml:space="preserve">These </w:t>
      </w:r>
      <w:r w:rsidR="00C147ED">
        <w:rPr>
          <w:b w:val="0"/>
          <w:bCs w:val="0"/>
          <w:color w:val="000000" w:themeColor="text1"/>
          <w:sz w:val="24"/>
        </w:rPr>
        <w:t>interv</w:t>
      </w:r>
      <w:r w:rsidR="005A14CF">
        <w:rPr>
          <w:b w:val="0"/>
          <w:bCs w:val="0"/>
          <w:color w:val="000000" w:themeColor="text1"/>
          <w:sz w:val="24"/>
        </w:rPr>
        <w:t xml:space="preserve">entions </w:t>
      </w:r>
      <w:r w:rsidR="00DC762D">
        <w:rPr>
          <w:b w:val="0"/>
          <w:bCs w:val="0"/>
          <w:color w:val="000000" w:themeColor="text1"/>
          <w:sz w:val="24"/>
        </w:rPr>
        <w:t xml:space="preserve">reduced </w:t>
      </w:r>
      <w:r w:rsidR="001E2DCD">
        <w:rPr>
          <w:b w:val="0"/>
          <w:bCs w:val="0"/>
          <w:color w:val="000000" w:themeColor="text1"/>
          <w:sz w:val="24"/>
        </w:rPr>
        <w:t>attendance at ED, and subsequent falls</w:t>
      </w:r>
      <w:r w:rsidR="006365E4">
        <w:rPr>
          <w:b w:val="0"/>
          <w:bCs w:val="0"/>
          <w:color w:val="000000" w:themeColor="text1"/>
          <w:sz w:val="24"/>
        </w:rPr>
        <w:t xml:space="preserve"> </w:t>
      </w:r>
      <w:sdt>
        <w:sdtPr>
          <w:rPr>
            <w:b w:val="0"/>
            <w:bCs w:val="0"/>
            <w:color w:val="000000"/>
            <w:sz w:val="24"/>
          </w:rPr>
          <w:tag w:val="MENDELEY_CITATION_v3_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"/>
          <w:id w:val="1406643342"/>
          <w:placeholder>
            <w:docPart w:val="DefaultPlaceholder_-1854013440"/>
          </w:placeholder>
        </w:sdtPr>
        <w:sdtContent>
          <w:r w:rsidR="00CF3459" w:rsidRPr="0029558C">
            <w:rPr>
              <w:rFonts w:eastAsia="Times New Roman"/>
              <w:b w:val="0"/>
              <w:bCs w:val="0"/>
              <w:color w:val="000000"/>
              <w:sz w:val="24"/>
            </w:rPr>
            <w:t xml:space="preserve">(Friend </w:t>
          </w:r>
          <w:r w:rsidR="00CF3459" w:rsidRPr="0029558C">
            <w:rPr>
              <w:rFonts w:eastAsia="Times New Roman"/>
              <w:b w:val="0"/>
              <w:bCs w:val="0"/>
              <w:i/>
              <w:iCs/>
              <w:color w:val="000000"/>
              <w:sz w:val="24"/>
            </w:rPr>
            <w:t>et al.</w:t>
          </w:r>
          <w:r w:rsidR="00CF3459" w:rsidRPr="0029558C">
            <w:rPr>
              <w:rFonts w:eastAsia="Times New Roman"/>
              <w:b w:val="0"/>
              <w:bCs w:val="0"/>
              <w:color w:val="000000"/>
              <w:sz w:val="24"/>
            </w:rPr>
            <w:t>, 2024)</w:t>
          </w:r>
        </w:sdtContent>
      </w:sdt>
      <w:r w:rsidR="001E2DCD" w:rsidRPr="004F32CD">
        <w:rPr>
          <w:b w:val="0"/>
          <w:color w:val="000000" w:themeColor="text1"/>
          <w:sz w:val="24"/>
        </w:rPr>
        <w:t>.</w:t>
      </w:r>
      <w:r w:rsidR="001E2DCD">
        <w:rPr>
          <w:b w:val="0"/>
          <w:bCs w:val="0"/>
          <w:color w:val="000000" w:themeColor="text1"/>
          <w:sz w:val="24"/>
        </w:rPr>
        <w:t xml:space="preserve"> </w:t>
      </w:r>
      <w:r w:rsidR="00C147ED">
        <w:rPr>
          <w:b w:val="0"/>
          <w:bCs w:val="0"/>
          <w:color w:val="000000" w:themeColor="text1"/>
          <w:sz w:val="24"/>
        </w:rPr>
        <w:t xml:space="preserve">There </w:t>
      </w:r>
      <w:r w:rsidR="001F0B33">
        <w:rPr>
          <w:b w:val="0"/>
          <w:bCs w:val="0"/>
          <w:color w:val="000000" w:themeColor="text1"/>
          <w:sz w:val="24"/>
        </w:rPr>
        <w:t xml:space="preserve">were also improvements in </w:t>
      </w:r>
      <w:r w:rsidR="00F12510">
        <w:rPr>
          <w:b w:val="0"/>
          <w:bCs w:val="0"/>
          <w:color w:val="000000" w:themeColor="text1"/>
          <w:sz w:val="24"/>
        </w:rPr>
        <w:t>patients’</w:t>
      </w:r>
      <w:r w:rsidR="001F0B33">
        <w:rPr>
          <w:b w:val="0"/>
          <w:bCs w:val="0"/>
          <w:color w:val="000000" w:themeColor="text1"/>
          <w:sz w:val="24"/>
        </w:rPr>
        <w:t xml:space="preserve"> health-related quality of life</w:t>
      </w:r>
      <w:r w:rsidR="0050681F">
        <w:rPr>
          <w:b w:val="0"/>
          <w:bCs w:val="0"/>
          <w:color w:val="000000" w:themeColor="text1"/>
          <w:sz w:val="24"/>
        </w:rPr>
        <w:t xml:space="preserve"> and </w:t>
      </w:r>
      <w:r w:rsidR="00B80398">
        <w:rPr>
          <w:b w:val="0"/>
          <w:bCs w:val="0"/>
          <w:color w:val="000000" w:themeColor="text1"/>
          <w:sz w:val="24"/>
        </w:rPr>
        <w:t>independence in activities of daily living</w:t>
      </w:r>
      <w:r w:rsidR="003916D1">
        <w:rPr>
          <w:b w:val="0"/>
          <w:bCs w:val="0"/>
          <w:color w:val="000000" w:themeColor="text1"/>
          <w:sz w:val="24"/>
        </w:rPr>
        <w:t xml:space="preserve">. </w:t>
      </w:r>
      <w:r w:rsidR="00D112B7">
        <w:rPr>
          <w:b w:val="0"/>
          <w:bCs w:val="0"/>
          <w:color w:val="000000" w:themeColor="text1"/>
          <w:sz w:val="24"/>
        </w:rPr>
        <w:t>Friend et al identified four</w:t>
      </w:r>
      <w:r w:rsidR="003F31F5">
        <w:rPr>
          <w:b w:val="0"/>
          <w:bCs w:val="0"/>
          <w:color w:val="000000" w:themeColor="text1"/>
          <w:sz w:val="24"/>
        </w:rPr>
        <w:t xml:space="preserve"> types of </w:t>
      </w:r>
      <w:r w:rsidR="00D112B7">
        <w:rPr>
          <w:b w:val="0"/>
          <w:bCs w:val="0"/>
          <w:color w:val="000000" w:themeColor="text1"/>
          <w:sz w:val="24"/>
        </w:rPr>
        <w:t xml:space="preserve">intervention </w:t>
      </w:r>
      <w:r w:rsidR="003F31F5">
        <w:rPr>
          <w:b w:val="0"/>
          <w:bCs w:val="0"/>
          <w:color w:val="000000" w:themeColor="text1"/>
          <w:sz w:val="24"/>
        </w:rPr>
        <w:t>strategy</w:t>
      </w:r>
      <w:r w:rsidR="00F641DD">
        <w:rPr>
          <w:b w:val="0"/>
          <w:bCs w:val="0"/>
          <w:color w:val="000000" w:themeColor="text1"/>
          <w:sz w:val="24"/>
        </w:rPr>
        <w:t>: interventions in group settings</w:t>
      </w:r>
      <w:r w:rsidR="00C245CF">
        <w:rPr>
          <w:b w:val="0"/>
          <w:bCs w:val="0"/>
          <w:color w:val="000000" w:themeColor="text1"/>
          <w:sz w:val="24"/>
        </w:rPr>
        <w:t xml:space="preserve"> (e.g. residential care homes); </w:t>
      </w:r>
      <w:r w:rsidR="001F5061">
        <w:rPr>
          <w:b w:val="0"/>
          <w:bCs w:val="0"/>
          <w:color w:val="000000" w:themeColor="text1"/>
          <w:sz w:val="24"/>
        </w:rPr>
        <w:t>interventions delivered</w:t>
      </w:r>
      <w:r w:rsidR="00715595">
        <w:rPr>
          <w:b w:val="0"/>
          <w:bCs w:val="0"/>
          <w:color w:val="000000" w:themeColor="text1"/>
          <w:sz w:val="24"/>
        </w:rPr>
        <w:t xml:space="preserve"> at scene by EMS or EMS with other trained professionals e.g. </w:t>
      </w:r>
      <w:r w:rsidR="008F7F69">
        <w:rPr>
          <w:b w:val="0"/>
          <w:bCs w:val="0"/>
          <w:color w:val="000000" w:themeColor="text1"/>
          <w:sz w:val="24"/>
        </w:rPr>
        <w:t>occupational therapist (OT) or physiotherapist (this is equivalent to WAST’s Lev</w:t>
      </w:r>
      <w:r w:rsidR="0096742B">
        <w:rPr>
          <w:b w:val="0"/>
          <w:bCs w:val="0"/>
          <w:color w:val="000000" w:themeColor="text1"/>
          <w:sz w:val="24"/>
        </w:rPr>
        <w:t>e</w:t>
      </w:r>
      <w:r w:rsidR="008F7F69">
        <w:rPr>
          <w:b w:val="0"/>
          <w:bCs w:val="0"/>
          <w:color w:val="000000" w:themeColor="text1"/>
          <w:sz w:val="24"/>
        </w:rPr>
        <w:t>l 2 falls response</w:t>
      </w:r>
      <w:r w:rsidR="0096742B">
        <w:rPr>
          <w:b w:val="0"/>
          <w:bCs w:val="0"/>
          <w:color w:val="000000" w:themeColor="text1"/>
          <w:sz w:val="24"/>
        </w:rPr>
        <w:t xml:space="preserve"> service</w:t>
      </w:r>
      <w:r w:rsidR="008F7F69">
        <w:rPr>
          <w:b w:val="0"/>
          <w:bCs w:val="0"/>
          <w:color w:val="000000" w:themeColor="text1"/>
          <w:sz w:val="24"/>
        </w:rPr>
        <w:t>)</w:t>
      </w:r>
      <w:r w:rsidR="0096742B">
        <w:rPr>
          <w:b w:val="0"/>
          <w:bCs w:val="0"/>
          <w:color w:val="000000" w:themeColor="text1"/>
          <w:sz w:val="24"/>
        </w:rPr>
        <w:t xml:space="preserve">; intervention by EMS following discharge </w:t>
      </w:r>
      <w:r w:rsidR="00482B1F">
        <w:rPr>
          <w:b w:val="0"/>
          <w:bCs w:val="0"/>
          <w:color w:val="000000" w:themeColor="text1"/>
          <w:sz w:val="24"/>
        </w:rPr>
        <w:t>home from hospital (this is not an intervention currently delivered by WAST)</w:t>
      </w:r>
      <w:r w:rsidR="00E44BB7">
        <w:rPr>
          <w:b w:val="0"/>
          <w:bCs w:val="0"/>
          <w:color w:val="000000" w:themeColor="text1"/>
          <w:sz w:val="24"/>
        </w:rPr>
        <w:t xml:space="preserve">; finally, referral or intervention/ education only. </w:t>
      </w:r>
      <w:r w:rsidR="004005F1">
        <w:rPr>
          <w:b w:val="0"/>
          <w:bCs w:val="0"/>
          <w:color w:val="000000" w:themeColor="text1"/>
          <w:sz w:val="24"/>
        </w:rPr>
        <w:t xml:space="preserve">This last intervention is deemed by Friend et al to be </w:t>
      </w:r>
      <w:r w:rsidR="00D16F72">
        <w:rPr>
          <w:b w:val="0"/>
          <w:bCs w:val="0"/>
          <w:color w:val="000000" w:themeColor="text1"/>
          <w:sz w:val="24"/>
        </w:rPr>
        <w:t>least effective.</w:t>
      </w:r>
      <w:r w:rsidR="004005F1">
        <w:rPr>
          <w:b w:val="0"/>
          <w:bCs w:val="0"/>
          <w:color w:val="000000" w:themeColor="text1"/>
          <w:sz w:val="24"/>
        </w:rPr>
        <w:t xml:space="preserve"> However</w:t>
      </w:r>
      <w:r w:rsidR="00335205">
        <w:rPr>
          <w:b w:val="0"/>
          <w:bCs w:val="0"/>
          <w:color w:val="000000" w:themeColor="text1"/>
          <w:sz w:val="24"/>
        </w:rPr>
        <w:t xml:space="preserve">, the relevant references include studies which did find </w:t>
      </w:r>
      <w:r w:rsidR="0007741F">
        <w:rPr>
          <w:b w:val="0"/>
          <w:bCs w:val="0"/>
          <w:color w:val="000000" w:themeColor="text1"/>
          <w:sz w:val="24"/>
        </w:rPr>
        <w:t xml:space="preserve">benefits of referrals, e.g. </w:t>
      </w:r>
      <w:r w:rsidR="00266750">
        <w:rPr>
          <w:b w:val="0"/>
          <w:bCs w:val="0"/>
          <w:color w:val="000000" w:themeColor="text1"/>
          <w:sz w:val="24"/>
        </w:rPr>
        <w:t xml:space="preserve">Logan, et al 2010, </w:t>
      </w:r>
      <w:r w:rsidR="0007741F" w:rsidRPr="00D54CDE">
        <w:rPr>
          <w:b w:val="0"/>
          <w:bCs w:val="0"/>
          <w:color w:val="000000" w:themeColor="text1"/>
          <w:sz w:val="24"/>
        </w:rPr>
        <w:t>Snooks</w:t>
      </w:r>
      <w:r w:rsidR="00C64E3A" w:rsidRPr="00D54CDE">
        <w:rPr>
          <w:b w:val="0"/>
          <w:bCs w:val="0"/>
          <w:color w:val="000000" w:themeColor="text1"/>
          <w:sz w:val="24"/>
        </w:rPr>
        <w:t xml:space="preserve"> et al</w:t>
      </w:r>
      <w:r w:rsidR="00D6162B" w:rsidRPr="00D54CDE">
        <w:rPr>
          <w:b w:val="0"/>
          <w:bCs w:val="0"/>
          <w:color w:val="000000" w:themeColor="text1"/>
          <w:sz w:val="24"/>
        </w:rPr>
        <w:t xml:space="preserve"> 2017, Scott</w:t>
      </w:r>
      <w:r w:rsidR="00C64E3A" w:rsidRPr="00D54CDE">
        <w:rPr>
          <w:b w:val="0"/>
          <w:bCs w:val="0"/>
          <w:color w:val="000000" w:themeColor="text1"/>
          <w:sz w:val="24"/>
        </w:rPr>
        <w:t>, 2020</w:t>
      </w:r>
      <w:r w:rsidR="00D6162B" w:rsidRPr="00D54CDE">
        <w:rPr>
          <w:b w:val="0"/>
          <w:bCs w:val="0"/>
          <w:color w:val="000000" w:themeColor="text1"/>
          <w:sz w:val="24"/>
        </w:rPr>
        <w:t>.</w:t>
      </w:r>
      <w:r w:rsidR="00D6162B">
        <w:rPr>
          <w:b w:val="0"/>
          <w:bCs w:val="0"/>
          <w:color w:val="000000" w:themeColor="text1"/>
          <w:sz w:val="24"/>
        </w:rPr>
        <w:t xml:space="preserve"> </w:t>
      </w:r>
      <w:r w:rsidR="000D640E">
        <w:rPr>
          <w:b w:val="0"/>
          <w:bCs w:val="0"/>
          <w:color w:val="000000" w:themeColor="text1"/>
          <w:sz w:val="24"/>
        </w:rPr>
        <w:t xml:space="preserve">This </w:t>
      </w:r>
      <w:r w:rsidR="00E63729">
        <w:rPr>
          <w:b w:val="0"/>
          <w:bCs w:val="0"/>
          <w:color w:val="000000" w:themeColor="text1"/>
          <w:sz w:val="24"/>
        </w:rPr>
        <w:t xml:space="preserve">highlights the need, when attempting to measure </w:t>
      </w:r>
      <w:r w:rsidR="00760E80">
        <w:rPr>
          <w:b w:val="0"/>
          <w:bCs w:val="0"/>
          <w:color w:val="000000" w:themeColor="text1"/>
          <w:sz w:val="24"/>
        </w:rPr>
        <w:t xml:space="preserve">the </w:t>
      </w:r>
      <w:r w:rsidR="00E63729">
        <w:rPr>
          <w:b w:val="0"/>
          <w:bCs w:val="0"/>
          <w:color w:val="000000" w:themeColor="text1"/>
          <w:sz w:val="24"/>
        </w:rPr>
        <w:t xml:space="preserve">benefits and outcomes of referrals, to be very clear on </w:t>
      </w:r>
      <w:r w:rsidR="003E1002">
        <w:rPr>
          <w:b w:val="0"/>
          <w:bCs w:val="0"/>
          <w:color w:val="000000" w:themeColor="text1"/>
          <w:sz w:val="24"/>
        </w:rPr>
        <w:t>the type and purpose of referral</w:t>
      </w:r>
      <w:r w:rsidR="009E259D">
        <w:rPr>
          <w:b w:val="0"/>
          <w:bCs w:val="0"/>
          <w:color w:val="000000" w:themeColor="text1"/>
          <w:sz w:val="24"/>
        </w:rPr>
        <w:t>, and whether indeed the referral is followed through into a meaningful intervention</w:t>
      </w:r>
      <w:r w:rsidR="000130D1">
        <w:rPr>
          <w:b w:val="0"/>
          <w:bCs w:val="0"/>
          <w:color w:val="000000" w:themeColor="text1"/>
          <w:sz w:val="24"/>
        </w:rPr>
        <w:t>, which could be indicated by referral acceptance by the falls service</w:t>
      </w:r>
      <w:r w:rsidR="009E259D">
        <w:rPr>
          <w:b w:val="0"/>
          <w:bCs w:val="0"/>
          <w:color w:val="000000" w:themeColor="text1"/>
          <w:sz w:val="24"/>
        </w:rPr>
        <w:t>.</w:t>
      </w:r>
      <w:r w:rsidR="003E1002">
        <w:rPr>
          <w:b w:val="0"/>
          <w:bCs w:val="0"/>
          <w:color w:val="000000" w:themeColor="text1"/>
          <w:sz w:val="24"/>
        </w:rPr>
        <w:t xml:space="preserve"> </w:t>
      </w:r>
      <w:r w:rsidR="00265DBA">
        <w:rPr>
          <w:b w:val="0"/>
          <w:bCs w:val="0"/>
          <w:color w:val="000000" w:themeColor="text1"/>
          <w:sz w:val="24"/>
        </w:rPr>
        <w:t>The</w:t>
      </w:r>
      <w:r w:rsidR="00341BB2">
        <w:rPr>
          <w:b w:val="0"/>
          <w:bCs w:val="0"/>
          <w:color w:val="000000" w:themeColor="text1"/>
          <w:sz w:val="24"/>
        </w:rPr>
        <w:t xml:space="preserve"> </w:t>
      </w:r>
      <w:r w:rsidR="00781EAA">
        <w:rPr>
          <w:b w:val="0"/>
          <w:bCs w:val="0"/>
          <w:color w:val="000000" w:themeColor="text1"/>
          <w:sz w:val="24"/>
        </w:rPr>
        <w:t xml:space="preserve">randomised controlled trial by </w:t>
      </w:r>
      <w:r w:rsidR="00266750">
        <w:rPr>
          <w:b w:val="0"/>
          <w:bCs w:val="0"/>
          <w:color w:val="000000" w:themeColor="text1"/>
          <w:sz w:val="24"/>
        </w:rPr>
        <w:t xml:space="preserve">Logan et al </w:t>
      </w:r>
      <w:r w:rsidR="00B256DA" w:rsidRPr="009E3FD9">
        <w:rPr>
          <w:b w:val="0"/>
          <w:bCs w:val="0"/>
          <w:color w:val="000000" w:themeColor="text1"/>
          <w:sz w:val="24"/>
        </w:rPr>
        <w:t xml:space="preserve">concluded that community falls prevention referral did reduce the rate of subsequent falls </w:t>
      </w:r>
      <w:r w:rsidR="009E3FD9" w:rsidRPr="009E3FD9">
        <w:rPr>
          <w:b w:val="0"/>
          <w:bCs w:val="0"/>
          <w:color w:val="000000" w:themeColor="text1"/>
          <w:sz w:val="24"/>
        </w:rPr>
        <w:t>in four primary care trusts in England</w:t>
      </w:r>
      <w:r w:rsidR="00B256DA">
        <w:rPr>
          <w:b w:val="0"/>
          <w:bCs w:val="0"/>
          <w:color w:val="000000" w:themeColor="text1"/>
          <w:sz w:val="24"/>
        </w:rPr>
        <w:t xml:space="preserve">. The study </w:t>
      </w:r>
      <w:r w:rsidR="009E3FD9" w:rsidRPr="009E3FD9">
        <w:rPr>
          <w:b w:val="0"/>
          <w:bCs w:val="0"/>
          <w:color w:val="000000" w:themeColor="text1"/>
          <w:sz w:val="24"/>
        </w:rPr>
        <w:t>includ</w:t>
      </w:r>
      <w:r w:rsidR="00B256DA">
        <w:rPr>
          <w:b w:val="0"/>
          <w:bCs w:val="0"/>
          <w:color w:val="000000" w:themeColor="text1"/>
          <w:sz w:val="24"/>
        </w:rPr>
        <w:t>ed</w:t>
      </w:r>
      <w:r w:rsidR="009E3FD9" w:rsidRPr="009E3FD9">
        <w:rPr>
          <w:b w:val="0"/>
          <w:bCs w:val="0"/>
          <w:color w:val="000000" w:themeColor="text1"/>
          <w:sz w:val="24"/>
        </w:rPr>
        <w:t xml:space="preserve"> adults aged 60 and over who had fallen and were attended by an emergency ambulance but not taken to hospital, a group at high risk of falling again. The study was significant as at that time </w:t>
      </w:r>
      <w:r w:rsidR="003F3670">
        <w:rPr>
          <w:b w:val="0"/>
          <w:bCs w:val="0"/>
          <w:color w:val="000000" w:themeColor="text1"/>
          <w:sz w:val="24"/>
        </w:rPr>
        <w:t xml:space="preserve">older fallers </w:t>
      </w:r>
      <w:r w:rsidR="009E3FD9" w:rsidRPr="009E3FD9">
        <w:rPr>
          <w:b w:val="0"/>
          <w:bCs w:val="0"/>
          <w:color w:val="000000" w:themeColor="text1"/>
          <w:sz w:val="24"/>
        </w:rPr>
        <w:t xml:space="preserve">not taken to hospital by ambulance were unlikely to be routinely referred for falls prevention </w:t>
      </w:r>
      <w:r w:rsidR="009E3FD9" w:rsidRPr="0029558C">
        <w:rPr>
          <w:b w:val="0"/>
          <w:bCs w:val="0"/>
          <w:color w:val="000000" w:themeColor="text1"/>
          <w:sz w:val="24"/>
        </w:rPr>
        <w:t xml:space="preserve">interventions </w:t>
      </w:r>
      <w:sdt>
        <w:sdtPr>
          <w:rPr>
            <w:b w:val="0"/>
            <w:bCs w:val="0"/>
            <w:color w:val="000000"/>
            <w:sz w:val="24"/>
          </w:rPr>
          <w:tag w:val="MENDELEY_CITATION_v3_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"/>
          <w:id w:val="1295336556"/>
          <w:placeholder>
            <w:docPart w:val="EC0520AA15174444B5226C288A4D05CD"/>
          </w:placeholder>
        </w:sdtPr>
        <w:sdtContent>
          <w:r w:rsidR="00CF3459" w:rsidRPr="0029558C">
            <w:rPr>
              <w:rFonts w:eastAsia="Times New Roman"/>
              <w:b w:val="0"/>
              <w:bCs w:val="0"/>
              <w:color w:val="000000"/>
              <w:sz w:val="24"/>
            </w:rPr>
            <w:t xml:space="preserve">(Logan </w:t>
          </w:r>
          <w:r w:rsidR="00CF3459" w:rsidRPr="0029558C">
            <w:rPr>
              <w:rFonts w:eastAsia="Times New Roman"/>
              <w:b w:val="0"/>
              <w:bCs w:val="0"/>
              <w:i/>
              <w:iCs/>
              <w:color w:val="000000"/>
              <w:sz w:val="24"/>
            </w:rPr>
            <w:t>et al.</w:t>
          </w:r>
          <w:r w:rsidR="00CF3459" w:rsidRPr="0029558C">
            <w:rPr>
              <w:rFonts w:eastAsia="Times New Roman"/>
              <w:b w:val="0"/>
              <w:bCs w:val="0"/>
              <w:color w:val="000000"/>
              <w:sz w:val="24"/>
            </w:rPr>
            <w:t>, 2010)</w:t>
          </w:r>
        </w:sdtContent>
      </w:sdt>
      <w:r w:rsidR="009E3FD9" w:rsidRPr="0029558C">
        <w:rPr>
          <w:b w:val="0"/>
          <w:bCs w:val="0"/>
          <w:color w:val="000000" w:themeColor="text1"/>
          <w:sz w:val="24"/>
        </w:rPr>
        <w:t>.</w:t>
      </w:r>
      <w:r w:rsidR="009E3FD9" w:rsidRPr="009E3FD9">
        <w:rPr>
          <w:b w:val="0"/>
          <w:bCs w:val="0"/>
          <w:color w:val="000000" w:themeColor="text1"/>
          <w:sz w:val="24"/>
        </w:rPr>
        <w:t xml:space="preserve"> The </w:t>
      </w:r>
      <w:r w:rsidR="009E3FD9" w:rsidRPr="00AC4F09">
        <w:rPr>
          <w:b w:val="0"/>
          <w:bCs w:val="0"/>
          <w:i/>
          <w:iCs/>
          <w:color w:val="000000" w:themeColor="text1"/>
          <w:sz w:val="24"/>
        </w:rPr>
        <w:t>Falls in Older Adults</w:t>
      </w:r>
      <w:r w:rsidR="009E3FD9" w:rsidRPr="009E3FD9">
        <w:rPr>
          <w:b w:val="0"/>
          <w:bCs w:val="0"/>
          <w:color w:val="000000" w:themeColor="text1"/>
          <w:sz w:val="24"/>
        </w:rPr>
        <w:t xml:space="preserve"> guideline including guidance on referrals was introduced into UK ambulance clinical guidelines </w:t>
      </w:r>
      <w:r w:rsidR="0073730D">
        <w:rPr>
          <w:b w:val="0"/>
          <w:bCs w:val="0"/>
          <w:color w:val="000000" w:themeColor="text1"/>
          <w:sz w:val="24"/>
        </w:rPr>
        <w:t xml:space="preserve">in </w:t>
      </w:r>
      <w:r w:rsidR="009E3FD9" w:rsidRPr="009E3FD9">
        <w:rPr>
          <w:b w:val="0"/>
          <w:bCs w:val="0"/>
          <w:color w:val="000000" w:themeColor="text1"/>
          <w:sz w:val="24"/>
        </w:rPr>
        <w:t>September 2017</w:t>
      </w:r>
      <w:r w:rsidR="00430F07">
        <w:rPr>
          <w:b w:val="0"/>
          <w:bCs w:val="0"/>
          <w:color w:val="000000" w:themeColor="text1"/>
          <w:sz w:val="24"/>
        </w:rPr>
        <w:t xml:space="preserve"> </w:t>
      </w:r>
      <w:sdt>
        <w:sdtPr>
          <w:rPr>
            <w:b w:val="0"/>
            <w:bCs w:val="0"/>
            <w:color w:val="000000"/>
            <w:sz w:val="24"/>
          </w:rPr>
          <w:tag w:val="MENDELEY_CITATION_v3_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"/>
          <w:id w:val="27308482"/>
          <w:placeholder>
            <w:docPart w:val="DefaultPlaceholder_-1854013440"/>
          </w:placeholder>
        </w:sdtPr>
        <w:sdtContent>
          <w:r w:rsidR="00CF3459" w:rsidRPr="00CF3459">
            <w:rPr>
              <w:b w:val="0"/>
              <w:bCs w:val="0"/>
              <w:color w:val="000000"/>
              <w:sz w:val="24"/>
            </w:rPr>
            <w:t>(JRCALC Senior Editor, 2026)</w:t>
          </w:r>
        </w:sdtContent>
      </w:sdt>
      <w:r w:rsidR="009E3FD9" w:rsidRPr="009E3FD9">
        <w:rPr>
          <w:b w:val="0"/>
          <w:bCs w:val="0"/>
          <w:color w:val="000000" w:themeColor="text1"/>
          <w:sz w:val="24"/>
        </w:rPr>
        <w:t>.</w:t>
      </w:r>
    </w:p>
    <w:p w14:paraId="31F5209A" w14:textId="027FBB3E" w:rsidR="00606F6A" w:rsidRDefault="00EB6E4F" w:rsidP="00796F73">
      <w:pPr>
        <w:pStyle w:val="ChapterHeading"/>
        <w:numPr>
          <w:ilvl w:val="0"/>
          <w:numId w:val="0"/>
        </w:numPr>
        <w:spacing w:after="160" w:line="259" w:lineRule="auto"/>
        <w:rPr>
          <w:b w:val="0"/>
          <w:bCs w:val="0"/>
          <w:color w:val="000000" w:themeColor="text1"/>
          <w:sz w:val="24"/>
        </w:rPr>
      </w:pPr>
      <w:r w:rsidRPr="00EB6E4F">
        <w:rPr>
          <w:color w:val="000000" w:themeColor="text1"/>
          <w:sz w:val="24"/>
        </w:rPr>
        <w:t>Aïdoud</w:t>
      </w:r>
      <w:r>
        <w:rPr>
          <w:color w:val="000000" w:themeColor="text1"/>
          <w:sz w:val="24"/>
        </w:rPr>
        <w:t xml:space="preserve"> et al (</w:t>
      </w:r>
      <w:r w:rsidR="00073720">
        <w:rPr>
          <w:color w:val="000000" w:themeColor="text1"/>
          <w:sz w:val="24"/>
        </w:rPr>
        <w:t xml:space="preserve">2025) </w:t>
      </w:r>
      <w:r w:rsidR="00074DBA">
        <w:rPr>
          <w:b w:val="0"/>
          <w:bCs w:val="0"/>
          <w:color w:val="000000" w:themeColor="text1"/>
          <w:sz w:val="24"/>
        </w:rPr>
        <w:t xml:space="preserve">collected data </w:t>
      </w:r>
      <w:r w:rsidR="00185205">
        <w:rPr>
          <w:b w:val="0"/>
          <w:bCs w:val="0"/>
          <w:color w:val="000000" w:themeColor="text1"/>
          <w:sz w:val="24"/>
        </w:rPr>
        <w:t>and reviewed</w:t>
      </w:r>
      <w:r w:rsidR="00665CB3">
        <w:rPr>
          <w:b w:val="0"/>
          <w:bCs w:val="0"/>
          <w:color w:val="000000" w:themeColor="text1"/>
          <w:sz w:val="24"/>
        </w:rPr>
        <w:t xml:space="preserve"> </w:t>
      </w:r>
      <w:r w:rsidR="00074DBA">
        <w:rPr>
          <w:b w:val="0"/>
          <w:bCs w:val="0"/>
          <w:color w:val="000000" w:themeColor="text1"/>
          <w:sz w:val="24"/>
        </w:rPr>
        <w:t xml:space="preserve">the </w:t>
      </w:r>
      <w:r w:rsidR="009A36EE">
        <w:rPr>
          <w:b w:val="0"/>
          <w:bCs w:val="0"/>
          <w:color w:val="000000" w:themeColor="text1"/>
          <w:sz w:val="24"/>
        </w:rPr>
        <w:t>‘</w:t>
      </w:r>
      <w:r w:rsidR="00074DBA">
        <w:rPr>
          <w:b w:val="0"/>
          <w:bCs w:val="0"/>
          <w:color w:val="000000" w:themeColor="text1"/>
          <w:sz w:val="24"/>
        </w:rPr>
        <w:t>Raise</w:t>
      </w:r>
      <w:r w:rsidR="009A48B1">
        <w:rPr>
          <w:b w:val="0"/>
          <w:bCs w:val="0"/>
          <w:color w:val="000000" w:themeColor="text1"/>
          <w:sz w:val="24"/>
        </w:rPr>
        <w:t>’Age</w:t>
      </w:r>
      <w:r w:rsidR="009A36EE">
        <w:rPr>
          <w:b w:val="0"/>
          <w:bCs w:val="0"/>
          <w:color w:val="000000" w:themeColor="text1"/>
          <w:sz w:val="24"/>
        </w:rPr>
        <w:t>’</w:t>
      </w:r>
      <w:r w:rsidR="009A48B1">
        <w:rPr>
          <w:b w:val="0"/>
          <w:bCs w:val="0"/>
          <w:color w:val="000000" w:themeColor="text1"/>
          <w:sz w:val="24"/>
        </w:rPr>
        <w:t xml:space="preserve"> programme in France, a home-based fall-prevention initiative. </w:t>
      </w:r>
      <w:r w:rsidR="00E05BEC">
        <w:rPr>
          <w:b w:val="0"/>
          <w:bCs w:val="0"/>
          <w:color w:val="000000" w:themeColor="text1"/>
          <w:sz w:val="24"/>
        </w:rPr>
        <w:t>Th</w:t>
      </w:r>
      <w:r w:rsidR="008F783A">
        <w:rPr>
          <w:b w:val="0"/>
          <w:bCs w:val="0"/>
          <w:color w:val="000000" w:themeColor="text1"/>
          <w:sz w:val="24"/>
        </w:rPr>
        <w:t xml:space="preserve">e programme </w:t>
      </w:r>
      <w:r w:rsidR="00367D9F">
        <w:rPr>
          <w:b w:val="0"/>
          <w:bCs w:val="0"/>
          <w:color w:val="000000" w:themeColor="text1"/>
          <w:sz w:val="24"/>
        </w:rPr>
        <w:t xml:space="preserve">recognises the </w:t>
      </w:r>
      <w:r w:rsidR="007E21FA">
        <w:rPr>
          <w:b w:val="0"/>
          <w:bCs w:val="0"/>
          <w:color w:val="000000" w:themeColor="text1"/>
          <w:sz w:val="24"/>
        </w:rPr>
        <w:t xml:space="preserve">shift underway in the EMS system </w:t>
      </w:r>
      <w:r w:rsidR="007B45DA">
        <w:rPr>
          <w:b w:val="0"/>
          <w:bCs w:val="0"/>
          <w:color w:val="000000" w:themeColor="text1"/>
          <w:sz w:val="24"/>
        </w:rPr>
        <w:t xml:space="preserve">towards preventative care, and the important role </w:t>
      </w:r>
      <w:r w:rsidR="0033562A">
        <w:rPr>
          <w:b w:val="0"/>
          <w:bCs w:val="0"/>
          <w:color w:val="000000" w:themeColor="text1"/>
          <w:sz w:val="24"/>
        </w:rPr>
        <w:t xml:space="preserve">that </w:t>
      </w:r>
      <w:r w:rsidR="00EC53BC">
        <w:rPr>
          <w:b w:val="0"/>
          <w:bCs w:val="0"/>
          <w:color w:val="000000" w:themeColor="text1"/>
          <w:sz w:val="24"/>
        </w:rPr>
        <w:t>EMS</w:t>
      </w:r>
      <w:r w:rsidR="0033562A">
        <w:rPr>
          <w:b w:val="0"/>
          <w:bCs w:val="0"/>
          <w:color w:val="000000" w:themeColor="text1"/>
          <w:sz w:val="24"/>
        </w:rPr>
        <w:t xml:space="preserve"> clinicians can play in</w:t>
      </w:r>
      <w:r w:rsidR="00EC53BC">
        <w:rPr>
          <w:b w:val="0"/>
          <w:bCs w:val="0"/>
          <w:color w:val="000000" w:themeColor="text1"/>
          <w:sz w:val="24"/>
        </w:rPr>
        <w:t xml:space="preserve"> proactively identifying </w:t>
      </w:r>
      <w:r w:rsidR="000035D3">
        <w:rPr>
          <w:b w:val="0"/>
          <w:bCs w:val="0"/>
          <w:color w:val="000000" w:themeColor="text1"/>
          <w:sz w:val="24"/>
        </w:rPr>
        <w:t xml:space="preserve">older adults who require ‘lift-assistance’ </w:t>
      </w:r>
      <w:r w:rsidR="00D01CB2">
        <w:rPr>
          <w:b w:val="0"/>
          <w:bCs w:val="0"/>
          <w:color w:val="000000" w:themeColor="text1"/>
          <w:sz w:val="24"/>
        </w:rPr>
        <w:t>but do not need to go to hospital</w:t>
      </w:r>
      <w:r w:rsidR="00B70008">
        <w:rPr>
          <w:b w:val="0"/>
          <w:bCs w:val="0"/>
          <w:color w:val="000000" w:themeColor="text1"/>
          <w:sz w:val="24"/>
        </w:rPr>
        <w:t>, and who would benefit from proactive prevention measures</w:t>
      </w:r>
      <w:r w:rsidR="00D01CB2">
        <w:rPr>
          <w:b w:val="0"/>
          <w:bCs w:val="0"/>
          <w:color w:val="000000" w:themeColor="text1"/>
          <w:sz w:val="24"/>
        </w:rPr>
        <w:t xml:space="preserve">. </w:t>
      </w:r>
      <w:r w:rsidR="00B14ABA">
        <w:rPr>
          <w:b w:val="0"/>
          <w:bCs w:val="0"/>
          <w:color w:val="000000" w:themeColor="text1"/>
          <w:sz w:val="24"/>
        </w:rPr>
        <w:t xml:space="preserve">Where appropriate, such patients were </w:t>
      </w:r>
      <w:r w:rsidR="006841BB">
        <w:rPr>
          <w:b w:val="0"/>
          <w:bCs w:val="0"/>
          <w:color w:val="000000" w:themeColor="text1"/>
          <w:sz w:val="24"/>
        </w:rPr>
        <w:t xml:space="preserve">referred to a mobile geriatric team or </w:t>
      </w:r>
      <w:r w:rsidR="00292977">
        <w:rPr>
          <w:b w:val="0"/>
          <w:bCs w:val="0"/>
          <w:color w:val="000000" w:themeColor="text1"/>
          <w:sz w:val="24"/>
        </w:rPr>
        <w:t>primary care physician</w:t>
      </w:r>
      <w:r w:rsidR="00367D9F">
        <w:rPr>
          <w:b w:val="0"/>
          <w:bCs w:val="0"/>
          <w:color w:val="000000" w:themeColor="text1"/>
          <w:sz w:val="24"/>
        </w:rPr>
        <w:t>.</w:t>
      </w:r>
      <w:r w:rsidR="00397FE4">
        <w:rPr>
          <w:b w:val="0"/>
          <w:bCs w:val="0"/>
          <w:color w:val="000000" w:themeColor="text1"/>
          <w:sz w:val="24"/>
        </w:rPr>
        <w:t xml:space="preserve"> The review </w:t>
      </w:r>
      <w:r w:rsidR="00937E3B">
        <w:rPr>
          <w:b w:val="0"/>
          <w:bCs w:val="0"/>
          <w:color w:val="000000" w:themeColor="text1"/>
          <w:sz w:val="24"/>
        </w:rPr>
        <w:t>highlights the role of education and training for ambulance staff</w:t>
      </w:r>
      <w:r w:rsidR="00EA75F7">
        <w:rPr>
          <w:b w:val="0"/>
          <w:bCs w:val="0"/>
          <w:color w:val="000000" w:themeColor="text1"/>
          <w:sz w:val="24"/>
        </w:rPr>
        <w:t xml:space="preserve"> on </w:t>
      </w:r>
      <w:r w:rsidR="00966DD7">
        <w:rPr>
          <w:b w:val="0"/>
          <w:bCs w:val="0"/>
          <w:color w:val="000000" w:themeColor="text1"/>
          <w:sz w:val="24"/>
        </w:rPr>
        <w:t>fall risks</w:t>
      </w:r>
      <w:r w:rsidR="00CC60AC">
        <w:rPr>
          <w:b w:val="0"/>
          <w:bCs w:val="0"/>
          <w:color w:val="000000" w:themeColor="text1"/>
          <w:sz w:val="24"/>
        </w:rPr>
        <w:t xml:space="preserve"> and</w:t>
      </w:r>
      <w:r w:rsidR="00966DD7">
        <w:rPr>
          <w:b w:val="0"/>
          <w:bCs w:val="0"/>
          <w:color w:val="000000" w:themeColor="text1"/>
          <w:sz w:val="24"/>
        </w:rPr>
        <w:t xml:space="preserve"> </w:t>
      </w:r>
      <w:r w:rsidR="00410FC5">
        <w:rPr>
          <w:b w:val="0"/>
          <w:bCs w:val="0"/>
          <w:color w:val="000000" w:themeColor="text1"/>
          <w:sz w:val="24"/>
        </w:rPr>
        <w:t xml:space="preserve">potential </w:t>
      </w:r>
      <w:r w:rsidR="00966DD7">
        <w:rPr>
          <w:b w:val="0"/>
          <w:bCs w:val="0"/>
          <w:color w:val="000000" w:themeColor="text1"/>
          <w:sz w:val="24"/>
        </w:rPr>
        <w:t xml:space="preserve">complications </w:t>
      </w:r>
      <w:r w:rsidR="00410FC5">
        <w:rPr>
          <w:b w:val="0"/>
          <w:bCs w:val="0"/>
          <w:color w:val="000000" w:themeColor="text1"/>
          <w:sz w:val="24"/>
        </w:rPr>
        <w:t>such as long lies.</w:t>
      </w:r>
      <w:r w:rsidR="00966DD7">
        <w:rPr>
          <w:b w:val="0"/>
          <w:bCs w:val="0"/>
          <w:color w:val="000000" w:themeColor="text1"/>
          <w:sz w:val="24"/>
        </w:rPr>
        <w:t xml:space="preserve"> </w:t>
      </w:r>
      <w:r w:rsidR="00B63187">
        <w:rPr>
          <w:b w:val="0"/>
          <w:bCs w:val="0"/>
          <w:color w:val="000000" w:themeColor="text1"/>
          <w:sz w:val="24"/>
        </w:rPr>
        <w:t>Paramedics contributed to the screening protocols</w:t>
      </w:r>
      <w:r w:rsidR="00E90878">
        <w:rPr>
          <w:b w:val="0"/>
          <w:bCs w:val="0"/>
          <w:color w:val="000000" w:themeColor="text1"/>
          <w:sz w:val="24"/>
        </w:rPr>
        <w:t xml:space="preserve"> </w:t>
      </w:r>
      <w:r w:rsidR="00C07A59">
        <w:rPr>
          <w:b w:val="0"/>
          <w:bCs w:val="0"/>
          <w:color w:val="000000" w:themeColor="text1"/>
          <w:sz w:val="24"/>
        </w:rPr>
        <w:t xml:space="preserve">completed prior to referral. </w:t>
      </w:r>
      <w:r w:rsidR="00E507EA">
        <w:rPr>
          <w:b w:val="0"/>
          <w:bCs w:val="0"/>
          <w:color w:val="000000" w:themeColor="text1"/>
          <w:sz w:val="24"/>
        </w:rPr>
        <w:t xml:space="preserve">The </w:t>
      </w:r>
      <w:r w:rsidR="00BB3D1C">
        <w:rPr>
          <w:b w:val="0"/>
          <w:bCs w:val="0"/>
          <w:color w:val="000000" w:themeColor="text1"/>
          <w:sz w:val="24"/>
        </w:rPr>
        <w:t xml:space="preserve">success of the </w:t>
      </w:r>
      <w:r w:rsidR="00E507EA">
        <w:rPr>
          <w:b w:val="0"/>
          <w:bCs w:val="0"/>
          <w:color w:val="000000" w:themeColor="text1"/>
          <w:sz w:val="24"/>
        </w:rPr>
        <w:t xml:space="preserve">programme relies on </w:t>
      </w:r>
      <w:r w:rsidR="005A3409">
        <w:rPr>
          <w:b w:val="0"/>
          <w:bCs w:val="0"/>
          <w:color w:val="000000" w:themeColor="text1"/>
          <w:sz w:val="24"/>
        </w:rPr>
        <w:t xml:space="preserve">effective </w:t>
      </w:r>
      <w:r w:rsidR="00BB3D1C">
        <w:rPr>
          <w:b w:val="0"/>
          <w:bCs w:val="0"/>
          <w:color w:val="000000" w:themeColor="text1"/>
          <w:sz w:val="24"/>
        </w:rPr>
        <w:t>strategic partnership</w:t>
      </w:r>
      <w:r w:rsidR="005A3409">
        <w:rPr>
          <w:b w:val="0"/>
          <w:bCs w:val="0"/>
          <w:color w:val="000000" w:themeColor="text1"/>
          <w:sz w:val="24"/>
        </w:rPr>
        <w:t xml:space="preserve"> and collaboration </w:t>
      </w:r>
      <w:r w:rsidR="00BB3D1C">
        <w:rPr>
          <w:b w:val="0"/>
          <w:bCs w:val="0"/>
          <w:color w:val="000000" w:themeColor="text1"/>
          <w:sz w:val="24"/>
        </w:rPr>
        <w:t>between</w:t>
      </w:r>
      <w:r w:rsidR="005A3409">
        <w:rPr>
          <w:b w:val="0"/>
          <w:bCs w:val="0"/>
          <w:color w:val="000000" w:themeColor="text1"/>
          <w:sz w:val="24"/>
        </w:rPr>
        <w:t xml:space="preserve"> all the healthcare providers involved</w:t>
      </w:r>
      <w:r w:rsidR="00254026">
        <w:rPr>
          <w:b w:val="0"/>
          <w:bCs w:val="0"/>
          <w:color w:val="000000" w:themeColor="text1"/>
          <w:sz w:val="24"/>
        </w:rPr>
        <w:t xml:space="preserve">. </w:t>
      </w:r>
      <w:r w:rsidR="00D277B5">
        <w:rPr>
          <w:b w:val="0"/>
          <w:bCs w:val="0"/>
          <w:color w:val="000000" w:themeColor="text1"/>
          <w:sz w:val="24"/>
        </w:rPr>
        <w:t xml:space="preserve">Data-driven decision making was seen as </w:t>
      </w:r>
      <w:r w:rsidR="00D03117">
        <w:rPr>
          <w:b w:val="0"/>
          <w:bCs w:val="0"/>
          <w:color w:val="000000" w:themeColor="text1"/>
          <w:sz w:val="24"/>
        </w:rPr>
        <w:t>vital</w:t>
      </w:r>
      <w:r w:rsidR="00FD482F">
        <w:rPr>
          <w:b w:val="0"/>
          <w:bCs w:val="0"/>
          <w:color w:val="000000" w:themeColor="text1"/>
          <w:sz w:val="24"/>
        </w:rPr>
        <w:t>,</w:t>
      </w:r>
      <w:r w:rsidR="00254026">
        <w:rPr>
          <w:b w:val="0"/>
          <w:bCs w:val="0"/>
          <w:color w:val="000000" w:themeColor="text1"/>
          <w:sz w:val="24"/>
        </w:rPr>
        <w:t xml:space="preserve"> to make the most efficient use of available re</w:t>
      </w:r>
      <w:r w:rsidR="00DE1A06">
        <w:rPr>
          <w:b w:val="0"/>
          <w:bCs w:val="0"/>
          <w:color w:val="000000" w:themeColor="text1"/>
          <w:sz w:val="24"/>
        </w:rPr>
        <w:t>sources</w:t>
      </w:r>
      <w:r w:rsidR="00C80979">
        <w:rPr>
          <w:b w:val="0"/>
          <w:bCs w:val="0"/>
          <w:color w:val="000000" w:themeColor="text1"/>
          <w:sz w:val="24"/>
        </w:rPr>
        <w:t xml:space="preserve"> </w:t>
      </w:r>
      <w:sdt>
        <w:sdtPr>
          <w:rPr>
            <w:b w:val="0"/>
            <w:bCs w:val="0"/>
            <w:color w:val="000000"/>
            <w:sz w:val="24"/>
          </w:rPr>
          <w:tag w:val="MENDELEY_CITATION_v3_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"/>
          <w:id w:val="-931191678"/>
          <w:placeholder>
            <w:docPart w:val="DefaultPlaceholder_-1854013440"/>
          </w:placeholder>
        </w:sdtPr>
        <w:sdtContent>
          <w:r w:rsidR="00CF3459" w:rsidRPr="0029558C">
            <w:rPr>
              <w:rFonts w:eastAsia="Times New Roman"/>
              <w:b w:val="0"/>
              <w:bCs w:val="0"/>
              <w:color w:val="000000"/>
              <w:sz w:val="24"/>
            </w:rPr>
            <w:t xml:space="preserve">(Aïdoud </w:t>
          </w:r>
          <w:r w:rsidR="00CF3459" w:rsidRPr="0029558C">
            <w:rPr>
              <w:rFonts w:eastAsia="Times New Roman"/>
              <w:b w:val="0"/>
              <w:bCs w:val="0"/>
              <w:i/>
              <w:iCs/>
              <w:color w:val="000000"/>
              <w:sz w:val="24"/>
            </w:rPr>
            <w:t>et al.</w:t>
          </w:r>
          <w:r w:rsidR="00CF3459" w:rsidRPr="0029558C">
            <w:rPr>
              <w:rFonts w:eastAsia="Times New Roman"/>
              <w:b w:val="0"/>
              <w:bCs w:val="0"/>
              <w:color w:val="000000"/>
              <w:sz w:val="24"/>
            </w:rPr>
            <w:t>, 2025)</w:t>
          </w:r>
        </w:sdtContent>
      </w:sdt>
      <w:r w:rsidR="00DE1A06" w:rsidRPr="009B71A1">
        <w:rPr>
          <w:b w:val="0"/>
          <w:bCs w:val="0"/>
          <w:color w:val="000000" w:themeColor="text1"/>
          <w:sz w:val="24"/>
        </w:rPr>
        <w:t>.</w:t>
      </w:r>
    </w:p>
    <w:p w14:paraId="688692AB" w14:textId="70EB6645" w:rsidR="00316709" w:rsidRPr="00073720" w:rsidRDefault="00A97396" w:rsidP="00796F73">
      <w:pPr>
        <w:pStyle w:val="ChapterHeading"/>
        <w:numPr>
          <w:ilvl w:val="0"/>
          <w:numId w:val="0"/>
        </w:numPr>
        <w:spacing w:after="160" w:line="259" w:lineRule="auto"/>
        <w:rPr>
          <w:b w:val="0"/>
          <w:bCs w:val="0"/>
          <w:color w:val="000000" w:themeColor="text1"/>
          <w:sz w:val="24"/>
        </w:rPr>
      </w:pPr>
      <w:r>
        <w:rPr>
          <w:b w:val="0"/>
          <w:bCs w:val="0"/>
          <w:color w:val="000000" w:themeColor="text1"/>
          <w:sz w:val="24"/>
        </w:rPr>
        <w:lastRenderedPageBreak/>
        <w:t>A recent systematic review of ambulance responses to older adults who have fallen has been carri</w:t>
      </w:r>
      <w:r w:rsidR="00391908">
        <w:rPr>
          <w:b w:val="0"/>
          <w:bCs w:val="0"/>
          <w:color w:val="000000" w:themeColor="text1"/>
          <w:sz w:val="24"/>
        </w:rPr>
        <w:t xml:space="preserve">ed out by </w:t>
      </w:r>
      <w:r w:rsidR="00391908" w:rsidRPr="00391908">
        <w:rPr>
          <w:color w:val="000000" w:themeColor="text1"/>
          <w:sz w:val="24"/>
        </w:rPr>
        <w:t>Gunson, et al</w:t>
      </w:r>
      <w:r w:rsidR="00391908">
        <w:rPr>
          <w:color w:val="000000" w:themeColor="text1"/>
          <w:sz w:val="24"/>
        </w:rPr>
        <w:t>,</w:t>
      </w:r>
      <w:r w:rsidR="00391908" w:rsidRPr="00391908">
        <w:rPr>
          <w:color w:val="000000" w:themeColor="text1"/>
          <w:sz w:val="24"/>
        </w:rPr>
        <w:t xml:space="preserve"> 2025</w:t>
      </w:r>
      <w:r w:rsidR="00391908">
        <w:rPr>
          <w:b w:val="0"/>
          <w:bCs w:val="0"/>
          <w:color w:val="000000" w:themeColor="text1"/>
          <w:sz w:val="24"/>
        </w:rPr>
        <w:t xml:space="preserve">. </w:t>
      </w:r>
      <w:r w:rsidR="00413091">
        <w:rPr>
          <w:b w:val="0"/>
          <w:bCs w:val="0"/>
          <w:color w:val="000000" w:themeColor="text1"/>
          <w:sz w:val="24"/>
        </w:rPr>
        <w:t>This related to all fallers, not jus</w:t>
      </w:r>
      <w:r w:rsidR="00EF30B0">
        <w:rPr>
          <w:b w:val="0"/>
          <w:bCs w:val="0"/>
          <w:color w:val="000000" w:themeColor="text1"/>
          <w:sz w:val="24"/>
        </w:rPr>
        <w:t xml:space="preserve">t non-injury fallers, or those not taken to hospital. </w:t>
      </w:r>
      <w:r w:rsidR="00A24353">
        <w:rPr>
          <w:b w:val="0"/>
          <w:bCs w:val="0"/>
          <w:color w:val="000000" w:themeColor="text1"/>
          <w:sz w:val="24"/>
        </w:rPr>
        <w:t>The review found that w</w:t>
      </w:r>
      <w:r w:rsidR="00EE0F21">
        <w:rPr>
          <w:b w:val="0"/>
          <w:bCs w:val="0"/>
          <w:color w:val="000000" w:themeColor="text1"/>
          <w:sz w:val="24"/>
        </w:rPr>
        <w:t xml:space="preserve">here </w:t>
      </w:r>
      <w:r w:rsidR="00B42C38">
        <w:rPr>
          <w:b w:val="0"/>
          <w:bCs w:val="0"/>
          <w:color w:val="000000" w:themeColor="text1"/>
          <w:sz w:val="24"/>
        </w:rPr>
        <w:t xml:space="preserve">fall response or </w:t>
      </w:r>
      <w:r w:rsidR="000A199D">
        <w:rPr>
          <w:b w:val="0"/>
          <w:bCs w:val="0"/>
          <w:color w:val="000000" w:themeColor="text1"/>
          <w:sz w:val="24"/>
        </w:rPr>
        <w:t>referral schemes</w:t>
      </w:r>
      <w:r w:rsidR="00B42C38">
        <w:rPr>
          <w:b w:val="0"/>
          <w:bCs w:val="0"/>
          <w:color w:val="000000" w:themeColor="text1"/>
          <w:sz w:val="24"/>
        </w:rPr>
        <w:t xml:space="preserve"> </w:t>
      </w:r>
      <w:r w:rsidR="00A05720">
        <w:rPr>
          <w:b w:val="0"/>
          <w:bCs w:val="0"/>
          <w:color w:val="000000" w:themeColor="text1"/>
          <w:sz w:val="24"/>
        </w:rPr>
        <w:t>exist, they have improved outcomes for patients.</w:t>
      </w:r>
      <w:r w:rsidR="00B42C38">
        <w:rPr>
          <w:b w:val="0"/>
          <w:bCs w:val="0"/>
          <w:color w:val="000000" w:themeColor="text1"/>
          <w:sz w:val="24"/>
        </w:rPr>
        <w:t xml:space="preserve"> </w:t>
      </w:r>
      <w:r w:rsidR="002F640D">
        <w:rPr>
          <w:b w:val="0"/>
          <w:bCs w:val="0"/>
          <w:color w:val="000000" w:themeColor="text1"/>
          <w:sz w:val="24"/>
        </w:rPr>
        <w:t>The</w:t>
      </w:r>
      <w:r w:rsidR="000537FC">
        <w:rPr>
          <w:b w:val="0"/>
          <w:bCs w:val="0"/>
          <w:color w:val="000000" w:themeColor="text1"/>
          <w:sz w:val="24"/>
        </w:rPr>
        <w:t xml:space="preserve"> </w:t>
      </w:r>
      <w:r w:rsidR="006B0CA3">
        <w:rPr>
          <w:b w:val="0"/>
          <w:bCs w:val="0"/>
          <w:color w:val="000000" w:themeColor="text1"/>
          <w:sz w:val="24"/>
        </w:rPr>
        <w:t xml:space="preserve">review identified </w:t>
      </w:r>
      <w:r w:rsidR="002F640D">
        <w:rPr>
          <w:b w:val="0"/>
          <w:bCs w:val="0"/>
          <w:color w:val="000000" w:themeColor="text1"/>
          <w:sz w:val="24"/>
        </w:rPr>
        <w:t xml:space="preserve">a need for further research </w:t>
      </w:r>
      <w:r w:rsidR="00D852CA">
        <w:rPr>
          <w:b w:val="0"/>
          <w:bCs w:val="0"/>
          <w:color w:val="000000" w:themeColor="text1"/>
          <w:sz w:val="24"/>
        </w:rPr>
        <w:t>to increase understanding and to improve pre</w:t>
      </w:r>
      <w:r w:rsidR="00D854EE">
        <w:rPr>
          <w:b w:val="0"/>
          <w:bCs w:val="0"/>
          <w:color w:val="000000" w:themeColor="text1"/>
          <w:sz w:val="24"/>
        </w:rPr>
        <w:t>hospital care for this increasing po</w:t>
      </w:r>
      <w:r w:rsidR="007332D2">
        <w:rPr>
          <w:b w:val="0"/>
          <w:bCs w:val="0"/>
          <w:color w:val="000000" w:themeColor="text1"/>
          <w:sz w:val="24"/>
        </w:rPr>
        <w:t>p</w:t>
      </w:r>
      <w:r w:rsidR="00D854EE">
        <w:rPr>
          <w:b w:val="0"/>
          <w:bCs w:val="0"/>
          <w:color w:val="000000" w:themeColor="text1"/>
          <w:sz w:val="24"/>
        </w:rPr>
        <w:t>ulation.</w:t>
      </w:r>
      <w:r w:rsidR="00860FA7">
        <w:rPr>
          <w:b w:val="0"/>
          <w:bCs w:val="0"/>
          <w:color w:val="000000" w:themeColor="text1"/>
          <w:sz w:val="24"/>
        </w:rPr>
        <w:t xml:space="preserve"> The review found that </w:t>
      </w:r>
      <w:r w:rsidR="0012436A">
        <w:rPr>
          <w:b w:val="0"/>
          <w:bCs w:val="0"/>
          <w:color w:val="000000" w:themeColor="text1"/>
          <w:sz w:val="24"/>
        </w:rPr>
        <w:t>patient care would be improved by</w:t>
      </w:r>
      <w:r w:rsidR="009D0303">
        <w:rPr>
          <w:b w:val="0"/>
          <w:bCs w:val="0"/>
          <w:color w:val="000000" w:themeColor="text1"/>
          <w:sz w:val="24"/>
        </w:rPr>
        <w:t xml:space="preserve"> a</w:t>
      </w:r>
      <w:r w:rsidR="000813BF">
        <w:rPr>
          <w:b w:val="0"/>
          <w:bCs w:val="0"/>
          <w:color w:val="000000" w:themeColor="text1"/>
          <w:sz w:val="24"/>
        </w:rPr>
        <w:t xml:space="preserve"> reduction in inappropriate hospital conveyance</w:t>
      </w:r>
      <w:r w:rsidR="00B07D02">
        <w:rPr>
          <w:b w:val="0"/>
          <w:bCs w:val="0"/>
          <w:color w:val="000000" w:themeColor="text1"/>
          <w:sz w:val="24"/>
        </w:rPr>
        <w:t xml:space="preserve"> and increased specialist fall service referrals</w:t>
      </w:r>
      <w:r w:rsidR="00B46E6F">
        <w:rPr>
          <w:b w:val="0"/>
          <w:bCs w:val="0"/>
          <w:color w:val="000000" w:themeColor="text1"/>
          <w:sz w:val="24"/>
        </w:rPr>
        <w:t xml:space="preserve">, supported by </w:t>
      </w:r>
      <w:r w:rsidR="00340590">
        <w:rPr>
          <w:b w:val="0"/>
          <w:bCs w:val="0"/>
          <w:color w:val="000000" w:themeColor="text1"/>
          <w:sz w:val="24"/>
        </w:rPr>
        <w:t>pathway availability, training and decision-support</w:t>
      </w:r>
      <w:r w:rsidR="008A584D">
        <w:rPr>
          <w:b w:val="0"/>
          <w:bCs w:val="0"/>
          <w:color w:val="000000" w:themeColor="text1"/>
          <w:sz w:val="24"/>
        </w:rPr>
        <w:t xml:space="preserve"> (Gunson </w:t>
      </w:r>
      <w:r w:rsidR="008A584D" w:rsidRPr="00EE7724">
        <w:rPr>
          <w:b w:val="0"/>
          <w:bCs w:val="0"/>
          <w:i/>
          <w:iCs/>
          <w:color w:val="000000" w:themeColor="text1"/>
          <w:sz w:val="24"/>
        </w:rPr>
        <w:t>et al</w:t>
      </w:r>
      <w:r w:rsidR="008A584D">
        <w:rPr>
          <w:b w:val="0"/>
          <w:bCs w:val="0"/>
          <w:i/>
          <w:iCs/>
          <w:color w:val="000000" w:themeColor="text1"/>
          <w:sz w:val="24"/>
        </w:rPr>
        <w:t>.</w:t>
      </w:r>
      <w:r w:rsidR="008A584D">
        <w:rPr>
          <w:b w:val="0"/>
          <w:bCs w:val="0"/>
          <w:color w:val="000000" w:themeColor="text1"/>
          <w:sz w:val="24"/>
        </w:rPr>
        <w:t>, 2025)</w:t>
      </w:r>
      <w:r w:rsidR="00B07D02">
        <w:rPr>
          <w:b w:val="0"/>
          <w:bCs w:val="0"/>
          <w:color w:val="000000" w:themeColor="text1"/>
          <w:sz w:val="24"/>
        </w:rPr>
        <w:t>.</w:t>
      </w:r>
      <w:r w:rsidR="00C37C25">
        <w:rPr>
          <w:b w:val="0"/>
          <w:bCs w:val="0"/>
          <w:color w:val="000000" w:themeColor="text1"/>
          <w:sz w:val="24"/>
        </w:rPr>
        <w:t xml:space="preserve"> Th</w:t>
      </w:r>
      <w:r w:rsidR="000E35E8">
        <w:rPr>
          <w:b w:val="0"/>
          <w:bCs w:val="0"/>
          <w:color w:val="000000" w:themeColor="text1"/>
          <w:sz w:val="24"/>
        </w:rPr>
        <w:t>ese findings support the rationale for the current study.</w:t>
      </w:r>
      <w:r w:rsidR="00B07D02">
        <w:rPr>
          <w:b w:val="0"/>
          <w:bCs w:val="0"/>
          <w:color w:val="000000" w:themeColor="text1"/>
          <w:sz w:val="24"/>
        </w:rPr>
        <w:t xml:space="preserve"> </w:t>
      </w:r>
      <w:r w:rsidR="00367D9F">
        <w:rPr>
          <w:b w:val="0"/>
          <w:bCs w:val="0"/>
          <w:color w:val="000000" w:themeColor="text1"/>
          <w:sz w:val="24"/>
        </w:rPr>
        <w:t xml:space="preserve">  </w:t>
      </w:r>
    </w:p>
    <w:p w14:paraId="7014A0FB" w14:textId="7D0721CC" w:rsidR="00E72346" w:rsidRDefault="006F4321" w:rsidP="005417F5">
      <w:pPr>
        <w:pStyle w:val="ChapterHeading"/>
        <w:numPr>
          <w:ilvl w:val="1"/>
          <w:numId w:val="2"/>
        </w:numPr>
        <w:rPr>
          <w:sz w:val="24"/>
        </w:rPr>
      </w:pPr>
      <w:r>
        <w:rPr>
          <w:sz w:val="24"/>
        </w:rPr>
        <w:t>Modes of referral including digital processes</w:t>
      </w:r>
    </w:p>
    <w:p w14:paraId="4A0CA3F8" w14:textId="554FED1B" w:rsidR="00C73CAD" w:rsidRDefault="00C73CAD" w:rsidP="00796F73">
      <w:pPr>
        <w:pStyle w:val="ChapterHeading"/>
        <w:numPr>
          <w:ilvl w:val="0"/>
          <w:numId w:val="0"/>
        </w:numPr>
        <w:spacing w:after="160" w:line="259" w:lineRule="auto"/>
        <w:rPr>
          <w:b w:val="0"/>
          <w:bCs w:val="0"/>
          <w:sz w:val="24"/>
        </w:rPr>
      </w:pPr>
      <w:r w:rsidRPr="00C73CAD">
        <w:rPr>
          <w:b w:val="0"/>
          <w:bCs w:val="0"/>
          <w:sz w:val="24"/>
        </w:rPr>
        <w:t xml:space="preserve">A survey conducted by </w:t>
      </w:r>
      <w:r w:rsidRPr="00B73324">
        <w:rPr>
          <w:sz w:val="24"/>
        </w:rPr>
        <w:t>Barret et al (2021)</w:t>
      </w:r>
      <w:r w:rsidRPr="00C73CAD">
        <w:rPr>
          <w:b w:val="0"/>
          <w:bCs w:val="0"/>
          <w:sz w:val="24"/>
        </w:rPr>
        <w:t xml:space="preserve"> explored ambulance clinicians’ perceptions of recording and communicating patient information electronically</w:t>
      </w:r>
      <w:r w:rsidR="00B73324">
        <w:rPr>
          <w:b w:val="0"/>
          <w:bCs w:val="0"/>
          <w:sz w:val="24"/>
        </w:rPr>
        <w:t xml:space="preserve"> in one </w:t>
      </w:r>
      <w:r w:rsidR="006B0CA3">
        <w:rPr>
          <w:b w:val="0"/>
          <w:bCs w:val="0"/>
          <w:sz w:val="24"/>
        </w:rPr>
        <w:t xml:space="preserve">UK </w:t>
      </w:r>
      <w:r w:rsidR="00B73324">
        <w:rPr>
          <w:b w:val="0"/>
          <w:bCs w:val="0"/>
          <w:sz w:val="24"/>
        </w:rPr>
        <w:t>ambulance service.</w:t>
      </w:r>
      <w:r w:rsidR="00BF74E9">
        <w:rPr>
          <w:b w:val="0"/>
          <w:bCs w:val="0"/>
          <w:sz w:val="24"/>
        </w:rPr>
        <w:t xml:space="preserve"> The service uses </w:t>
      </w:r>
      <w:r w:rsidR="00DC18D8">
        <w:rPr>
          <w:b w:val="0"/>
          <w:bCs w:val="0"/>
          <w:sz w:val="24"/>
        </w:rPr>
        <w:t xml:space="preserve">ePCR to record the face-to-face </w:t>
      </w:r>
      <w:r w:rsidR="002A5952">
        <w:rPr>
          <w:b w:val="0"/>
          <w:bCs w:val="0"/>
          <w:sz w:val="24"/>
        </w:rPr>
        <w:t xml:space="preserve">patient </w:t>
      </w:r>
      <w:r w:rsidR="00DC18D8">
        <w:rPr>
          <w:b w:val="0"/>
          <w:bCs w:val="0"/>
          <w:sz w:val="24"/>
        </w:rPr>
        <w:t xml:space="preserve">clinical care </w:t>
      </w:r>
      <w:r w:rsidR="002A5952">
        <w:rPr>
          <w:b w:val="0"/>
          <w:bCs w:val="0"/>
          <w:sz w:val="24"/>
        </w:rPr>
        <w:t xml:space="preserve">and a separate </w:t>
      </w:r>
      <w:r w:rsidR="000602D6">
        <w:rPr>
          <w:b w:val="0"/>
          <w:bCs w:val="0"/>
          <w:sz w:val="24"/>
        </w:rPr>
        <w:t>Intelligence Based Information S</w:t>
      </w:r>
      <w:r w:rsidR="002A5952">
        <w:rPr>
          <w:b w:val="0"/>
          <w:bCs w:val="0"/>
          <w:sz w:val="24"/>
        </w:rPr>
        <w:t>ystem</w:t>
      </w:r>
      <w:r w:rsidR="000602D6">
        <w:rPr>
          <w:b w:val="0"/>
          <w:bCs w:val="0"/>
          <w:sz w:val="24"/>
        </w:rPr>
        <w:t xml:space="preserve"> (IBIS)</w:t>
      </w:r>
      <w:r w:rsidR="006311D5">
        <w:rPr>
          <w:b w:val="0"/>
          <w:bCs w:val="0"/>
          <w:sz w:val="24"/>
        </w:rPr>
        <w:t>, a database of patient care plans</w:t>
      </w:r>
      <w:r w:rsidR="00BA3A7B">
        <w:rPr>
          <w:b w:val="0"/>
          <w:bCs w:val="0"/>
          <w:sz w:val="24"/>
        </w:rPr>
        <w:t xml:space="preserve"> which allows clinicians to electron</w:t>
      </w:r>
      <w:r w:rsidR="00C83BD6">
        <w:rPr>
          <w:b w:val="0"/>
          <w:bCs w:val="0"/>
          <w:sz w:val="24"/>
        </w:rPr>
        <w:t>ically</w:t>
      </w:r>
      <w:r w:rsidR="00F80C71">
        <w:rPr>
          <w:b w:val="0"/>
          <w:bCs w:val="0"/>
          <w:sz w:val="24"/>
        </w:rPr>
        <w:t xml:space="preserve"> refer</w:t>
      </w:r>
      <w:r w:rsidR="00C83BD6">
        <w:rPr>
          <w:b w:val="0"/>
          <w:bCs w:val="0"/>
          <w:sz w:val="24"/>
        </w:rPr>
        <w:t xml:space="preserve"> patients</w:t>
      </w:r>
      <w:r w:rsidR="00F80C71">
        <w:rPr>
          <w:b w:val="0"/>
          <w:bCs w:val="0"/>
          <w:sz w:val="24"/>
        </w:rPr>
        <w:t xml:space="preserve"> to </w:t>
      </w:r>
      <w:r w:rsidR="002505E8">
        <w:rPr>
          <w:b w:val="0"/>
          <w:bCs w:val="0"/>
          <w:sz w:val="24"/>
        </w:rPr>
        <w:t xml:space="preserve">one of 12 </w:t>
      </w:r>
      <w:r w:rsidR="00F80C71">
        <w:rPr>
          <w:b w:val="0"/>
          <w:bCs w:val="0"/>
          <w:sz w:val="24"/>
        </w:rPr>
        <w:t xml:space="preserve">community falls </w:t>
      </w:r>
      <w:r w:rsidR="002505E8">
        <w:rPr>
          <w:b w:val="0"/>
          <w:bCs w:val="0"/>
          <w:sz w:val="24"/>
        </w:rPr>
        <w:t>teams</w:t>
      </w:r>
      <w:r w:rsidR="0052042E">
        <w:rPr>
          <w:b w:val="0"/>
          <w:bCs w:val="0"/>
          <w:sz w:val="24"/>
        </w:rPr>
        <w:t>,</w:t>
      </w:r>
      <w:r w:rsidR="002505E8">
        <w:rPr>
          <w:b w:val="0"/>
          <w:bCs w:val="0"/>
          <w:sz w:val="24"/>
        </w:rPr>
        <w:t xml:space="preserve"> </w:t>
      </w:r>
      <w:r w:rsidR="00F80C71">
        <w:rPr>
          <w:b w:val="0"/>
          <w:bCs w:val="0"/>
          <w:sz w:val="24"/>
        </w:rPr>
        <w:t xml:space="preserve">and </w:t>
      </w:r>
      <w:r w:rsidR="00C75A68">
        <w:rPr>
          <w:b w:val="0"/>
          <w:bCs w:val="0"/>
          <w:sz w:val="24"/>
        </w:rPr>
        <w:t xml:space="preserve">to </w:t>
      </w:r>
      <w:r w:rsidR="00F80C71">
        <w:rPr>
          <w:b w:val="0"/>
          <w:bCs w:val="0"/>
          <w:sz w:val="24"/>
        </w:rPr>
        <w:t>diabetic teams.</w:t>
      </w:r>
      <w:r w:rsidR="00C83BD6">
        <w:rPr>
          <w:b w:val="0"/>
          <w:bCs w:val="0"/>
          <w:sz w:val="24"/>
        </w:rPr>
        <w:t xml:space="preserve"> IBIS is also used to </w:t>
      </w:r>
      <w:r w:rsidR="000B20FF">
        <w:rPr>
          <w:b w:val="0"/>
          <w:bCs w:val="0"/>
          <w:sz w:val="24"/>
        </w:rPr>
        <w:t xml:space="preserve">send a record of the </w:t>
      </w:r>
      <w:r w:rsidR="00984AD0">
        <w:rPr>
          <w:b w:val="0"/>
          <w:bCs w:val="0"/>
          <w:sz w:val="24"/>
        </w:rPr>
        <w:t xml:space="preserve">episode of care </w:t>
      </w:r>
      <w:r w:rsidR="00C75A68">
        <w:rPr>
          <w:b w:val="0"/>
          <w:bCs w:val="0"/>
          <w:sz w:val="24"/>
        </w:rPr>
        <w:t xml:space="preserve">to </w:t>
      </w:r>
      <w:r w:rsidR="00984AD0">
        <w:rPr>
          <w:b w:val="0"/>
          <w:bCs w:val="0"/>
          <w:sz w:val="24"/>
        </w:rPr>
        <w:t>GPs for information.</w:t>
      </w:r>
      <w:r w:rsidR="00DC18D8">
        <w:rPr>
          <w:b w:val="0"/>
          <w:bCs w:val="0"/>
          <w:sz w:val="24"/>
        </w:rPr>
        <w:t xml:space="preserve"> </w:t>
      </w:r>
      <w:r w:rsidR="00E02A37">
        <w:rPr>
          <w:b w:val="0"/>
          <w:bCs w:val="0"/>
          <w:sz w:val="24"/>
        </w:rPr>
        <w:t xml:space="preserve">The survey </w:t>
      </w:r>
      <w:r w:rsidR="0041229F">
        <w:rPr>
          <w:b w:val="0"/>
          <w:bCs w:val="0"/>
          <w:sz w:val="24"/>
        </w:rPr>
        <w:t xml:space="preserve">focussed on </w:t>
      </w:r>
      <w:r w:rsidR="00B1706A">
        <w:rPr>
          <w:b w:val="0"/>
          <w:bCs w:val="0"/>
          <w:sz w:val="24"/>
        </w:rPr>
        <w:t xml:space="preserve">the </w:t>
      </w:r>
      <w:r w:rsidR="0041229F">
        <w:rPr>
          <w:b w:val="0"/>
          <w:bCs w:val="0"/>
          <w:sz w:val="24"/>
        </w:rPr>
        <w:t xml:space="preserve">use of </w:t>
      </w:r>
      <w:r w:rsidR="00B1706A">
        <w:rPr>
          <w:b w:val="0"/>
          <w:bCs w:val="0"/>
          <w:sz w:val="24"/>
        </w:rPr>
        <w:t>IBIS</w:t>
      </w:r>
      <w:r w:rsidR="0083286A">
        <w:rPr>
          <w:b w:val="0"/>
          <w:bCs w:val="0"/>
          <w:sz w:val="24"/>
        </w:rPr>
        <w:t xml:space="preserve"> by ambulance clinicians</w:t>
      </w:r>
      <w:r w:rsidR="0093172C">
        <w:rPr>
          <w:b w:val="0"/>
          <w:bCs w:val="0"/>
          <w:sz w:val="24"/>
        </w:rPr>
        <w:t xml:space="preserve"> of all grades</w:t>
      </w:r>
      <w:r w:rsidR="00B1706A">
        <w:rPr>
          <w:b w:val="0"/>
          <w:bCs w:val="0"/>
          <w:sz w:val="24"/>
        </w:rPr>
        <w:t>.</w:t>
      </w:r>
      <w:r w:rsidR="0093172C">
        <w:rPr>
          <w:b w:val="0"/>
          <w:bCs w:val="0"/>
          <w:sz w:val="24"/>
        </w:rPr>
        <w:t xml:space="preserve"> There was an </w:t>
      </w:r>
      <w:r w:rsidR="006D13E9">
        <w:rPr>
          <w:b w:val="0"/>
          <w:bCs w:val="0"/>
          <w:sz w:val="24"/>
        </w:rPr>
        <w:t xml:space="preserve">unsuccessful </w:t>
      </w:r>
      <w:r w:rsidR="0093172C">
        <w:rPr>
          <w:b w:val="0"/>
          <w:bCs w:val="0"/>
          <w:sz w:val="24"/>
        </w:rPr>
        <w:t xml:space="preserve">attempt to collect comparative data from </w:t>
      </w:r>
      <w:r w:rsidR="003A2CAF">
        <w:rPr>
          <w:b w:val="0"/>
          <w:bCs w:val="0"/>
          <w:sz w:val="24"/>
        </w:rPr>
        <w:t xml:space="preserve">the </w:t>
      </w:r>
      <w:r w:rsidR="002F6011">
        <w:rPr>
          <w:b w:val="0"/>
          <w:bCs w:val="0"/>
          <w:sz w:val="24"/>
        </w:rPr>
        <w:t>teams’</w:t>
      </w:r>
      <w:r w:rsidR="003A2CAF">
        <w:rPr>
          <w:b w:val="0"/>
          <w:bCs w:val="0"/>
          <w:sz w:val="24"/>
        </w:rPr>
        <w:t xml:space="preserve"> receiving referral</w:t>
      </w:r>
      <w:r w:rsidR="006D13E9">
        <w:rPr>
          <w:b w:val="0"/>
          <w:bCs w:val="0"/>
          <w:sz w:val="24"/>
        </w:rPr>
        <w:t>s.</w:t>
      </w:r>
      <w:r w:rsidR="00367336">
        <w:rPr>
          <w:b w:val="0"/>
          <w:bCs w:val="0"/>
          <w:sz w:val="24"/>
        </w:rPr>
        <w:t xml:space="preserve"> The referral function </w:t>
      </w:r>
      <w:r w:rsidR="00C93061">
        <w:rPr>
          <w:b w:val="0"/>
          <w:bCs w:val="0"/>
          <w:sz w:val="24"/>
        </w:rPr>
        <w:t>was</w:t>
      </w:r>
      <w:r w:rsidR="006D1207">
        <w:rPr>
          <w:b w:val="0"/>
          <w:bCs w:val="0"/>
          <w:sz w:val="24"/>
        </w:rPr>
        <w:t xml:space="preserve"> </w:t>
      </w:r>
      <w:r w:rsidR="00A130E4">
        <w:rPr>
          <w:b w:val="0"/>
          <w:bCs w:val="0"/>
          <w:sz w:val="24"/>
        </w:rPr>
        <w:t xml:space="preserve">installed on </w:t>
      </w:r>
      <w:r w:rsidR="00C93061">
        <w:rPr>
          <w:b w:val="0"/>
          <w:bCs w:val="0"/>
          <w:sz w:val="24"/>
        </w:rPr>
        <w:t>iPads in November 2017, prior to that date</w:t>
      </w:r>
      <w:r w:rsidR="00D81C4E">
        <w:rPr>
          <w:b w:val="0"/>
          <w:bCs w:val="0"/>
          <w:sz w:val="24"/>
        </w:rPr>
        <w:t xml:space="preserve"> the clinician would telephone the emergency operations centre</w:t>
      </w:r>
      <w:r w:rsidR="00161BEF">
        <w:rPr>
          <w:b w:val="0"/>
          <w:bCs w:val="0"/>
          <w:sz w:val="24"/>
        </w:rPr>
        <w:t xml:space="preserve"> and pass a referral to the relevant team.</w:t>
      </w:r>
      <w:r w:rsidR="00111E08">
        <w:rPr>
          <w:b w:val="0"/>
          <w:bCs w:val="0"/>
          <w:sz w:val="24"/>
        </w:rPr>
        <w:t xml:space="preserve"> </w:t>
      </w:r>
      <w:r w:rsidR="007A62F8">
        <w:rPr>
          <w:b w:val="0"/>
          <w:bCs w:val="0"/>
          <w:sz w:val="24"/>
        </w:rPr>
        <w:t xml:space="preserve">Most staff agreed that </w:t>
      </w:r>
      <w:r w:rsidR="002325F1">
        <w:rPr>
          <w:b w:val="0"/>
          <w:bCs w:val="0"/>
          <w:sz w:val="24"/>
        </w:rPr>
        <w:t xml:space="preserve">that due to the </w:t>
      </w:r>
      <w:r w:rsidR="00631DC0">
        <w:rPr>
          <w:b w:val="0"/>
          <w:bCs w:val="0"/>
          <w:sz w:val="24"/>
        </w:rPr>
        <w:t xml:space="preserve">electronic referral </w:t>
      </w:r>
      <w:r w:rsidR="002325F1">
        <w:rPr>
          <w:b w:val="0"/>
          <w:bCs w:val="0"/>
          <w:sz w:val="24"/>
        </w:rPr>
        <w:t xml:space="preserve">function being available, more </w:t>
      </w:r>
      <w:r w:rsidR="00F143FF">
        <w:rPr>
          <w:b w:val="0"/>
          <w:bCs w:val="0"/>
          <w:sz w:val="24"/>
        </w:rPr>
        <w:t xml:space="preserve">patients would be referred. Most users felt that </w:t>
      </w:r>
      <w:r w:rsidR="000E595B">
        <w:rPr>
          <w:b w:val="0"/>
          <w:bCs w:val="0"/>
          <w:sz w:val="24"/>
        </w:rPr>
        <w:t xml:space="preserve">using the function was time-efficient, that it enabled collaborative working with </w:t>
      </w:r>
      <w:r w:rsidR="00CF63CD">
        <w:rPr>
          <w:b w:val="0"/>
          <w:bCs w:val="0"/>
          <w:sz w:val="24"/>
        </w:rPr>
        <w:t>f</w:t>
      </w:r>
      <w:r w:rsidR="000E595B">
        <w:rPr>
          <w:b w:val="0"/>
          <w:bCs w:val="0"/>
          <w:sz w:val="24"/>
        </w:rPr>
        <w:t>alls team</w:t>
      </w:r>
      <w:r w:rsidR="00CF63CD">
        <w:rPr>
          <w:b w:val="0"/>
          <w:bCs w:val="0"/>
          <w:sz w:val="24"/>
        </w:rPr>
        <w:t>s</w:t>
      </w:r>
      <w:r w:rsidR="003C35A4">
        <w:rPr>
          <w:b w:val="0"/>
          <w:bCs w:val="0"/>
          <w:sz w:val="24"/>
        </w:rPr>
        <w:t>, and that it provided better protection for patient confidential information than making a referral over the telephone</w:t>
      </w:r>
      <w:r w:rsidR="000E595B">
        <w:rPr>
          <w:b w:val="0"/>
          <w:bCs w:val="0"/>
          <w:sz w:val="24"/>
        </w:rPr>
        <w:t>.</w:t>
      </w:r>
      <w:r w:rsidR="000C06E9">
        <w:rPr>
          <w:b w:val="0"/>
          <w:bCs w:val="0"/>
          <w:sz w:val="24"/>
        </w:rPr>
        <w:t xml:space="preserve"> Being able to make </w:t>
      </w:r>
      <w:r w:rsidR="00596E1C">
        <w:rPr>
          <w:b w:val="0"/>
          <w:bCs w:val="0"/>
          <w:sz w:val="24"/>
        </w:rPr>
        <w:t xml:space="preserve">electronic </w:t>
      </w:r>
      <w:r w:rsidR="000C06E9">
        <w:rPr>
          <w:b w:val="0"/>
          <w:bCs w:val="0"/>
          <w:sz w:val="24"/>
        </w:rPr>
        <w:t>referrals</w:t>
      </w:r>
      <w:r w:rsidR="00596E1C">
        <w:rPr>
          <w:b w:val="0"/>
          <w:bCs w:val="0"/>
          <w:sz w:val="24"/>
        </w:rPr>
        <w:t xml:space="preserve"> without having to telephone a number and wait for an answer may </w:t>
      </w:r>
      <w:r w:rsidR="00675754">
        <w:rPr>
          <w:b w:val="0"/>
          <w:bCs w:val="0"/>
          <w:sz w:val="24"/>
        </w:rPr>
        <w:t xml:space="preserve">reduce </w:t>
      </w:r>
      <w:r w:rsidR="00B45A90">
        <w:rPr>
          <w:b w:val="0"/>
          <w:bCs w:val="0"/>
          <w:sz w:val="24"/>
        </w:rPr>
        <w:t xml:space="preserve">the time on scene with those </w:t>
      </w:r>
      <w:r w:rsidR="002561EE">
        <w:rPr>
          <w:b w:val="0"/>
          <w:bCs w:val="0"/>
          <w:sz w:val="24"/>
        </w:rPr>
        <w:t>patients and</w:t>
      </w:r>
      <w:r w:rsidR="00B647E8">
        <w:rPr>
          <w:b w:val="0"/>
          <w:bCs w:val="0"/>
          <w:sz w:val="24"/>
        </w:rPr>
        <w:t xml:space="preserve"> have an indirect effect on response times to subsequent </w:t>
      </w:r>
      <w:r w:rsidR="008F69B4">
        <w:rPr>
          <w:b w:val="0"/>
          <w:bCs w:val="0"/>
          <w:sz w:val="24"/>
        </w:rPr>
        <w:t>incidents and</w:t>
      </w:r>
      <w:r w:rsidR="00E31E0E">
        <w:rPr>
          <w:b w:val="0"/>
          <w:bCs w:val="0"/>
          <w:sz w:val="24"/>
        </w:rPr>
        <w:t xml:space="preserve"> mean more efficient use of ambulance </w:t>
      </w:r>
      <w:r w:rsidR="00E31E0E" w:rsidRPr="00767822">
        <w:rPr>
          <w:b w:val="0"/>
          <w:bCs w:val="0"/>
          <w:sz w:val="24"/>
        </w:rPr>
        <w:t>resources</w:t>
      </w:r>
      <w:r w:rsidR="00C16262" w:rsidRPr="00767822">
        <w:rPr>
          <w:b w:val="0"/>
          <w:bCs w:val="0"/>
          <w:sz w:val="24"/>
        </w:rPr>
        <w:t xml:space="preserve"> </w:t>
      </w:r>
      <w:sdt>
        <w:sdtPr>
          <w:rPr>
            <w:bCs w:val="0"/>
            <w:color w:val="000000"/>
            <w:sz w:val="24"/>
          </w:rPr>
          <w:tag w:val="MENDELEY_CITATION_v3_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"/>
          <w:id w:val="2001840733"/>
          <w:placeholder>
            <w:docPart w:val="DefaultPlaceholder_-1854013440"/>
          </w:placeholder>
        </w:sdtPr>
        <w:sdtContent>
          <w:r w:rsidR="00CF3459" w:rsidRPr="0029558C">
            <w:rPr>
              <w:rFonts w:eastAsia="Times New Roman"/>
              <w:b w:val="0"/>
              <w:bCs w:val="0"/>
              <w:color w:val="000000"/>
              <w:sz w:val="24"/>
            </w:rPr>
            <w:t xml:space="preserve">(Barrett </w:t>
          </w:r>
          <w:r w:rsidR="00CF3459" w:rsidRPr="0029558C">
            <w:rPr>
              <w:rFonts w:eastAsia="Times New Roman"/>
              <w:b w:val="0"/>
              <w:bCs w:val="0"/>
              <w:i/>
              <w:iCs/>
              <w:color w:val="000000"/>
              <w:sz w:val="24"/>
            </w:rPr>
            <w:t>et al.</w:t>
          </w:r>
          <w:r w:rsidR="00CF3459" w:rsidRPr="0029558C">
            <w:rPr>
              <w:rFonts w:eastAsia="Times New Roman"/>
              <w:b w:val="0"/>
              <w:bCs w:val="0"/>
              <w:color w:val="000000"/>
              <w:sz w:val="24"/>
            </w:rPr>
            <w:t>, 2021)</w:t>
          </w:r>
        </w:sdtContent>
      </w:sdt>
      <w:r w:rsidR="00E31E0E">
        <w:rPr>
          <w:b w:val="0"/>
          <w:bCs w:val="0"/>
          <w:sz w:val="24"/>
        </w:rPr>
        <w:t>.</w:t>
      </w:r>
    </w:p>
    <w:p w14:paraId="7F706C0C" w14:textId="5665D4BA" w:rsidR="003927FB" w:rsidRDefault="00221861" w:rsidP="00796F73">
      <w:pPr>
        <w:pStyle w:val="ChapterHeading"/>
        <w:numPr>
          <w:ilvl w:val="0"/>
          <w:numId w:val="0"/>
        </w:numPr>
        <w:spacing w:after="160" w:line="259" w:lineRule="auto"/>
        <w:rPr>
          <w:b w:val="0"/>
          <w:bCs w:val="0"/>
          <w:color w:val="000000" w:themeColor="text1"/>
          <w:sz w:val="24"/>
        </w:rPr>
      </w:pPr>
      <w:r w:rsidRPr="00221861">
        <w:rPr>
          <w:color w:val="000000" w:themeColor="text1"/>
          <w:sz w:val="24"/>
        </w:rPr>
        <w:t>Liu et al</w:t>
      </w:r>
      <w:r w:rsidRPr="00221861">
        <w:rPr>
          <w:b w:val="0"/>
          <w:bCs w:val="0"/>
          <w:color w:val="000000" w:themeColor="text1"/>
          <w:sz w:val="24"/>
        </w:rPr>
        <w:t xml:space="preserve"> </w:t>
      </w:r>
      <w:r w:rsidRPr="00221861">
        <w:rPr>
          <w:color w:val="000000" w:themeColor="text1"/>
          <w:sz w:val="24"/>
        </w:rPr>
        <w:t>(2021)</w:t>
      </w:r>
      <w:r w:rsidR="009D5ABA">
        <w:rPr>
          <w:b w:val="0"/>
          <w:bCs w:val="0"/>
          <w:color w:val="000000" w:themeColor="text1"/>
          <w:sz w:val="24"/>
        </w:rPr>
        <w:t xml:space="preserve"> sur</w:t>
      </w:r>
      <w:r w:rsidR="0074596F">
        <w:rPr>
          <w:b w:val="0"/>
          <w:bCs w:val="0"/>
          <w:color w:val="000000" w:themeColor="text1"/>
          <w:sz w:val="24"/>
        </w:rPr>
        <w:t xml:space="preserve">veyed paramedics and interviewed patients </w:t>
      </w:r>
      <w:r w:rsidR="002E6A2A">
        <w:rPr>
          <w:b w:val="0"/>
          <w:bCs w:val="0"/>
          <w:color w:val="000000" w:themeColor="text1"/>
          <w:sz w:val="24"/>
        </w:rPr>
        <w:t xml:space="preserve">on their experiences of using a </w:t>
      </w:r>
      <w:r w:rsidR="00715763">
        <w:rPr>
          <w:b w:val="0"/>
          <w:bCs w:val="0"/>
          <w:color w:val="000000" w:themeColor="text1"/>
          <w:sz w:val="24"/>
        </w:rPr>
        <w:t xml:space="preserve">direct electronic referral programme following a hypoglycaemic episode </w:t>
      </w:r>
      <w:r w:rsidR="00864C23">
        <w:rPr>
          <w:b w:val="0"/>
          <w:bCs w:val="0"/>
          <w:color w:val="000000" w:themeColor="text1"/>
          <w:sz w:val="24"/>
        </w:rPr>
        <w:t>which required paramedic attendance</w:t>
      </w:r>
      <w:r w:rsidR="004B6CAD">
        <w:rPr>
          <w:b w:val="0"/>
          <w:bCs w:val="0"/>
          <w:color w:val="000000" w:themeColor="text1"/>
          <w:sz w:val="24"/>
        </w:rPr>
        <w:t xml:space="preserve"> in Canada</w:t>
      </w:r>
      <w:r w:rsidR="00864C23">
        <w:rPr>
          <w:b w:val="0"/>
          <w:bCs w:val="0"/>
          <w:color w:val="000000" w:themeColor="text1"/>
          <w:sz w:val="24"/>
        </w:rPr>
        <w:t xml:space="preserve">. </w:t>
      </w:r>
      <w:r w:rsidR="007F1945">
        <w:rPr>
          <w:b w:val="0"/>
          <w:bCs w:val="0"/>
          <w:color w:val="000000" w:themeColor="text1"/>
          <w:sz w:val="24"/>
        </w:rPr>
        <w:t xml:space="preserve">The study was undertaken to explore reasons for low referral </w:t>
      </w:r>
      <w:r w:rsidR="009B2C1F">
        <w:rPr>
          <w:b w:val="0"/>
          <w:bCs w:val="0"/>
          <w:color w:val="000000" w:themeColor="text1"/>
          <w:sz w:val="24"/>
        </w:rPr>
        <w:t xml:space="preserve">rates </w:t>
      </w:r>
      <w:r w:rsidR="0073052E">
        <w:rPr>
          <w:b w:val="0"/>
          <w:bCs w:val="0"/>
          <w:color w:val="000000" w:themeColor="text1"/>
          <w:sz w:val="24"/>
        </w:rPr>
        <w:t xml:space="preserve">by paramedics </w:t>
      </w:r>
      <w:r w:rsidR="009B2C1F">
        <w:rPr>
          <w:b w:val="0"/>
          <w:bCs w:val="0"/>
          <w:color w:val="000000" w:themeColor="text1"/>
          <w:sz w:val="24"/>
        </w:rPr>
        <w:t xml:space="preserve">and </w:t>
      </w:r>
      <w:r w:rsidR="0073052E">
        <w:rPr>
          <w:b w:val="0"/>
          <w:bCs w:val="0"/>
          <w:color w:val="000000" w:themeColor="text1"/>
          <w:sz w:val="24"/>
        </w:rPr>
        <w:t>acceptance by patients</w:t>
      </w:r>
      <w:r w:rsidR="00CB578C">
        <w:rPr>
          <w:b w:val="0"/>
          <w:bCs w:val="0"/>
          <w:color w:val="000000" w:themeColor="text1"/>
          <w:sz w:val="24"/>
        </w:rPr>
        <w:t>, even though paramedics and patients thought the referral programme was beneficial</w:t>
      </w:r>
      <w:r w:rsidR="0073052E">
        <w:rPr>
          <w:b w:val="0"/>
          <w:bCs w:val="0"/>
          <w:color w:val="000000" w:themeColor="text1"/>
          <w:sz w:val="24"/>
        </w:rPr>
        <w:t xml:space="preserve">. </w:t>
      </w:r>
      <w:r w:rsidR="00EE63D3">
        <w:rPr>
          <w:b w:val="0"/>
          <w:bCs w:val="0"/>
          <w:color w:val="000000" w:themeColor="text1"/>
          <w:sz w:val="24"/>
        </w:rPr>
        <w:t xml:space="preserve">In </w:t>
      </w:r>
      <w:r w:rsidR="00F167A9" w:rsidRPr="00F167A9">
        <w:rPr>
          <w:b w:val="0"/>
          <w:bCs w:val="0"/>
          <w:color w:val="000000" w:themeColor="text1"/>
          <w:sz w:val="24"/>
        </w:rPr>
        <w:t>April 2016 a direct electronic referral programme was integrated into the electronic ambulance call record system.</w:t>
      </w:r>
      <w:r w:rsidR="00EE63D3">
        <w:rPr>
          <w:b w:val="0"/>
          <w:bCs w:val="0"/>
          <w:color w:val="000000" w:themeColor="text1"/>
          <w:sz w:val="24"/>
        </w:rPr>
        <w:t xml:space="preserve"> This was d</w:t>
      </w:r>
      <w:r w:rsidR="00F167A9" w:rsidRPr="00F167A9">
        <w:rPr>
          <w:b w:val="0"/>
          <w:bCs w:val="0"/>
          <w:color w:val="000000" w:themeColor="text1"/>
          <w:sz w:val="24"/>
        </w:rPr>
        <w:t xml:space="preserve">esigned with input from multiple stakeholders. </w:t>
      </w:r>
      <w:r w:rsidR="00532A37">
        <w:rPr>
          <w:b w:val="0"/>
          <w:bCs w:val="0"/>
          <w:color w:val="000000" w:themeColor="text1"/>
          <w:sz w:val="24"/>
        </w:rPr>
        <w:t xml:space="preserve">A </w:t>
      </w:r>
      <w:r w:rsidR="00F167A9" w:rsidRPr="00F167A9">
        <w:rPr>
          <w:b w:val="0"/>
          <w:bCs w:val="0"/>
          <w:color w:val="000000" w:themeColor="text1"/>
          <w:sz w:val="24"/>
        </w:rPr>
        <w:t xml:space="preserve">referral email </w:t>
      </w:r>
      <w:r w:rsidR="00532A37">
        <w:rPr>
          <w:b w:val="0"/>
          <w:bCs w:val="0"/>
          <w:color w:val="000000" w:themeColor="text1"/>
          <w:sz w:val="24"/>
        </w:rPr>
        <w:t xml:space="preserve">was </w:t>
      </w:r>
      <w:r w:rsidR="00F167A9" w:rsidRPr="00F167A9">
        <w:rPr>
          <w:b w:val="0"/>
          <w:bCs w:val="0"/>
          <w:color w:val="000000" w:themeColor="text1"/>
          <w:sz w:val="24"/>
        </w:rPr>
        <w:t>sent in real-time</w:t>
      </w:r>
      <w:r w:rsidR="00532A37">
        <w:rPr>
          <w:b w:val="0"/>
          <w:bCs w:val="0"/>
          <w:color w:val="000000" w:themeColor="text1"/>
          <w:sz w:val="24"/>
        </w:rPr>
        <w:t xml:space="preserve"> to a diabetes education centre</w:t>
      </w:r>
      <w:r w:rsidR="005A277F">
        <w:rPr>
          <w:b w:val="0"/>
          <w:bCs w:val="0"/>
          <w:color w:val="000000" w:themeColor="text1"/>
          <w:sz w:val="24"/>
        </w:rPr>
        <w:t xml:space="preserve">, who would then </w:t>
      </w:r>
      <w:r w:rsidR="00F167A9" w:rsidRPr="00F167A9">
        <w:rPr>
          <w:b w:val="0"/>
          <w:bCs w:val="0"/>
          <w:color w:val="000000" w:themeColor="text1"/>
          <w:sz w:val="24"/>
        </w:rPr>
        <w:t xml:space="preserve">telephone patients to arrange an education session. Two paramedics noted that technical or process issues with the direct electronic referral programme may have </w:t>
      </w:r>
      <w:r w:rsidR="00E96395">
        <w:rPr>
          <w:b w:val="0"/>
          <w:bCs w:val="0"/>
          <w:color w:val="000000" w:themeColor="text1"/>
          <w:sz w:val="24"/>
        </w:rPr>
        <w:t xml:space="preserve">impeded </w:t>
      </w:r>
      <w:r w:rsidR="00F167A9" w:rsidRPr="00F167A9">
        <w:rPr>
          <w:b w:val="0"/>
          <w:bCs w:val="0"/>
          <w:color w:val="000000" w:themeColor="text1"/>
          <w:sz w:val="24"/>
        </w:rPr>
        <w:t xml:space="preserve">them from referring patients. </w:t>
      </w:r>
      <w:r w:rsidR="000D09D3">
        <w:rPr>
          <w:b w:val="0"/>
          <w:bCs w:val="0"/>
          <w:color w:val="000000" w:themeColor="text1"/>
          <w:sz w:val="24"/>
        </w:rPr>
        <w:t xml:space="preserve">One paramedic stated, </w:t>
      </w:r>
    </w:p>
    <w:p w14:paraId="4241DC53" w14:textId="77777777" w:rsidR="00C228CE" w:rsidRDefault="00F167A9" w:rsidP="003927FB">
      <w:pPr>
        <w:pStyle w:val="ChapterHeading"/>
        <w:numPr>
          <w:ilvl w:val="0"/>
          <w:numId w:val="0"/>
        </w:numPr>
        <w:spacing w:after="160" w:line="259" w:lineRule="auto"/>
        <w:jc w:val="center"/>
        <w:rPr>
          <w:b w:val="0"/>
          <w:bCs w:val="0"/>
          <w:color w:val="000000" w:themeColor="text1"/>
          <w:sz w:val="24"/>
        </w:rPr>
      </w:pPr>
      <w:r w:rsidRPr="00F167A9">
        <w:rPr>
          <w:b w:val="0"/>
          <w:bCs w:val="0"/>
          <w:color w:val="000000" w:themeColor="text1"/>
          <w:sz w:val="24"/>
        </w:rPr>
        <w:t>"</w:t>
      </w:r>
      <w:r w:rsidRPr="007E42FB">
        <w:rPr>
          <w:b w:val="0"/>
          <w:bCs w:val="0"/>
          <w:i/>
          <w:iCs/>
          <w:color w:val="000000" w:themeColor="text1"/>
          <w:sz w:val="24"/>
        </w:rPr>
        <w:t>Sometimes difficult to get patients enrolled because it was an afterthought. An automatic pop-up section would have been a good reminder. Frequently paperwork is finished after transfer of patient care, therefore tedious to go back</w:t>
      </w:r>
      <w:r w:rsidRPr="00F167A9">
        <w:rPr>
          <w:b w:val="0"/>
          <w:bCs w:val="0"/>
          <w:color w:val="000000" w:themeColor="text1"/>
          <w:sz w:val="24"/>
        </w:rPr>
        <w:t>."</w:t>
      </w:r>
    </w:p>
    <w:p w14:paraId="45160AB2" w14:textId="129F6B6D" w:rsidR="003927FB" w:rsidRPr="0029558C" w:rsidRDefault="00000000" w:rsidP="003927FB">
      <w:pPr>
        <w:pStyle w:val="ChapterHeading"/>
        <w:numPr>
          <w:ilvl w:val="0"/>
          <w:numId w:val="0"/>
        </w:numPr>
        <w:spacing w:after="160" w:line="259" w:lineRule="auto"/>
        <w:jc w:val="center"/>
        <w:rPr>
          <w:b w:val="0"/>
          <w:bCs w:val="0"/>
          <w:color w:val="000000"/>
          <w:sz w:val="24"/>
        </w:rPr>
      </w:pPr>
      <w:sdt>
        <w:sdtPr>
          <w:rPr>
            <w:b w:val="0"/>
            <w:bCs w:val="0"/>
            <w:color w:val="000000"/>
            <w:sz w:val="24"/>
          </w:rPr>
          <w:tag w:val="MENDELEY_CITATION_v3_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"/>
          <w:id w:val="889764468"/>
          <w:placeholder>
            <w:docPart w:val="DefaultPlaceholder_-1854013440"/>
          </w:placeholder>
        </w:sdtPr>
        <w:sdtContent>
          <w:r w:rsidR="00CF3459" w:rsidRPr="0029558C">
            <w:rPr>
              <w:rFonts w:eastAsia="Times New Roman"/>
              <w:b w:val="0"/>
              <w:bCs w:val="0"/>
              <w:color w:val="000000"/>
              <w:sz w:val="24"/>
            </w:rPr>
            <w:t xml:space="preserve">(Liu </w:t>
          </w:r>
          <w:r w:rsidR="00CF3459" w:rsidRPr="0029558C">
            <w:rPr>
              <w:rFonts w:eastAsia="Times New Roman"/>
              <w:b w:val="0"/>
              <w:bCs w:val="0"/>
              <w:i/>
              <w:iCs/>
              <w:color w:val="000000"/>
              <w:sz w:val="24"/>
            </w:rPr>
            <w:t>et al.</w:t>
          </w:r>
          <w:r w:rsidR="00CF3459" w:rsidRPr="0029558C">
            <w:rPr>
              <w:rFonts w:eastAsia="Times New Roman"/>
              <w:b w:val="0"/>
              <w:bCs w:val="0"/>
              <w:color w:val="000000"/>
              <w:sz w:val="24"/>
            </w:rPr>
            <w:t>, 2021)</w:t>
          </w:r>
        </w:sdtContent>
      </w:sdt>
      <w:r w:rsidR="000A4ED5" w:rsidRPr="0029558C">
        <w:rPr>
          <w:b w:val="0"/>
          <w:bCs w:val="0"/>
          <w:color w:val="000000"/>
          <w:sz w:val="24"/>
        </w:rPr>
        <w:t>.</w:t>
      </w:r>
    </w:p>
    <w:p w14:paraId="1EDB125B" w14:textId="7CCAC1A5" w:rsidR="00217EA0" w:rsidRDefault="005E04CC" w:rsidP="00796F73">
      <w:pPr>
        <w:pStyle w:val="ChapterHeading"/>
        <w:numPr>
          <w:ilvl w:val="0"/>
          <w:numId w:val="0"/>
        </w:numPr>
        <w:spacing w:after="160" w:line="259" w:lineRule="auto"/>
        <w:rPr>
          <w:b w:val="0"/>
          <w:bCs w:val="0"/>
          <w:color w:val="000000" w:themeColor="text1"/>
          <w:sz w:val="24"/>
        </w:rPr>
      </w:pPr>
      <w:r>
        <w:rPr>
          <w:b w:val="0"/>
          <w:bCs w:val="0"/>
          <w:color w:val="000000" w:themeColor="text1"/>
          <w:sz w:val="24"/>
        </w:rPr>
        <w:t>The value of study finding</w:t>
      </w:r>
      <w:r w:rsidR="003E3824">
        <w:rPr>
          <w:b w:val="0"/>
          <w:bCs w:val="0"/>
          <w:color w:val="000000" w:themeColor="text1"/>
          <w:sz w:val="24"/>
        </w:rPr>
        <w:t>s</w:t>
      </w:r>
      <w:r>
        <w:rPr>
          <w:b w:val="0"/>
          <w:bCs w:val="0"/>
          <w:color w:val="000000" w:themeColor="text1"/>
          <w:sz w:val="24"/>
        </w:rPr>
        <w:t xml:space="preserve"> may be limited by the low numbers of participants (</w:t>
      </w:r>
      <w:r w:rsidR="00215C28">
        <w:rPr>
          <w:b w:val="0"/>
          <w:bCs w:val="0"/>
          <w:color w:val="000000" w:themeColor="text1"/>
          <w:sz w:val="24"/>
        </w:rPr>
        <w:t>34 paramedics and 14 patients). Despite the possible limitations, t</w:t>
      </w:r>
      <w:r w:rsidR="000D09D3">
        <w:rPr>
          <w:b w:val="0"/>
          <w:bCs w:val="0"/>
          <w:color w:val="000000" w:themeColor="text1"/>
          <w:sz w:val="24"/>
        </w:rPr>
        <w:t xml:space="preserve">he study </w:t>
      </w:r>
      <w:r w:rsidR="001775B0">
        <w:rPr>
          <w:b w:val="0"/>
          <w:bCs w:val="0"/>
          <w:color w:val="000000" w:themeColor="text1"/>
          <w:sz w:val="24"/>
        </w:rPr>
        <w:t xml:space="preserve">highlights </w:t>
      </w:r>
      <w:r w:rsidR="00094F98">
        <w:rPr>
          <w:b w:val="0"/>
          <w:bCs w:val="0"/>
          <w:color w:val="000000" w:themeColor="text1"/>
          <w:sz w:val="24"/>
        </w:rPr>
        <w:t xml:space="preserve">certain features relevant to the WAST ePCR falls pathway, such as </w:t>
      </w:r>
      <w:r w:rsidR="001775B0">
        <w:rPr>
          <w:b w:val="0"/>
          <w:bCs w:val="0"/>
          <w:color w:val="000000" w:themeColor="text1"/>
          <w:sz w:val="24"/>
        </w:rPr>
        <w:t>the importance of involving stakeholders in pathway design, a</w:t>
      </w:r>
      <w:r w:rsidR="0023621B">
        <w:rPr>
          <w:b w:val="0"/>
          <w:bCs w:val="0"/>
          <w:color w:val="000000" w:themeColor="text1"/>
          <w:sz w:val="24"/>
        </w:rPr>
        <w:t>n</w:t>
      </w:r>
      <w:r w:rsidR="001775B0">
        <w:rPr>
          <w:b w:val="0"/>
          <w:bCs w:val="0"/>
          <w:color w:val="000000" w:themeColor="text1"/>
          <w:sz w:val="24"/>
        </w:rPr>
        <w:t xml:space="preserve">d </w:t>
      </w:r>
      <w:r w:rsidR="0023621B">
        <w:rPr>
          <w:b w:val="0"/>
          <w:bCs w:val="0"/>
          <w:color w:val="000000" w:themeColor="text1"/>
          <w:sz w:val="24"/>
        </w:rPr>
        <w:t xml:space="preserve">of </w:t>
      </w:r>
      <w:r w:rsidR="001775B0">
        <w:rPr>
          <w:b w:val="0"/>
          <w:bCs w:val="0"/>
          <w:color w:val="000000" w:themeColor="text1"/>
          <w:sz w:val="24"/>
        </w:rPr>
        <w:t>the education provided to paramedics on offering a referral</w:t>
      </w:r>
      <w:r w:rsidR="00B61AC7">
        <w:rPr>
          <w:b w:val="0"/>
          <w:bCs w:val="0"/>
          <w:color w:val="000000" w:themeColor="text1"/>
          <w:sz w:val="24"/>
        </w:rPr>
        <w:t xml:space="preserve">. Education should be clear and easy to understand, so it </w:t>
      </w:r>
      <w:r w:rsidR="006B4930">
        <w:rPr>
          <w:b w:val="0"/>
          <w:bCs w:val="0"/>
          <w:color w:val="000000" w:themeColor="text1"/>
          <w:sz w:val="24"/>
        </w:rPr>
        <w:t>is more likely to be applied in practice in the pre-hospital environment.</w:t>
      </w:r>
      <w:r w:rsidR="007B2256">
        <w:rPr>
          <w:b w:val="0"/>
          <w:bCs w:val="0"/>
          <w:color w:val="000000" w:themeColor="text1"/>
          <w:sz w:val="24"/>
        </w:rPr>
        <w:t xml:space="preserve"> Also</w:t>
      </w:r>
      <w:r w:rsidR="00F87AD6">
        <w:rPr>
          <w:b w:val="0"/>
          <w:bCs w:val="0"/>
          <w:color w:val="000000" w:themeColor="text1"/>
          <w:sz w:val="24"/>
        </w:rPr>
        <w:t>,</w:t>
      </w:r>
      <w:r w:rsidR="007B2256">
        <w:rPr>
          <w:b w:val="0"/>
          <w:bCs w:val="0"/>
          <w:color w:val="000000" w:themeColor="text1"/>
          <w:sz w:val="24"/>
        </w:rPr>
        <w:t xml:space="preserve"> it demonstrates where the </w:t>
      </w:r>
      <w:r w:rsidR="004C4ADB">
        <w:rPr>
          <w:b w:val="0"/>
          <w:bCs w:val="0"/>
          <w:color w:val="000000" w:themeColor="text1"/>
          <w:sz w:val="24"/>
        </w:rPr>
        <w:t xml:space="preserve">ePCR user interface may affect the ease </w:t>
      </w:r>
      <w:r w:rsidR="00F87AD6">
        <w:rPr>
          <w:b w:val="0"/>
          <w:bCs w:val="0"/>
          <w:color w:val="000000" w:themeColor="text1"/>
          <w:sz w:val="24"/>
        </w:rPr>
        <w:t>or otherwise of making a referral</w:t>
      </w:r>
      <w:r w:rsidR="00267949">
        <w:rPr>
          <w:b w:val="0"/>
          <w:bCs w:val="0"/>
          <w:color w:val="000000" w:themeColor="text1"/>
          <w:sz w:val="24"/>
        </w:rPr>
        <w:t xml:space="preserve"> which is </w:t>
      </w:r>
      <w:r w:rsidR="00A60CF7">
        <w:rPr>
          <w:b w:val="0"/>
          <w:bCs w:val="0"/>
          <w:color w:val="000000" w:themeColor="text1"/>
          <w:sz w:val="24"/>
        </w:rPr>
        <w:t>very relevant to WAST</w:t>
      </w:r>
      <w:r w:rsidR="00F87AD6">
        <w:rPr>
          <w:b w:val="0"/>
          <w:bCs w:val="0"/>
          <w:color w:val="000000" w:themeColor="text1"/>
          <w:sz w:val="24"/>
        </w:rPr>
        <w:t>.</w:t>
      </w:r>
      <w:r w:rsidR="006B4930">
        <w:rPr>
          <w:b w:val="0"/>
          <w:bCs w:val="0"/>
          <w:color w:val="000000" w:themeColor="text1"/>
          <w:sz w:val="24"/>
        </w:rPr>
        <w:t xml:space="preserve"> </w:t>
      </w:r>
      <w:r w:rsidR="00B61AC7">
        <w:rPr>
          <w:b w:val="0"/>
          <w:bCs w:val="0"/>
          <w:color w:val="000000" w:themeColor="text1"/>
          <w:sz w:val="24"/>
        </w:rPr>
        <w:t xml:space="preserve"> </w:t>
      </w:r>
    </w:p>
    <w:p w14:paraId="6A87963F" w14:textId="22F1CB07" w:rsidR="00091C91" w:rsidRPr="0036470D" w:rsidRDefault="00091C91" w:rsidP="00796F73">
      <w:pPr>
        <w:pStyle w:val="ChapterHeading"/>
        <w:numPr>
          <w:ilvl w:val="0"/>
          <w:numId w:val="0"/>
        </w:numPr>
        <w:spacing w:after="160" w:line="259" w:lineRule="auto"/>
        <w:rPr>
          <w:b w:val="0"/>
          <w:bCs w:val="0"/>
          <w:color w:val="000000" w:themeColor="text1"/>
          <w:sz w:val="24"/>
        </w:rPr>
      </w:pPr>
      <w:r w:rsidRPr="00A11543">
        <w:rPr>
          <w:color w:val="000000" w:themeColor="text1"/>
          <w:sz w:val="24"/>
        </w:rPr>
        <w:t>De</w:t>
      </w:r>
      <w:r w:rsidR="009353A1" w:rsidRPr="00A11543">
        <w:rPr>
          <w:color w:val="000000" w:themeColor="text1"/>
          <w:sz w:val="24"/>
        </w:rPr>
        <w:t xml:space="preserve">lardes et al (2022) </w:t>
      </w:r>
      <w:r w:rsidR="00941411" w:rsidRPr="00A11543">
        <w:rPr>
          <w:b w:val="0"/>
          <w:bCs w:val="0"/>
          <w:color w:val="000000" w:themeColor="text1"/>
          <w:sz w:val="24"/>
        </w:rPr>
        <w:t>published</w:t>
      </w:r>
      <w:r w:rsidR="00941411">
        <w:rPr>
          <w:b w:val="0"/>
          <w:bCs w:val="0"/>
          <w:color w:val="000000" w:themeColor="text1"/>
          <w:sz w:val="24"/>
        </w:rPr>
        <w:t xml:space="preserve"> a </w:t>
      </w:r>
      <w:proofErr w:type="spellStart"/>
      <w:r w:rsidR="00941411">
        <w:rPr>
          <w:b w:val="0"/>
          <w:bCs w:val="0"/>
          <w:color w:val="000000" w:themeColor="text1"/>
          <w:sz w:val="24"/>
        </w:rPr>
        <w:t>delphi</w:t>
      </w:r>
      <w:proofErr w:type="spellEnd"/>
      <w:r w:rsidR="00941411">
        <w:rPr>
          <w:b w:val="0"/>
          <w:bCs w:val="0"/>
          <w:color w:val="000000" w:themeColor="text1"/>
          <w:sz w:val="24"/>
        </w:rPr>
        <w:t xml:space="preserve"> study relating to the development of an e</w:t>
      </w:r>
      <w:r w:rsidR="00E26DD6">
        <w:rPr>
          <w:b w:val="0"/>
          <w:bCs w:val="0"/>
          <w:color w:val="000000" w:themeColor="text1"/>
          <w:sz w:val="24"/>
        </w:rPr>
        <w:t xml:space="preserve">lectronic referral proforma from paramedics to GPs for patients who were seen but not taken to hospital. </w:t>
      </w:r>
      <w:r w:rsidR="0093299C">
        <w:rPr>
          <w:b w:val="0"/>
          <w:bCs w:val="0"/>
          <w:color w:val="000000" w:themeColor="text1"/>
          <w:sz w:val="24"/>
        </w:rPr>
        <w:t xml:space="preserve">The study </w:t>
      </w:r>
      <w:r w:rsidR="00B26366">
        <w:rPr>
          <w:b w:val="0"/>
          <w:bCs w:val="0"/>
          <w:color w:val="000000" w:themeColor="text1"/>
          <w:sz w:val="24"/>
        </w:rPr>
        <w:t xml:space="preserve">may be limited as it </w:t>
      </w:r>
      <w:r w:rsidR="0093299C">
        <w:rPr>
          <w:b w:val="0"/>
          <w:bCs w:val="0"/>
          <w:color w:val="000000" w:themeColor="text1"/>
          <w:sz w:val="24"/>
        </w:rPr>
        <w:t xml:space="preserve">had only 21 participants, however </w:t>
      </w:r>
      <w:r w:rsidR="00B26366">
        <w:rPr>
          <w:b w:val="0"/>
          <w:bCs w:val="0"/>
          <w:color w:val="000000" w:themeColor="text1"/>
          <w:sz w:val="24"/>
        </w:rPr>
        <w:t xml:space="preserve">the authors </w:t>
      </w:r>
      <w:r w:rsidR="00435F7D">
        <w:rPr>
          <w:b w:val="0"/>
          <w:bCs w:val="0"/>
          <w:color w:val="000000" w:themeColor="text1"/>
          <w:sz w:val="24"/>
        </w:rPr>
        <w:t xml:space="preserve">felt this </w:t>
      </w:r>
      <w:r w:rsidR="0093299C">
        <w:rPr>
          <w:b w:val="0"/>
          <w:bCs w:val="0"/>
          <w:color w:val="000000" w:themeColor="text1"/>
          <w:sz w:val="24"/>
        </w:rPr>
        <w:t xml:space="preserve">was </w:t>
      </w:r>
      <w:r w:rsidR="00CA7AE5">
        <w:rPr>
          <w:b w:val="0"/>
          <w:bCs w:val="0"/>
          <w:color w:val="000000" w:themeColor="text1"/>
          <w:sz w:val="24"/>
        </w:rPr>
        <w:t>sufficient for a study of this type. The study supports the use of e-referral by paramedics</w:t>
      </w:r>
      <w:r w:rsidR="00420A0E">
        <w:rPr>
          <w:b w:val="0"/>
          <w:bCs w:val="0"/>
          <w:color w:val="000000" w:themeColor="text1"/>
          <w:sz w:val="24"/>
        </w:rPr>
        <w:t xml:space="preserve"> as it did not unreasonably affect their workflow or workload. </w:t>
      </w:r>
      <w:r w:rsidR="001C6BAF">
        <w:rPr>
          <w:b w:val="0"/>
          <w:bCs w:val="0"/>
          <w:color w:val="000000" w:themeColor="text1"/>
          <w:sz w:val="24"/>
        </w:rPr>
        <w:t xml:space="preserve">The study includes discussion of how e-referral would be </w:t>
      </w:r>
      <w:r w:rsidR="003734E8">
        <w:rPr>
          <w:b w:val="0"/>
          <w:bCs w:val="0"/>
          <w:color w:val="000000" w:themeColor="text1"/>
          <w:sz w:val="24"/>
        </w:rPr>
        <w:t xml:space="preserve">perceived by GPs before being implemented. </w:t>
      </w:r>
      <w:r w:rsidR="00B428E1">
        <w:rPr>
          <w:b w:val="0"/>
          <w:bCs w:val="0"/>
          <w:color w:val="000000" w:themeColor="text1"/>
          <w:sz w:val="24"/>
        </w:rPr>
        <w:t xml:space="preserve">This insight </w:t>
      </w:r>
      <w:r w:rsidR="0024720D">
        <w:rPr>
          <w:b w:val="0"/>
          <w:bCs w:val="0"/>
          <w:color w:val="000000" w:themeColor="text1"/>
          <w:sz w:val="24"/>
        </w:rPr>
        <w:t xml:space="preserve">is relevant to consider in terms of what prior communication was carried out </w:t>
      </w:r>
      <w:r w:rsidR="003734E8">
        <w:rPr>
          <w:b w:val="0"/>
          <w:bCs w:val="0"/>
          <w:color w:val="000000" w:themeColor="text1"/>
          <w:sz w:val="24"/>
        </w:rPr>
        <w:t xml:space="preserve">with community falls services prior to implementation </w:t>
      </w:r>
      <w:r w:rsidR="00445641">
        <w:rPr>
          <w:b w:val="0"/>
          <w:bCs w:val="0"/>
          <w:color w:val="000000" w:themeColor="text1"/>
          <w:sz w:val="24"/>
        </w:rPr>
        <w:t>of the WAST ePCR falls referral system.</w:t>
      </w:r>
      <w:r w:rsidR="00600314">
        <w:rPr>
          <w:b w:val="0"/>
          <w:bCs w:val="0"/>
          <w:color w:val="000000" w:themeColor="text1"/>
          <w:sz w:val="24"/>
        </w:rPr>
        <w:t xml:space="preserve"> As paramedics </w:t>
      </w:r>
      <w:r w:rsidR="00267E0B">
        <w:rPr>
          <w:b w:val="0"/>
          <w:bCs w:val="0"/>
          <w:color w:val="000000" w:themeColor="text1"/>
          <w:sz w:val="24"/>
        </w:rPr>
        <w:t xml:space="preserve">move into more of a community healthcare role, the study provides evidence for the </w:t>
      </w:r>
      <w:r w:rsidR="006D3A23">
        <w:rPr>
          <w:b w:val="0"/>
          <w:bCs w:val="0"/>
          <w:color w:val="000000" w:themeColor="text1"/>
          <w:sz w:val="24"/>
        </w:rPr>
        <w:t>need for and importance of</w:t>
      </w:r>
      <w:r w:rsidR="006F7F67">
        <w:rPr>
          <w:b w:val="0"/>
          <w:bCs w:val="0"/>
          <w:color w:val="000000" w:themeColor="text1"/>
          <w:sz w:val="24"/>
        </w:rPr>
        <w:t xml:space="preserve"> digital </w:t>
      </w:r>
      <w:r w:rsidR="006C7CCA">
        <w:rPr>
          <w:b w:val="0"/>
          <w:bCs w:val="0"/>
          <w:color w:val="000000" w:themeColor="text1"/>
          <w:sz w:val="24"/>
        </w:rPr>
        <w:t xml:space="preserve">communication between </w:t>
      </w:r>
      <w:r w:rsidR="006C1A65">
        <w:rPr>
          <w:b w:val="0"/>
          <w:bCs w:val="0"/>
          <w:color w:val="000000" w:themeColor="text1"/>
          <w:sz w:val="24"/>
        </w:rPr>
        <w:t xml:space="preserve">the </w:t>
      </w:r>
      <w:r w:rsidR="006C7CCA">
        <w:rPr>
          <w:b w:val="0"/>
          <w:bCs w:val="0"/>
          <w:color w:val="000000" w:themeColor="text1"/>
          <w:sz w:val="24"/>
        </w:rPr>
        <w:t xml:space="preserve">ambulance </w:t>
      </w:r>
      <w:r w:rsidR="006C1A65">
        <w:rPr>
          <w:b w:val="0"/>
          <w:bCs w:val="0"/>
          <w:color w:val="000000" w:themeColor="text1"/>
          <w:sz w:val="24"/>
        </w:rPr>
        <w:t xml:space="preserve">service </w:t>
      </w:r>
      <w:r w:rsidR="006C7CCA">
        <w:rPr>
          <w:b w:val="0"/>
          <w:bCs w:val="0"/>
          <w:color w:val="000000" w:themeColor="text1"/>
          <w:sz w:val="24"/>
        </w:rPr>
        <w:t xml:space="preserve">and other healthcare providers in the community to be </w:t>
      </w:r>
      <w:r w:rsidR="006D3A23">
        <w:rPr>
          <w:b w:val="0"/>
          <w:bCs w:val="0"/>
          <w:color w:val="000000" w:themeColor="text1"/>
          <w:sz w:val="24"/>
        </w:rPr>
        <w:t xml:space="preserve">well </w:t>
      </w:r>
      <w:r w:rsidR="002B35F2">
        <w:rPr>
          <w:b w:val="0"/>
          <w:bCs w:val="0"/>
          <w:color w:val="000000" w:themeColor="text1"/>
          <w:sz w:val="24"/>
        </w:rPr>
        <w:t>designed</w:t>
      </w:r>
      <w:r w:rsidR="006D3A23">
        <w:rPr>
          <w:b w:val="0"/>
          <w:bCs w:val="0"/>
          <w:color w:val="000000" w:themeColor="text1"/>
          <w:sz w:val="24"/>
        </w:rPr>
        <w:t xml:space="preserve"> to be </w:t>
      </w:r>
      <w:r w:rsidR="003E2334">
        <w:rPr>
          <w:b w:val="0"/>
          <w:bCs w:val="0"/>
          <w:color w:val="000000" w:themeColor="text1"/>
          <w:sz w:val="24"/>
        </w:rPr>
        <w:t>efficient and effective</w:t>
      </w:r>
      <w:r w:rsidR="002B35F2">
        <w:rPr>
          <w:b w:val="0"/>
          <w:bCs w:val="0"/>
          <w:color w:val="000000" w:themeColor="text1"/>
          <w:sz w:val="24"/>
        </w:rPr>
        <w:t xml:space="preserve"> </w:t>
      </w:r>
      <w:r w:rsidR="003E2334">
        <w:rPr>
          <w:b w:val="0"/>
          <w:bCs w:val="0"/>
          <w:color w:val="000000" w:themeColor="text1"/>
          <w:sz w:val="24"/>
        </w:rPr>
        <w:t xml:space="preserve">for all </w:t>
      </w:r>
      <w:r w:rsidR="00D72C36">
        <w:rPr>
          <w:b w:val="0"/>
          <w:bCs w:val="0"/>
          <w:color w:val="000000" w:themeColor="text1"/>
          <w:sz w:val="24"/>
        </w:rPr>
        <w:t>stakeholders</w:t>
      </w:r>
      <w:r w:rsidR="003E2334">
        <w:rPr>
          <w:b w:val="0"/>
          <w:bCs w:val="0"/>
          <w:color w:val="000000" w:themeColor="text1"/>
          <w:sz w:val="24"/>
        </w:rPr>
        <w:t>.</w:t>
      </w:r>
      <w:r w:rsidR="00FF3F67">
        <w:rPr>
          <w:b w:val="0"/>
          <w:bCs w:val="0"/>
          <w:color w:val="000000" w:themeColor="text1"/>
          <w:sz w:val="24"/>
        </w:rPr>
        <w:t xml:space="preserve"> This will support </w:t>
      </w:r>
      <w:r w:rsidR="00E33F6F" w:rsidRPr="00435F7D">
        <w:rPr>
          <w:color w:val="000000" w:themeColor="text1"/>
          <w:sz w:val="24"/>
        </w:rPr>
        <w:t>informational continuity of care</w:t>
      </w:r>
      <w:r w:rsidR="00D239BF">
        <w:rPr>
          <w:b w:val="0"/>
          <w:bCs w:val="0"/>
          <w:color w:val="000000" w:themeColor="text1"/>
          <w:sz w:val="24"/>
        </w:rPr>
        <w:t xml:space="preserve"> which is essential </w:t>
      </w:r>
      <w:r w:rsidR="00D2299D">
        <w:rPr>
          <w:b w:val="0"/>
          <w:bCs w:val="0"/>
          <w:color w:val="000000" w:themeColor="text1"/>
          <w:sz w:val="24"/>
        </w:rPr>
        <w:t xml:space="preserve">to providing safe and effective </w:t>
      </w:r>
      <w:r w:rsidR="00D2299D" w:rsidRPr="0036470D">
        <w:rPr>
          <w:b w:val="0"/>
          <w:bCs w:val="0"/>
          <w:color w:val="000000" w:themeColor="text1"/>
          <w:sz w:val="24"/>
        </w:rPr>
        <w:t>healthcare</w:t>
      </w:r>
      <w:r w:rsidR="008A04EE" w:rsidRPr="0036470D">
        <w:rPr>
          <w:b w:val="0"/>
          <w:bCs w:val="0"/>
          <w:color w:val="000000" w:themeColor="text1"/>
          <w:sz w:val="24"/>
        </w:rPr>
        <w:t xml:space="preserve"> </w:t>
      </w:r>
      <w:sdt>
        <w:sdtPr>
          <w:rPr>
            <w:b w:val="0"/>
            <w:bCs w:val="0"/>
            <w:color w:val="000000"/>
            <w:sz w:val="24"/>
          </w:rPr>
          <w:tag w:val="MENDELEY_CITATION_v3_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"/>
          <w:id w:val="-306549575"/>
          <w:placeholder>
            <w:docPart w:val="DefaultPlaceholder_-1854013440"/>
          </w:placeholder>
        </w:sdtPr>
        <w:sdtContent>
          <w:r w:rsidR="00CF3459" w:rsidRPr="00CF3459">
            <w:rPr>
              <w:rFonts w:eastAsia="Times New Roman"/>
              <w:b w:val="0"/>
              <w:bCs w:val="0"/>
              <w:color w:val="000000"/>
              <w:sz w:val="24"/>
            </w:rPr>
            <w:t>(Delardes et al., 2022).</w:t>
          </w:r>
        </w:sdtContent>
      </w:sdt>
    </w:p>
    <w:p w14:paraId="059442F0" w14:textId="3677370B" w:rsidR="009F003F" w:rsidRPr="00221861" w:rsidRDefault="00E5762F" w:rsidP="00796F73">
      <w:pPr>
        <w:pStyle w:val="ChapterHeading"/>
        <w:numPr>
          <w:ilvl w:val="0"/>
          <w:numId w:val="0"/>
        </w:numPr>
        <w:spacing w:after="160" w:line="259" w:lineRule="auto"/>
        <w:rPr>
          <w:b w:val="0"/>
          <w:bCs w:val="0"/>
          <w:color w:val="000000" w:themeColor="text1"/>
          <w:sz w:val="24"/>
        </w:rPr>
      </w:pPr>
      <w:r>
        <w:rPr>
          <w:b w:val="0"/>
          <w:bCs w:val="0"/>
          <w:color w:val="000000" w:themeColor="text1"/>
          <w:sz w:val="24"/>
        </w:rPr>
        <w:t xml:space="preserve">A study </w:t>
      </w:r>
      <w:r w:rsidR="00B15D9D">
        <w:rPr>
          <w:b w:val="0"/>
          <w:bCs w:val="0"/>
          <w:color w:val="000000" w:themeColor="text1"/>
          <w:sz w:val="24"/>
        </w:rPr>
        <w:t xml:space="preserve">by </w:t>
      </w:r>
      <w:r w:rsidR="00B15D9D" w:rsidRPr="00B15D9D">
        <w:rPr>
          <w:color w:val="000000" w:themeColor="text1"/>
          <w:sz w:val="24"/>
        </w:rPr>
        <w:t xml:space="preserve">Faul </w:t>
      </w:r>
      <w:r w:rsidR="00B15D9D" w:rsidRPr="00B15D9D">
        <w:rPr>
          <w:i/>
          <w:iCs/>
          <w:color w:val="000000" w:themeColor="text1"/>
          <w:sz w:val="24"/>
        </w:rPr>
        <w:t>et al</w:t>
      </w:r>
      <w:r w:rsidR="00B15D9D">
        <w:rPr>
          <w:color w:val="000000" w:themeColor="text1"/>
          <w:sz w:val="24"/>
        </w:rPr>
        <w:t xml:space="preserve"> (</w:t>
      </w:r>
      <w:r w:rsidR="00B15D9D" w:rsidRPr="00B15D9D">
        <w:rPr>
          <w:color w:val="000000" w:themeColor="text1"/>
          <w:sz w:val="24"/>
        </w:rPr>
        <w:t>2025</w:t>
      </w:r>
      <w:r w:rsidR="00B15D9D">
        <w:rPr>
          <w:color w:val="000000" w:themeColor="text1"/>
          <w:sz w:val="24"/>
        </w:rPr>
        <w:t>)</w:t>
      </w:r>
      <w:r w:rsidR="00B15D9D">
        <w:rPr>
          <w:b w:val="0"/>
          <w:bCs w:val="0"/>
          <w:color w:val="000000" w:themeColor="text1"/>
          <w:sz w:val="24"/>
        </w:rPr>
        <w:t xml:space="preserve">, </w:t>
      </w:r>
      <w:r>
        <w:rPr>
          <w:b w:val="0"/>
          <w:bCs w:val="0"/>
          <w:color w:val="000000" w:themeColor="text1"/>
          <w:sz w:val="24"/>
        </w:rPr>
        <w:t>rela</w:t>
      </w:r>
      <w:r w:rsidR="00B15D9D">
        <w:rPr>
          <w:b w:val="0"/>
          <w:bCs w:val="0"/>
          <w:color w:val="000000" w:themeColor="text1"/>
          <w:sz w:val="24"/>
        </w:rPr>
        <w:t>ted to pre-hospital trauma assessment in Germany</w:t>
      </w:r>
      <w:r w:rsidR="005863E7">
        <w:rPr>
          <w:b w:val="0"/>
          <w:bCs w:val="0"/>
          <w:color w:val="000000" w:themeColor="text1"/>
          <w:sz w:val="24"/>
        </w:rPr>
        <w:t xml:space="preserve">, contains the transferable observation of the potential gap between </w:t>
      </w:r>
      <w:r w:rsidR="00A63E3D">
        <w:rPr>
          <w:b w:val="0"/>
          <w:bCs w:val="0"/>
          <w:color w:val="000000" w:themeColor="text1"/>
          <w:sz w:val="24"/>
        </w:rPr>
        <w:t>digital referral systems and the reality and complexity of patient care</w:t>
      </w:r>
      <w:r w:rsidR="00F816D4">
        <w:rPr>
          <w:b w:val="0"/>
          <w:bCs w:val="0"/>
          <w:color w:val="000000" w:themeColor="text1"/>
          <w:sz w:val="24"/>
        </w:rPr>
        <w:t xml:space="preserve">. It highlights the need for ongoing alignment between clinical guidelines and the digital referral </w:t>
      </w:r>
      <w:r w:rsidR="00F816D4" w:rsidRPr="0036470D">
        <w:rPr>
          <w:b w:val="0"/>
          <w:bCs w:val="0"/>
          <w:color w:val="000000" w:themeColor="text1"/>
          <w:sz w:val="24"/>
        </w:rPr>
        <w:t>system</w:t>
      </w:r>
      <w:r w:rsidR="005979D8" w:rsidRPr="0036470D">
        <w:rPr>
          <w:b w:val="0"/>
          <w:bCs w:val="0"/>
          <w:color w:val="000000" w:themeColor="text1"/>
          <w:sz w:val="24"/>
        </w:rPr>
        <w:t xml:space="preserve"> </w:t>
      </w:r>
      <w:sdt>
        <w:sdtPr>
          <w:rPr>
            <w:b w:val="0"/>
            <w:color w:val="000000"/>
            <w:sz w:val="24"/>
          </w:rPr>
          <w:tag w:val="MENDELEY_CITATION_v3_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"/>
          <w:id w:val="2055043089"/>
          <w:placeholder>
            <w:docPart w:val="DefaultPlaceholder_-1854013440"/>
          </w:placeholder>
        </w:sdtPr>
        <w:sdtContent>
          <w:r w:rsidR="00CF3459" w:rsidRPr="0029558C">
            <w:rPr>
              <w:rFonts w:eastAsia="Times New Roman"/>
              <w:b w:val="0"/>
              <w:color w:val="000000"/>
              <w:sz w:val="24"/>
            </w:rPr>
            <w:t xml:space="preserve">(Faul </w:t>
          </w:r>
          <w:r w:rsidR="00CF3459" w:rsidRPr="0029558C">
            <w:rPr>
              <w:rFonts w:eastAsia="Times New Roman"/>
              <w:b w:val="0"/>
              <w:i/>
              <w:iCs/>
              <w:color w:val="000000"/>
              <w:sz w:val="24"/>
            </w:rPr>
            <w:t>et al.</w:t>
          </w:r>
          <w:r w:rsidR="00CF3459" w:rsidRPr="0029558C">
            <w:rPr>
              <w:rFonts w:eastAsia="Times New Roman"/>
              <w:b w:val="0"/>
              <w:color w:val="000000"/>
              <w:sz w:val="24"/>
            </w:rPr>
            <w:t>, 2025)</w:t>
          </w:r>
        </w:sdtContent>
      </w:sdt>
      <w:r w:rsidR="00F816D4" w:rsidRPr="0029558C">
        <w:rPr>
          <w:b w:val="0"/>
          <w:color w:val="000000" w:themeColor="text1"/>
          <w:sz w:val="24"/>
        </w:rPr>
        <w:t>.</w:t>
      </w:r>
      <w:r w:rsidR="00EE447F" w:rsidRPr="0029558C">
        <w:rPr>
          <w:b w:val="0"/>
          <w:color w:val="000000" w:themeColor="text1"/>
          <w:sz w:val="24"/>
        </w:rPr>
        <w:t xml:space="preserve"> This learning can be applied to falls referral criteria alig</w:t>
      </w:r>
      <w:r w:rsidR="00211B1D" w:rsidRPr="0029558C">
        <w:rPr>
          <w:b w:val="0"/>
          <w:color w:val="000000" w:themeColor="text1"/>
          <w:sz w:val="24"/>
        </w:rPr>
        <w:t>n</w:t>
      </w:r>
      <w:r w:rsidR="00EE447F" w:rsidRPr="0029558C">
        <w:rPr>
          <w:b w:val="0"/>
          <w:color w:val="000000" w:themeColor="text1"/>
          <w:sz w:val="24"/>
        </w:rPr>
        <w:t xml:space="preserve">ing </w:t>
      </w:r>
      <w:r w:rsidR="00211B1D" w:rsidRPr="0029558C">
        <w:rPr>
          <w:b w:val="0"/>
          <w:color w:val="000000" w:themeColor="text1"/>
          <w:sz w:val="24"/>
        </w:rPr>
        <w:t xml:space="preserve">with </w:t>
      </w:r>
      <w:r w:rsidR="00FE759A" w:rsidRPr="0029558C">
        <w:rPr>
          <w:b w:val="0"/>
          <w:color w:val="000000" w:themeColor="text1"/>
          <w:sz w:val="24"/>
        </w:rPr>
        <w:t>the ePCR</w:t>
      </w:r>
      <w:r w:rsidR="00FE759A">
        <w:rPr>
          <w:b w:val="0"/>
          <w:bCs w:val="0"/>
          <w:color w:val="000000" w:themeColor="text1"/>
          <w:sz w:val="24"/>
        </w:rPr>
        <w:t xml:space="preserve"> pathways system. </w:t>
      </w:r>
      <w:r w:rsidR="00B15D9D">
        <w:rPr>
          <w:b w:val="0"/>
          <w:bCs w:val="0"/>
          <w:color w:val="000000" w:themeColor="text1"/>
          <w:sz w:val="24"/>
        </w:rPr>
        <w:t xml:space="preserve"> </w:t>
      </w:r>
    </w:p>
    <w:p w14:paraId="10E49416" w14:textId="27599B8C" w:rsidR="00915DBC" w:rsidRDefault="004B715D" w:rsidP="005417F5">
      <w:pPr>
        <w:pStyle w:val="ChapterHeading"/>
        <w:numPr>
          <w:ilvl w:val="1"/>
          <w:numId w:val="2"/>
        </w:numPr>
        <w:rPr>
          <w:sz w:val="24"/>
        </w:rPr>
      </w:pPr>
      <w:r>
        <w:rPr>
          <w:sz w:val="24"/>
        </w:rPr>
        <w:t>Literature summary</w:t>
      </w:r>
      <w:r w:rsidR="00944FC2">
        <w:rPr>
          <w:sz w:val="24"/>
        </w:rPr>
        <w:t xml:space="preserve"> and key themes</w:t>
      </w:r>
    </w:p>
    <w:p w14:paraId="744201CC" w14:textId="7FE09298" w:rsidR="00B70FA0" w:rsidRDefault="00D71276" w:rsidP="003D5EC2">
      <w:pPr>
        <w:pStyle w:val="ChapterHeading"/>
        <w:numPr>
          <w:ilvl w:val="0"/>
          <w:numId w:val="0"/>
        </w:numPr>
        <w:spacing w:after="160" w:line="259" w:lineRule="auto"/>
        <w:rPr>
          <w:b w:val="0"/>
          <w:bCs w:val="0"/>
          <w:sz w:val="24"/>
        </w:rPr>
      </w:pPr>
      <w:r w:rsidRPr="00D71276">
        <w:rPr>
          <w:b w:val="0"/>
          <w:bCs w:val="0"/>
          <w:sz w:val="24"/>
        </w:rPr>
        <w:t>This dissertation does not test the clinical effectiveness of falls prevention services themselves. Rather, it evaluates whether a digital referral mechanism improves the process of identifying, recording, and transmitting referrals to those services. The wider literature on falls prevention is therefore used to justify why referral matters, while the study itself focuses on referral process, data quality, and system use</w:t>
      </w:r>
      <w:r>
        <w:rPr>
          <w:b w:val="0"/>
          <w:bCs w:val="0"/>
          <w:sz w:val="24"/>
        </w:rPr>
        <w:t>.</w:t>
      </w:r>
    </w:p>
    <w:p w14:paraId="1083102C" w14:textId="234BEDAA" w:rsidR="003D5EC2" w:rsidRDefault="00DE1A06" w:rsidP="003D5EC2">
      <w:pPr>
        <w:pStyle w:val="ChapterHeading"/>
        <w:numPr>
          <w:ilvl w:val="0"/>
          <w:numId w:val="0"/>
        </w:numPr>
        <w:spacing w:after="160" w:line="259" w:lineRule="auto"/>
        <w:rPr>
          <w:b w:val="0"/>
          <w:bCs w:val="0"/>
          <w:sz w:val="24"/>
        </w:rPr>
      </w:pPr>
      <w:r>
        <w:rPr>
          <w:b w:val="0"/>
          <w:bCs w:val="0"/>
          <w:sz w:val="24"/>
        </w:rPr>
        <w:t xml:space="preserve">There are key themes emerging from the selected literature </w:t>
      </w:r>
      <w:r w:rsidR="00760D80">
        <w:rPr>
          <w:b w:val="0"/>
          <w:bCs w:val="0"/>
          <w:sz w:val="24"/>
        </w:rPr>
        <w:t xml:space="preserve">which are relevant in relation to WAST. </w:t>
      </w:r>
      <w:r w:rsidR="00B24F6D">
        <w:rPr>
          <w:b w:val="0"/>
          <w:bCs w:val="0"/>
          <w:sz w:val="24"/>
        </w:rPr>
        <w:t xml:space="preserve">The studies </w:t>
      </w:r>
      <w:r w:rsidR="0018115C">
        <w:rPr>
          <w:b w:val="0"/>
          <w:bCs w:val="0"/>
          <w:sz w:val="24"/>
        </w:rPr>
        <w:t xml:space="preserve">provide evidence for the benefits of </w:t>
      </w:r>
      <w:r w:rsidR="00F77758">
        <w:rPr>
          <w:b w:val="0"/>
          <w:bCs w:val="0"/>
          <w:sz w:val="24"/>
        </w:rPr>
        <w:t xml:space="preserve">a falls </w:t>
      </w:r>
      <w:r w:rsidR="0018115C">
        <w:rPr>
          <w:b w:val="0"/>
          <w:bCs w:val="0"/>
          <w:sz w:val="24"/>
        </w:rPr>
        <w:t>referral</w:t>
      </w:r>
      <w:r w:rsidR="00F4289E">
        <w:rPr>
          <w:b w:val="0"/>
          <w:bCs w:val="0"/>
          <w:sz w:val="24"/>
        </w:rPr>
        <w:t xml:space="preserve">. Two studies provide the potential for comparison of referral rates </w:t>
      </w:r>
      <w:r w:rsidR="00194BE6">
        <w:rPr>
          <w:b w:val="0"/>
          <w:bCs w:val="0"/>
          <w:sz w:val="24"/>
        </w:rPr>
        <w:t xml:space="preserve">for older fallers </w:t>
      </w:r>
      <w:r w:rsidR="00D01B08">
        <w:rPr>
          <w:b w:val="0"/>
          <w:bCs w:val="0"/>
          <w:sz w:val="24"/>
        </w:rPr>
        <w:t xml:space="preserve">seen by paramedics but </w:t>
      </w:r>
      <w:r w:rsidR="00194BE6">
        <w:rPr>
          <w:b w:val="0"/>
          <w:bCs w:val="0"/>
          <w:sz w:val="24"/>
        </w:rPr>
        <w:t>not conveyed to hospital (Snooks, et al 2017 and Scott, 2020</w:t>
      </w:r>
      <w:r w:rsidR="00791D45">
        <w:rPr>
          <w:b w:val="0"/>
          <w:bCs w:val="0"/>
          <w:sz w:val="24"/>
        </w:rPr>
        <w:t xml:space="preserve">), with the caveat of </w:t>
      </w:r>
      <w:r w:rsidR="00644EAD">
        <w:rPr>
          <w:b w:val="0"/>
          <w:bCs w:val="0"/>
          <w:sz w:val="24"/>
        </w:rPr>
        <w:t xml:space="preserve">different settings and denominators. </w:t>
      </w:r>
      <w:r w:rsidR="003D5EC2">
        <w:rPr>
          <w:b w:val="0"/>
          <w:bCs w:val="0"/>
          <w:sz w:val="24"/>
        </w:rPr>
        <w:t>Barret et al (2021) identified that paramedics perceived that the availability of an electronic referral process would lead to more referrals being made.</w:t>
      </w:r>
    </w:p>
    <w:p w14:paraId="089A0D7C" w14:textId="3C2CE632" w:rsidR="00944FC2" w:rsidRDefault="00F7310A" w:rsidP="00796F73">
      <w:pPr>
        <w:pStyle w:val="ChapterHeading"/>
        <w:numPr>
          <w:ilvl w:val="0"/>
          <w:numId w:val="0"/>
        </w:numPr>
        <w:spacing w:after="160" w:line="259" w:lineRule="auto"/>
        <w:rPr>
          <w:b w:val="0"/>
          <w:bCs w:val="0"/>
          <w:sz w:val="24"/>
        </w:rPr>
      </w:pPr>
      <w:r>
        <w:rPr>
          <w:b w:val="0"/>
          <w:bCs w:val="0"/>
          <w:sz w:val="24"/>
        </w:rPr>
        <w:t>Studies have identified the importance of e</w:t>
      </w:r>
      <w:r w:rsidR="00760D80">
        <w:rPr>
          <w:b w:val="0"/>
          <w:bCs w:val="0"/>
          <w:sz w:val="24"/>
        </w:rPr>
        <w:t xml:space="preserve">ffective collaboration </w:t>
      </w:r>
      <w:r>
        <w:rPr>
          <w:b w:val="0"/>
          <w:bCs w:val="0"/>
          <w:sz w:val="24"/>
        </w:rPr>
        <w:t xml:space="preserve">and communication </w:t>
      </w:r>
      <w:r w:rsidR="00760D80">
        <w:rPr>
          <w:b w:val="0"/>
          <w:bCs w:val="0"/>
          <w:sz w:val="24"/>
        </w:rPr>
        <w:lastRenderedPageBreak/>
        <w:t>with health care partners</w:t>
      </w:r>
      <w:r w:rsidR="00647A5C">
        <w:rPr>
          <w:b w:val="0"/>
          <w:bCs w:val="0"/>
          <w:sz w:val="24"/>
        </w:rPr>
        <w:t xml:space="preserve">, </w:t>
      </w:r>
      <w:r w:rsidR="002655AE">
        <w:rPr>
          <w:b w:val="0"/>
          <w:bCs w:val="0"/>
          <w:sz w:val="24"/>
        </w:rPr>
        <w:t xml:space="preserve">for example </w:t>
      </w:r>
      <w:r w:rsidR="00647A5C">
        <w:rPr>
          <w:b w:val="0"/>
          <w:bCs w:val="0"/>
          <w:sz w:val="24"/>
        </w:rPr>
        <w:t xml:space="preserve">to </w:t>
      </w:r>
      <w:r w:rsidR="002655AE">
        <w:rPr>
          <w:b w:val="0"/>
          <w:bCs w:val="0"/>
          <w:sz w:val="24"/>
        </w:rPr>
        <w:t>e</w:t>
      </w:r>
      <w:r w:rsidR="009D3F0B">
        <w:rPr>
          <w:b w:val="0"/>
          <w:bCs w:val="0"/>
          <w:sz w:val="24"/>
        </w:rPr>
        <w:t>nsur</w:t>
      </w:r>
      <w:r w:rsidR="002655AE">
        <w:rPr>
          <w:b w:val="0"/>
          <w:bCs w:val="0"/>
          <w:sz w:val="24"/>
        </w:rPr>
        <w:t>e</w:t>
      </w:r>
      <w:r w:rsidR="009D3F0B">
        <w:rPr>
          <w:b w:val="0"/>
          <w:bCs w:val="0"/>
          <w:sz w:val="24"/>
        </w:rPr>
        <w:t xml:space="preserve"> the suitability of patients to meet the criteria for referrals to falls services</w:t>
      </w:r>
      <w:r w:rsidR="00FE764F">
        <w:rPr>
          <w:b w:val="0"/>
          <w:bCs w:val="0"/>
          <w:sz w:val="24"/>
        </w:rPr>
        <w:t xml:space="preserve">. </w:t>
      </w:r>
      <w:r w:rsidR="00AC3B21">
        <w:rPr>
          <w:b w:val="0"/>
          <w:bCs w:val="0"/>
          <w:sz w:val="24"/>
        </w:rPr>
        <w:t>Two studies</w:t>
      </w:r>
      <w:r w:rsidR="00E8525E">
        <w:rPr>
          <w:b w:val="0"/>
          <w:bCs w:val="0"/>
          <w:sz w:val="24"/>
        </w:rPr>
        <w:t xml:space="preserve"> (Liu et al, 2021</w:t>
      </w:r>
      <w:r w:rsidR="00AC3B21">
        <w:rPr>
          <w:b w:val="0"/>
          <w:bCs w:val="0"/>
          <w:sz w:val="24"/>
        </w:rPr>
        <w:t>, and Delardes et al, 2022</w:t>
      </w:r>
      <w:r w:rsidR="00E8525E">
        <w:rPr>
          <w:b w:val="0"/>
          <w:bCs w:val="0"/>
          <w:sz w:val="24"/>
        </w:rPr>
        <w:t xml:space="preserve">) </w:t>
      </w:r>
      <w:r w:rsidR="0024307C">
        <w:rPr>
          <w:b w:val="0"/>
          <w:bCs w:val="0"/>
          <w:sz w:val="24"/>
        </w:rPr>
        <w:t>identified t</w:t>
      </w:r>
      <w:r w:rsidR="00990CD3">
        <w:rPr>
          <w:b w:val="0"/>
          <w:bCs w:val="0"/>
          <w:sz w:val="24"/>
        </w:rPr>
        <w:t xml:space="preserve">he involvement of stakeholders in the </w:t>
      </w:r>
      <w:r w:rsidR="0024307C">
        <w:rPr>
          <w:b w:val="0"/>
          <w:bCs w:val="0"/>
          <w:sz w:val="24"/>
        </w:rPr>
        <w:t xml:space="preserve">design of the </w:t>
      </w:r>
      <w:r w:rsidR="00EC45F9">
        <w:rPr>
          <w:b w:val="0"/>
          <w:bCs w:val="0"/>
          <w:sz w:val="24"/>
        </w:rPr>
        <w:t>electronic referral system</w:t>
      </w:r>
      <w:r w:rsidR="004E09C2">
        <w:rPr>
          <w:b w:val="0"/>
          <w:bCs w:val="0"/>
          <w:sz w:val="24"/>
        </w:rPr>
        <w:t xml:space="preserve">, and implied that such involvement would </w:t>
      </w:r>
      <w:r w:rsidR="00930164">
        <w:rPr>
          <w:b w:val="0"/>
          <w:bCs w:val="0"/>
          <w:sz w:val="24"/>
        </w:rPr>
        <w:t>contribute to the effective operation of the referral process</w:t>
      </w:r>
      <w:r w:rsidR="00984889">
        <w:rPr>
          <w:b w:val="0"/>
          <w:bCs w:val="0"/>
          <w:sz w:val="24"/>
        </w:rPr>
        <w:t xml:space="preserve">. </w:t>
      </w:r>
      <w:r w:rsidR="00FE764F">
        <w:rPr>
          <w:b w:val="0"/>
          <w:bCs w:val="0"/>
          <w:sz w:val="24"/>
        </w:rPr>
        <w:t xml:space="preserve">The need for specific training and education for ambulance </w:t>
      </w:r>
      <w:r w:rsidR="000B3821">
        <w:rPr>
          <w:b w:val="0"/>
          <w:bCs w:val="0"/>
          <w:sz w:val="24"/>
        </w:rPr>
        <w:t xml:space="preserve">clinicians </w:t>
      </w:r>
      <w:r w:rsidR="00C254D3">
        <w:rPr>
          <w:b w:val="0"/>
          <w:bCs w:val="0"/>
          <w:sz w:val="24"/>
        </w:rPr>
        <w:t xml:space="preserve">on the referral pathway criteria, and </w:t>
      </w:r>
      <w:r w:rsidR="00E66B95">
        <w:rPr>
          <w:b w:val="0"/>
          <w:bCs w:val="0"/>
          <w:sz w:val="24"/>
        </w:rPr>
        <w:t xml:space="preserve">the referral system </w:t>
      </w:r>
      <w:r w:rsidR="00E469D9">
        <w:rPr>
          <w:b w:val="0"/>
          <w:bCs w:val="0"/>
          <w:sz w:val="24"/>
        </w:rPr>
        <w:t xml:space="preserve">has </w:t>
      </w:r>
      <w:r w:rsidR="00C254D3">
        <w:rPr>
          <w:b w:val="0"/>
          <w:bCs w:val="0"/>
          <w:sz w:val="24"/>
        </w:rPr>
        <w:t xml:space="preserve">also </w:t>
      </w:r>
      <w:r w:rsidR="00E469D9">
        <w:rPr>
          <w:b w:val="0"/>
          <w:bCs w:val="0"/>
          <w:sz w:val="24"/>
        </w:rPr>
        <w:t>been highlighted</w:t>
      </w:r>
      <w:r w:rsidR="004F0E31">
        <w:rPr>
          <w:b w:val="0"/>
          <w:bCs w:val="0"/>
          <w:sz w:val="24"/>
        </w:rPr>
        <w:t xml:space="preserve"> </w:t>
      </w:r>
      <w:r w:rsidR="00E016D3">
        <w:rPr>
          <w:b w:val="0"/>
          <w:bCs w:val="0"/>
          <w:sz w:val="24"/>
        </w:rPr>
        <w:t>(</w:t>
      </w:r>
      <w:r w:rsidR="0016251F" w:rsidRPr="0016251F">
        <w:rPr>
          <w:b w:val="0"/>
          <w:bCs w:val="0"/>
          <w:color w:val="000000" w:themeColor="text1"/>
          <w:sz w:val="24"/>
        </w:rPr>
        <w:t>Aïdoud et al, 2025, Gunson et al, 2025)</w:t>
      </w:r>
      <w:r w:rsidR="00485B42" w:rsidRPr="0016251F">
        <w:rPr>
          <w:b w:val="0"/>
          <w:bCs w:val="0"/>
          <w:sz w:val="24"/>
        </w:rPr>
        <w:t>.</w:t>
      </w:r>
      <w:r w:rsidR="00485B42">
        <w:rPr>
          <w:b w:val="0"/>
          <w:bCs w:val="0"/>
          <w:sz w:val="24"/>
        </w:rPr>
        <w:t xml:space="preserve"> </w:t>
      </w:r>
    </w:p>
    <w:p w14:paraId="3565F757" w14:textId="0F14645D" w:rsidR="005F73E6" w:rsidRDefault="00500623" w:rsidP="00796F73">
      <w:pPr>
        <w:pStyle w:val="ChapterHeading"/>
        <w:numPr>
          <w:ilvl w:val="0"/>
          <w:numId w:val="0"/>
        </w:numPr>
        <w:spacing w:after="160" w:line="259" w:lineRule="auto"/>
        <w:rPr>
          <w:b w:val="0"/>
          <w:bCs w:val="0"/>
          <w:sz w:val="24"/>
        </w:rPr>
      </w:pPr>
      <w:r>
        <w:rPr>
          <w:b w:val="0"/>
          <w:bCs w:val="0"/>
          <w:sz w:val="24"/>
        </w:rPr>
        <w:t xml:space="preserve">The ePCR user interface and usability by ambulance clinicians </w:t>
      </w:r>
      <w:r w:rsidR="0015263F">
        <w:rPr>
          <w:b w:val="0"/>
          <w:bCs w:val="0"/>
          <w:sz w:val="24"/>
        </w:rPr>
        <w:t xml:space="preserve">may also influence the efficient and effective </w:t>
      </w:r>
      <w:r w:rsidR="00701150">
        <w:rPr>
          <w:b w:val="0"/>
          <w:bCs w:val="0"/>
          <w:sz w:val="24"/>
        </w:rPr>
        <w:t>use of the referral function in practice.</w:t>
      </w:r>
      <w:r w:rsidR="0015263F">
        <w:rPr>
          <w:b w:val="0"/>
          <w:bCs w:val="0"/>
          <w:sz w:val="24"/>
        </w:rPr>
        <w:t xml:space="preserve"> </w:t>
      </w:r>
      <w:r w:rsidR="00ED43F9">
        <w:rPr>
          <w:b w:val="0"/>
          <w:bCs w:val="0"/>
          <w:sz w:val="24"/>
        </w:rPr>
        <w:t>A pop</w:t>
      </w:r>
      <w:r w:rsidR="00EC0CA2">
        <w:rPr>
          <w:b w:val="0"/>
          <w:bCs w:val="0"/>
          <w:sz w:val="24"/>
        </w:rPr>
        <w:t>-up reminder suggested by one respondent quoted in Liu et al (2021)</w:t>
      </w:r>
      <w:r w:rsidR="009727EB">
        <w:rPr>
          <w:b w:val="0"/>
          <w:bCs w:val="0"/>
          <w:sz w:val="24"/>
        </w:rPr>
        <w:t xml:space="preserve">, is resonant of the WAST ePCR ‘nudge’ facility which could potentially be used to </w:t>
      </w:r>
      <w:r w:rsidR="00934418">
        <w:rPr>
          <w:b w:val="0"/>
          <w:bCs w:val="0"/>
          <w:sz w:val="24"/>
        </w:rPr>
        <w:t xml:space="preserve">identify </w:t>
      </w:r>
      <w:r w:rsidR="005013EE">
        <w:rPr>
          <w:b w:val="0"/>
          <w:bCs w:val="0"/>
          <w:sz w:val="24"/>
        </w:rPr>
        <w:t xml:space="preserve">in real-time </w:t>
      </w:r>
      <w:r w:rsidR="00934418">
        <w:rPr>
          <w:b w:val="0"/>
          <w:bCs w:val="0"/>
          <w:sz w:val="24"/>
        </w:rPr>
        <w:t xml:space="preserve">if a patient is potentially suitable for a referral </w:t>
      </w:r>
      <w:r w:rsidR="00795AC6">
        <w:rPr>
          <w:b w:val="0"/>
          <w:bCs w:val="0"/>
          <w:sz w:val="24"/>
        </w:rPr>
        <w:t xml:space="preserve">based on data </w:t>
      </w:r>
      <w:r w:rsidR="00EC6D22">
        <w:rPr>
          <w:b w:val="0"/>
          <w:bCs w:val="0"/>
          <w:sz w:val="24"/>
        </w:rPr>
        <w:t>entered</w:t>
      </w:r>
      <w:r w:rsidR="00795AC6">
        <w:rPr>
          <w:b w:val="0"/>
          <w:bCs w:val="0"/>
          <w:sz w:val="24"/>
        </w:rPr>
        <w:t xml:space="preserve"> </w:t>
      </w:r>
      <w:r w:rsidR="00EC6D22">
        <w:rPr>
          <w:b w:val="0"/>
          <w:bCs w:val="0"/>
          <w:sz w:val="24"/>
        </w:rPr>
        <w:t xml:space="preserve">in </w:t>
      </w:r>
      <w:r w:rsidR="00795AC6">
        <w:rPr>
          <w:b w:val="0"/>
          <w:bCs w:val="0"/>
          <w:sz w:val="24"/>
        </w:rPr>
        <w:t>the ePCR.</w:t>
      </w:r>
      <w:r w:rsidR="00944FC2">
        <w:rPr>
          <w:b w:val="0"/>
          <w:bCs w:val="0"/>
          <w:sz w:val="24"/>
        </w:rPr>
        <w:t xml:space="preserve"> Such a facility would be dependent on </w:t>
      </w:r>
      <w:r w:rsidR="00AA5866">
        <w:rPr>
          <w:b w:val="0"/>
          <w:bCs w:val="0"/>
          <w:sz w:val="24"/>
        </w:rPr>
        <w:t xml:space="preserve">on-going alignment between clinical guidelines and </w:t>
      </w:r>
      <w:r w:rsidR="00EC6D22">
        <w:rPr>
          <w:b w:val="0"/>
          <w:bCs w:val="0"/>
          <w:sz w:val="24"/>
        </w:rPr>
        <w:t>the digital referral system, an issue identified by Faul et al (2025).</w:t>
      </w:r>
    </w:p>
    <w:p w14:paraId="25FC7BD2" w14:textId="534F99D0" w:rsidR="0031509E" w:rsidRDefault="00937E49" w:rsidP="005F73E6">
      <w:pPr>
        <w:pStyle w:val="ChapterHeading"/>
        <w:numPr>
          <w:ilvl w:val="0"/>
          <w:numId w:val="0"/>
        </w:numPr>
        <w:spacing w:after="160" w:line="259" w:lineRule="auto"/>
        <w:rPr>
          <w:b w:val="0"/>
          <w:bCs w:val="0"/>
          <w:sz w:val="24"/>
        </w:rPr>
      </w:pPr>
      <w:r>
        <w:rPr>
          <w:b w:val="0"/>
          <w:bCs w:val="0"/>
          <w:sz w:val="24"/>
        </w:rPr>
        <w:t xml:space="preserve">The included literature was all </w:t>
      </w:r>
      <w:r w:rsidR="00992942">
        <w:rPr>
          <w:b w:val="0"/>
          <w:bCs w:val="0"/>
          <w:sz w:val="24"/>
        </w:rPr>
        <w:t xml:space="preserve">published </w:t>
      </w:r>
      <w:r>
        <w:rPr>
          <w:b w:val="0"/>
          <w:bCs w:val="0"/>
          <w:sz w:val="24"/>
        </w:rPr>
        <w:t xml:space="preserve">within </w:t>
      </w:r>
      <w:r w:rsidR="00992942">
        <w:rPr>
          <w:b w:val="0"/>
          <w:bCs w:val="0"/>
          <w:sz w:val="24"/>
        </w:rPr>
        <w:t xml:space="preserve">the last ten years, so is relatively recent in terms of </w:t>
      </w:r>
      <w:r w:rsidR="00EA571D">
        <w:rPr>
          <w:b w:val="0"/>
          <w:bCs w:val="0"/>
          <w:sz w:val="24"/>
        </w:rPr>
        <w:t xml:space="preserve">its relevance to the digital environment of health care settings including ambulance services, although it is recognised that </w:t>
      </w:r>
      <w:r w:rsidR="00033372">
        <w:rPr>
          <w:b w:val="0"/>
          <w:bCs w:val="0"/>
          <w:sz w:val="24"/>
        </w:rPr>
        <w:t>health care is a complex and dynamic environment</w:t>
      </w:r>
      <w:r w:rsidR="0002518C">
        <w:rPr>
          <w:b w:val="0"/>
          <w:bCs w:val="0"/>
          <w:sz w:val="24"/>
        </w:rPr>
        <w:t>, and change including digital change, is constant.</w:t>
      </w:r>
      <w:r w:rsidR="008A6DA0">
        <w:rPr>
          <w:b w:val="0"/>
          <w:bCs w:val="0"/>
          <w:sz w:val="24"/>
        </w:rPr>
        <w:t xml:space="preserve"> </w:t>
      </w:r>
      <w:r w:rsidR="0031509E">
        <w:rPr>
          <w:b w:val="0"/>
          <w:bCs w:val="0"/>
          <w:sz w:val="24"/>
        </w:rPr>
        <w:t>The literature was from several different countries</w:t>
      </w:r>
      <w:r w:rsidR="00007074">
        <w:rPr>
          <w:b w:val="0"/>
          <w:bCs w:val="0"/>
          <w:sz w:val="24"/>
        </w:rPr>
        <w:t>, so represents evidence from different health care systems, n</w:t>
      </w:r>
      <w:r w:rsidR="001A32A5">
        <w:rPr>
          <w:b w:val="0"/>
          <w:bCs w:val="0"/>
          <w:sz w:val="24"/>
        </w:rPr>
        <w:t>ot only the UK.</w:t>
      </w:r>
    </w:p>
    <w:p w14:paraId="23929C25" w14:textId="1FC2BA6E" w:rsidR="0012277E" w:rsidRPr="00E76B8D" w:rsidRDefault="0012277E" w:rsidP="00796F73">
      <w:pPr>
        <w:pStyle w:val="ChapterHeading"/>
        <w:numPr>
          <w:ilvl w:val="0"/>
          <w:numId w:val="0"/>
        </w:numPr>
        <w:spacing w:after="160" w:line="259" w:lineRule="auto"/>
        <w:rPr>
          <w:b w:val="0"/>
          <w:bCs w:val="0"/>
          <w:sz w:val="24"/>
        </w:rPr>
      </w:pPr>
      <w:r>
        <w:rPr>
          <w:b w:val="0"/>
          <w:bCs w:val="0"/>
          <w:sz w:val="24"/>
        </w:rPr>
        <w:t xml:space="preserve">The key themes </w:t>
      </w:r>
      <w:r w:rsidR="00B75470">
        <w:rPr>
          <w:b w:val="0"/>
          <w:bCs w:val="0"/>
          <w:sz w:val="24"/>
        </w:rPr>
        <w:t>identified</w:t>
      </w:r>
      <w:r w:rsidR="00E950E4">
        <w:rPr>
          <w:b w:val="0"/>
          <w:bCs w:val="0"/>
          <w:sz w:val="24"/>
        </w:rPr>
        <w:t xml:space="preserve">, and gaps, </w:t>
      </w:r>
      <w:r w:rsidR="00E075A2">
        <w:rPr>
          <w:b w:val="0"/>
          <w:bCs w:val="0"/>
          <w:sz w:val="24"/>
        </w:rPr>
        <w:t xml:space="preserve">in the evidence </w:t>
      </w:r>
      <w:r w:rsidR="00484277">
        <w:rPr>
          <w:b w:val="0"/>
          <w:bCs w:val="0"/>
          <w:sz w:val="24"/>
        </w:rPr>
        <w:t xml:space="preserve">reviewed </w:t>
      </w:r>
      <w:r>
        <w:rPr>
          <w:b w:val="0"/>
          <w:bCs w:val="0"/>
          <w:sz w:val="24"/>
        </w:rPr>
        <w:t xml:space="preserve">will be </w:t>
      </w:r>
      <w:r w:rsidR="00D341E0">
        <w:rPr>
          <w:b w:val="0"/>
          <w:bCs w:val="0"/>
          <w:sz w:val="24"/>
        </w:rPr>
        <w:t>explored in relation to the results of this project.</w:t>
      </w:r>
      <w:r w:rsidR="008A6DA0">
        <w:rPr>
          <w:b w:val="0"/>
          <w:bCs w:val="0"/>
          <w:sz w:val="24"/>
        </w:rPr>
        <w:t xml:space="preserve"> </w:t>
      </w:r>
      <w:r w:rsidR="00765D75" w:rsidRPr="00765D75">
        <w:rPr>
          <w:rFonts w:eastAsia="Aptos"/>
          <w:b w:val="0"/>
          <w:bCs w:val="0"/>
          <w:kern w:val="2"/>
          <w:sz w:val="24"/>
          <w:lang w:eastAsia="en-US" w:bidi="ar-SA"/>
          <w14:ligatures w14:val="standardContextual"/>
        </w:rPr>
        <w:t>Taken together, the literature suggests that referral pathways for older fallers can be safe, acceptable, and potentially beneficial, particularly where they reduce avoidable conveyance and support access to community interventions. However, the evidence base is mixed regarding the magnitude of effect on future falls and service use. There is also limited evidence on digital referral workflow, informational quality of referrals, and receiving service acceptance of ambulance generated referrals. These gaps are directly relevant to the present study, which evaluates a real-world digital referral function within one ambulance service and considers both system performance and user experience</w:t>
      </w:r>
      <w:r w:rsidR="00765D75">
        <w:rPr>
          <w:rFonts w:eastAsia="Aptos"/>
          <w:b w:val="0"/>
          <w:bCs w:val="0"/>
          <w:kern w:val="2"/>
          <w:sz w:val="24"/>
          <w:lang w:eastAsia="en-US" w:bidi="ar-SA"/>
          <w14:ligatures w14:val="standardContextual"/>
        </w:rPr>
        <w:t>.</w:t>
      </w:r>
    </w:p>
    <w:p w14:paraId="2BC73539" w14:textId="77777777" w:rsidR="004C48D2" w:rsidRDefault="004C48D2" w:rsidP="005417F5">
      <w:pPr>
        <w:pStyle w:val="ChapterHeading"/>
        <w:numPr>
          <w:ilvl w:val="0"/>
          <w:numId w:val="0"/>
        </w:numPr>
        <w:spacing w:after="160" w:line="259" w:lineRule="auto"/>
        <w:rPr>
          <w:b w:val="0"/>
          <w:bCs w:val="0"/>
          <w:sz w:val="24"/>
        </w:rPr>
      </w:pPr>
    </w:p>
    <w:p w14:paraId="51819EDC" w14:textId="585D38B6" w:rsidR="00231A02" w:rsidRDefault="00231A02" w:rsidP="00C11339">
      <w:pPr>
        <w:pStyle w:val="ChapterHeading"/>
      </w:pPr>
      <w:r>
        <w:t>Research methodology</w:t>
      </w:r>
    </w:p>
    <w:p w14:paraId="3EC21085" w14:textId="0128E707" w:rsidR="001328A8" w:rsidRDefault="00CF2A40" w:rsidP="005417F5">
      <w:pPr>
        <w:pStyle w:val="ChapterHeading"/>
        <w:numPr>
          <w:ilvl w:val="1"/>
          <w:numId w:val="2"/>
        </w:numPr>
        <w:rPr>
          <w:sz w:val="24"/>
        </w:rPr>
      </w:pPr>
      <w:r>
        <w:rPr>
          <w:sz w:val="24"/>
        </w:rPr>
        <w:t xml:space="preserve">Data </w:t>
      </w:r>
      <w:r w:rsidR="003D0DC7">
        <w:rPr>
          <w:sz w:val="24"/>
        </w:rPr>
        <w:t>c</w:t>
      </w:r>
      <w:r>
        <w:rPr>
          <w:sz w:val="24"/>
        </w:rPr>
        <w:t>ollection methods</w:t>
      </w:r>
    </w:p>
    <w:p w14:paraId="30C31CB1" w14:textId="5FBD9EDB" w:rsidR="00B510C0" w:rsidRDefault="00B510C0" w:rsidP="00B510C0">
      <w:pPr>
        <w:pStyle w:val="MainBody"/>
        <w:spacing w:after="160" w:line="259" w:lineRule="auto"/>
        <w:rPr>
          <w:color w:val="000000" w:themeColor="text1"/>
        </w:rPr>
      </w:pPr>
      <w:r w:rsidRPr="00F23E7D">
        <w:rPr>
          <w:color w:val="000000" w:themeColor="text1"/>
        </w:rPr>
        <w:t>The project is an evaluation of a falls referral function in the WAST ePCR. Evaluation is a vital aspect of any quality improvement initiative</w:t>
      </w:r>
      <w:r w:rsidR="00E4684C">
        <w:rPr>
          <w:color w:val="000000" w:themeColor="text1"/>
        </w:rPr>
        <w:t xml:space="preserve"> </w:t>
      </w:r>
      <w:sdt>
        <w:sdtPr>
          <w:rPr>
            <w:rFonts w:cs="Arial"/>
            <w:color w:val="000000"/>
          </w:rPr>
          <w:tag w:val="MENDELEY_CITATION_v3_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"/>
          <w:id w:val="-949084224"/>
          <w:placeholder>
            <w:docPart w:val="DefaultPlaceholder_-1854013440"/>
          </w:placeholder>
        </w:sdtPr>
        <w:sdtContent>
          <w:r w:rsidR="00CF3459" w:rsidRPr="00CF3459">
            <w:rPr>
              <w:rFonts w:cs="Arial"/>
              <w:color w:val="000000"/>
            </w:rPr>
            <w:t>(The Health Foundation, 2015)</w:t>
          </w:r>
        </w:sdtContent>
      </w:sdt>
      <w:r w:rsidR="00E4684C">
        <w:rPr>
          <w:color w:val="000000" w:themeColor="text1"/>
        </w:rPr>
        <w:t>.</w:t>
      </w:r>
      <w:r w:rsidRPr="00F23E7D">
        <w:rPr>
          <w:color w:val="000000" w:themeColor="text1"/>
        </w:rPr>
        <w:t xml:space="preserve"> This includes digital transformation, which is seeking to improve a</w:t>
      </w:r>
      <w:r>
        <w:rPr>
          <w:color w:val="000000" w:themeColor="text1"/>
        </w:rPr>
        <w:t>n existing</w:t>
      </w:r>
      <w:r w:rsidRPr="00F23E7D">
        <w:rPr>
          <w:color w:val="000000" w:themeColor="text1"/>
        </w:rPr>
        <w:t xml:space="preserve"> process and ultimately contribute to better outcomes for patients.</w:t>
      </w:r>
    </w:p>
    <w:p w14:paraId="02173B35" w14:textId="2FD140C4" w:rsidR="002D1BBF" w:rsidRDefault="002D1BBF" w:rsidP="002D1BBF">
      <w:pPr>
        <w:pStyle w:val="MainBody"/>
        <w:spacing w:after="160" w:line="259" w:lineRule="auto"/>
        <w:rPr>
          <w:color w:val="000000" w:themeColor="text1"/>
        </w:rPr>
      </w:pPr>
      <w:r w:rsidRPr="00F560EF">
        <w:rPr>
          <w:color w:val="000000" w:themeColor="text1"/>
        </w:rPr>
        <w:t xml:space="preserve">It has been clearly argued in health informatics literature that the socio-technical nature of health information systems underpins the value of mixed methods research </w:t>
      </w:r>
      <w:r w:rsidR="00ED27E6" w:rsidRPr="00F560EF">
        <w:rPr>
          <w:color w:val="000000" w:themeColor="text1"/>
        </w:rPr>
        <w:t>to</w:t>
      </w:r>
      <w:r w:rsidRPr="00F560EF">
        <w:rPr>
          <w:color w:val="000000" w:themeColor="text1"/>
        </w:rPr>
        <w:t xml:space="preserve"> provide a full, holistic investigation and evaluation</w:t>
      </w:r>
      <w:r w:rsidR="00501BBB">
        <w:rPr>
          <w:color w:val="000000" w:themeColor="text1"/>
        </w:rPr>
        <w:t xml:space="preserve"> </w:t>
      </w:r>
      <w:sdt>
        <w:sdtPr>
          <w:rPr>
            <w:rFonts w:cs="Arial"/>
            <w:color w:val="000000"/>
          </w:rPr>
          <w:tag w:val="MENDELEY_CITATION_v3_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"/>
          <w:id w:val="-1260829581"/>
          <w:placeholder>
            <w:docPart w:val="DefaultPlaceholder_-1854013440"/>
          </w:placeholder>
        </w:sdtPr>
        <w:sdtContent>
          <w:r w:rsidR="00CF3459" w:rsidRPr="00CF3459">
            <w:rPr>
              <w:rFonts w:cs="Arial"/>
              <w:color w:val="000000"/>
            </w:rPr>
            <w:t>(Scott P.J., 2016)</w:t>
          </w:r>
        </w:sdtContent>
      </w:sdt>
      <w:r w:rsidRPr="00F560EF">
        <w:rPr>
          <w:color w:val="000000" w:themeColor="text1"/>
        </w:rPr>
        <w:t xml:space="preserve">. </w:t>
      </w:r>
      <w:r w:rsidR="00A2569F" w:rsidRPr="00F560EF">
        <w:rPr>
          <w:color w:val="000000" w:themeColor="text1"/>
        </w:rPr>
        <w:t>The</w:t>
      </w:r>
      <w:r w:rsidR="00A2569F">
        <w:rPr>
          <w:color w:val="000000" w:themeColor="text1"/>
        </w:rPr>
        <w:t>refore,</w:t>
      </w:r>
      <w:r w:rsidR="00073E9B">
        <w:rPr>
          <w:color w:val="000000" w:themeColor="text1"/>
        </w:rPr>
        <w:t xml:space="preserve"> the</w:t>
      </w:r>
      <w:r w:rsidRPr="00F560EF">
        <w:rPr>
          <w:color w:val="000000" w:themeColor="text1"/>
        </w:rPr>
        <w:t xml:space="preserve"> successful completion of th</w:t>
      </w:r>
      <w:r w:rsidR="00A2569F">
        <w:rPr>
          <w:color w:val="000000" w:themeColor="text1"/>
        </w:rPr>
        <w:t xml:space="preserve">is </w:t>
      </w:r>
      <w:r w:rsidRPr="00F560EF">
        <w:rPr>
          <w:color w:val="000000" w:themeColor="text1"/>
        </w:rPr>
        <w:t>research project depend</w:t>
      </w:r>
      <w:r w:rsidR="005108D3">
        <w:rPr>
          <w:color w:val="000000" w:themeColor="text1"/>
        </w:rPr>
        <w:t>s</w:t>
      </w:r>
      <w:r w:rsidRPr="00F560EF">
        <w:rPr>
          <w:color w:val="000000" w:themeColor="text1"/>
        </w:rPr>
        <w:t xml:space="preserve"> on the appropriate collection and analysis of both quantitative and qualitative health care data.</w:t>
      </w:r>
    </w:p>
    <w:p w14:paraId="542AB0F1" w14:textId="56A22283" w:rsidR="00B21D8F" w:rsidRPr="001C79E5" w:rsidRDefault="000A4FE5" w:rsidP="00144392">
      <w:pPr>
        <w:pStyle w:val="MainBody"/>
        <w:spacing w:after="160" w:line="259" w:lineRule="auto"/>
        <w:rPr>
          <w:color w:val="000000" w:themeColor="text1"/>
        </w:rPr>
      </w:pPr>
      <w:r w:rsidRPr="001C79E5">
        <w:rPr>
          <w:rFonts w:cs="Arial"/>
          <w:color w:val="000000" w:themeColor="text1"/>
        </w:rPr>
        <w:lastRenderedPageBreak/>
        <w:t xml:space="preserve">This study adopts a </w:t>
      </w:r>
      <w:r w:rsidRPr="001C79E5">
        <w:rPr>
          <w:rFonts w:cs="Arial"/>
          <w:b/>
          <w:bCs/>
          <w:color w:val="000000" w:themeColor="text1"/>
        </w:rPr>
        <w:t>convergent mixed methods design</w:t>
      </w:r>
      <w:r w:rsidRPr="001C79E5">
        <w:rPr>
          <w:rFonts w:cs="Arial"/>
          <w:color w:val="000000" w:themeColor="text1"/>
        </w:rPr>
        <w:t>. Quantitative service data are used to examine referral activity, acceptance outcomes, and changes over time before and after implementation of the digital referral function. Qualitative survey data are used in parallel to explore clinicians’ experiences of using the system and to help interpret observed patterns in referral behaviour. The integration of both strands allows technical performance and human use of the intervention to be considered together.</w:t>
      </w:r>
    </w:p>
    <w:p w14:paraId="0F50C927" w14:textId="14D75310" w:rsidR="00144392" w:rsidRDefault="00144392" w:rsidP="00144392">
      <w:pPr>
        <w:pStyle w:val="MainBody"/>
        <w:spacing w:after="160" w:line="259" w:lineRule="auto"/>
      </w:pPr>
      <w:r w:rsidRPr="00144392">
        <w:t xml:space="preserve">All data </w:t>
      </w:r>
      <w:r>
        <w:t xml:space="preserve">collected </w:t>
      </w:r>
      <w:r w:rsidR="009674CE">
        <w:t xml:space="preserve">was </w:t>
      </w:r>
      <w:r w:rsidRPr="00144392">
        <w:t>analysed and interpreted to ascertain what can be inferred or deduced in relation to the research question and objectives, with appropriate caveats</w:t>
      </w:r>
      <w:r w:rsidR="000F54F2">
        <w:t xml:space="preserve"> (</w:t>
      </w:r>
      <w:r w:rsidR="00CE4C50">
        <w:t>limitations</w:t>
      </w:r>
      <w:r w:rsidR="000F54F2">
        <w:t>)</w:t>
      </w:r>
      <w:r w:rsidR="00CE4C50">
        <w:t xml:space="preserve"> stated</w:t>
      </w:r>
      <w:r w:rsidR="00B23E96">
        <w:t xml:space="preserve">, </w:t>
      </w:r>
      <w:r w:rsidR="008B1D7D">
        <w:rPr>
          <w:color w:val="000000" w:themeColor="text1"/>
        </w:rPr>
        <w:t>to provide a thorough understanding of the impact of the ePCR falls referral function on referral practices within WAST.</w:t>
      </w:r>
    </w:p>
    <w:p w14:paraId="363E7FEC" w14:textId="3D597201" w:rsidR="00422890" w:rsidRDefault="00B3636F" w:rsidP="005417F5">
      <w:pPr>
        <w:pStyle w:val="ChapterHeading"/>
        <w:numPr>
          <w:ilvl w:val="1"/>
          <w:numId w:val="2"/>
        </w:numPr>
        <w:rPr>
          <w:sz w:val="24"/>
        </w:rPr>
      </w:pPr>
      <w:r>
        <w:rPr>
          <w:sz w:val="24"/>
        </w:rPr>
        <w:t xml:space="preserve">Quantitative data </w:t>
      </w:r>
    </w:p>
    <w:p w14:paraId="48D85E09" w14:textId="06D8B64D" w:rsidR="00E10C11" w:rsidRDefault="008439EF" w:rsidP="002D1BBF">
      <w:pPr>
        <w:pStyle w:val="MainBody"/>
        <w:spacing w:after="160" w:line="259" w:lineRule="auto"/>
        <w:rPr>
          <w:color w:val="000000" w:themeColor="text1"/>
        </w:rPr>
      </w:pPr>
      <w:r>
        <w:rPr>
          <w:color w:val="000000" w:themeColor="text1"/>
        </w:rPr>
        <w:t>Qu</w:t>
      </w:r>
      <w:r w:rsidR="00057011" w:rsidRPr="00057011">
        <w:rPr>
          <w:color w:val="000000" w:themeColor="text1"/>
        </w:rPr>
        <w:t>antitative data</w:t>
      </w:r>
      <w:r w:rsidR="00057011" w:rsidRPr="00CD7030">
        <w:rPr>
          <w:color w:val="000000" w:themeColor="text1"/>
        </w:rPr>
        <w:t xml:space="preserve"> </w:t>
      </w:r>
      <w:r>
        <w:rPr>
          <w:color w:val="000000" w:themeColor="text1"/>
        </w:rPr>
        <w:t xml:space="preserve">was </w:t>
      </w:r>
      <w:r w:rsidR="00D93877">
        <w:rPr>
          <w:color w:val="000000" w:themeColor="text1"/>
        </w:rPr>
        <w:t xml:space="preserve">collected </w:t>
      </w:r>
      <w:r w:rsidR="00665AC1">
        <w:rPr>
          <w:color w:val="000000" w:themeColor="text1"/>
        </w:rPr>
        <w:t xml:space="preserve">from </w:t>
      </w:r>
      <w:r w:rsidR="002509FC" w:rsidRPr="002509FC">
        <w:rPr>
          <w:color w:val="000000" w:themeColor="text1"/>
        </w:rPr>
        <w:t xml:space="preserve">the WAST data warehouse, comprising </w:t>
      </w:r>
      <w:r w:rsidR="00846A44">
        <w:rPr>
          <w:color w:val="000000" w:themeColor="text1"/>
        </w:rPr>
        <w:t>Altern</w:t>
      </w:r>
      <w:r w:rsidR="00D10AE5">
        <w:rPr>
          <w:color w:val="000000" w:themeColor="text1"/>
        </w:rPr>
        <w:t xml:space="preserve">ative Care Pathways (ACP) data, </w:t>
      </w:r>
      <w:r w:rsidR="002509FC" w:rsidRPr="002509FC">
        <w:rPr>
          <w:color w:val="000000" w:themeColor="text1"/>
        </w:rPr>
        <w:t xml:space="preserve">ePCR </w:t>
      </w:r>
      <w:r w:rsidR="000B7759">
        <w:rPr>
          <w:color w:val="000000" w:themeColor="text1"/>
        </w:rPr>
        <w:t xml:space="preserve">Pathways </w:t>
      </w:r>
      <w:r w:rsidR="002509FC" w:rsidRPr="002509FC">
        <w:rPr>
          <w:color w:val="000000" w:themeColor="text1"/>
        </w:rPr>
        <w:t xml:space="preserve">data and </w:t>
      </w:r>
      <w:r w:rsidR="000B7759">
        <w:rPr>
          <w:color w:val="000000" w:themeColor="text1"/>
        </w:rPr>
        <w:t xml:space="preserve">ambulance </w:t>
      </w:r>
      <w:r w:rsidR="002509FC" w:rsidRPr="002509FC">
        <w:rPr>
          <w:color w:val="000000" w:themeColor="text1"/>
        </w:rPr>
        <w:t xml:space="preserve">incident data from the </w:t>
      </w:r>
      <w:r w:rsidR="000B7759">
        <w:rPr>
          <w:color w:val="000000" w:themeColor="text1"/>
        </w:rPr>
        <w:t xml:space="preserve">WAST </w:t>
      </w:r>
      <w:r w:rsidR="002509FC" w:rsidRPr="002509FC">
        <w:rPr>
          <w:color w:val="000000" w:themeColor="text1"/>
        </w:rPr>
        <w:t>Computer Aided Dispatch (CAD) system</w:t>
      </w:r>
      <w:r w:rsidR="002509FC">
        <w:rPr>
          <w:color w:val="000000" w:themeColor="text1"/>
        </w:rPr>
        <w:t xml:space="preserve">. </w:t>
      </w:r>
      <w:r w:rsidR="00057011" w:rsidRPr="00CD7030">
        <w:rPr>
          <w:color w:val="000000" w:themeColor="text1"/>
        </w:rPr>
        <w:t xml:space="preserve">These data include the </w:t>
      </w:r>
      <w:r w:rsidR="00057011" w:rsidRPr="000938B4">
        <w:rPr>
          <w:color w:val="000000" w:themeColor="text1"/>
        </w:rPr>
        <w:t>numbers of older adult fallers attended by paramedics</w:t>
      </w:r>
      <w:r w:rsidR="00057011" w:rsidRPr="00CD7030">
        <w:rPr>
          <w:color w:val="000000" w:themeColor="text1"/>
        </w:rPr>
        <w:t xml:space="preserve">; the number of referrals made to community falls services and corresponding rates of acceptance, rejection or time-out. Organisational data </w:t>
      </w:r>
      <w:r w:rsidR="00057011">
        <w:rPr>
          <w:color w:val="000000" w:themeColor="text1"/>
        </w:rPr>
        <w:t xml:space="preserve">was not </w:t>
      </w:r>
      <w:r w:rsidR="00057011" w:rsidRPr="00CD7030">
        <w:rPr>
          <w:color w:val="000000" w:themeColor="text1"/>
        </w:rPr>
        <w:t xml:space="preserve">sampled, as all relevant available data </w:t>
      </w:r>
      <w:r w:rsidR="00057011">
        <w:rPr>
          <w:color w:val="000000" w:themeColor="text1"/>
        </w:rPr>
        <w:t xml:space="preserve">is </w:t>
      </w:r>
      <w:r w:rsidR="00057011" w:rsidRPr="00CD7030">
        <w:rPr>
          <w:color w:val="000000" w:themeColor="text1"/>
        </w:rPr>
        <w:t xml:space="preserve">included in </w:t>
      </w:r>
      <w:r w:rsidR="00057011">
        <w:rPr>
          <w:color w:val="000000" w:themeColor="text1"/>
        </w:rPr>
        <w:t>results</w:t>
      </w:r>
      <w:r w:rsidR="001E07B6">
        <w:rPr>
          <w:color w:val="000000" w:themeColor="text1"/>
        </w:rPr>
        <w:t>.</w:t>
      </w:r>
    </w:p>
    <w:p w14:paraId="2A6F323C" w14:textId="132336D9" w:rsidR="002D1BBF" w:rsidRPr="002D1BBF" w:rsidRDefault="002D1BBF" w:rsidP="002D1BBF">
      <w:pPr>
        <w:pStyle w:val="MainBody"/>
        <w:spacing w:after="160" w:line="259" w:lineRule="auto"/>
        <w:rPr>
          <w:color w:val="000000" w:themeColor="text1"/>
        </w:rPr>
      </w:pPr>
      <w:r w:rsidRPr="002D1BBF">
        <w:rPr>
          <w:color w:val="000000" w:themeColor="text1"/>
        </w:rPr>
        <w:t>The qua</w:t>
      </w:r>
      <w:r w:rsidR="00BD2826">
        <w:rPr>
          <w:color w:val="000000" w:themeColor="text1"/>
        </w:rPr>
        <w:t>nt</w:t>
      </w:r>
      <w:r w:rsidRPr="002D1BBF">
        <w:rPr>
          <w:color w:val="000000" w:themeColor="text1"/>
        </w:rPr>
        <w:t>itative data collected include</w:t>
      </w:r>
      <w:r w:rsidR="00EE75C1">
        <w:rPr>
          <w:color w:val="000000" w:themeColor="text1"/>
        </w:rPr>
        <w:t>s</w:t>
      </w:r>
      <w:r w:rsidR="00D42D4C">
        <w:rPr>
          <w:color w:val="000000" w:themeColor="text1"/>
        </w:rPr>
        <w:t>:</w:t>
      </w:r>
    </w:p>
    <w:p w14:paraId="06E6FC78" w14:textId="5DFB9626" w:rsidR="002D1BBF" w:rsidRPr="002D1BBF" w:rsidRDefault="002D1BBF" w:rsidP="00551533">
      <w:pPr>
        <w:pStyle w:val="MainBody"/>
        <w:numPr>
          <w:ilvl w:val="0"/>
          <w:numId w:val="8"/>
        </w:numPr>
        <w:spacing w:after="160" w:line="259" w:lineRule="auto"/>
        <w:ind w:left="714" w:hanging="357"/>
        <w:rPr>
          <w:color w:val="000000" w:themeColor="text1"/>
        </w:rPr>
      </w:pPr>
      <w:r w:rsidRPr="002D1BBF">
        <w:rPr>
          <w:color w:val="000000" w:themeColor="text1"/>
        </w:rPr>
        <w:t xml:space="preserve">Numbers of older fallers </w:t>
      </w:r>
      <w:r w:rsidR="00106B37">
        <w:rPr>
          <w:color w:val="000000" w:themeColor="text1"/>
        </w:rPr>
        <w:t xml:space="preserve">(aged 65 and over) </w:t>
      </w:r>
      <w:r w:rsidRPr="002D1BBF">
        <w:rPr>
          <w:color w:val="000000" w:themeColor="text1"/>
        </w:rPr>
        <w:t xml:space="preserve">attended by WAST </w:t>
      </w:r>
      <w:r w:rsidR="0031489A">
        <w:rPr>
          <w:color w:val="000000" w:themeColor="text1"/>
        </w:rPr>
        <w:t xml:space="preserve">and discharged at scene </w:t>
      </w:r>
      <w:r w:rsidRPr="002D1BBF">
        <w:rPr>
          <w:color w:val="000000" w:themeColor="text1"/>
        </w:rPr>
        <w:t>over a defined time period (before and after implementation of the ePCR referral function</w:t>
      </w:r>
      <w:r w:rsidR="0031489A">
        <w:rPr>
          <w:color w:val="000000" w:themeColor="text1"/>
        </w:rPr>
        <w:t>)</w:t>
      </w:r>
      <w:r w:rsidR="00FE3519">
        <w:rPr>
          <w:color w:val="000000" w:themeColor="text1"/>
        </w:rPr>
        <w:t>, to enable calculation of referral rates</w:t>
      </w:r>
    </w:p>
    <w:p w14:paraId="667044CF" w14:textId="7E54C218" w:rsidR="002D1BBF" w:rsidRPr="002D1BBF" w:rsidRDefault="002D1BBF" w:rsidP="007C1713">
      <w:pPr>
        <w:pStyle w:val="MainBody"/>
        <w:numPr>
          <w:ilvl w:val="0"/>
          <w:numId w:val="8"/>
        </w:numPr>
        <w:spacing w:after="160" w:line="259" w:lineRule="auto"/>
        <w:ind w:left="714" w:hanging="357"/>
        <w:rPr>
          <w:color w:val="000000" w:themeColor="text1"/>
        </w:rPr>
      </w:pPr>
      <w:r w:rsidRPr="002D1BBF">
        <w:rPr>
          <w:color w:val="000000" w:themeColor="text1"/>
        </w:rPr>
        <w:t>Number</w:t>
      </w:r>
      <w:r w:rsidR="00FA7527">
        <w:rPr>
          <w:color w:val="000000" w:themeColor="text1"/>
        </w:rPr>
        <w:t>s</w:t>
      </w:r>
      <w:r w:rsidRPr="002D1BBF">
        <w:rPr>
          <w:color w:val="000000" w:themeColor="text1"/>
        </w:rPr>
        <w:t xml:space="preserve"> </w:t>
      </w:r>
      <w:r w:rsidR="000748AE">
        <w:rPr>
          <w:color w:val="000000" w:themeColor="text1"/>
        </w:rPr>
        <w:t xml:space="preserve">and rate </w:t>
      </w:r>
      <w:r w:rsidRPr="002D1BBF">
        <w:rPr>
          <w:color w:val="000000" w:themeColor="text1"/>
        </w:rPr>
        <w:t>of referrals made to community falls teams</w:t>
      </w:r>
      <w:r w:rsidR="00E967DC">
        <w:rPr>
          <w:color w:val="000000" w:themeColor="text1"/>
        </w:rPr>
        <w:t xml:space="preserve"> by </w:t>
      </w:r>
      <w:r w:rsidR="00CA667B">
        <w:rPr>
          <w:color w:val="000000" w:themeColor="text1"/>
        </w:rPr>
        <w:t xml:space="preserve">on-scene clinicians before and after </w:t>
      </w:r>
      <w:r w:rsidR="00CA667B" w:rsidRPr="002D1BBF">
        <w:rPr>
          <w:color w:val="000000" w:themeColor="text1"/>
        </w:rPr>
        <w:t>implementation of the ePCR referral function</w:t>
      </w:r>
    </w:p>
    <w:p w14:paraId="7C0CA265" w14:textId="3F250409" w:rsidR="002D1BBF" w:rsidRDefault="002D1BBF" w:rsidP="007C1713">
      <w:pPr>
        <w:pStyle w:val="MainBody"/>
        <w:numPr>
          <w:ilvl w:val="0"/>
          <w:numId w:val="8"/>
        </w:numPr>
        <w:spacing w:after="160" w:line="259" w:lineRule="auto"/>
        <w:ind w:left="714" w:hanging="357"/>
        <w:rPr>
          <w:color w:val="000000" w:themeColor="text1"/>
        </w:rPr>
      </w:pPr>
      <w:r w:rsidRPr="002D1BBF">
        <w:rPr>
          <w:color w:val="000000" w:themeColor="text1"/>
        </w:rPr>
        <w:t>Number</w:t>
      </w:r>
      <w:r w:rsidR="00FA7527">
        <w:rPr>
          <w:color w:val="000000" w:themeColor="text1"/>
        </w:rPr>
        <w:t>s</w:t>
      </w:r>
      <w:r w:rsidRPr="002D1BBF">
        <w:rPr>
          <w:color w:val="000000" w:themeColor="text1"/>
        </w:rPr>
        <w:t xml:space="preserve"> of </w:t>
      </w:r>
      <w:r w:rsidR="00BE79AE">
        <w:rPr>
          <w:color w:val="000000" w:themeColor="text1"/>
        </w:rPr>
        <w:t xml:space="preserve">ePCR </w:t>
      </w:r>
      <w:r w:rsidRPr="002D1BBF">
        <w:rPr>
          <w:color w:val="000000" w:themeColor="text1"/>
        </w:rPr>
        <w:t xml:space="preserve">referrals accepted / rejected / </w:t>
      </w:r>
      <w:r w:rsidR="00CC76E0" w:rsidRPr="002D1BBF">
        <w:rPr>
          <w:color w:val="000000" w:themeColor="text1"/>
        </w:rPr>
        <w:t>timed out</w:t>
      </w:r>
      <w:r w:rsidRPr="002D1BBF">
        <w:rPr>
          <w:color w:val="000000" w:themeColor="text1"/>
        </w:rPr>
        <w:t xml:space="preserve"> (if not accepted or rejected 96 hours after referral made)</w:t>
      </w:r>
    </w:p>
    <w:p w14:paraId="4775FD74" w14:textId="73D1E044" w:rsidR="00B9358F" w:rsidRPr="002D1BBF" w:rsidRDefault="009303A9" w:rsidP="007C1713">
      <w:pPr>
        <w:pStyle w:val="MainBody"/>
        <w:numPr>
          <w:ilvl w:val="0"/>
          <w:numId w:val="8"/>
        </w:numPr>
        <w:spacing w:after="160" w:line="259" w:lineRule="auto"/>
        <w:ind w:left="714" w:hanging="357"/>
        <w:rPr>
          <w:color w:val="000000" w:themeColor="text1"/>
        </w:rPr>
      </w:pPr>
      <w:r>
        <w:rPr>
          <w:color w:val="000000" w:themeColor="text1"/>
        </w:rPr>
        <w:t>Analysis of reasons for referral rejection</w:t>
      </w:r>
    </w:p>
    <w:p w14:paraId="03BD3D0B" w14:textId="6AF31956" w:rsidR="00B21DE6" w:rsidRDefault="00673B48" w:rsidP="00FF6FF6">
      <w:pPr>
        <w:pStyle w:val="MainBody"/>
        <w:spacing w:after="160" w:line="259" w:lineRule="auto"/>
      </w:pPr>
      <w:bookmarkStart w:id="0" w:name="_Hlk216881356"/>
      <w:r w:rsidRPr="00673B48">
        <w:t>Quantitative data w</w:t>
      </w:r>
      <w:r w:rsidR="007709B5">
        <w:t xml:space="preserve">as </w:t>
      </w:r>
      <w:r w:rsidRPr="00673B48">
        <w:t>sense-checked to ensure that all data fields are meaningful. Data cleansing w</w:t>
      </w:r>
      <w:r w:rsidR="001268FB">
        <w:t>as</w:t>
      </w:r>
      <w:r w:rsidRPr="00673B48">
        <w:t xml:space="preserve"> undertaken as necessary prior to analysis to address duplicate, missing or inconsistent entries</w:t>
      </w:r>
      <w:r w:rsidR="001268FB">
        <w:t xml:space="preserve">, </w:t>
      </w:r>
      <w:r w:rsidRPr="00673B48">
        <w:t xml:space="preserve">to ensure data quality and completeness. </w:t>
      </w:r>
      <w:bookmarkEnd w:id="0"/>
      <w:r w:rsidR="002044A5">
        <w:t>D</w:t>
      </w:r>
      <w:r w:rsidR="005625D2">
        <w:t xml:space="preserve">ata </w:t>
      </w:r>
      <w:r w:rsidR="00B21DE6" w:rsidRPr="00B21DE6">
        <w:t>w</w:t>
      </w:r>
      <w:r w:rsidR="005625D2">
        <w:t>as</w:t>
      </w:r>
      <w:r w:rsidR="00B21DE6" w:rsidRPr="00B21DE6">
        <w:t xml:space="preserve"> analysed </w:t>
      </w:r>
      <w:r w:rsidR="00232BBE">
        <w:t xml:space="preserve">in an </w:t>
      </w:r>
      <w:r w:rsidR="00AC1739">
        <w:t xml:space="preserve">Excel spreadsheet </w:t>
      </w:r>
      <w:r w:rsidR="00F83B5F">
        <w:t xml:space="preserve">using pivot charts </w:t>
      </w:r>
      <w:r w:rsidR="00B21DE6" w:rsidRPr="00B21DE6">
        <w:t>to identify any trends or patterns in the number</w:t>
      </w:r>
      <w:r w:rsidR="00FA7527">
        <w:t xml:space="preserve">, rate, </w:t>
      </w:r>
      <w:r w:rsidR="00B21DE6" w:rsidRPr="00B21DE6">
        <w:t xml:space="preserve">and </w:t>
      </w:r>
      <w:r w:rsidR="0056534B">
        <w:t xml:space="preserve">appropriateness </w:t>
      </w:r>
      <w:r w:rsidR="00B21DE6" w:rsidRPr="00B21DE6">
        <w:t>(</w:t>
      </w:r>
      <w:r w:rsidR="0056534B">
        <w:t xml:space="preserve">e.g. </w:t>
      </w:r>
      <w:r w:rsidR="00B21DE6" w:rsidRPr="00B21DE6">
        <w:t>acceptance-rate) of referrals.</w:t>
      </w:r>
    </w:p>
    <w:p w14:paraId="1D5C68F8" w14:textId="6617252F" w:rsidR="00FD29CD" w:rsidRDefault="00FD29CD" w:rsidP="00FF6FF6">
      <w:pPr>
        <w:pStyle w:val="MainBody"/>
        <w:spacing w:after="160" w:line="259" w:lineRule="auto"/>
      </w:pPr>
      <w:r>
        <w:t xml:space="preserve">It has only been possible to </w:t>
      </w:r>
      <w:r w:rsidR="005258F2">
        <w:t>measure the appropriateness of ePCR referrals</w:t>
      </w:r>
      <w:r w:rsidR="00B85518">
        <w:t>. The</w:t>
      </w:r>
      <w:r w:rsidR="00B621AB">
        <w:t xml:space="preserve"> rate of acceptance </w:t>
      </w:r>
      <w:r w:rsidR="00313BBC">
        <w:t xml:space="preserve">is not recorded in the </w:t>
      </w:r>
      <w:r w:rsidR="00251804">
        <w:t>pre-intervention, ACP process.</w:t>
      </w:r>
    </w:p>
    <w:p w14:paraId="679CC982" w14:textId="09F1D3F1" w:rsidR="002A7EEA" w:rsidRDefault="00D05DF1" w:rsidP="00FF6FF6">
      <w:pPr>
        <w:pStyle w:val="MainBody"/>
        <w:spacing w:after="160" w:line="259" w:lineRule="auto"/>
      </w:pPr>
      <w:r>
        <w:t xml:space="preserve">Quantitative results </w:t>
      </w:r>
      <w:r w:rsidR="00926252">
        <w:t xml:space="preserve">are used to support </w:t>
      </w:r>
      <w:r w:rsidR="0032283D">
        <w:t xml:space="preserve">the evaluation of the </w:t>
      </w:r>
      <w:r w:rsidR="00C05196">
        <w:t>ePCR falls pathway referral function</w:t>
      </w:r>
      <w:r w:rsidR="00860280">
        <w:t xml:space="preserve"> using </w:t>
      </w:r>
      <w:r w:rsidR="00860280" w:rsidRPr="00F93445">
        <w:t>descriptive statistics only</w:t>
      </w:r>
      <w:r w:rsidR="00860280">
        <w:t>.</w:t>
      </w:r>
      <w:r w:rsidR="000E28D8">
        <w:t xml:space="preserve"> Comparisons between pre and post </w:t>
      </w:r>
      <w:r w:rsidR="00266EC5">
        <w:t xml:space="preserve">implementation periods will be made using appropriate measures. </w:t>
      </w:r>
      <w:r w:rsidR="007B2C2B">
        <w:t xml:space="preserve">The purpose is </w:t>
      </w:r>
      <w:r w:rsidR="007B2C2B">
        <w:lastRenderedPageBreak/>
        <w:t xml:space="preserve">not to infer causality with certainty, but to identify meaningful change </w:t>
      </w:r>
      <w:r w:rsidR="000159C9">
        <w:t>associated with implementation of the digital referral function.</w:t>
      </w:r>
    </w:p>
    <w:p w14:paraId="6EC9DB6E" w14:textId="68A44B95" w:rsidR="00AA2D76" w:rsidRDefault="0027451F" w:rsidP="005417F5">
      <w:pPr>
        <w:pStyle w:val="ChapterHeading"/>
        <w:numPr>
          <w:ilvl w:val="1"/>
          <w:numId w:val="2"/>
        </w:numPr>
        <w:rPr>
          <w:sz w:val="24"/>
        </w:rPr>
      </w:pPr>
      <w:r>
        <w:rPr>
          <w:sz w:val="24"/>
        </w:rPr>
        <w:t>Qualitative data</w:t>
      </w:r>
    </w:p>
    <w:p w14:paraId="61019828" w14:textId="1A5D2FD5" w:rsidR="00B72C44" w:rsidRDefault="009F3053" w:rsidP="00B72C44">
      <w:pPr>
        <w:pStyle w:val="MainBody"/>
        <w:spacing w:after="160" w:line="259" w:lineRule="auto"/>
        <w:rPr>
          <w:color w:val="000000" w:themeColor="text1"/>
        </w:rPr>
      </w:pPr>
      <w:r>
        <w:rPr>
          <w:color w:val="000000" w:themeColor="text1"/>
        </w:rPr>
        <w:t>New q</w:t>
      </w:r>
      <w:r w:rsidR="00B72C44" w:rsidRPr="00B72C44">
        <w:rPr>
          <w:color w:val="000000" w:themeColor="text1"/>
        </w:rPr>
        <w:t>ualitative data</w:t>
      </w:r>
      <w:r w:rsidR="00B72C44" w:rsidRPr="00BD2826">
        <w:rPr>
          <w:color w:val="000000" w:themeColor="text1"/>
        </w:rPr>
        <w:t xml:space="preserve"> has been collected through a Microsoft </w:t>
      </w:r>
      <w:r>
        <w:rPr>
          <w:color w:val="000000" w:themeColor="text1"/>
        </w:rPr>
        <w:t xml:space="preserve">(MS) </w:t>
      </w:r>
      <w:r w:rsidR="00B72C44" w:rsidRPr="00BD2826">
        <w:rPr>
          <w:color w:val="000000" w:themeColor="text1"/>
        </w:rPr>
        <w:t xml:space="preserve">Forms survey of WAST ambulance clinicians, exploring their </w:t>
      </w:r>
      <w:r w:rsidR="001C5401">
        <w:rPr>
          <w:color w:val="000000" w:themeColor="text1"/>
        </w:rPr>
        <w:t xml:space="preserve">perceptions and </w:t>
      </w:r>
      <w:r w:rsidR="00B72C44" w:rsidRPr="00BD2826">
        <w:rPr>
          <w:color w:val="000000" w:themeColor="text1"/>
        </w:rPr>
        <w:t xml:space="preserve">experiences of using the ePCR </w:t>
      </w:r>
      <w:r w:rsidR="00E10C11">
        <w:rPr>
          <w:color w:val="000000" w:themeColor="text1"/>
        </w:rPr>
        <w:t xml:space="preserve">automated </w:t>
      </w:r>
      <w:r w:rsidR="00B72C44" w:rsidRPr="00BD2826">
        <w:rPr>
          <w:color w:val="000000" w:themeColor="text1"/>
        </w:rPr>
        <w:t xml:space="preserve">falls referral </w:t>
      </w:r>
      <w:r w:rsidR="001C5401">
        <w:rPr>
          <w:color w:val="000000" w:themeColor="text1"/>
        </w:rPr>
        <w:t>system</w:t>
      </w:r>
      <w:r w:rsidR="00B72C44" w:rsidRPr="00BD2826">
        <w:rPr>
          <w:color w:val="000000" w:themeColor="text1"/>
        </w:rPr>
        <w:t>. The survey incorporate</w:t>
      </w:r>
      <w:r w:rsidR="00E10C11">
        <w:rPr>
          <w:color w:val="000000" w:themeColor="text1"/>
        </w:rPr>
        <w:t>d</w:t>
      </w:r>
      <w:r w:rsidR="00B72C44" w:rsidRPr="00BD2826">
        <w:rPr>
          <w:color w:val="000000" w:themeColor="text1"/>
        </w:rPr>
        <w:t xml:space="preserve"> both closed and open-ended questions. 59 responses were received and analysed</w:t>
      </w:r>
      <w:r w:rsidR="00E10C11">
        <w:rPr>
          <w:color w:val="000000" w:themeColor="text1"/>
        </w:rPr>
        <w:t>.</w:t>
      </w:r>
      <w:r w:rsidR="00A260F9">
        <w:rPr>
          <w:color w:val="000000" w:themeColor="text1"/>
        </w:rPr>
        <w:t xml:space="preserve"> The </w:t>
      </w:r>
      <w:r w:rsidR="00C56BDA">
        <w:rPr>
          <w:color w:val="000000" w:themeColor="text1"/>
        </w:rPr>
        <w:t>participant information</w:t>
      </w:r>
      <w:r w:rsidR="00791162">
        <w:rPr>
          <w:color w:val="000000" w:themeColor="text1"/>
        </w:rPr>
        <w:t xml:space="preserve">, </w:t>
      </w:r>
      <w:r w:rsidR="00A260F9">
        <w:rPr>
          <w:color w:val="000000" w:themeColor="text1"/>
        </w:rPr>
        <w:t>survey</w:t>
      </w:r>
      <w:r w:rsidR="00791162">
        <w:rPr>
          <w:color w:val="000000" w:themeColor="text1"/>
        </w:rPr>
        <w:t xml:space="preserve"> questions and a poster used to advertise the survey are included at Appendix 1.</w:t>
      </w:r>
      <w:r w:rsidR="00A260F9">
        <w:rPr>
          <w:color w:val="000000" w:themeColor="text1"/>
        </w:rPr>
        <w:t xml:space="preserve"> </w:t>
      </w:r>
    </w:p>
    <w:p w14:paraId="6FD4BD13" w14:textId="5D9557D1" w:rsidR="00871461" w:rsidRDefault="00FA3246" w:rsidP="00871461">
      <w:pPr>
        <w:pStyle w:val="MainBody"/>
        <w:spacing w:after="160" w:line="259" w:lineRule="auto"/>
      </w:pPr>
      <w:r>
        <w:t xml:space="preserve">The MS Forms survey </w:t>
      </w:r>
      <w:r w:rsidR="00EA51F3">
        <w:t xml:space="preserve">was </w:t>
      </w:r>
      <w:r w:rsidR="00871461" w:rsidRPr="00FA3246">
        <w:t xml:space="preserve">designed to gain as much information and views as possible, without using leading questions. </w:t>
      </w:r>
      <w:r w:rsidR="00C63B0E">
        <w:rPr>
          <w:color w:val="000000" w:themeColor="text1"/>
        </w:rPr>
        <w:t xml:space="preserve">The survey questions were developed in liaison with the WAST Clinical Lead for Falls. A pilot survey was sent to a small number of staff to test. Following feedback the survey was amended, to clarify some questions and avoid topic overlap. A </w:t>
      </w:r>
      <w:r w:rsidR="00871461" w:rsidRPr="00FA3246">
        <w:t>mix of questions</w:t>
      </w:r>
      <w:r w:rsidR="00C63B0E">
        <w:t xml:space="preserve"> was used</w:t>
      </w:r>
      <w:r w:rsidR="00871461" w:rsidRPr="00FA3246">
        <w:t>, including some free-text fields to allow input of views or ideas in relation to the ePCR referral function.</w:t>
      </w:r>
    </w:p>
    <w:p w14:paraId="6A5F1C22" w14:textId="32EC8B5B" w:rsidR="00A8766B" w:rsidRDefault="00A8766B" w:rsidP="00A8766B">
      <w:pPr>
        <w:pStyle w:val="MainBody"/>
        <w:spacing w:after="160" w:line="259" w:lineRule="auto"/>
        <w:rPr>
          <w:color w:val="000000" w:themeColor="text1"/>
        </w:rPr>
      </w:pPr>
      <w:r>
        <w:rPr>
          <w:color w:val="000000" w:themeColor="text1"/>
        </w:rPr>
        <w:t>Non-probability purposive volunteer sampling was used for the survey. A link to the MS Forms survey was sent in an email to Senior Paramedics with a request to forward the invitation to their teams</w:t>
      </w:r>
      <w:r w:rsidR="00235685">
        <w:rPr>
          <w:color w:val="000000" w:themeColor="text1"/>
        </w:rPr>
        <w:t xml:space="preserve">, which comprise the vast majority of the </w:t>
      </w:r>
      <w:r w:rsidR="00006D07">
        <w:rPr>
          <w:color w:val="000000" w:themeColor="text1"/>
        </w:rPr>
        <w:t>EMS clinical workforce</w:t>
      </w:r>
      <w:r>
        <w:rPr>
          <w:color w:val="000000" w:themeColor="text1"/>
        </w:rPr>
        <w:t xml:space="preserve">. The survey was also emailed to Advanced Paramedic Practitioners, and posters with a QR code link were placed in training rooms and one ambulance station. The invitations to the survey were addressed to users of the ePCR EMS Falls Pathway. </w:t>
      </w:r>
    </w:p>
    <w:p w14:paraId="5DC73A23" w14:textId="5D984A86" w:rsidR="00A8766B" w:rsidRDefault="00A8766B" w:rsidP="00A8766B">
      <w:pPr>
        <w:pStyle w:val="MainBody"/>
        <w:spacing w:after="160" w:line="259" w:lineRule="auto"/>
        <w:rPr>
          <w:color w:val="000000" w:themeColor="text1"/>
        </w:rPr>
      </w:pPr>
      <w:r>
        <w:rPr>
          <w:color w:val="000000" w:themeColor="text1"/>
        </w:rPr>
        <w:t>The survey was open from 19 November 2025 to 31 January 2026. During this period there were no changes to the ePCR referral system or to the criteria for making referrals (</w:t>
      </w:r>
      <w:r w:rsidR="00C3747F">
        <w:rPr>
          <w:color w:val="000000" w:themeColor="text1"/>
        </w:rPr>
        <w:t>Welsh Ambulance Services University NHS Trust, 2022</w:t>
      </w:r>
      <w:r w:rsidR="006C07F8">
        <w:rPr>
          <w:color w:val="000000" w:themeColor="text1"/>
        </w:rPr>
        <w:t>b</w:t>
      </w:r>
      <w:r w:rsidR="00C3747F">
        <w:rPr>
          <w:color w:val="000000" w:themeColor="text1"/>
        </w:rPr>
        <w:t>)</w:t>
      </w:r>
      <w:r>
        <w:rPr>
          <w:color w:val="000000" w:themeColor="text1"/>
        </w:rPr>
        <w:t xml:space="preserve">. Therefore, there was no change to the user experience during the study period. </w:t>
      </w:r>
    </w:p>
    <w:p w14:paraId="3F0E3F3C" w14:textId="77777777" w:rsidR="00A8766B" w:rsidRDefault="00A8766B" w:rsidP="00A8766B">
      <w:pPr>
        <w:pStyle w:val="MainBody"/>
        <w:spacing w:after="160" w:line="259" w:lineRule="auto"/>
        <w:rPr>
          <w:color w:val="000000" w:themeColor="text1"/>
        </w:rPr>
      </w:pPr>
      <w:r w:rsidRPr="00F70F30">
        <w:rPr>
          <w:color w:val="000000" w:themeColor="text1"/>
        </w:rPr>
        <w:t>Respondents w</w:t>
      </w:r>
      <w:r>
        <w:rPr>
          <w:color w:val="000000" w:themeColor="text1"/>
        </w:rPr>
        <w:t>ere</w:t>
      </w:r>
      <w:r w:rsidRPr="00F70F30">
        <w:rPr>
          <w:color w:val="000000" w:themeColor="text1"/>
        </w:rPr>
        <w:t xml:space="preserve"> </w:t>
      </w:r>
      <w:r>
        <w:rPr>
          <w:color w:val="000000" w:themeColor="text1"/>
        </w:rPr>
        <w:t>i</w:t>
      </w:r>
      <w:r w:rsidRPr="00F70F30">
        <w:rPr>
          <w:color w:val="000000" w:themeColor="text1"/>
        </w:rPr>
        <w:t xml:space="preserve">nvited to participate in follow-up </w:t>
      </w:r>
      <w:r>
        <w:rPr>
          <w:color w:val="000000" w:themeColor="text1"/>
        </w:rPr>
        <w:t xml:space="preserve">discussion, </w:t>
      </w:r>
      <w:r w:rsidRPr="00F70F30">
        <w:rPr>
          <w:color w:val="000000" w:themeColor="text1"/>
        </w:rPr>
        <w:t>semi-structured interviews to provide more detailed insight, and exploration of emerging themes</w:t>
      </w:r>
      <w:r>
        <w:rPr>
          <w:color w:val="000000" w:themeColor="text1"/>
        </w:rPr>
        <w:t>, however no respondents took up this offer.</w:t>
      </w:r>
    </w:p>
    <w:p w14:paraId="5D1D3A53" w14:textId="19399373" w:rsidR="00E46DD6" w:rsidRDefault="00880F38" w:rsidP="00E46DD6">
      <w:pPr>
        <w:pStyle w:val="MainBody"/>
        <w:spacing w:after="160" w:line="259" w:lineRule="auto"/>
        <w:rPr>
          <w:color w:val="000000" w:themeColor="text1"/>
        </w:rPr>
      </w:pPr>
      <w:r w:rsidRPr="007C2720">
        <w:t xml:space="preserve">The qualitative </w:t>
      </w:r>
      <w:r w:rsidR="003904A3">
        <w:t xml:space="preserve">survey </w:t>
      </w:r>
      <w:r w:rsidRPr="007C2720">
        <w:t xml:space="preserve">data </w:t>
      </w:r>
      <w:r w:rsidR="002B3DDB">
        <w:t>set was</w:t>
      </w:r>
      <w:r w:rsidRPr="007C2720">
        <w:t xml:space="preserve"> analysed using M</w:t>
      </w:r>
      <w:r w:rsidR="00221F53" w:rsidRPr="007C2720">
        <w:t>S</w:t>
      </w:r>
      <w:r w:rsidRPr="007C2720">
        <w:t xml:space="preserve"> Forms and M</w:t>
      </w:r>
      <w:r w:rsidR="003A051B" w:rsidRPr="007C2720">
        <w:t>S</w:t>
      </w:r>
      <w:r w:rsidRPr="007C2720">
        <w:t xml:space="preserve"> Excel. </w:t>
      </w:r>
      <w:r w:rsidR="00871461" w:rsidRPr="00236E6D">
        <w:t>The project s</w:t>
      </w:r>
      <w:r w:rsidR="00F0152A">
        <w:t xml:space="preserve">ought </w:t>
      </w:r>
      <w:r w:rsidR="00871461" w:rsidRPr="00236E6D">
        <w:t xml:space="preserve">to identify themes arising from </w:t>
      </w:r>
      <w:r w:rsidR="00F0152A">
        <w:t xml:space="preserve">the </w:t>
      </w:r>
      <w:r w:rsidR="00871461" w:rsidRPr="00236E6D">
        <w:t xml:space="preserve">original qualitative research, using </w:t>
      </w:r>
      <w:r w:rsidR="00236E6D" w:rsidRPr="00236E6D">
        <w:t xml:space="preserve">the </w:t>
      </w:r>
      <w:r w:rsidR="00376346">
        <w:t xml:space="preserve">reflexive </w:t>
      </w:r>
      <w:r w:rsidR="008261CB" w:rsidRPr="00236E6D">
        <w:t>thematic analysis</w:t>
      </w:r>
      <w:r w:rsidR="005702D7" w:rsidRPr="00236E6D">
        <w:t xml:space="preserve"> approach</w:t>
      </w:r>
      <w:r w:rsidR="008261CB" w:rsidRPr="00236E6D">
        <w:t xml:space="preserve"> </w:t>
      </w:r>
      <w:r w:rsidR="00581758">
        <w:t xml:space="preserve">informed </w:t>
      </w:r>
      <w:r w:rsidR="008261CB" w:rsidRPr="00DF7B00">
        <w:rPr>
          <w:color w:val="000000" w:themeColor="text1"/>
        </w:rPr>
        <w:t xml:space="preserve">by </w:t>
      </w:r>
      <w:r w:rsidR="000E39E1" w:rsidRPr="00DF7B00">
        <w:rPr>
          <w:color w:val="000000" w:themeColor="text1"/>
        </w:rPr>
        <w:t>Braun and Clarke</w:t>
      </w:r>
      <w:r w:rsidR="00871461" w:rsidRPr="00DF7B00">
        <w:rPr>
          <w:color w:val="000000" w:themeColor="text1"/>
        </w:rPr>
        <w:t xml:space="preserve">. </w:t>
      </w:r>
      <w:sdt>
        <w:sdtPr>
          <w:rPr>
            <w:rFonts w:cs="Arial"/>
            <w:color w:val="000000"/>
          </w:rPr>
          <w:tag w:val="MENDELEY_CITATION_v3_eyJjaXRhdGlvbklEIjoiTUVOREVMRVlfQ0lUQVRJT05fYjJkNTA3ZDMtMGNkNC00YTAwLWFiOGQtNTU1YzlkZmRlMjNiIiwicHJvcGVydGllcyI6eyJub3RlSW5kZXgiOjB9LCJpc0VkaXRlZCI6ZmFsc2UsIm1hbnVhbE92ZXJyaWRlIjp7ImlzTWFudWFsbHlPdmVycmlkZGVuIjpmYWxzZSwiY2l0ZXByb2NUZXh0IjoiKEJyYXVuIGFuZCBDbGFya2UsIDIwMDYpIiwibWFudWFsT3ZlcnJpZGVUZXh0IjoiIn0sImNpdGF0aW9uSXRlbXMiOlt7ImlkIjoiN2Q3NWI0YzAtZGRjNS0zYWZhLWEyNTItYzlmOTI2OGQwZjhkIiwiaXRlbURhdGEiOnsidHlwZSI6ImFydGljbGUtam91cm5hbCIsImlkIjoiN2Q3NWI0YzAtZGRjNS0zYWZhLWEyNTItYzlmOTI2OGQwZjhk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uIFJlcy4gUHN5Y2hvbC4iLCJET0kiOiIxMC4xMTkxLzE0NzgwODg3MDZxcDA2M29hIiwiSVNTTiI6IjE0NzgtMDg4NyIsImlzc3VlZCI6eyJkYXRlLXBhcnRzIjpbWzIwMDYsMSwyMV1dfSwicGFnZSI6Ijc3LTEwMSIsImlzc3VlIjoiMiIsInZvbHVtZSI6IjMifSwiaXNUZW1wb3JhcnkiOmZhbHNlfV19"/>
          <w:id w:val="-84917669"/>
          <w:placeholder>
            <w:docPart w:val="DefaultPlaceholder_-1854013440"/>
          </w:placeholder>
        </w:sdtPr>
        <w:sdtContent>
          <w:r w:rsidR="00CF3459" w:rsidRPr="00CF3459">
            <w:rPr>
              <w:rFonts w:cs="Arial"/>
              <w:color w:val="000000"/>
            </w:rPr>
            <w:t>(Braun and Clarke, 2006)</w:t>
          </w:r>
        </w:sdtContent>
      </w:sdt>
      <w:r w:rsidR="003904A3">
        <w:rPr>
          <w:rFonts w:cs="Arial"/>
          <w:color w:val="0070C0"/>
        </w:rPr>
        <w:t xml:space="preserve">. </w:t>
      </w:r>
      <w:r w:rsidR="00E3512A" w:rsidRPr="0068497D">
        <w:rPr>
          <w:rFonts w:cs="Arial"/>
          <w:color w:val="000000" w:themeColor="text1"/>
        </w:rPr>
        <w:t xml:space="preserve">Initial familiarisation was followed by </w:t>
      </w:r>
      <w:r w:rsidR="002B3DDB" w:rsidRPr="0068497D">
        <w:rPr>
          <w:rFonts w:cs="Arial"/>
          <w:color w:val="000000" w:themeColor="text1"/>
        </w:rPr>
        <w:t>coding of all relevant free text responses</w:t>
      </w:r>
      <w:r w:rsidR="00D51C51" w:rsidRPr="0068497D">
        <w:rPr>
          <w:rFonts w:cs="Arial"/>
          <w:color w:val="000000" w:themeColor="text1"/>
        </w:rPr>
        <w:t>, grouping of related codes, and development of themes</w:t>
      </w:r>
      <w:r w:rsidR="00F359DE" w:rsidRPr="0068497D">
        <w:rPr>
          <w:rFonts w:cs="Arial"/>
          <w:color w:val="000000" w:themeColor="text1"/>
        </w:rPr>
        <w:t xml:space="preserve"> that addressed clinicians’ experiences of usability, barriers, decision-making</w:t>
      </w:r>
      <w:r w:rsidR="008B2071" w:rsidRPr="0068497D">
        <w:rPr>
          <w:rFonts w:cs="Arial"/>
          <w:color w:val="000000" w:themeColor="text1"/>
        </w:rPr>
        <w:t>, and perceived value of the digital referral function.</w:t>
      </w:r>
      <w:r w:rsidR="002B3DDB" w:rsidRPr="0068497D">
        <w:rPr>
          <w:rFonts w:cs="Arial"/>
          <w:color w:val="000000" w:themeColor="text1"/>
        </w:rPr>
        <w:t xml:space="preserve"> </w:t>
      </w:r>
      <w:r w:rsidR="00021E4F" w:rsidRPr="00021E4F">
        <w:rPr>
          <w:color w:val="000000" w:themeColor="text1"/>
        </w:rPr>
        <w:t xml:space="preserve">The data set </w:t>
      </w:r>
      <w:r w:rsidR="000E44EE">
        <w:rPr>
          <w:color w:val="000000" w:themeColor="text1"/>
        </w:rPr>
        <w:t xml:space="preserve">was </w:t>
      </w:r>
      <w:r w:rsidR="006602A0">
        <w:rPr>
          <w:color w:val="000000" w:themeColor="text1"/>
        </w:rPr>
        <w:t>a</w:t>
      </w:r>
      <w:r w:rsidR="00E46DD6">
        <w:rPr>
          <w:color w:val="000000" w:themeColor="text1"/>
        </w:rPr>
        <w:t>nalys</w:t>
      </w:r>
      <w:r w:rsidR="006602A0">
        <w:rPr>
          <w:color w:val="000000" w:themeColor="text1"/>
        </w:rPr>
        <w:t>ed</w:t>
      </w:r>
      <w:r w:rsidR="00E46DD6">
        <w:rPr>
          <w:color w:val="000000" w:themeColor="text1"/>
        </w:rPr>
        <w:t xml:space="preserve"> and labell</w:t>
      </w:r>
      <w:r w:rsidR="006602A0">
        <w:rPr>
          <w:color w:val="000000" w:themeColor="text1"/>
        </w:rPr>
        <w:t>ed</w:t>
      </w:r>
      <w:r w:rsidR="00AC1BE6">
        <w:rPr>
          <w:color w:val="000000" w:themeColor="text1"/>
        </w:rPr>
        <w:t xml:space="preserve"> </w:t>
      </w:r>
      <w:r w:rsidR="000E44EE">
        <w:rPr>
          <w:color w:val="000000" w:themeColor="text1"/>
        </w:rPr>
        <w:t xml:space="preserve">using the inductive approach </w:t>
      </w:r>
      <w:r w:rsidR="00E46DD6">
        <w:rPr>
          <w:color w:val="000000" w:themeColor="text1"/>
        </w:rPr>
        <w:t xml:space="preserve">to identify any patterns, concepts, </w:t>
      </w:r>
      <w:r w:rsidR="002258AA">
        <w:rPr>
          <w:color w:val="000000" w:themeColor="text1"/>
        </w:rPr>
        <w:t xml:space="preserve">and </w:t>
      </w:r>
      <w:r w:rsidR="00E46DD6">
        <w:rPr>
          <w:color w:val="000000" w:themeColor="text1"/>
        </w:rPr>
        <w:t>recurring key themes</w:t>
      </w:r>
      <w:r w:rsidR="002258AA">
        <w:rPr>
          <w:color w:val="000000" w:themeColor="text1"/>
        </w:rPr>
        <w:t>. D</w:t>
      </w:r>
      <w:r w:rsidR="00E46DD6">
        <w:rPr>
          <w:color w:val="000000" w:themeColor="text1"/>
        </w:rPr>
        <w:t>escriptive codes (labels)</w:t>
      </w:r>
      <w:r w:rsidR="002258AA">
        <w:rPr>
          <w:color w:val="000000" w:themeColor="text1"/>
        </w:rPr>
        <w:t xml:space="preserve"> were added in Excel </w:t>
      </w:r>
      <w:r w:rsidR="000F3B7E">
        <w:rPr>
          <w:color w:val="000000" w:themeColor="text1"/>
        </w:rPr>
        <w:t>b</w:t>
      </w:r>
      <w:r w:rsidR="00E46DD6">
        <w:rPr>
          <w:color w:val="000000" w:themeColor="text1"/>
        </w:rPr>
        <w:t>ased on the recorded data</w:t>
      </w:r>
      <w:r w:rsidR="000F3B7E">
        <w:rPr>
          <w:color w:val="000000" w:themeColor="text1"/>
        </w:rPr>
        <w:t xml:space="preserve"> to enable filtering and measurement of the prevalence of each theme</w:t>
      </w:r>
      <w:r w:rsidR="00E46DD6">
        <w:rPr>
          <w:color w:val="000000" w:themeColor="text1"/>
        </w:rPr>
        <w:t>. Them</w:t>
      </w:r>
      <w:r w:rsidR="006726D9">
        <w:rPr>
          <w:color w:val="000000" w:themeColor="text1"/>
        </w:rPr>
        <w:t xml:space="preserve">es and relevant sub-themes were identified in relation to the research </w:t>
      </w:r>
      <w:r w:rsidR="00E46DD6">
        <w:rPr>
          <w:color w:val="000000" w:themeColor="text1"/>
        </w:rPr>
        <w:t>question</w:t>
      </w:r>
      <w:r w:rsidR="006726D9">
        <w:rPr>
          <w:color w:val="000000" w:themeColor="text1"/>
        </w:rPr>
        <w:t xml:space="preserve">. </w:t>
      </w:r>
      <w:r w:rsidR="00E96EA9">
        <w:rPr>
          <w:color w:val="000000" w:themeColor="text1"/>
        </w:rPr>
        <w:t xml:space="preserve">Suitable </w:t>
      </w:r>
      <w:r w:rsidR="000B2A8B">
        <w:rPr>
          <w:color w:val="000000" w:themeColor="text1"/>
        </w:rPr>
        <w:t xml:space="preserve">examples </w:t>
      </w:r>
      <w:r w:rsidR="00E96EA9">
        <w:rPr>
          <w:color w:val="000000" w:themeColor="text1"/>
        </w:rPr>
        <w:t>from survey responses were selected to illustrate each theme.</w:t>
      </w:r>
    </w:p>
    <w:p w14:paraId="3262DC77" w14:textId="642F96AA" w:rsidR="00031361" w:rsidRDefault="00DC19BB" w:rsidP="00E46DD6">
      <w:pPr>
        <w:pStyle w:val="MainBody"/>
        <w:spacing w:after="160" w:line="259" w:lineRule="auto"/>
        <w:rPr>
          <w:color w:val="000000" w:themeColor="text1"/>
        </w:rPr>
      </w:pPr>
      <w:r>
        <w:rPr>
          <w:color w:val="000000" w:themeColor="text1"/>
        </w:rPr>
        <w:lastRenderedPageBreak/>
        <w:t xml:space="preserve">As no follow up interviews were obtained, </w:t>
      </w:r>
      <w:r w:rsidR="008733F4">
        <w:rPr>
          <w:color w:val="000000" w:themeColor="text1"/>
        </w:rPr>
        <w:t xml:space="preserve">the qualitative research strand provides </w:t>
      </w:r>
      <w:r w:rsidR="00D11D8A">
        <w:rPr>
          <w:color w:val="000000" w:themeColor="text1"/>
        </w:rPr>
        <w:t xml:space="preserve">some </w:t>
      </w:r>
      <w:r w:rsidR="008733F4">
        <w:rPr>
          <w:color w:val="000000" w:themeColor="text1"/>
        </w:rPr>
        <w:t>breadth of user perspective</w:t>
      </w:r>
      <w:r w:rsidR="00D11D8A">
        <w:rPr>
          <w:color w:val="000000" w:themeColor="text1"/>
        </w:rPr>
        <w:t xml:space="preserve"> rather than deep interpretive accounts</w:t>
      </w:r>
      <w:r w:rsidR="00394C33">
        <w:rPr>
          <w:color w:val="000000" w:themeColor="text1"/>
        </w:rPr>
        <w:t>, and findings a</w:t>
      </w:r>
      <w:r w:rsidR="007345A1">
        <w:rPr>
          <w:color w:val="000000" w:themeColor="text1"/>
        </w:rPr>
        <w:t>r</w:t>
      </w:r>
      <w:r w:rsidR="00394C33">
        <w:rPr>
          <w:color w:val="000000" w:themeColor="text1"/>
        </w:rPr>
        <w:t>e presented accordingly.</w:t>
      </w:r>
    </w:p>
    <w:p w14:paraId="194F208B" w14:textId="04E6BD53" w:rsidR="004D237D" w:rsidRDefault="00902980" w:rsidP="00F1200C">
      <w:pPr>
        <w:pStyle w:val="ChapterHeading"/>
        <w:numPr>
          <w:ilvl w:val="1"/>
          <w:numId w:val="2"/>
        </w:numPr>
        <w:rPr>
          <w:sz w:val="24"/>
        </w:rPr>
      </w:pPr>
      <w:r>
        <w:rPr>
          <w:sz w:val="24"/>
        </w:rPr>
        <w:t>Limitations</w:t>
      </w:r>
    </w:p>
    <w:p w14:paraId="6DCDCF13" w14:textId="43170240" w:rsidR="00064337" w:rsidRPr="005B57BC" w:rsidRDefault="00064337" w:rsidP="00064337">
      <w:pPr>
        <w:pStyle w:val="MainBody"/>
        <w:spacing w:after="160" w:line="259" w:lineRule="auto"/>
      </w:pPr>
      <w:r w:rsidRPr="005B57BC">
        <w:t xml:space="preserve">It is important to consider the reliability and accuracy of data that is already available or newly collected. There </w:t>
      </w:r>
      <w:r w:rsidR="001403CF" w:rsidRPr="005B57BC">
        <w:t>are caveats (</w:t>
      </w:r>
      <w:r w:rsidRPr="005B57BC">
        <w:t>limitations</w:t>
      </w:r>
      <w:r w:rsidR="001403CF" w:rsidRPr="005B57BC">
        <w:t>)</w:t>
      </w:r>
      <w:r w:rsidRPr="005B57BC">
        <w:t xml:space="preserve"> to all data that is presented in support of the research question. </w:t>
      </w:r>
      <w:r w:rsidR="005B57BC" w:rsidRPr="00DE29EE">
        <w:t>These are required to explain factors the reader should be aware of which may affect the results, and therefore the interpretation and conclusions which may be drawn from the data</w:t>
      </w:r>
      <w:r w:rsidR="00B210A6">
        <w:t xml:space="preserve">. </w:t>
      </w:r>
    </w:p>
    <w:p w14:paraId="1DD4F02C" w14:textId="66B2205A" w:rsidR="00DE29EE" w:rsidRPr="00DE29EE" w:rsidRDefault="00C755A0" w:rsidP="00C755A0">
      <w:pPr>
        <w:pStyle w:val="MainBody"/>
        <w:spacing w:after="160" w:line="259" w:lineRule="auto"/>
        <w:rPr>
          <w:bCs/>
        </w:rPr>
      </w:pPr>
      <w:r w:rsidRPr="00183C02">
        <w:t>The c</w:t>
      </w:r>
      <w:r w:rsidR="00DE29EE" w:rsidRPr="00DE29EE">
        <w:rPr>
          <w:bCs/>
        </w:rPr>
        <w:t xml:space="preserve">ompleteness of </w:t>
      </w:r>
      <w:r w:rsidR="00183C02" w:rsidRPr="00183C02">
        <w:rPr>
          <w:bCs/>
        </w:rPr>
        <w:t xml:space="preserve">quantitative data derived from the WAST </w:t>
      </w:r>
      <w:r w:rsidR="00DE29EE" w:rsidRPr="00DE29EE">
        <w:rPr>
          <w:bCs/>
        </w:rPr>
        <w:t xml:space="preserve">ePCR </w:t>
      </w:r>
      <w:r w:rsidR="00183C02" w:rsidRPr="00183C02">
        <w:rPr>
          <w:bCs/>
        </w:rPr>
        <w:t>system</w:t>
      </w:r>
      <w:r w:rsidR="00DE29EE" w:rsidRPr="00DE29EE">
        <w:rPr>
          <w:bCs/>
        </w:rPr>
        <w:t xml:space="preserve"> is dependent on:</w:t>
      </w:r>
    </w:p>
    <w:p w14:paraId="0D0E9B15" w14:textId="164E7506" w:rsidR="00DE29EE" w:rsidRPr="00DE29EE" w:rsidRDefault="00DE29EE" w:rsidP="00C10F23">
      <w:pPr>
        <w:pStyle w:val="MainBody"/>
        <w:numPr>
          <w:ilvl w:val="1"/>
          <w:numId w:val="12"/>
        </w:numPr>
        <w:spacing w:after="160" w:line="259" w:lineRule="auto"/>
        <w:ind w:left="714" w:hanging="357"/>
      </w:pPr>
      <w:r w:rsidRPr="00DE29EE">
        <w:t>Staff involved in the patient episode completing an ePCR fully</w:t>
      </w:r>
      <w:r w:rsidR="007E113B" w:rsidRPr="00183C02">
        <w:t xml:space="preserve"> and in the relevant sections</w:t>
      </w:r>
      <w:r w:rsidR="00752C1F" w:rsidRPr="00183C02">
        <w:t xml:space="preserve"> (e.g. the </w:t>
      </w:r>
      <w:r w:rsidR="00752C1F" w:rsidRPr="00183C02">
        <w:rPr>
          <w:i/>
          <w:iCs/>
        </w:rPr>
        <w:t>Falls in Older Adults</w:t>
      </w:r>
      <w:r w:rsidR="00752C1F" w:rsidRPr="00183C02">
        <w:t xml:space="preserve"> section)</w:t>
      </w:r>
      <w:r w:rsidRPr="00DE29EE">
        <w:t>, and rather than a paper PCR</w:t>
      </w:r>
    </w:p>
    <w:p w14:paraId="046038F8" w14:textId="4D963AAD" w:rsidR="00DE29EE" w:rsidRPr="00DE29EE" w:rsidRDefault="00DE29EE" w:rsidP="00C10F23">
      <w:pPr>
        <w:pStyle w:val="MainBody"/>
        <w:numPr>
          <w:ilvl w:val="1"/>
          <w:numId w:val="12"/>
        </w:numPr>
        <w:spacing w:after="160" w:line="259" w:lineRule="auto"/>
        <w:ind w:left="714" w:hanging="357"/>
      </w:pPr>
      <w:r w:rsidRPr="00DE29EE">
        <w:t xml:space="preserve">Correct closure of the </w:t>
      </w:r>
      <w:r w:rsidR="006C4295">
        <w:t>ePCR</w:t>
      </w:r>
      <w:r w:rsidRPr="00DE29EE">
        <w:t xml:space="preserve"> </w:t>
      </w:r>
      <w:r w:rsidR="00E85FF8">
        <w:t xml:space="preserve">episode of care </w:t>
      </w:r>
      <w:r w:rsidRPr="00DE29EE">
        <w:t>and tablet synchronisation with servers</w:t>
      </w:r>
    </w:p>
    <w:p w14:paraId="7A762861" w14:textId="2A9D68CB" w:rsidR="00DE29EE" w:rsidRPr="00DE29EE" w:rsidRDefault="00DE29EE" w:rsidP="00C10F23">
      <w:pPr>
        <w:pStyle w:val="MainBody"/>
        <w:numPr>
          <w:ilvl w:val="0"/>
          <w:numId w:val="12"/>
        </w:numPr>
        <w:spacing w:after="160" w:line="259" w:lineRule="auto"/>
        <w:ind w:left="714" w:hanging="357"/>
      </w:pPr>
      <w:r w:rsidRPr="00DE29EE">
        <w:t>The absence of network issues, including connection to supplier’s servers</w:t>
      </w:r>
      <w:r w:rsidR="008E29FD" w:rsidRPr="00183C02">
        <w:t xml:space="preserve"> at the time of ePCR completion</w:t>
      </w:r>
    </w:p>
    <w:p w14:paraId="21F80A79" w14:textId="1755E7D3" w:rsidR="00DE29EE" w:rsidRPr="00DE29EE" w:rsidRDefault="00DE29EE" w:rsidP="00C10F23">
      <w:pPr>
        <w:pStyle w:val="MainBody"/>
        <w:spacing w:after="160" w:line="259" w:lineRule="auto"/>
        <w:rPr>
          <w:b/>
          <w:bCs/>
        </w:rPr>
      </w:pPr>
      <w:r w:rsidRPr="00DE29EE">
        <w:rPr>
          <w:bCs/>
        </w:rPr>
        <w:t xml:space="preserve">Caution should be exercised in interpreting results where numbers are low. </w:t>
      </w:r>
    </w:p>
    <w:p w14:paraId="00BA23A2" w14:textId="2741721F" w:rsidR="006C2AE4" w:rsidRPr="006C2AE4" w:rsidRDefault="005E28DF" w:rsidP="000B53C2">
      <w:pPr>
        <w:pStyle w:val="MainBody"/>
        <w:spacing w:after="160" w:line="259" w:lineRule="auto"/>
      </w:pPr>
      <w:r w:rsidRPr="00183C02">
        <w:t xml:space="preserve">The limitations of </w:t>
      </w:r>
      <w:r w:rsidR="00C755D5">
        <w:t xml:space="preserve">the </w:t>
      </w:r>
      <w:r w:rsidRPr="00183C02">
        <w:t xml:space="preserve">qualitative </w:t>
      </w:r>
      <w:r w:rsidR="00C755D5">
        <w:t xml:space="preserve">survey </w:t>
      </w:r>
      <w:r w:rsidRPr="00183C02">
        <w:t xml:space="preserve">data may be </w:t>
      </w:r>
      <w:r w:rsidR="000B53C2" w:rsidRPr="00183C02">
        <w:t xml:space="preserve">related to the </w:t>
      </w:r>
      <w:r w:rsidR="00050D8E" w:rsidRPr="00183C02">
        <w:t xml:space="preserve">availability and </w:t>
      </w:r>
      <w:r w:rsidR="000B53C2" w:rsidRPr="00183C02">
        <w:t>w</w:t>
      </w:r>
      <w:r w:rsidR="006C2AE4" w:rsidRPr="006C2AE4">
        <w:t xml:space="preserve">illingness </w:t>
      </w:r>
      <w:r w:rsidR="00050D8E" w:rsidRPr="00183C02">
        <w:t xml:space="preserve">of </w:t>
      </w:r>
      <w:r w:rsidR="000B53C2" w:rsidRPr="00183C02">
        <w:t xml:space="preserve">ambulance clinicians </w:t>
      </w:r>
      <w:r w:rsidR="006C2AE4" w:rsidRPr="006C2AE4">
        <w:t xml:space="preserve">to complete </w:t>
      </w:r>
      <w:r w:rsidR="000B53C2" w:rsidRPr="00183C02">
        <w:t>the MS Forms survey</w:t>
      </w:r>
      <w:r w:rsidR="009769B6" w:rsidRPr="00183C02">
        <w:t xml:space="preserve">. There is the possibility of bias in </w:t>
      </w:r>
      <w:r w:rsidR="002B17F2">
        <w:t xml:space="preserve">survey </w:t>
      </w:r>
      <w:r w:rsidR="009769B6" w:rsidRPr="00183C02">
        <w:t xml:space="preserve">completion due to the nature of </w:t>
      </w:r>
      <w:r w:rsidR="002B17F2">
        <w:t xml:space="preserve">survey </w:t>
      </w:r>
      <w:r w:rsidR="009769B6" w:rsidRPr="00183C02">
        <w:t>distribution (</w:t>
      </w:r>
      <w:r w:rsidR="00C755D5">
        <w:t>i.e.,</w:t>
      </w:r>
      <w:r w:rsidR="009769B6" w:rsidRPr="00183C02">
        <w:t xml:space="preserve"> via email, staff intranet news item). It may only be a certain group of </w:t>
      </w:r>
      <w:r w:rsidR="002B17F2">
        <w:t xml:space="preserve">ambulance clinicians </w:t>
      </w:r>
      <w:r w:rsidR="009769B6" w:rsidRPr="00183C02">
        <w:t xml:space="preserve">who regularly access </w:t>
      </w:r>
      <w:r w:rsidR="002B17F2">
        <w:t xml:space="preserve">their work </w:t>
      </w:r>
      <w:r w:rsidR="009769B6" w:rsidRPr="00183C02">
        <w:t>email</w:t>
      </w:r>
      <w:r w:rsidR="002B17F2">
        <w:t xml:space="preserve"> or the s</w:t>
      </w:r>
      <w:r w:rsidR="009769B6" w:rsidRPr="00183C02">
        <w:t xml:space="preserve">taff </w:t>
      </w:r>
      <w:r w:rsidR="00807BA7" w:rsidRPr="00183C02">
        <w:t>intranet and</w:t>
      </w:r>
      <w:r w:rsidR="009769B6" w:rsidRPr="00183C02">
        <w:t xml:space="preserve"> respond to </w:t>
      </w:r>
      <w:r w:rsidR="002B17F2">
        <w:t xml:space="preserve">survey </w:t>
      </w:r>
      <w:r w:rsidR="009769B6" w:rsidRPr="00183C02">
        <w:t>requests</w:t>
      </w:r>
      <w:r w:rsidR="005C78DC" w:rsidRPr="00183C02">
        <w:t>.</w:t>
      </w:r>
      <w:r w:rsidR="00A97647">
        <w:t xml:space="preserve"> </w:t>
      </w:r>
      <w:r w:rsidR="00807BA7">
        <w:t xml:space="preserve">Survey </w:t>
      </w:r>
      <w:r w:rsidR="00A97647" w:rsidRPr="0036621D">
        <w:t xml:space="preserve">completion could </w:t>
      </w:r>
      <w:r w:rsidR="00807BA7">
        <w:t xml:space="preserve">also </w:t>
      </w:r>
      <w:r w:rsidR="00A97647" w:rsidRPr="0036621D">
        <w:t>be influenced by varying enthusiasm of S</w:t>
      </w:r>
      <w:r w:rsidR="00807BA7">
        <w:t xml:space="preserve">enior Paramedics </w:t>
      </w:r>
      <w:r w:rsidR="00A97647" w:rsidRPr="0036621D">
        <w:t>in forwarding to their teams and encouraging completion</w:t>
      </w:r>
      <w:r w:rsidR="00807BA7">
        <w:t>.</w:t>
      </w:r>
    </w:p>
    <w:p w14:paraId="512343BA" w14:textId="320E207E" w:rsidR="006C2AE4" w:rsidRPr="006C2AE4" w:rsidRDefault="006C2AE4" w:rsidP="00050D8E">
      <w:pPr>
        <w:pStyle w:val="MainBody"/>
        <w:spacing w:after="160" w:line="259" w:lineRule="auto"/>
      </w:pPr>
      <w:r w:rsidRPr="006C2AE4">
        <w:t xml:space="preserve">Some limitations </w:t>
      </w:r>
      <w:r w:rsidR="008E5BC6">
        <w:t xml:space="preserve">may </w:t>
      </w:r>
      <w:r w:rsidRPr="006C2AE4">
        <w:t xml:space="preserve">affect both qualitative and quantitative data. </w:t>
      </w:r>
      <w:r w:rsidR="00CB528C">
        <w:t>W</w:t>
      </w:r>
      <w:r w:rsidRPr="006C2AE4">
        <w:t xml:space="preserve">hen comparing data before and after the implementation of the ePCR referral </w:t>
      </w:r>
      <w:r w:rsidR="008E5BC6">
        <w:t>system</w:t>
      </w:r>
      <w:r w:rsidR="00CB528C">
        <w:t xml:space="preserve">, </w:t>
      </w:r>
      <w:r w:rsidRPr="006C2AE4">
        <w:t xml:space="preserve">external trends </w:t>
      </w:r>
      <w:r w:rsidR="00CB528C">
        <w:t xml:space="preserve">were considered </w:t>
      </w:r>
      <w:r w:rsidRPr="006C2AE4">
        <w:t>which may affect the data analysis and interpretation</w:t>
      </w:r>
      <w:r w:rsidR="00BA3395">
        <w:t>, for example, seasonal pressures on the ambulance service</w:t>
      </w:r>
      <w:r w:rsidRPr="006C2AE4">
        <w:t xml:space="preserve">. </w:t>
      </w:r>
    </w:p>
    <w:p w14:paraId="1BFB9018" w14:textId="517A35B7" w:rsidR="00DD1239" w:rsidRDefault="006C2AE4" w:rsidP="006C2AE4">
      <w:pPr>
        <w:pStyle w:val="MainBody"/>
        <w:spacing w:after="160" w:line="259" w:lineRule="auto"/>
        <w:rPr>
          <w:color w:val="0070C0"/>
        </w:rPr>
      </w:pPr>
      <w:r w:rsidRPr="006C2AE4">
        <w:t xml:space="preserve">Factors affecting WAST data could be changes in </w:t>
      </w:r>
      <w:r w:rsidR="00BC386A" w:rsidRPr="00345BB7">
        <w:t xml:space="preserve">the </w:t>
      </w:r>
      <w:r w:rsidRPr="006C2AE4">
        <w:t>falls response service</w:t>
      </w:r>
      <w:r w:rsidR="00BC386A" w:rsidRPr="00345BB7">
        <w:t xml:space="preserve"> provided, which will affect the types of </w:t>
      </w:r>
      <w:r w:rsidR="005C4856" w:rsidRPr="00345BB7">
        <w:t>response sent to older fallers</w:t>
      </w:r>
      <w:r w:rsidRPr="006C2AE4">
        <w:t xml:space="preserve">. For example, </w:t>
      </w:r>
      <w:r w:rsidR="005C4856" w:rsidRPr="00345BB7">
        <w:t xml:space="preserve">certain </w:t>
      </w:r>
      <w:r w:rsidRPr="006C2AE4">
        <w:t xml:space="preserve">services may be available in some areas and not others, or </w:t>
      </w:r>
      <w:r w:rsidR="005C4856" w:rsidRPr="00345BB7">
        <w:t>at</w:t>
      </w:r>
      <w:r w:rsidRPr="006C2AE4">
        <w:t xml:space="preserve"> different times of the day, or new services being introduced, could also affect referral rates. Currently, WAST is undertaking Clinical Model Transformation (CMT) which is changing the way that patients are clinically assessed when they call 999 for an ambulance. Depending on the severity of their condition, this may result in changes in the way that patients are treated, for example they may be assessed as being suitable for remote care rather than face to face</w:t>
      </w:r>
      <w:r w:rsidR="00937CD3">
        <w:t xml:space="preserve"> </w:t>
      </w:r>
      <w:sdt>
        <w:sdtPr>
          <w:rPr>
            <w:rFonts w:cs="Arial"/>
            <w:color w:val="000000"/>
          </w:rPr>
          <w:tag w:val="MENDELEY_CITATION_v3_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"/>
          <w:id w:val="155964066"/>
          <w:placeholder>
            <w:docPart w:val="DefaultPlaceholder_-1854013440"/>
          </w:placeholder>
        </w:sdtPr>
        <w:sdtContent>
          <w:r w:rsidR="00CF3459" w:rsidRPr="00CF3459">
            <w:rPr>
              <w:rFonts w:cs="Arial"/>
              <w:color w:val="000000"/>
            </w:rPr>
            <w:t>(Taylor, 2026)</w:t>
          </w:r>
        </w:sdtContent>
      </w:sdt>
      <w:r w:rsidR="00937CD3">
        <w:t>.</w:t>
      </w:r>
      <w:r w:rsidRPr="006C2AE4">
        <w:rPr>
          <w:color w:val="0070C0"/>
        </w:rPr>
        <w:t xml:space="preserve"> </w:t>
      </w:r>
    </w:p>
    <w:p w14:paraId="50EA1607" w14:textId="744643A1" w:rsidR="006C2AE4" w:rsidRDefault="00DD1239" w:rsidP="006C2AE4">
      <w:pPr>
        <w:pStyle w:val="MainBody"/>
        <w:spacing w:after="160" w:line="259" w:lineRule="auto"/>
        <w:rPr>
          <w:color w:val="000000" w:themeColor="text1"/>
        </w:rPr>
      </w:pPr>
      <w:r w:rsidRPr="00DD1239">
        <w:rPr>
          <w:color w:val="000000" w:themeColor="text1"/>
        </w:rPr>
        <w:t xml:space="preserve">Potential confounding influences, including seasonal variation, operational pressure, service availability, and changes to referral criteria or response models, </w:t>
      </w:r>
      <w:r w:rsidR="00DB31D1">
        <w:rPr>
          <w:color w:val="000000" w:themeColor="text1"/>
        </w:rPr>
        <w:t>were</w:t>
      </w:r>
      <w:r w:rsidRPr="00DD1239">
        <w:rPr>
          <w:color w:val="000000" w:themeColor="text1"/>
        </w:rPr>
        <w:t xml:space="preserve"> </w:t>
      </w:r>
      <w:r w:rsidR="00AD333D">
        <w:rPr>
          <w:color w:val="000000" w:themeColor="text1"/>
        </w:rPr>
        <w:lastRenderedPageBreak/>
        <w:t>considered</w:t>
      </w:r>
      <w:r w:rsidRPr="00DD1239">
        <w:rPr>
          <w:color w:val="000000" w:themeColor="text1"/>
        </w:rPr>
        <w:t xml:space="preserve"> alongside referral trends where relevant data are available. These variables </w:t>
      </w:r>
      <w:r w:rsidR="00DB13DB">
        <w:rPr>
          <w:color w:val="000000" w:themeColor="text1"/>
        </w:rPr>
        <w:t xml:space="preserve">are </w:t>
      </w:r>
      <w:r w:rsidR="007D39B1">
        <w:rPr>
          <w:color w:val="000000" w:themeColor="text1"/>
        </w:rPr>
        <w:t xml:space="preserve">identified </w:t>
      </w:r>
      <w:r w:rsidRPr="00DD1239">
        <w:rPr>
          <w:color w:val="000000" w:themeColor="text1"/>
        </w:rPr>
        <w:t>to support cautious interpretation of observed changes rather than to construct a formal causal model. The study therefore evaluates service change in context, rather than attributing all observed differences solely to the digital intervention</w:t>
      </w:r>
      <w:r>
        <w:rPr>
          <w:color w:val="000000" w:themeColor="text1"/>
        </w:rPr>
        <w:t>.</w:t>
      </w:r>
    </w:p>
    <w:p w14:paraId="37D01734" w14:textId="6606D61D" w:rsidR="001C56AF" w:rsidRPr="00DD1239" w:rsidRDefault="001C56AF" w:rsidP="006C2AE4">
      <w:pPr>
        <w:pStyle w:val="MainBody"/>
        <w:spacing w:after="160" w:line="259" w:lineRule="auto"/>
        <w:rPr>
          <w:color w:val="000000" w:themeColor="text1"/>
        </w:rPr>
      </w:pPr>
      <w:r w:rsidRPr="001C56AF">
        <w:rPr>
          <w:color w:val="000000" w:themeColor="text1"/>
        </w:rPr>
        <w:t>The digital referral function is intended to support wider system goals of falls prevention, avoidance of unnecessary conveyance, and care closer to home. However, this study evaluates referral process and user experience rather than downstream patient outcomes, and conclusions will therefore be limited to process level impact</w:t>
      </w:r>
      <w:r>
        <w:rPr>
          <w:color w:val="000000" w:themeColor="text1"/>
        </w:rPr>
        <w:t>.</w:t>
      </w:r>
    </w:p>
    <w:p w14:paraId="168401F7" w14:textId="2674B899" w:rsidR="00205FDA" w:rsidRDefault="001C76FF" w:rsidP="00F1200C">
      <w:pPr>
        <w:pStyle w:val="ChapterHeading"/>
        <w:numPr>
          <w:ilvl w:val="1"/>
          <w:numId w:val="2"/>
        </w:numPr>
        <w:rPr>
          <w:sz w:val="24"/>
        </w:rPr>
      </w:pPr>
      <w:r>
        <w:rPr>
          <w:sz w:val="24"/>
        </w:rPr>
        <w:t xml:space="preserve">Ethical </w:t>
      </w:r>
      <w:r w:rsidR="006D2AE6">
        <w:rPr>
          <w:sz w:val="24"/>
        </w:rPr>
        <w:t xml:space="preserve">and information governance </w:t>
      </w:r>
      <w:r>
        <w:rPr>
          <w:sz w:val="24"/>
        </w:rPr>
        <w:t>considerations</w:t>
      </w:r>
    </w:p>
    <w:p w14:paraId="5378B187" w14:textId="66DA8E69" w:rsidR="002961D2" w:rsidRDefault="00990069" w:rsidP="00DC1670">
      <w:pPr>
        <w:pStyle w:val="ChapterHeading"/>
        <w:numPr>
          <w:ilvl w:val="0"/>
          <w:numId w:val="0"/>
        </w:numPr>
        <w:spacing w:after="160" w:line="259" w:lineRule="auto"/>
        <w:rPr>
          <w:b w:val="0"/>
          <w:bCs w:val="0"/>
          <w:sz w:val="24"/>
        </w:rPr>
      </w:pPr>
      <w:r w:rsidRPr="00990069">
        <w:rPr>
          <w:b w:val="0"/>
          <w:bCs w:val="0"/>
          <w:sz w:val="24"/>
        </w:rPr>
        <w:t>To avoid avoidable harm to UWTSD and WAST staff, students and patients, appropriate ethical and information governance principles and procedures were followed</w:t>
      </w:r>
      <w:r>
        <w:rPr>
          <w:sz w:val="24"/>
        </w:rPr>
        <w:t xml:space="preserve">. </w:t>
      </w:r>
      <w:r w:rsidR="00266ECB" w:rsidRPr="006D2AE6">
        <w:rPr>
          <w:b w:val="0"/>
          <w:bCs w:val="0"/>
          <w:sz w:val="24"/>
        </w:rPr>
        <w:t>The project Ethics Form is included at Appendix 3</w:t>
      </w:r>
      <w:r w:rsidR="00266ECB">
        <w:rPr>
          <w:sz w:val="24"/>
        </w:rPr>
        <w:t xml:space="preserve">. </w:t>
      </w:r>
    </w:p>
    <w:p w14:paraId="6091BFD8" w14:textId="3ED19F83" w:rsidR="00D73303" w:rsidRDefault="004738C2" w:rsidP="0010230E">
      <w:pPr>
        <w:spacing w:after="160" w:line="259" w:lineRule="auto"/>
        <w:rPr>
          <w:rFonts w:ascii="Arial" w:hAnsi="Arial" w:cs="Arial"/>
        </w:rPr>
      </w:pPr>
      <w:r w:rsidRPr="008A74EF">
        <w:rPr>
          <w:rFonts w:ascii="Arial" w:hAnsi="Arial" w:cs="Arial"/>
        </w:rPr>
        <w:t>The project used routinely collected organisational data and an anonymous staff survey. Quantitative data were extracted in de identified form for analysis, with patient identifiers excluded and staff identifiers not used in analysis. Survey participation was voluntary, anonymous, and based on participant information provided at the start of the survey. Data were stored securely on WAST systems and accessed only by the researcher. As the study evaluated an existing service process rather than intervening in patient care, the main ethical considerations concerned confidentiality, data minimisation, and protection of staff anonymity.</w:t>
      </w:r>
    </w:p>
    <w:p w14:paraId="512CCE4C" w14:textId="77777777" w:rsidR="00D536B6" w:rsidRPr="008A74EF" w:rsidRDefault="00D536B6" w:rsidP="0010230E">
      <w:pPr>
        <w:spacing w:after="160" w:line="259" w:lineRule="auto"/>
        <w:rPr>
          <w:rFonts w:ascii="Arial" w:eastAsia="Calibri" w:hAnsi="Arial" w:cs="Arial"/>
          <w:kern w:val="2"/>
          <w14:ligatures w14:val="standardContextual"/>
        </w:rPr>
      </w:pPr>
    </w:p>
    <w:p w14:paraId="6D3D51C1" w14:textId="1DF8C70A" w:rsidR="00231A02" w:rsidRDefault="00231A02" w:rsidP="00C11339">
      <w:pPr>
        <w:pStyle w:val="ChapterHeading"/>
      </w:pPr>
      <w:r>
        <w:t>Results</w:t>
      </w:r>
    </w:p>
    <w:p w14:paraId="4D482A80" w14:textId="39101F50" w:rsidR="0019163A" w:rsidRDefault="006D1FD8" w:rsidP="00AC1789">
      <w:pPr>
        <w:pStyle w:val="ChapterHeading"/>
        <w:numPr>
          <w:ilvl w:val="1"/>
          <w:numId w:val="2"/>
        </w:numPr>
        <w:rPr>
          <w:sz w:val="24"/>
        </w:rPr>
      </w:pPr>
      <w:r>
        <w:rPr>
          <w:sz w:val="24"/>
        </w:rPr>
        <w:t>Data sources and presentation of results</w:t>
      </w:r>
      <w:r w:rsidR="00227ED3">
        <w:rPr>
          <w:sz w:val="24"/>
        </w:rPr>
        <w:t xml:space="preserve"> </w:t>
      </w:r>
    </w:p>
    <w:p w14:paraId="10D646BC" w14:textId="29D4371C" w:rsidR="007D5C93" w:rsidRPr="00A275A2" w:rsidRDefault="007D5C93" w:rsidP="007D5C93">
      <w:pPr>
        <w:pStyle w:val="ChapterHeading"/>
        <w:numPr>
          <w:ilvl w:val="0"/>
          <w:numId w:val="0"/>
        </w:numPr>
        <w:spacing w:after="160" w:line="259" w:lineRule="auto"/>
        <w:rPr>
          <w:b w:val="0"/>
          <w:bCs w:val="0"/>
          <w:color w:val="000000" w:themeColor="text1"/>
          <w:sz w:val="24"/>
        </w:rPr>
      </w:pPr>
      <w:r w:rsidRPr="00A275A2">
        <w:rPr>
          <w:b w:val="0"/>
          <w:bCs w:val="0"/>
          <w:color w:val="000000" w:themeColor="text1"/>
          <w:sz w:val="24"/>
        </w:rPr>
        <w:t>Th</w:t>
      </w:r>
      <w:r w:rsidR="00A275A2">
        <w:rPr>
          <w:b w:val="0"/>
          <w:bCs w:val="0"/>
          <w:color w:val="000000" w:themeColor="text1"/>
          <w:sz w:val="24"/>
        </w:rPr>
        <w:t xml:space="preserve">is </w:t>
      </w:r>
      <w:r w:rsidRPr="00A275A2">
        <w:rPr>
          <w:b w:val="0"/>
          <w:bCs w:val="0"/>
          <w:color w:val="000000" w:themeColor="text1"/>
          <w:sz w:val="24"/>
        </w:rPr>
        <w:t xml:space="preserve">chapter will present the study </w:t>
      </w:r>
      <w:r w:rsidR="00CD3586" w:rsidRPr="00A275A2">
        <w:rPr>
          <w:b w:val="0"/>
          <w:bCs w:val="0"/>
          <w:color w:val="000000" w:themeColor="text1"/>
          <w:sz w:val="24"/>
        </w:rPr>
        <w:t xml:space="preserve">findings </w:t>
      </w:r>
      <w:r w:rsidRPr="00A275A2">
        <w:rPr>
          <w:b w:val="0"/>
          <w:bCs w:val="0"/>
          <w:color w:val="000000" w:themeColor="text1"/>
          <w:sz w:val="24"/>
        </w:rPr>
        <w:t xml:space="preserve">in </w:t>
      </w:r>
      <w:r w:rsidR="00CD3586" w:rsidRPr="00A275A2">
        <w:rPr>
          <w:b w:val="0"/>
          <w:bCs w:val="0"/>
          <w:color w:val="000000" w:themeColor="text1"/>
          <w:sz w:val="24"/>
        </w:rPr>
        <w:t xml:space="preserve">several </w:t>
      </w:r>
      <w:r w:rsidRPr="00A275A2">
        <w:rPr>
          <w:b w:val="0"/>
          <w:bCs w:val="0"/>
          <w:color w:val="000000" w:themeColor="text1"/>
          <w:sz w:val="24"/>
        </w:rPr>
        <w:t xml:space="preserve">linked parts. </w:t>
      </w:r>
      <w:r w:rsidR="0081682D" w:rsidRPr="00A275A2">
        <w:rPr>
          <w:b w:val="0"/>
          <w:bCs w:val="0"/>
          <w:color w:val="000000" w:themeColor="text1"/>
          <w:sz w:val="24"/>
        </w:rPr>
        <w:t xml:space="preserve">Quantitative findings are presented on </w:t>
      </w:r>
      <w:r w:rsidRPr="00A275A2">
        <w:rPr>
          <w:b w:val="0"/>
          <w:bCs w:val="0"/>
          <w:color w:val="000000" w:themeColor="text1"/>
          <w:sz w:val="24"/>
        </w:rPr>
        <w:t xml:space="preserve">falls </w:t>
      </w:r>
      <w:r w:rsidR="0002223E" w:rsidRPr="00A275A2">
        <w:rPr>
          <w:b w:val="0"/>
          <w:bCs w:val="0"/>
          <w:color w:val="000000" w:themeColor="text1"/>
          <w:sz w:val="24"/>
        </w:rPr>
        <w:t>referral numbers</w:t>
      </w:r>
      <w:r w:rsidR="004204E5" w:rsidRPr="00A275A2">
        <w:rPr>
          <w:b w:val="0"/>
          <w:bCs w:val="0"/>
          <w:color w:val="000000" w:themeColor="text1"/>
          <w:sz w:val="24"/>
        </w:rPr>
        <w:t>,</w:t>
      </w:r>
      <w:r w:rsidR="007236A6" w:rsidRPr="00A275A2">
        <w:rPr>
          <w:b w:val="0"/>
          <w:bCs w:val="0"/>
          <w:color w:val="000000" w:themeColor="text1"/>
          <w:sz w:val="24"/>
        </w:rPr>
        <w:t xml:space="preserve"> rate</w:t>
      </w:r>
      <w:r w:rsidR="004204E5" w:rsidRPr="00A275A2">
        <w:rPr>
          <w:b w:val="0"/>
          <w:bCs w:val="0"/>
          <w:color w:val="000000" w:themeColor="text1"/>
          <w:sz w:val="24"/>
        </w:rPr>
        <w:t xml:space="preserve"> and appropriateness</w:t>
      </w:r>
      <w:r w:rsidR="007236A6" w:rsidRPr="00A275A2">
        <w:rPr>
          <w:b w:val="0"/>
          <w:bCs w:val="0"/>
          <w:color w:val="000000" w:themeColor="text1"/>
          <w:sz w:val="24"/>
        </w:rPr>
        <w:t xml:space="preserve">. These include </w:t>
      </w:r>
      <w:r w:rsidR="00917B91" w:rsidRPr="00A275A2">
        <w:rPr>
          <w:b w:val="0"/>
          <w:bCs w:val="0"/>
          <w:color w:val="000000" w:themeColor="text1"/>
          <w:sz w:val="24"/>
        </w:rPr>
        <w:t>findings in relation to the anticipated impact on the reduced use of the pre</w:t>
      </w:r>
      <w:r w:rsidR="0081682D" w:rsidRPr="00A275A2">
        <w:rPr>
          <w:b w:val="0"/>
          <w:bCs w:val="0"/>
          <w:color w:val="000000" w:themeColor="text1"/>
          <w:sz w:val="24"/>
        </w:rPr>
        <w:t>vious process</w:t>
      </w:r>
      <w:r w:rsidR="00E0746A" w:rsidRPr="00A275A2">
        <w:rPr>
          <w:b w:val="0"/>
          <w:bCs w:val="0"/>
          <w:color w:val="000000" w:themeColor="text1"/>
          <w:sz w:val="24"/>
        </w:rPr>
        <w:t xml:space="preserve">. </w:t>
      </w:r>
      <w:r w:rsidR="00F8428D">
        <w:rPr>
          <w:b w:val="0"/>
          <w:bCs w:val="0"/>
          <w:color w:val="000000" w:themeColor="text1"/>
          <w:sz w:val="24"/>
        </w:rPr>
        <w:t>Q</w:t>
      </w:r>
      <w:r w:rsidRPr="00A275A2">
        <w:rPr>
          <w:b w:val="0"/>
          <w:bCs w:val="0"/>
          <w:color w:val="000000" w:themeColor="text1"/>
          <w:sz w:val="24"/>
        </w:rPr>
        <w:t>ualitative findings on clinician experience and decision making</w:t>
      </w:r>
      <w:r w:rsidR="00064042" w:rsidRPr="00A275A2">
        <w:rPr>
          <w:b w:val="0"/>
          <w:bCs w:val="0"/>
          <w:color w:val="000000" w:themeColor="text1"/>
          <w:sz w:val="24"/>
        </w:rPr>
        <w:t xml:space="preserve"> are </w:t>
      </w:r>
      <w:r w:rsidR="00F8428D">
        <w:rPr>
          <w:b w:val="0"/>
          <w:bCs w:val="0"/>
          <w:color w:val="000000" w:themeColor="text1"/>
          <w:sz w:val="24"/>
        </w:rPr>
        <w:t xml:space="preserve">then </w:t>
      </w:r>
      <w:r w:rsidR="00064042" w:rsidRPr="00A275A2">
        <w:rPr>
          <w:b w:val="0"/>
          <w:bCs w:val="0"/>
          <w:color w:val="000000" w:themeColor="text1"/>
          <w:sz w:val="24"/>
        </w:rPr>
        <w:t>presented</w:t>
      </w:r>
      <w:r w:rsidRPr="00A275A2">
        <w:rPr>
          <w:b w:val="0"/>
          <w:bCs w:val="0"/>
          <w:color w:val="000000" w:themeColor="text1"/>
          <w:sz w:val="24"/>
        </w:rPr>
        <w:t xml:space="preserve">. These strands </w:t>
      </w:r>
      <w:r w:rsidR="00F8428D">
        <w:rPr>
          <w:b w:val="0"/>
          <w:bCs w:val="0"/>
          <w:color w:val="000000" w:themeColor="text1"/>
          <w:sz w:val="24"/>
        </w:rPr>
        <w:t xml:space="preserve">are </w:t>
      </w:r>
      <w:r w:rsidRPr="00A275A2">
        <w:rPr>
          <w:b w:val="0"/>
          <w:bCs w:val="0"/>
          <w:color w:val="000000" w:themeColor="text1"/>
          <w:sz w:val="24"/>
        </w:rPr>
        <w:t xml:space="preserve">brought together in the discussion </w:t>
      </w:r>
      <w:r w:rsidR="00064042" w:rsidRPr="00A275A2">
        <w:rPr>
          <w:b w:val="0"/>
          <w:bCs w:val="0"/>
          <w:color w:val="000000" w:themeColor="text1"/>
          <w:sz w:val="24"/>
        </w:rPr>
        <w:t xml:space="preserve">chapter </w:t>
      </w:r>
      <w:r w:rsidRPr="00A275A2">
        <w:rPr>
          <w:b w:val="0"/>
          <w:bCs w:val="0"/>
          <w:color w:val="000000" w:themeColor="text1"/>
          <w:sz w:val="24"/>
        </w:rPr>
        <w:t>to evaluate the practical impact of the digital referral function within its operational context</w:t>
      </w:r>
      <w:r w:rsidR="00A275A2" w:rsidRPr="00A275A2">
        <w:rPr>
          <w:b w:val="0"/>
          <w:bCs w:val="0"/>
          <w:color w:val="000000" w:themeColor="text1"/>
          <w:sz w:val="24"/>
        </w:rPr>
        <w:t>.</w:t>
      </w:r>
    </w:p>
    <w:p w14:paraId="08BC4716" w14:textId="0785C6EF" w:rsidR="002207C1" w:rsidRDefault="002207C1" w:rsidP="005A18E2">
      <w:pPr>
        <w:pStyle w:val="ChapterHeading"/>
        <w:numPr>
          <w:ilvl w:val="0"/>
          <w:numId w:val="0"/>
        </w:numPr>
        <w:spacing w:after="160" w:line="259" w:lineRule="auto"/>
        <w:rPr>
          <w:b w:val="0"/>
          <w:bCs w:val="0"/>
          <w:sz w:val="24"/>
        </w:rPr>
      </w:pPr>
      <w:r w:rsidRPr="002207C1">
        <w:rPr>
          <w:b w:val="0"/>
          <w:bCs w:val="0"/>
          <w:sz w:val="24"/>
        </w:rPr>
        <w:t xml:space="preserve">There are two sources of organisational </w:t>
      </w:r>
      <w:r w:rsidR="00ED2032">
        <w:rPr>
          <w:b w:val="0"/>
          <w:bCs w:val="0"/>
          <w:sz w:val="24"/>
        </w:rPr>
        <w:t xml:space="preserve">quantitative data </w:t>
      </w:r>
      <w:r w:rsidRPr="002207C1">
        <w:rPr>
          <w:b w:val="0"/>
          <w:bCs w:val="0"/>
          <w:sz w:val="24"/>
        </w:rPr>
        <w:t>in relation to</w:t>
      </w:r>
      <w:r w:rsidR="004F64EE">
        <w:rPr>
          <w:b w:val="0"/>
          <w:bCs w:val="0"/>
          <w:sz w:val="24"/>
        </w:rPr>
        <w:t xml:space="preserve"> </w:t>
      </w:r>
      <w:r w:rsidRPr="002207C1">
        <w:rPr>
          <w:b w:val="0"/>
          <w:bCs w:val="0"/>
          <w:sz w:val="24"/>
        </w:rPr>
        <w:t>referrals to community falls services</w:t>
      </w:r>
      <w:r w:rsidR="001E5B01">
        <w:rPr>
          <w:b w:val="0"/>
          <w:bCs w:val="0"/>
          <w:sz w:val="24"/>
        </w:rPr>
        <w:t>. T</w:t>
      </w:r>
      <w:r w:rsidRPr="002207C1">
        <w:rPr>
          <w:b w:val="0"/>
          <w:bCs w:val="0"/>
          <w:sz w:val="24"/>
        </w:rPr>
        <w:t xml:space="preserve">he </w:t>
      </w:r>
      <w:r w:rsidR="007E6A41">
        <w:rPr>
          <w:b w:val="0"/>
          <w:bCs w:val="0"/>
          <w:sz w:val="24"/>
        </w:rPr>
        <w:t>referrals made via the pr</w:t>
      </w:r>
      <w:r w:rsidRPr="002207C1">
        <w:rPr>
          <w:b w:val="0"/>
          <w:bCs w:val="0"/>
          <w:sz w:val="24"/>
        </w:rPr>
        <w:t>e</w:t>
      </w:r>
      <w:r w:rsidR="009F104D">
        <w:rPr>
          <w:b w:val="0"/>
          <w:bCs w:val="0"/>
          <w:sz w:val="24"/>
        </w:rPr>
        <w:t>vious</w:t>
      </w:r>
      <w:r w:rsidR="00002D40">
        <w:rPr>
          <w:b w:val="0"/>
          <w:bCs w:val="0"/>
          <w:sz w:val="24"/>
        </w:rPr>
        <w:t>ly exist</w:t>
      </w:r>
      <w:r w:rsidR="002650C3">
        <w:rPr>
          <w:b w:val="0"/>
          <w:bCs w:val="0"/>
          <w:sz w:val="24"/>
        </w:rPr>
        <w:t>i</w:t>
      </w:r>
      <w:r w:rsidR="00002D40">
        <w:rPr>
          <w:b w:val="0"/>
          <w:bCs w:val="0"/>
          <w:sz w:val="24"/>
        </w:rPr>
        <w:t>ng</w:t>
      </w:r>
      <w:r w:rsidR="009F104D">
        <w:rPr>
          <w:b w:val="0"/>
          <w:bCs w:val="0"/>
          <w:sz w:val="24"/>
        </w:rPr>
        <w:t xml:space="preserve"> process are recorded in the Alternative Care Pathways (ACP) database. </w:t>
      </w:r>
      <w:r w:rsidR="004D727C">
        <w:rPr>
          <w:b w:val="0"/>
          <w:bCs w:val="0"/>
          <w:sz w:val="24"/>
        </w:rPr>
        <w:t>e</w:t>
      </w:r>
      <w:r w:rsidRPr="002207C1">
        <w:rPr>
          <w:b w:val="0"/>
          <w:bCs w:val="0"/>
          <w:sz w:val="24"/>
        </w:rPr>
        <w:t xml:space="preserve">PCR Pathways referrals are recorded in the ePCR data warehouse. </w:t>
      </w:r>
      <w:r w:rsidR="004F64EE">
        <w:rPr>
          <w:b w:val="0"/>
          <w:bCs w:val="0"/>
          <w:sz w:val="24"/>
        </w:rPr>
        <w:t xml:space="preserve">The </w:t>
      </w:r>
      <w:r w:rsidR="00102BE5">
        <w:rPr>
          <w:b w:val="0"/>
          <w:bCs w:val="0"/>
          <w:sz w:val="24"/>
        </w:rPr>
        <w:t xml:space="preserve">denominator data to calculate referral rate was from the </w:t>
      </w:r>
      <w:r w:rsidR="00AF6B1E">
        <w:rPr>
          <w:b w:val="0"/>
          <w:bCs w:val="0"/>
          <w:sz w:val="24"/>
        </w:rPr>
        <w:t xml:space="preserve">WAST </w:t>
      </w:r>
      <w:r w:rsidR="008C0DDD">
        <w:rPr>
          <w:b w:val="0"/>
          <w:bCs w:val="0"/>
          <w:sz w:val="24"/>
        </w:rPr>
        <w:t xml:space="preserve">EMS </w:t>
      </w:r>
      <w:r w:rsidR="00AF6B1E">
        <w:rPr>
          <w:b w:val="0"/>
          <w:bCs w:val="0"/>
          <w:sz w:val="24"/>
        </w:rPr>
        <w:t xml:space="preserve">Computer Aided Dispatch (CAD) </w:t>
      </w:r>
      <w:r w:rsidR="00002D40">
        <w:rPr>
          <w:b w:val="0"/>
          <w:bCs w:val="0"/>
          <w:sz w:val="24"/>
        </w:rPr>
        <w:t>system</w:t>
      </w:r>
      <w:r w:rsidR="00AF6B1E">
        <w:rPr>
          <w:b w:val="0"/>
          <w:bCs w:val="0"/>
          <w:sz w:val="24"/>
        </w:rPr>
        <w:t xml:space="preserve">. </w:t>
      </w:r>
      <w:r w:rsidR="00DB5A74">
        <w:rPr>
          <w:b w:val="0"/>
          <w:bCs w:val="0"/>
          <w:sz w:val="24"/>
        </w:rPr>
        <w:t>T</w:t>
      </w:r>
      <w:r w:rsidR="009B28A6">
        <w:rPr>
          <w:b w:val="0"/>
          <w:bCs w:val="0"/>
          <w:sz w:val="24"/>
        </w:rPr>
        <w:t>he main source of qualitative data is the user survey</w:t>
      </w:r>
      <w:r w:rsidR="002F15B7">
        <w:rPr>
          <w:b w:val="0"/>
          <w:bCs w:val="0"/>
          <w:sz w:val="24"/>
        </w:rPr>
        <w:t xml:space="preserve"> conducted on MS Forms</w:t>
      </w:r>
      <w:r w:rsidR="009B28A6">
        <w:rPr>
          <w:b w:val="0"/>
          <w:bCs w:val="0"/>
          <w:sz w:val="24"/>
        </w:rPr>
        <w:t>.</w:t>
      </w:r>
    </w:p>
    <w:p w14:paraId="17DF8941" w14:textId="0F540162" w:rsidR="004D727C" w:rsidRDefault="00C456B5" w:rsidP="00AC1789">
      <w:pPr>
        <w:pStyle w:val="ChapterHeading"/>
        <w:numPr>
          <w:ilvl w:val="1"/>
          <w:numId w:val="2"/>
        </w:numPr>
        <w:rPr>
          <w:sz w:val="24"/>
        </w:rPr>
      </w:pPr>
      <w:r>
        <w:rPr>
          <w:sz w:val="24"/>
        </w:rPr>
        <w:t>Referral n</w:t>
      </w:r>
      <w:r w:rsidR="00A649B4">
        <w:rPr>
          <w:sz w:val="24"/>
        </w:rPr>
        <w:t>umbers</w:t>
      </w:r>
    </w:p>
    <w:p w14:paraId="0D00235E" w14:textId="4A4ADF4A" w:rsidR="00E92C2C" w:rsidRDefault="00792CC8" w:rsidP="00EB15D5">
      <w:pPr>
        <w:pStyle w:val="ChapterHeading"/>
        <w:numPr>
          <w:ilvl w:val="0"/>
          <w:numId w:val="0"/>
        </w:numPr>
        <w:spacing w:after="160" w:line="259" w:lineRule="auto"/>
        <w:rPr>
          <w:b w:val="0"/>
          <w:bCs w:val="0"/>
          <w:sz w:val="24"/>
        </w:rPr>
      </w:pPr>
      <w:r>
        <w:rPr>
          <w:b w:val="0"/>
          <w:bCs w:val="0"/>
          <w:sz w:val="24"/>
        </w:rPr>
        <w:t xml:space="preserve">Prior to the ePCR Pathways, </w:t>
      </w:r>
      <w:r w:rsidR="00E23A75">
        <w:rPr>
          <w:b w:val="0"/>
          <w:bCs w:val="0"/>
          <w:sz w:val="24"/>
        </w:rPr>
        <w:t xml:space="preserve">all falls referrals were recorded in the ACP database. </w:t>
      </w:r>
      <w:r w:rsidR="00E23A75">
        <w:rPr>
          <w:b w:val="0"/>
          <w:bCs w:val="0"/>
          <w:sz w:val="24"/>
        </w:rPr>
        <w:lastRenderedPageBreak/>
        <w:t xml:space="preserve">There are three types of falls referrals in this system. ‘EMS Falls’, where the WAST Co-ordination Agent has taken a referral </w:t>
      </w:r>
      <w:r w:rsidR="00837060">
        <w:rPr>
          <w:b w:val="0"/>
          <w:bCs w:val="0"/>
          <w:sz w:val="24"/>
        </w:rPr>
        <w:t xml:space="preserve">telephone </w:t>
      </w:r>
      <w:r w:rsidR="00E23A75">
        <w:rPr>
          <w:b w:val="0"/>
          <w:bCs w:val="0"/>
          <w:sz w:val="24"/>
        </w:rPr>
        <w:t xml:space="preserve">call direct from the EMS crew on scene. ‘CD Falls’ are those referrals made by the </w:t>
      </w:r>
      <w:r w:rsidR="00C412C8">
        <w:rPr>
          <w:b w:val="0"/>
          <w:bCs w:val="0"/>
          <w:sz w:val="24"/>
        </w:rPr>
        <w:t xml:space="preserve">Clinical Desk / </w:t>
      </w:r>
      <w:r w:rsidR="00E23A75">
        <w:rPr>
          <w:b w:val="0"/>
          <w:bCs w:val="0"/>
          <w:sz w:val="24"/>
        </w:rPr>
        <w:t xml:space="preserve">Clinical Support </w:t>
      </w:r>
      <w:r w:rsidR="00ED097D">
        <w:rPr>
          <w:b w:val="0"/>
          <w:bCs w:val="0"/>
          <w:sz w:val="24"/>
        </w:rPr>
        <w:t>Desk;</w:t>
      </w:r>
      <w:r w:rsidR="00E23A75">
        <w:rPr>
          <w:b w:val="0"/>
          <w:bCs w:val="0"/>
          <w:sz w:val="24"/>
        </w:rPr>
        <w:t xml:space="preserve"> these include referral calls taken from </w:t>
      </w:r>
      <w:r w:rsidR="00ED097D">
        <w:rPr>
          <w:b w:val="0"/>
          <w:bCs w:val="0"/>
          <w:sz w:val="24"/>
        </w:rPr>
        <w:t xml:space="preserve">on-scene </w:t>
      </w:r>
      <w:r w:rsidR="00E23A75">
        <w:rPr>
          <w:b w:val="0"/>
          <w:bCs w:val="0"/>
          <w:sz w:val="24"/>
        </w:rPr>
        <w:t xml:space="preserve">EMS crews ‘out of hours’. ACP ‘EMS Falls’ were anticipated to be replaced by the ePCR Pathways function. ‘CD Falls’ were expected to be largely replaced except in certain circumstances for example where a lack of ePCR connectivity may require a referral to still be made via the Clinical Support Desk. The third type of ACP referral are ‘NHSD Falls’, where it has been identified from a patient/carer call to the 111 service that there is a non-injury faller who can be referred to a falls team, without being seen by WAST face to face. </w:t>
      </w:r>
      <w:r w:rsidR="00315E4C">
        <w:rPr>
          <w:b w:val="0"/>
          <w:bCs w:val="0"/>
          <w:sz w:val="24"/>
        </w:rPr>
        <w:t xml:space="preserve">NHSD stands for NHS Direct, the previous name for the </w:t>
      </w:r>
      <w:r w:rsidR="00475953">
        <w:rPr>
          <w:b w:val="0"/>
          <w:bCs w:val="0"/>
          <w:sz w:val="24"/>
        </w:rPr>
        <w:t xml:space="preserve">NHS 111 Wales </w:t>
      </w:r>
      <w:r w:rsidR="002C2F5A">
        <w:rPr>
          <w:b w:val="0"/>
          <w:bCs w:val="0"/>
          <w:sz w:val="24"/>
        </w:rPr>
        <w:t>service</w:t>
      </w:r>
      <w:r w:rsidR="00394EC9">
        <w:rPr>
          <w:b w:val="0"/>
          <w:bCs w:val="0"/>
          <w:sz w:val="24"/>
        </w:rPr>
        <w:t xml:space="preserve">, the telephone line for </w:t>
      </w:r>
      <w:r w:rsidR="00905DBA">
        <w:rPr>
          <w:b w:val="0"/>
          <w:bCs w:val="0"/>
          <w:sz w:val="24"/>
        </w:rPr>
        <w:t>health advice and information for people living in Wales.</w:t>
      </w:r>
      <w:r w:rsidR="002C2F5A">
        <w:rPr>
          <w:b w:val="0"/>
          <w:bCs w:val="0"/>
          <w:sz w:val="24"/>
        </w:rPr>
        <w:t xml:space="preserve"> </w:t>
      </w:r>
      <w:r w:rsidR="00E23A75">
        <w:rPr>
          <w:b w:val="0"/>
          <w:bCs w:val="0"/>
          <w:sz w:val="24"/>
        </w:rPr>
        <w:t>These referrals are relatively low in number (less than 10 per month) and were expected to continue after June 2024 to be entered in the ACP database</w:t>
      </w:r>
      <w:r w:rsidR="006322CC">
        <w:rPr>
          <w:b w:val="0"/>
          <w:bCs w:val="0"/>
          <w:sz w:val="24"/>
        </w:rPr>
        <w:t>.</w:t>
      </w:r>
    </w:p>
    <w:p w14:paraId="08A8F0CC" w14:textId="65B5F16F" w:rsidR="00E509C9" w:rsidRDefault="00B178CD" w:rsidP="00E509C9">
      <w:pPr>
        <w:pStyle w:val="ChapterHeading"/>
        <w:numPr>
          <w:ilvl w:val="0"/>
          <w:numId w:val="0"/>
        </w:numPr>
        <w:spacing w:after="160" w:line="259" w:lineRule="auto"/>
        <w:rPr>
          <w:b w:val="0"/>
          <w:bCs w:val="0"/>
          <w:sz w:val="24"/>
        </w:rPr>
      </w:pPr>
      <w:r w:rsidRPr="00461B0E">
        <w:rPr>
          <w:b w:val="0"/>
          <w:bCs w:val="0"/>
          <w:sz w:val="24"/>
        </w:rPr>
        <w:t>Figure 4.</w:t>
      </w:r>
      <w:r w:rsidR="00934296" w:rsidRPr="00461B0E">
        <w:rPr>
          <w:b w:val="0"/>
          <w:bCs w:val="0"/>
          <w:sz w:val="24"/>
        </w:rPr>
        <w:t>1</w:t>
      </w:r>
      <w:r>
        <w:rPr>
          <w:b w:val="0"/>
          <w:bCs w:val="0"/>
          <w:sz w:val="24"/>
        </w:rPr>
        <w:t xml:space="preserve"> shows the ACP falls referral numbers from September </w:t>
      </w:r>
      <w:r w:rsidRPr="00390F68">
        <w:rPr>
          <w:b w:val="0"/>
          <w:bCs w:val="0"/>
          <w:sz w:val="24"/>
        </w:rPr>
        <w:t>2022 to May 2024</w:t>
      </w:r>
      <w:r w:rsidR="003E22C5">
        <w:rPr>
          <w:b w:val="0"/>
          <w:bCs w:val="0"/>
          <w:sz w:val="24"/>
        </w:rPr>
        <w:t xml:space="preserve">. May 2024 was the last full month prior to </w:t>
      </w:r>
      <w:r w:rsidR="00934296">
        <w:rPr>
          <w:b w:val="0"/>
          <w:bCs w:val="0"/>
          <w:sz w:val="24"/>
        </w:rPr>
        <w:t>the start of the ePCR Pathways function.</w:t>
      </w:r>
      <w:r w:rsidR="001758EB">
        <w:rPr>
          <w:b w:val="0"/>
          <w:bCs w:val="0"/>
          <w:sz w:val="24"/>
        </w:rPr>
        <w:t xml:space="preserve"> Table </w:t>
      </w:r>
      <w:r w:rsidR="001758EB" w:rsidRPr="004C6E08">
        <w:rPr>
          <w:b w:val="0"/>
          <w:bCs w:val="0"/>
          <w:sz w:val="24"/>
        </w:rPr>
        <w:t>4.</w:t>
      </w:r>
      <w:r w:rsidR="001758EB">
        <w:rPr>
          <w:b w:val="0"/>
          <w:bCs w:val="0"/>
          <w:sz w:val="24"/>
        </w:rPr>
        <w:t>1 shows the total number of ACP referrals by type in the same period.</w:t>
      </w:r>
      <w:r w:rsidR="00E509C9">
        <w:rPr>
          <w:b w:val="0"/>
          <w:bCs w:val="0"/>
          <w:sz w:val="24"/>
        </w:rPr>
        <w:t xml:space="preserve"> Figure 4.2 shows all ACP falls referrals as a single line in the same period. This indicates that there was a slight pre-existing trend of increasing numbers of falls referrals prior to the introduction of the ePCR Pathways function. The pre-existing trend may be related to the launch in November 2022 of a revised WAST ‘</w:t>
      </w:r>
      <w:r w:rsidR="00E509C9" w:rsidRPr="00C538D8">
        <w:rPr>
          <w:b w:val="0"/>
          <w:bCs w:val="0"/>
          <w:i/>
          <w:iCs/>
          <w:sz w:val="24"/>
        </w:rPr>
        <w:t>Non-injury fallers pathway</w:t>
      </w:r>
      <w:r w:rsidR="00E509C9">
        <w:rPr>
          <w:b w:val="0"/>
          <w:bCs w:val="0"/>
          <w:sz w:val="24"/>
        </w:rPr>
        <w:t>’ (Welsh Ambulance Services University NHS Trust, 2022).</w:t>
      </w:r>
    </w:p>
    <w:p w14:paraId="17041167" w14:textId="7D8BD742" w:rsidR="00E509C9" w:rsidRDefault="00E509C9" w:rsidP="004F5E04">
      <w:pPr>
        <w:pStyle w:val="ChapterHeading"/>
        <w:numPr>
          <w:ilvl w:val="0"/>
          <w:numId w:val="0"/>
        </w:numPr>
        <w:spacing w:after="160" w:line="259" w:lineRule="auto"/>
        <w:jc w:val="center"/>
        <w:rPr>
          <w:b w:val="0"/>
          <w:bCs w:val="0"/>
          <w:sz w:val="18"/>
          <w:szCs w:val="18"/>
        </w:rPr>
      </w:pPr>
      <w:r>
        <w:rPr>
          <w:b w:val="0"/>
          <w:bCs w:val="0"/>
          <w:noProof/>
          <w:sz w:val="18"/>
          <w:szCs w:val="18"/>
        </w:rPr>
        <w:drawing>
          <wp:anchor distT="0" distB="0" distL="114300" distR="114300" simplePos="0" relativeHeight="251650048" behindDoc="0" locked="0" layoutInCell="1" allowOverlap="1" wp14:anchorId="27CD51AC" wp14:editId="78CE0086">
            <wp:simplePos x="0" y="0"/>
            <wp:positionH relativeFrom="margin">
              <wp:align>center</wp:align>
            </wp:positionH>
            <wp:positionV relativeFrom="paragraph">
              <wp:posOffset>205346</wp:posOffset>
            </wp:positionV>
            <wp:extent cx="5608955" cy="3310255"/>
            <wp:effectExtent l="0" t="0" r="0" b="4445"/>
            <wp:wrapTopAndBottom/>
            <wp:docPr id="16465627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8955" cy="3310255"/>
                    </a:xfrm>
                    <a:prstGeom prst="rect">
                      <a:avLst/>
                    </a:prstGeom>
                    <a:noFill/>
                  </pic:spPr>
                </pic:pic>
              </a:graphicData>
            </a:graphic>
          </wp:anchor>
        </w:drawing>
      </w:r>
    </w:p>
    <w:p w14:paraId="60BBBAE6" w14:textId="2C5A15D3" w:rsidR="004F5E04" w:rsidRPr="00B37230" w:rsidRDefault="004F5E04" w:rsidP="004F5E04">
      <w:pPr>
        <w:pStyle w:val="ChapterHeading"/>
        <w:numPr>
          <w:ilvl w:val="0"/>
          <w:numId w:val="0"/>
        </w:numPr>
        <w:spacing w:after="160" w:line="259" w:lineRule="auto"/>
        <w:jc w:val="center"/>
        <w:rPr>
          <w:b w:val="0"/>
          <w:bCs w:val="0"/>
          <w:sz w:val="18"/>
          <w:szCs w:val="18"/>
        </w:rPr>
      </w:pPr>
      <w:r>
        <w:rPr>
          <w:b w:val="0"/>
          <w:bCs w:val="0"/>
          <w:sz w:val="18"/>
          <w:szCs w:val="18"/>
        </w:rPr>
        <w:t>Figure 4.1: ACP fall referrals September 2022 to May 2024</w:t>
      </w:r>
    </w:p>
    <w:p w14:paraId="7D0BB5B5" w14:textId="65389570" w:rsidR="001964C0" w:rsidRDefault="003D21EE" w:rsidP="00EB15D5">
      <w:pPr>
        <w:pStyle w:val="ChapterHeading"/>
        <w:numPr>
          <w:ilvl w:val="0"/>
          <w:numId w:val="0"/>
        </w:numPr>
        <w:spacing w:after="160" w:line="259" w:lineRule="auto"/>
        <w:rPr>
          <w:b w:val="0"/>
          <w:bCs w:val="0"/>
          <w:sz w:val="24"/>
        </w:rPr>
      </w:pPr>
      <w:r>
        <w:rPr>
          <w:noProof/>
          <w14:ligatures w14:val="standardContextual"/>
        </w:rPr>
        <w:lastRenderedPageBreak/>
        <w:drawing>
          <wp:anchor distT="0" distB="0" distL="114300" distR="114300" simplePos="0" relativeHeight="251660288" behindDoc="0" locked="0" layoutInCell="1" allowOverlap="1" wp14:anchorId="32519127" wp14:editId="46C9D489">
            <wp:simplePos x="0" y="0"/>
            <wp:positionH relativeFrom="margin">
              <wp:align>left</wp:align>
            </wp:positionH>
            <wp:positionV relativeFrom="paragraph">
              <wp:posOffset>368629</wp:posOffset>
            </wp:positionV>
            <wp:extent cx="5648325" cy="3548063"/>
            <wp:effectExtent l="0" t="0" r="9525" b="14605"/>
            <wp:wrapTopAndBottom/>
            <wp:docPr id="52163193" name="Chart 1">
              <a:extLst xmlns:a="http://schemas.openxmlformats.org/drawingml/2006/main">
                <a:ext uri="{FF2B5EF4-FFF2-40B4-BE49-F238E27FC236}">
                  <a16:creationId xmlns:a16="http://schemas.microsoft.com/office/drawing/2014/main" id="{0D9987C3-95C1-E70D-0220-90FBEFBFD3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1E2339CB" w14:textId="7706E69F" w:rsidR="006C47FE" w:rsidRPr="00CD020C" w:rsidRDefault="006C47FE" w:rsidP="006C47FE">
      <w:pPr>
        <w:pStyle w:val="ChapterHeading"/>
        <w:numPr>
          <w:ilvl w:val="0"/>
          <w:numId w:val="0"/>
        </w:numPr>
        <w:spacing w:after="160" w:line="259" w:lineRule="auto"/>
        <w:jc w:val="center"/>
        <w:rPr>
          <w:b w:val="0"/>
          <w:bCs w:val="0"/>
          <w:sz w:val="18"/>
          <w:szCs w:val="18"/>
        </w:rPr>
      </w:pPr>
      <w:r>
        <w:rPr>
          <w:b w:val="0"/>
          <w:bCs w:val="0"/>
          <w:sz w:val="18"/>
          <w:szCs w:val="18"/>
        </w:rPr>
        <w:t>Figure 4.2: All ACP falls referrals – September 2022 to May 2024</w:t>
      </w:r>
    </w:p>
    <w:p w14:paraId="3EDF764C" w14:textId="77777777" w:rsidR="00DF405D" w:rsidRDefault="00DF405D" w:rsidP="009D64CC">
      <w:pPr>
        <w:pStyle w:val="ChapterHeading"/>
        <w:numPr>
          <w:ilvl w:val="0"/>
          <w:numId w:val="0"/>
        </w:numPr>
        <w:spacing w:after="160" w:line="259" w:lineRule="auto"/>
        <w:jc w:val="center"/>
        <w:rPr>
          <w:b w:val="0"/>
          <w:bCs w:val="0"/>
          <w:sz w:val="18"/>
          <w:szCs w:val="18"/>
        </w:rPr>
      </w:pPr>
    </w:p>
    <w:p w14:paraId="2FB23107" w14:textId="6DE68093" w:rsidR="009D64CC" w:rsidRPr="002413FE" w:rsidRDefault="009D64CC" w:rsidP="009D64CC">
      <w:pPr>
        <w:pStyle w:val="ChapterHeading"/>
        <w:numPr>
          <w:ilvl w:val="0"/>
          <w:numId w:val="0"/>
        </w:numPr>
        <w:spacing w:after="160" w:line="259" w:lineRule="auto"/>
        <w:jc w:val="center"/>
        <w:rPr>
          <w:b w:val="0"/>
          <w:bCs w:val="0"/>
          <w:sz w:val="18"/>
          <w:szCs w:val="18"/>
        </w:rPr>
      </w:pPr>
      <w:r w:rsidRPr="002413FE">
        <w:rPr>
          <w:b w:val="0"/>
          <w:bCs w:val="0"/>
          <w:sz w:val="18"/>
          <w:szCs w:val="18"/>
        </w:rPr>
        <w:t xml:space="preserve">Table </w:t>
      </w:r>
      <w:r w:rsidRPr="004C6E08">
        <w:rPr>
          <w:b w:val="0"/>
          <w:bCs w:val="0"/>
          <w:sz w:val="18"/>
          <w:szCs w:val="18"/>
        </w:rPr>
        <w:t>4.</w:t>
      </w:r>
      <w:r>
        <w:rPr>
          <w:b w:val="0"/>
          <w:bCs w:val="0"/>
          <w:sz w:val="18"/>
          <w:szCs w:val="18"/>
        </w:rPr>
        <w:t>1</w:t>
      </w:r>
      <w:r w:rsidRPr="002413FE">
        <w:rPr>
          <w:b w:val="0"/>
          <w:bCs w:val="0"/>
          <w:sz w:val="18"/>
          <w:szCs w:val="18"/>
        </w:rPr>
        <w:t xml:space="preserve">: </w:t>
      </w:r>
      <w:r>
        <w:rPr>
          <w:b w:val="0"/>
          <w:bCs w:val="0"/>
          <w:sz w:val="18"/>
          <w:szCs w:val="18"/>
        </w:rPr>
        <w:t>ACP f</w:t>
      </w:r>
      <w:r w:rsidRPr="002413FE">
        <w:rPr>
          <w:b w:val="0"/>
          <w:bCs w:val="0"/>
          <w:sz w:val="18"/>
          <w:szCs w:val="18"/>
        </w:rPr>
        <w:t>alls referral numbers</w:t>
      </w:r>
      <w:r>
        <w:rPr>
          <w:b w:val="0"/>
          <w:bCs w:val="0"/>
          <w:sz w:val="18"/>
          <w:szCs w:val="18"/>
        </w:rPr>
        <w:t xml:space="preserve"> – September 2022 to May 2024</w:t>
      </w:r>
    </w:p>
    <w:tbl>
      <w:tblPr>
        <w:tblStyle w:val="TableGrid"/>
        <w:tblW w:w="0" w:type="auto"/>
        <w:tblLook w:val="04A0" w:firstRow="1" w:lastRow="0" w:firstColumn="1" w:lastColumn="0" w:noHBand="0" w:noVBand="1"/>
      </w:tblPr>
      <w:tblGrid>
        <w:gridCol w:w="1555"/>
        <w:gridCol w:w="1417"/>
        <w:gridCol w:w="1843"/>
        <w:gridCol w:w="1843"/>
        <w:gridCol w:w="2358"/>
      </w:tblGrid>
      <w:tr w:rsidR="009D64CC" w14:paraId="1D8E4809" w14:textId="77777777" w:rsidTr="00A66019">
        <w:tc>
          <w:tcPr>
            <w:tcW w:w="1555" w:type="dxa"/>
            <w:shd w:val="clear" w:color="auto" w:fill="D9D9D9" w:themeFill="background1" w:themeFillShade="D9"/>
          </w:tcPr>
          <w:p w14:paraId="620FA31F" w14:textId="77777777" w:rsidR="009D64CC" w:rsidRPr="004369BC" w:rsidRDefault="009D64CC" w:rsidP="00A66019">
            <w:pPr>
              <w:pStyle w:val="ChapterHeading"/>
              <w:numPr>
                <w:ilvl w:val="0"/>
                <w:numId w:val="0"/>
              </w:numPr>
              <w:spacing w:before="60" w:after="60" w:line="240" w:lineRule="auto"/>
              <w:jc w:val="center"/>
              <w:rPr>
                <w:sz w:val="18"/>
                <w:szCs w:val="18"/>
              </w:rPr>
            </w:pPr>
          </w:p>
        </w:tc>
        <w:tc>
          <w:tcPr>
            <w:tcW w:w="1417" w:type="dxa"/>
            <w:shd w:val="clear" w:color="auto" w:fill="D9D9D9" w:themeFill="background1" w:themeFillShade="D9"/>
          </w:tcPr>
          <w:p w14:paraId="0CF1C457" w14:textId="77777777" w:rsidR="009D64CC" w:rsidRPr="002413FE" w:rsidRDefault="009D64CC" w:rsidP="00A66019">
            <w:pPr>
              <w:pStyle w:val="ChapterHeading"/>
              <w:numPr>
                <w:ilvl w:val="0"/>
                <w:numId w:val="0"/>
              </w:numPr>
              <w:spacing w:before="60" w:after="60" w:line="240" w:lineRule="auto"/>
              <w:jc w:val="center"/>
              <w:rPr>
                <w:sz w:val="22"/>
                <w:szCs w:val="22"/>
              </w:rPr>
            </w:pPr>
            <w:r w:rsidRPr="002413FE">
              <w:rPr>
                <w:sz w:val="22"/>
                <w:szCs w:val="22"/>
              </w:rPr>
              <w:t>Total</w:t>
            </w:r>
          </w:p>
        </w:tc>
        <w:tc>
          <w:tcPr>
            <w:tcW w:w="1843" w:type="dxa"/>
            <w:shd w:val="clear" w:color="auto" w:fill="D9D9D9" w:themeFill="background1" w:themeFillShade="D9"/>
          </w:tcPr>
          <w:p w14:paraId="3205FC8C" w14:textId="77777777" w:rsidR="009D64CC" w:rsidRPr="002413FE" w:rsidRDefault="009D64CC" w:rsidP="00A66019">
            <w:pPr>
              <w:pStyle w:val="ChapterHeading"/>
              <w:numPr>
                <w:ilvl w:val="0"/>
                <w:numId w:val="0"/>
              </w:numPr>
              <w:spacing w:before="60" w:after="60" w:line="240" w:lineRule="auto"/>
              <w:jc w:val="center"/>
              <w:rPr>
                <w:sz w:val="22"/>
                <w:szCs w:val="22"/>
              </w:rPr>
            </w:pPr>
            <w:r>
              <w:rPr>
                <w:sz w:val="22"/>
                <w:szCs w:val="22"/>
              </w:rPr>
              <w:t>‘EMS Falls’</w:t>
            </w:r>
          </w:p>
        </w:tc>
        <w:tc>
          <w:tcPr>
            <w:tcW w:w="1843" w:type="dxa"/>
            <w:shd w:val="clear" w:color="auto" w:fill="D9D9D9" w:themeFill="background1" w:themeFillShade="D9"/>
          </w:tcPr>
          <w:p w14:paraId="2AB65084" w14:textId="77777777" w:rsidR="009D64CC" w:rsidRPr="002413FE" w:rsidRDefault="009D64CC" w:rsidP="00A66019">
            <w:pPr>
              <w:pStyle w:val="ChapterHeading"/>
              <w:numPr>
                <w:ilvl w:val="0"/>
                <w:numId w:val="0"/>
              </w:numPr>
              <w:spacing w:before="60" w:after="60" w:line="240" w:lineRule="auto"/>
              <w:jc w:val="center"/>
              <w:rPr>
                <w:sz w:val="22"/>
                <w:szCs w:val="22"/>
              </w:rPr>
            </w:pPr>
            <w:r>
              <w:rPr>
                <w:sz w:val="22"/>
                <w:szCs w:val="22"/>
              </w:rPr>
              <w:t xml:space="preserve">‘CD Falls’ </w:t>
            </w:r>
          </w:p>
        </w:tc>
        <w:tc>
          <w:tcPr>
            <w:tcW w:w="2358" w:type="dxa"/>
            <w:shd w:val="clear" w:color="auto" w:fill="D9D9D9" w:themeFill="background1" w:themeFillShade="D9"/>
          </w:tcPr>
          <w:p w14:paraId="2F3BA0A3" w14:textId="77777777" w:rsidR="009D64CC" w:rsidRPr="002413FE" w:rsidRDefault="009D64CC" w:rsidP="00A66019">
            <w:pPr>
              <w:pStyle w:val="ChapterHeading"/>
              <w:numPr>
                <w:ilvl w:val="0"/>
                <w:numId w:val="0"/>
              </w:numPr>
              <w:spacing w:before="60" w:after="60" w:line="240" w:lineRule="auto"/>
              <w:jc w:val="center"/>
              <w:rPr>
                <w:sz w:val="22"/>
                <w:szCs w:val="22"/>
              </w:rPr>
            </w:pPr>
            <w:r>
              <w:rPr>
                <w:sz w:val="22"/>
                <w:szCs w:val="22"/>
              </w:rPr>
              <w:t>‘NHSD Falls’</w:t>
            </w:r>
          </w:p>
        </w:tc>
      </w:tr>
      <w:tr w:rsidR="009D64CC" w14:paraId="6EA1F00A" w14:textId="77777777" w:rsidTr="00A66019">
        <w:tc>
          <w:tcPr>
            <w:tcW w:w="1555" w:type="dxa"/>
          </w:tcPr>
          <w:p w14:paraId="766E4B4C" w14:textId="22301CEC" w:rsidR="009D64CC" w:rsidRPr="0062595B" w:rsidRDefault="009D64CC" w:rsidP="00A66019">
            <w:pPr>
              <w:pStyle w:val="ChapterHeading"/>
              <w:numPr>
                <w:ilvl w:val="0"/>
                <w:numId w:val="0"/>
              </w:numPr>
              <w:spacing w:before="60" w:after="60" w:line="240" w:lineRule="auto"/>
              <w:jc w:val="center"/>
              <w:rPr>
                <w:b w:val="0"/>
                <w:bCs w:val="0"/>
                <w:sz w:val="22"/>
                <w:szCs w:val="22"/>
              </w:rPr>
            </w:pPr>
            <w:r w:rsidRPr="0062595B">
              <w:rPr>
                <w:b w:val="0"/>
                <w:bCs w:val="0"/>
                <w:sz w:val="22"/>
                <w:szCs w:val="22"/>
              </w:rPr>
              <w:t>A</w:t>
            </w:r>
            <w:r w:rsidR="001440A1">
              <w:rPr>
                <w:b w:val="0"/>
                <w:bCs w:val="0"/>
                <w:sz w:val="22"/>
                <w:szCs w:val="22"/>
              </w:rPr>
              <w:t>CP</w:t>
            </w:r>
            <w:r w:rsidRPr="0062595B">
              <w:rPr>
                <w:b w:val="0"/>
                <w:bCs w:val="0"/>
                <w:sz w:val="22"/>
                <w:szCs w:val="22"/>
              </w:rPr>
              <w:t xml:space="preserve"> referrals</w:t>
            </w:r>
          </w:p>
        </w:tc>
        <w:tc>
          <w:tcPr>
            <w:tcW w:w="1417" w:type="dxa"/>
          </w:tcPr>
          <w:p w14:paraId="004B8E23" w14:textId="77777777" w:rsidR="009D64CC" w:rsidRPr="002413FE" w:rsidRDefault="009D64CC" w:rsidP="00A66019">
            <w:pPr>
              <w:pStyle w:val="ChapterHeading"/>
              <w:numPr>
                <w:ilvl w:val="0"/>
                <w:numId w:val="0"/>
              </w:numPr>
              <w:spacing w:before="60" w:after="60" w:line="240" w:lineRule="auto"/>
              <w:jc w:val="center"/>
              <w:rPr>
                <w:b w:val="0"/>
                <w:bCs w:val="0"/>
                <w:sz w:val="22"/>
                <w:szCs w:val="22"/>
              </w:rPr>
            </w:pPr>
            <w:r>
              <w:rPr>
                <w:b w:val="0"/>
                <w:bCs w:val="0"/>
                <w:sz w:val="22"/>
                <w:szCs w:val="22"/>
              </w:rPr>
              <w:t>2261</w:t>
            </w:r>
          </w:p>
        </w:tc>
        <w:tc>
          <w:tcPr>
            <w:tcW w:w="1843" w:type="dxa"/>
          </w:tcPr>
          <w:p w14:paraId="6D987B00" w14:textId="77777777" w:rsidR="009D64CC" w:rsidRPr="002413FE" w:rsidRDefault="009D64CC" w:rsidP="00A66019">
            <w:pPr>
              <w:pStyle w:val="ChapterHeading"/>
              <w:numPr>
                <w:ilvl w:val="0"/>
                <w:numId w:val="0"/>
              </w:numPr>
              <w:spacing w:before="60" w:after="60" w:line="240" w:lineRule="auto"/>
              <w:jc w:val="center"/>
              <w:rPr>
                <w:b w:val="0"/>
                <w:bCs w:val="0"/>
                <w:sz w:val="22"/>
                <w:szCs w:val="22"/>
              </w:rPr>
            </w:pPr>
            <w:r>
              <w:rPr>
                <w:b w:val="0"/>
                <w:bCs w:val="0"/>
                <w:sz w:val="22"/>
                <w:szCs w:val="22"/>
              </w:rPr>
              <w:t>1275</w:t>
            </w:r>
          </w:p>
        </w:tc>
        <w:tc>
          <w:tcPr>
            <w:tcW w:w="1843" w:type="dxa"/>
          </w:tcPr>
          <w:p w14:paraId="0DB3A83D" w14:textId="77777777" w:rsidR="009D64CC" w:rsidRPr="002413FE" w:rsidRDefault="009D64CC" w:rsidP="00A66019">
            <w:pPr>
              <w:pStyle w:val="ChapterHeading"/>
              <w:numPr>
                <w:ilvl w:val="0"/>
                <w:numId w:val="0"/>
              </w:numPr>
              <w:spacing w:before="60" w:after="60" w:line="240" w:lineRule="auto"/>
              <w:jc w:val="center"/>
              <w:rPr>
                <w:b w:val="0"/>
                <w:bCs w:val="0"/>
                <w:sz w:val="22"/>
                <w:szCs w:val="22"/>
              </w:rPr>
            </w:pPr>
            <w:r>
              <w:rPr>
                <w:b w:val="0"/>
                <w:bCs w:val="0"/>
                <w:sz w:val="22"/>
                <w:szCs w:val="22"/>
              </w:rPr>
              <w:t>913</w:t>
            </w:r>
          </w:p>
        </w:tc>
        <w:tc>
          <w:tcPr>
            <w:tcW w:w="2358" w:type="dxa"/>
          </w:tcPr>
          <w:p w14:paraId="4049E9FA" w14:textId="77777777" w:rsidR="009D64CC" w:rsidRPr="002413FE" w:rsidRDefault="009D64CC" w:rsidP="00A66019">
            <w:pPr>
              <w:pStyle w:val="ChapterHeading"/>
              <w:numPr>
                <w:ilvl w:val="0"/>
                <w:numId w:val="0"/>
              </w:numPr>
              <w:spacing w:before="60" w:after="60" w:line="240" w:lineRule="auto"/>
              <w:jc w:val="center"/>
              <w:rPr>
                <w:b w:val="0"/>
                <w:bCs w:val="0"/>
                <w:sz w:val="22"/>
                <w:szCs w:val="22"/>
              </w:rPr>
            </w:pPr>
            <w:r>
              <w:rPr>
                <w:b w:val="0"/>
                <w:bCs w:val="0"/>
                <w:sz w:val="22"/>
                <w:szCs w:val="22"/>
              </w:rPr>
              <w:t>73</w:t>
            </w:r>
          </w:p>
        </w:tc>
      </w:tr>
      <w:tr w:rsidR="009D64CC" w14:paraId="5599C17B" w14:textId="77777777" w:rsidTr="00A66019">
        <w:tc>
          <w:tcPr>
            <w:tcW w:w="1555" w:type="dxa"/>
            <w:shd w:val="clear" w:color="auto" w:fill="D0CECE" w:themeFill="background2" w:themeFillShade="E6"/>
          </w:tcPr>
          <w:p w14:paraId="55828FC4" w14:textId="77777777" w:rsidR="009D64CC" w:rsidRPr="0062595B" w:rsidRDefault="009D64CC" w:rsidP="00A66019">
            <w:pPr>
              <w:pStyle w:val="ChapterHeading"/>
              <w:numPr>
                <w:ilvl w:val="0"/>
                <w:numId w:val="0"/>
              </w:numPr>
              <w:spacing w:before="60" w:after="60" w:line="240" w:lineRule="auto"/>
              <w:jc w:val="center"/>
              <w:rPr>
                <w:sz w:val="22"/>
                <w:szCs w:val="22"/>
              </w:rPr>
            </w:pPr>
            <w:r w:rsidRPr="0062595B">
              <w:rPr>
                <w:sz w:val="22"/>
                <w:szCs w:val="22"/>
              </w:rPr>
              <w:t>% of total</w:t>
            </w:r>
          </w:p>
        </w:tc>
        <w:tc>
          <w:tcPr>
            <w:tcW w:w="1417" w:type="dxa"/>
            <w:shd w:val="clear" w:color="auto" w:fill="D0CECE" w:themeFill="background2" w:themeFillShade="E6"/>
          </w:tcPr>
          <w:p w14:paraId="0CD22DD8" w14:textId="77777777" w:rsidR="009D64CC" w:rsidRPr="002028D6" w:rsidRDefault="009D64CC" w:rsidP="00A66019">
            <w:pPr>
              <w:pStyle w:val="ChapterHeading"/>
              <w:numPr>
                <w:ilvl w:val="0"/>
                <w:numId w:val="0"/>
              </w:numPr>
              <w:spacing w:before="60" w:after="60" w:line="240" w:lineRule="auto"/>
              <w:jc w:val="center"/>
              <w:rPr>
                <w:sz w:val="22"/>
                <w:szCs w:val="22"/>
              </w:rPr>
            </w:pPr>
            <w:r w:rsidRPr="002028D6">
              <w:rPr>
                <w:sz w:val="22"/>
                <w:szCs w:val="22"/>
              </w:rPr>
              <w:t>100</w:t>
            </w:r>
          </w:p>
        </w:tc>
        <w:tc>
          <w:tcPr>
            <w:tcW w:w="1843" w:type="dxa"/>
            <w:shd w:val="clear" w:color="auto" w:fill="D0CECE" w:themeFill="background2" w:themeFillShade="E6"/>
          </w:tcPr>
          <w:p w14:paraId="76357090" w14:textId="77777777" w:rsidR="009D64CC" w:rsidRPr="002028D6" w:rsidRDefault="009D64CC" w:rsidP="00A66019">
            <w:pPr>
              <w:pStyle w:val="ChapterHeading"/>
              <w:numPr>
                <w:ilvl w:val="0"/>
                <w:numId w:val="0"/>
              </w:numPr>
              <w:spacing w:before="60" w:after="60" w:line="240" w:lineRule="auto"/>
              <w:jc w:val="center"/>
              <w:rPr>
                <w:sz w:val="22"/>
                <w:szCs w:val="22"/>
              </w:rPr>
            </w:pPr>
            <w:r>
              <w:rPr>
                <w:sz w:val="22"/>
                <w:szCs w:val="22"/>
              </w:rPr>
              <w:t>56.4</w:t>
            </w:r>
            <w:r w:rsidRPr="002028D6">
              <w:rPr>
                <w:sz w:val="22"/>
                <w:szCs w:val="22"/>
              </w:rPr>
              <w:t>%</w:t>
            </w:r>
          </w:p>
        </w:tc>
        <w:tc>
          <w:tcPr>
            <w:tcW w:w="1843" w:type="dxa"/>
            <w:shd w:val="clear" w:color="auto" w:fill="D0CECE" w:themeFill="background2" w:themeFillShade="E6"/>
          </w:tcPr>
          <w:p w14:paraId="7B2C2DE2" w14:textId="77777777" w:rsidR="009D64CC" w:rsidRPr="002028D6" w:rsidRDefault="009D64CC" w:rsidP="00A66019">
            <w:pPr>
              <w:pStyle w:val="ChapterHeading"/>
              <w:numPr>
                <w:ilvl w:val="0"/>
                <w:numId w:val="0"/>
              </w:numPr>
              <w:spacing w:before="60" w:after="60" w:line="240" w:lineRule="auto"/>
              <w:jc w:val="center"/>
              <w:rPr>
                <w:sz w:val="22"/>
                <w:szCs w:val="22"/>
              </w:rPr>
            </w:pPr>
            <w:r>
              <w:rPr>
                <w:sz w:val="22"/>
                <w:szCs w:val="22"/>
              </w:rPr>
              <w:t>40.4</w:t>
            </w:r>
            <w:r w:rsidRPr="002028D6">
              <w:rPr>
                <w:sz w:val="22"/>
                <w:szCs w:val="22"/>
              </w:rPr>
              <w:t>%</w:t>
            </w:r>
          </w:p>
        </w:tc>
        <w:tc>
          <w:tcPr>
            <w:tcW w:w="2358" w:type="dxa"/>
            <w:shd w:val="clear" w:color="auto" w:fill="D0CECE" w:themeFill="background2" w:themeFillShade="E6"/>
          </w:tcPr>
          <w:p w14:paraId="68E934C1" w14:textId="77777777" w:rsidR="009D64CC" w:rsidRPr="002028D6" w:rsidRDefault="009D64CC" w:rsidP="00A66019">
            <w:pPr>
              <w:pStyle w:val="ChapterHeading"/>
              <w:numPr>
                <w:ilvl w:val="0"/>
                <w:numId w:val="0"/>
              </w:numPr>
              <w:spacing w:before="60" w:after="60" w:line="240" w:lineRule="auto"/>
              <w:jc w:val="center"/>
              <w:rPr>
                <w:sz w:val="22"/>
                <w:szCs w:val="22"/>
              </w:rPr>
            </w:pPr>
            <w:r>
              <w:rPr>
                <w:sz w:val="22"/>
                <w:szCs w:val="22"/>
              </w:rPr>
              <w:t>3.2</w:t>
            </w:r>
            <w:r w:rsidRPr="002028D6">
              <w:rPr>
                <w:sz w:val="22"/>
                <w:szCs w:val="22"/>
              </w:rPr>
              <w:t>%</w:t>
            </w:r>
          </w:p>
        </w:tc>
      </w:tr>
    </w:tbl>
    <w:p w14:paraId="06A05EB5" w14:textId="77777777" w:rsidR="009D64CC" w:rsidRDefault="009D64CC" w:rsidP="009D64CC">
      <w:pPr>
        <w:pStyle w:val="ChapterHeading"/>
        <w:numPr>
          <w:ilvl w:val="0"/>
          <w:numId w:val="0"/>
        </w:numPr>
        <w:spacing w:after="160" w:line="259" w:lineRule="auto"/>
        <w:rPr>
          <w:b w:val="0"/>
          <w:bCs w:val="0"/>
          <w:sz w:val="24"/>
        </w:rPr>
      </w:pPr>
    </w:p>
    <w:p w14:paraId="61656D0B" w14:textId="0FCD6B75" w:rsidR="00FC4807" w:rsidRDefault="00073802" w:rsidP="00FC4807">
      <w:pPr>
        <w:pStyle w:val="ChapterHeading"/>
        <w:numPr>
          <w:ilvl w:val="0"/>
          <w:numId w:val="0"/>
        </w:numPr>
        <w:spacing w:after="160" w:line="259" w:lineRule="auto"/>
        <w:rPr>
          <w:b w:val="0"/>
          <w:bCs w:val="0"/>
          <w:sz w:val="24"/>
        </w:rPr>
      </w:pPr>
      <w:r>
        <w:rPr>
          <w:b w:val="0"/>
          <w:bCs w:val="0"/>
          <w:sz w:val="24"/>
        </w:rPr>
        <w:t>Figure 4.</w:t>
      </w:r>
      <w:r w:rsidR="006C72C8">
        <w:rPr>
          <w:b w:val="0"/>
          <w:bCs w:val="0"/>
          <w:sz w:val="24"/>
        </w:rPr>
        <w:t>3</w:t>
      </w:r>
      <w:r>
        <w:rPr>
          <w:b w:val="0"/>
          <w:bCs w:val="0"/>
          <w:sz w:val="24"/>
        </w:rPr>
        <w:t xml:space="preserve"> shows the </w:t>
      </w:r>
      <w:r w:rsidR="00E24FEC">
        <w:rPr>
          <w:b w:val="0"/>
          <w:bCs w:val="0"/>
          <w:sz w:val="24"/>
        </w:rPr>
        <w:t xml:space="preserve">number of falls referrals </w:t>
      </w:r>
      <w:r w:rsidR="009C6A76">
        <w:rPr>
          <w:b w:val="0"/>
          <w:bCs w:val="0"/>
          <w:sz w:val="24"/>
        </w:rPr>
        <w:t xml:space="preserve">made via the ePCR Pathways function from </w:t>
      </w:r>
      <w:r w:rsidR="00D51E63">
        <w:rPr>
          <w:b w:val="0"/>
          <w:bCs w:val="0"/>
          <w:sz w:val="24"/>
        </w:rPr>
        <w:t xml:space="preserve">the first full month of operation, </w:t>
      </w:r>
      <w:r w:rsidR="009C6A76">
        <w:rPr>
          <w:b w:val="0"/>
          <w:bCs w:val="0"/>
          <w:sz w:val="24"/>
        </w:rPr>
        <w:t>Ju</w:t>
      </w:r>
      <w:r w:rsidR="009D29E7">
        <w:rPr>
          <w:b w:val="0"/>
          <w:bCs w:val="0"/>
          <w:sz w:val="24"/>
        </w:rPr>
        <w:t xml:space="preserve">ly </w:t>
      </w:r>
      <w:r w:rsidR="009C6A76">
        <w:rPr>
          <w:b w:val="0"/>
          <w:bCs w:val="0"/>
          <w:sz w:val="24"/>
        </w:rPr>
        <w:t>2024</w:t>
      </w:r>
      <w:r w:rsidR="007F6F1D">
        <w:rPr>
          <w:b w:val="0"/>
          <w:bCs w:val="0"/>
          <w:sz w:val="24"/>
        </w:rPr>
        <w:t xml:space="preserve">, </w:t>
      </w:r>
      <w:r w:rsidR="009C6A76">
        <w:rPr>
          <w:b w:val="0"/>
          <w:bCs w:val="0"/>
          <w:sz w:val="24"/>
        </w:rPr>
        <w:t>to March 2026. This displays an increasing trend line</w:t>
      </w:r>
      <w:r w:rsidR="00221195">
        <w:rPr>
          <w:b w:val="0"/>
          <w:bCs w:val="0"/>
          <w:sz w:val="24"/>
        </w:rPr>
        <w:t xml:space="preserve"> over the period of operation. </w:t>
      </w:r>
      <w:r w:rsidR="00FC4807">
        <w:rPr>
          <w:b w:val="0"/>
          <w:bCs w:val="0"/>
          <w:sz w:val="24"/>
        </w:rPr>
        <w:t xml:space="preserve">The higher numbers from July to November 2025 could be related to reduced handover delays at hospitals meaning that more falls received a response by an emergency ambulance (EA), which have access to the ePCR Pathways function </w:t>
      </w:r>
      <w:sdt>
        <w:sdtPr>
          <w:rPr>
            <w:b w:val="0"/>
            <w:bCs w:val="0"/>
            <w:color w:val="000000"/>
            <w:sz w:val="24"/>
          </w:rPr>
          <w:tag w:val="MENDELEY_CITATION_v3_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"/>
          <w:id w:val="-1308009726"/>
          <w:placeholder>
            <w:docPart w:val="5BAF1B0DEFA64CD4BC53A30541BE4A56"/>
          </w:placeholder>
        </w:sdtPr>
        <w:sdtContent>
          <w:r w:rsidR="00CF3459" w:rsidRPr="00CF3459">
            <w:rPr>
              <w:b w:val="0"/>
              <w:bCs w:val="0"/>
              <w:color w:val="000000"/>
              <w:sz w:val="24"/>
            </w:rPr>
            <w:t>(Welsh Ambulance Services University NHS Trust, 2026b)</w:t>
          </w:r>
        </w:sdtContent>
      </w:sdt>
      <w:r w:rsidR="00FC4807">
        <w:rPr>
          <w:b w:val="0"/>
          <w:bCs w:val="0"/>
          <w:sz w:val="24"/>
        </w:rPr>
        <w:t xml:space="preserve">. </w:t>
      </w:r>
    </w:p>
    <w:p w14:paraId="4605B1FC" w14:textId="77777777" w:rsidR="004F5E04" w:rsidRDefault="004F5E04" w:rsidP="00EB15D5">
      <w:pPr>
        <w:pStyle w:val="ChapterHeading"/>
        <w:numPr>
          <w:ilvl w:val="0"/>
          <w:numId w:val="0"/>
        </w:numPr>
        <w:spacing w:after="160" w:line="259" w:lineRule="auto"/>
        <w:rPr>
          <w:b w:val="0"/>
          <w:bCs w:val="0"/>
          <w:sz w:val="24"/>
        </w:rPr>
      </w:pPr>
    </w:p>
    <w:p w14:paraId="2CCB595E" w14:textId="15AE3CE8" w:rsidR="002A4AF3" w:rsidRPr="005B5A9A" w:rsidRDefault="00901274" w:rsidP="00901274">
      <w:pPr>
        <w:pStyle w:val="ChapterHeading"/>
        <w:numPr>
          <w:ilvl w:val="0"/>
          <w:numId w:val="0"/>
        </w:numPr>
        <w:spacing w:after="160" w:line="259" w:lineRule="auto"/>
        <w:jc w:val="center"/>
        <w:rPr>
          <w:b w:val="0"/>
          <w:bCs w:val="0"/>
          <w:sz w:val="18"/>
          <w:szCs w:val="18"/>
        </w:rPr>
      </w:pPr>
      <w:r>
        <w:rPr>
          <w:b w:val="0"/>
          <w:bCs w:val="0"/>
          <w:noProof/>
          <w:sz w:val="24"/>
        </w:rPr>
        <w:lastRenderedPageBreak/>
        <w:drawing>
          <wp:anchor distT="0" distB="0" distL="114300" distR="114300" simplePos="0" relativeHeight="251600896" behindDoc="0" locked="0" layoutInCell="1" allowOverlap="1" wp14:anchorId="16914C32" wp14:editId="470AB1CA">
            <wp:simplePos x="0" y="0"/>
            <wp:positionH relativeFrom="margin">
              <wp:align>center</wp:align>
            </wp:positionH>
            <wp:positionV relativeFrom="paragraph">
              <wp:posOffset>0</wp:posOffset>
            </wp:positionV>
            <wp:extent cx="5242262" cy="3598545"/>
            <wp:effectExtent l="0" t="0" r="0" b="1905"/>
            <wp:wrapTopAndBottom/>
            <wp:docPr id="12713407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42262" cy="3598545"/>
                    </a:xfrm>
                    <a:prstGeom prst="rect">
                      <a:avLst/>
                    </a:prstGeom>
                    <a:noFill/>
                  </pic:spPr>
                </pic:pic>
              </a:graphicData>
            </a:graphic>
          </wp:anchor>
        </w:drawing>
      </w:r>
      <w:r w:rsidR="002A4AF3" w:rsidRPr="005B5A9A">
        <w:rPr>
          <w:b w:val="0"/>
          <w:bCs w:val="0"/>
          <w:sz w:val="18"/>
          <w:szCs w:val="18"/>
        </w:rPr>
        <w:t>Figure 4.</w:t>
      </w:r>
      <w:r w:rsidR="008440CB">
        <w:rPr>
          <w:b w:val="0"/>
          <w:bCs w:val="0"/>
          <w:sz w:val="18"/>
          <w:szCs w:val="18"/>
        </w:rPr>
        <w:t>3</w:t>
      </w:r>
      <w:r w:rsidR="002A4AF3" w:rsidRPr="005B5A9A">
        <w:rPr>
          <w:b w:val="0"/>
          <w:bCs w:val="0"/>
          <w:sz w:val="18"/>
          <w:szCs w:val="18"/>
        </w:rPr>
        <w:t xml:space="preserve">: </w:t>
      </w:r>
      <w:r w:rsidR="00DD367C" w:rsidRPr="005B5A9A">
        <w:rPr>
          <w:b w:val="0"/>
          <w:bCs w:val="0"/>
          <w:sz w:val="18"/>
          <w:szCs w:val="18"/>
        </w:rPr>
        <w:t xml:space="preserve">Falls referrals – ePCR </w:t>
      </w:r>
      <w:r w:rsidR="004F3763">
        <w:rPr>
          <w:b w:val="0"/>
          <w:bCs w:val="0"/>
          <w:sz w:val="18"/>
          <w:szCs w:val="18"/>
        </w:rPr>
        <w:t>Falls Pathway</w:t>
      </w:r>
      <w:r w:rsidR="006E2CD4">
        <w:rPr>
          <w:b w:val="0"/>
          <w:bCs w:val="0"/>
          <w:sz w:val="18"/>
          <w:szCs w:val="18"/>
        </w:rPr>
        <w:t xml:space="preserve"> July 2024 to March 2026</w:t>
      </w:r>
    </w:p>
    <w:p w14:paraId="0FD46284" w14:textId="77777777" w:rsidR="002347F9" w:rsidRDefault="002347F9" w:rsidP="00844D1C">
      <w:pPr>
        <w:pStyle w:val="ChapterHeading"/>
        <w:numPr>
          <w:ilvl w:val="0"/>
          <w:numId w:val="0"/>
        </w:numPr>
        <w:spacing w:after="160" w:line="259" w:lineRule="auto"/>
        <w:rPr>
          <w:b w:val="0"/>
          <w:bCs w:val="0"/>
          <w:sz w:val="24"/>
        </w:rPr>
      </w:pPr>
    </w:p>
    <w:p w14:paraId="1670B2FD" w14:textId="5D43DF24" w:rsidR="00302A93" w:rsidRDefault="002F65C1" w:rsidP="00844D1C">
      <w:pPr>
        <w:pStyle w:val="ChapterHeading"/>
        <w:numPr>
          <w:ilvl w:val="0"/>
          <w:numId w:val="0"/>
        </w:numPr>
        <w:spacing w:after="160" w:line="259" w:lineRule="auto"/>
        <w:rPr>
          <w:b w:val="0"/>
          <w:bCs w:val="0"/>
          <w:sz w:val="24"/>
        </w:rPr>
      </w:pPr>
      <w:r>
        <w:rPr>
          <w:b w:val="0"/>
          <w:bCs w:val="0"/>
          <w:sz w:val="24"/>
        </w:rPr>
        <w:t>Th</w:t>
      </w:r>
      <w:r w:rsidR="00B4642F">
        <w:rPr>
          <w:b w:val="0"/>
          <w:bCs w:val="0"/>
          <w:sz w:val="24"/>
        </w:rPr>
        <w:t xml:space="preserve">ree types </w:t>
      </w:r>
      <w:r w:rsidR="00971BEA">
        <w:rPr>
          <w:b w:val="0"/>
          <w:bCs w:val="0"/>
          <w:sz w:val="24"/>
        </w:rPr>
        <w:t xml:space="preserve">of </w:t>
      </w:r>
      <w:r w:rsidR="00B4642F">
        <w:rPr>
          <w:b w:val="0"/>
          <w:bCs w:val="0"/>
          <w:sz w:val="24"/>
        </w:rPr>
        <w:t xml:space="preserve">falls </w:t>
      </w:r>
      <w:r w:rsidR="006613D5">
        <w:rPr>
          <w:b w:val="0"/>
          <w:bCs w:val="0"/>
          <w:sz w:val="24"/>
        </w:rPr>
        <w:t>pathways are available to be selected in the e</w:t>
      </w:r>
      <w:r w:rsidR="00B4642F">
        <w:rPr>
          <w:b w:val="0"/>
          <w:bCs w:val="0"/>
          <w:sz w:val="24"/>
        </w:rPr>
        <w:t>PCR Pathways</w:t>
      </w:r>
      <w:r w:rsidR="006613D5">
        <w:rPr>
          <w:b w:val="0"/>
          <w:bCs w:val="0"/>
          <w:sz w:val="24"/>
        </w:rPr>
        <w:t xml:space="preserve"> function</w:t>
      </w:r>
      <w:r w:rsidR="00FA12DF">
        <w:rPr>
          <w:b w:val="0"/>
          <w:bCs w:val="0"/>
          <w:sz w:val="24"/>
        </w:rPr>
        <w:t xml:space="preserve">, ‘EMS Falls Pathway’, ‘EMS CSD Falls Pathway’, </w:t>
      </w:r>
      <w:r w:rsidR="0050566D">
        <w:rPr>
          <w:b w:val="0"/>
          <w:bCs w:val="0"/>
          <w:sz w:val="24"/>
        </w:rPr>
        <w:t>and ‘EMS 111 Falls Pathway’.</w:t>
      </w:r>
      <w:r w:rsidR="006613D5">
        <w:rPr>
          <w:b w:val="0"/>
          <w:bCs w:val="0"/>
          <w:sz w:val="24"/>
        </w:rPr>
        <w:t xml:space="preserve"> </w:t>
      </w:r>
      <w:r w:rsidR="00FE43B1">
        <w:rPr>
          <w:b w:val="0"/>
          <w:bCs w:val="0"/>
          <w:sz w:val="24"/>
        </w:rPr>
        <w:t xml:space="preserve">The same information is recorded </w:t>
      </w:r>
      <w:r w:rsidR="00DC7A88">
        <w:rPr>
          <w:b w:val="0"/>
          <w:bCs w:val="0"/>
          <w:sz w:val="24"/>
        </w:rPr>
        <w:t xml:space="preserve">in the </w:t>
      </w:r>
      <w:r w:rsidR="002347F9">
        <w:rPr>
          <w:b w:val="0"/>
          <w:bCs w:val="0"/>
          <w:sz w:val="24"/>
        </w:rPr>
        <w:t xml:space="preserve">falls pathway form </w:t>
      </w:r>
      <w:r w:rsidR="00FE43B1">
        <w:rPr>
          <w:b w:val="0"/>
          <w:bCs w:val="0"/>
          <w:sz w:val="24"/>
        </w:rPr>
        <w:t>whichever is selected</w:t>
      </w:r>
      <w:r w:rsidR="00390F68">
        <w:rPr>
          <w:b w:val="0"/>
          <w:bCs w:val="0"/>
          <w:sz w:val="24"/>
        </w:rPr>
        <w:t xml:space="preserve">. </w:t>
      </w:r>
      <w:r w:rsidR="002A2C2C">
        <w:rPr>
          <w:b w:val="0"/>
          <w:bCs w:val="0"/>
          <w:sz w:val="24"/>
        </w:rPr>
        <w:t xml:space="preserve">There is no description within ePCR </w:t>
      </w:r>
      <w:r w:rsidR="00F00366">
        <w:rPr>
          <w:b w:val="0"/>
          <w:bCs w:val="0"/>
          <w:sz w:val="24"/>
        </w:rPr>
        <w:t>as to</w:t>
      </w:r>
      <w:r w:rsidR="001C5FE4">
        <w:rPr>
          <w:b w:val="0"/>
          <w:bCs w:val="0"/>
          <w:sz w:val="24"/>
        </w:rPr>
        <w:t xml:space="preserve"> wh</w:t>
      </w:r>
      <w:r w:rsidR="008A0E50">
        <w:rPr>
          <w:b w:val="0"/>
          <w:bCs w:val="0"/>
          <w:sz w:val="24"/>
        </w:rPr>
        <w:t xml:space="preserve">ich </w:t>
      </w:r>
      <w:r w:rsidR="00792566">
        <w:rPr>
          <w:b w:val="0"/>
          <w:bCs w:val="0"/>
          <w:sz w:val="24"/>
        </w:rPr>
        <w:t xml:space="preserve">should be selected. </w:t>
      </w:r>
      <w:r w:rsidR="00D44B55">
        <w:rPr>
          <w:b w:val="0"/>
          <w:bCs w:val="0"/>
          <w:sz w:val="24"/>
        </w:rPr>
        <w:t xml:space="preserve">The </w:t>
      </w:r>
      <w:r w:rsidR="000C1049">
        <w:rPr>
          <w:b w:val="0"/>
          <w:bCs w:val="0"/>
          <w:sz w:val="24"/>
        </w:rPr>
        <w:t>ePCR Pathway user manual within ePCR uses EMS Falls Pathway as the example</w:t>
      </w:r>
      <w:r w:rsidR="0050566D">
        <w:rPr>
          <w:b w:val="0"/>
          <w:bCs w:val="0"/>
          <w:sz w:val="24"/>
        </w:rPr>
        <w:t xml:space="preserve">, and </w:t>
      </w:r>
      <w:r w:rsidR="00FE43B1">
        <w:rPr>
          <w:b w:val="0"/>
          <w:bCs w:val="0"/>
          <w:sz w:val="24"/>
        </w:rPr>
        <w:t xml:space="preserve">this </w:t>
      </w:r>
      <w:r w:rsidR="0050566D">
        <w:rPr>
          <w:b w:val="0"/>
          <w:bCs w:val="0"/>
          <w:sz w:val="24"/>
        </w:rPr>
        <w:t>is by far the most often used</w:t>
      </w:r>
      <w:r w:rsidR="00BA62B2">
        <w:rPr>
          <w:b w:val="0"/>
          <w:bCs w:val="0"/>
          <w:sz w:val="24"/>
        </w:rPr>
        <w:t xml:space="preserve">. </w:t>
      </w:r>
      <w:r w:rsidR="00302A93">
        <w:rPr>
          <w:b w:val="0"/>
          <w:bCs w:val="0"/>
          <w:sz w:val="24"/>
        </w:rPr>
        <w:t xml:space="preserve">Table </w:t>
      </w:r>
      <w:r w:rsidR="00302A93" w:rsidRPr="00390F68">
        <w:rPr>
          <w:b w:val="0"/>
          <w:bCs w:val="0"/>
          <w:sz w:val="24"/>
        </w:rPr>
        <w:t>4.</w:t>
      </w:r>
      <w:r w:rsidR="003644EA">
        <w:rPr>
          <w:b w:val="0"/>
          <w:bCs w:val="0"/>
          <w:sz w:val="24"/>
        </w:rPr>
        <w:t>2</w:t>
      </w:r>
      <w:r w:rsidR="00302A93">
        <w:rPr>
          <w:b w:val="0"/>
          <w:bCs w:val="0"/>
          <w:sz w:val="24"/>
        </w:rPr>
        <w:t xml:space="preserve"> </w:t>
      </w:r>
      <w:r w:rsidR="006E6E0F">
        <w:rPr>
          <w:b w:val="0"/>
          <w:bCs w:val="0"/>
          <w:sz w:val="24"/>
        </w:rPr>
        <w:t xml:space="preserve">shows the total number of each type of falls referral recorded in the ePCR </w:t>
      </w:r>
      <w:r w:rsidR="008600CF">
        <w:rPr>
          <w:b w:val="0"/>
          <w:bCs w:val="0"/>
          <w:sz w:val="24"/>
        </w:rPr>
        <w:t xml:space="preserve">Pathways </w:t>
      </w:r>
      <w:r w:rsidR="00410F3B">
        <w:rPr>
          <w:b w:val="0"/>
          <w:bCs w:val="0"/>
          <w:sz w:val="24"/>
        </w:rPr>
        <w:t>system.</w:t>
      </w:r>
    </w:p>
    <w:p w14:paraId="1F21BBD4" w14:textId="77777777" w:rsidR="002347F9" w:rsidRDefault="002347F9" w:rsidP="00844D1C">
      <w:pPr>
        <w:pStyle w:val="ChapterHeading"/>
        <w:numPr>
          <w:ilvl w:val="0"/>
          <w:numId w:val="0"/>
        </w:numPr>
        <w:spacing w:after="160" w:line="259" w:lineRule="auto"/>
        <w:rPr>
          <w:b w:val="0"/>
          <w:bCs w:val="0"/>
          <w:sz w:val="24"/>
        </w:rPr>
      </w:pPr>
    </w:p>
    <w:p w14:paraId="26E87745" w14:textId="6C8EAEC6" w:rsidR="00410F3B" w:rsidRPr="002413FE" w:rsidRDefault="00410F3B" w:rsidP="00410F3B">
      <w:pPr>
        <w:pStyle w:val="ChapterHeading"/>
        <w:numPr>
          <w:ilvl w:val="0"/>
          <w:numId w:val="0"/>
        </w:numPr>
        <w:spacing w:after="160" w:line="259" w:lineRule="auto"/>
        <w:jc w:val="center"/>
        <w:rPr>
          <w:b w:val="0"/>
          <w:bCs w:val="0"/>
          <w:sz w:val="18"/>
          <w:szCs w:val="18"/>
        </w:rPr>
      </w:pPr>
      <w:r w:rsidRPr="002413FE">
        <w:rPr>
          <w:b w:val="0"/>
          <w:bCs w:val="0"/>
          <w:sz w:val="18"/>
          <w:szCs w:val="18"/>
        </w:rPr>
        <w:t>Table 4.</w:t>
      </w:r>
      <w:r w:rsidR="003644EA">
        <w:rPr>
          <w:b w:val="0"/>
          <w:bCs w:val="0"/>
          <w:sz w:val="18"/>
          <w:szCs w:val="18"/>
        </w:rPr>
        <w:t>2</w:t>
      </w:r>
      <w:r w:rsidRPr="002413FE">
        <w:rPr>
          <w:b w:val="0"/>
          <w:bCs w:val="0"/>
          <w:sz w:val="18"/>
          <w:szCs w:val="18"/>
        </w:rPr>
        <w:t xml:space="preserve">: ePCR falls referral numbers </w:t>
      </w:r>
      <w:r w:rsidRPr="008C1E05">
        <w:rPr>
          <w:b w:val="0"/>
          <w:bCs w:val="0"/>
          <w:sz w:val="18"/>
          <w:szCs w:val="18"/>
        </w:rPr>
        <w:t>Ju</w:t>
      </w:r>
      <w:r w:rsidR="006F490D" w:rsidRPr="008C1E05">
        <w:rPr>
          <w:b w:val="0"/>
          <w:bCs w:val="0"/>
          <w:sz w:val="18"/>
          <w:szCs w:val="18"/>
        </w:rPr>
        <w:t>ly</w:t>
      </w:r>
      <w:r w:rsidRPr="008C1E05">
        <w:rPr>
          <w:b w:val="0"/>
          <w:bCs w:val="0"/>
          <w:sz w:val="18"/>
          <w:szCs w:val="18"/>
        </w:rPr>
        <w:t xml:space="preserve"> 2024</w:t>
      </w:r>
      <w:r w:rsidRPr="002413FE">
        <w:rPr>
          <w:b w:val="0"/>
          <w:bCs w:val="0"/>
          <w:sz w:val="18"/>
          <w:szCs w:val="18"/>
        </w:rPr>
        <w:t xml:space="preserve"> to March 2026</w:t>
      </w:r>
    </w:p>
    <w:tbl>
      <w:tblPr>
        <w:tblStyle w:val="TableGrid"/>
        <w:tblW w:w="0" w:type="auto"/>
        <w:tblLook w:val="04A0" w:firstRow="1" w:lastRow="0" w:firstColumn="1" w:lastColumn="0" w:noHBand="0" w:noVBand="1"/>
      </w:tblPr>
      <w:tblGrid>
        <w:gridCol w:w="1555"/>
        <w:gridCol w:w="1417"/>
        <w:gridCol w:w="1843"/>
        <w:gridCol w:w="1843"/>
        <w:gridCol w:w="2358"/>
      </w:tblGrid>
      <w:tr w:rsidR="00410F3B" w14:paraId="2F6EBDC1" w14:textId="77777777" w:rsidTr="008E5B7E">
        <w:tc>
          <w:tcPr>
            <w:tcW w:w="1555" w:type="dxa"/>
            <w:shd w:val="clear" w:color="auto" w:fill="D9D9D9" w:themeFill="background1" w:themeFillShade="D9"/>
          </w:tcPr>
          <w:p w14:paraId="3F346A55" w14:textId="77777777" w:rsidR="00410F3B" w:rsidRPr="004369BC" w:rsidRDefault="00410F3B" w:rsidP="008E5B7E">
            <w:pPr>
              <w:pStyle w:val="ChapterHeading"/>
              <w:numPr>
                <w:ilvl w:val="0"/>
                <w:numId w:val="0"/>
              </w:numPr>
              <w:spacing w:before="60" w:after="60" w:line="240" w:lineRule="auto"/>
              <w:jc w:val="center"/>
              <w:rPr>
                <w:sz w:val="18"/>
                <w:szCs w:val="18"/>
              </w:rPr>
            </w:pPr>
          </w:p>
        </w:tc>
        <w:tc>
          <w:tcPr>
            <w:tcW w:w="1417" w:type="dxa"/>
            <w:shd w:val="clear" w:color="auto" w:fill="D9D9D9" w:themeFill="background1" w:themeFillShade="D9"/>
          </w:tcPr>
          <w:p w14:paraId="58E017AB" w14:textId="77777777" w:rsidR="00410F3B" w:rsidRPr="002413FE" w:rsidRDefault="00410F3B" w:rsidP="008E5B7E">
            <w:pPr>
              <w:pStyle w:val="ChapterHeading"/>
              <w:numPr>
                <w:ilvl w:val="0"/>
                <w:numId w:val="0"/>
              </w:numPr>
              <w:spacing w:before="60" w:after="60" w:line="240" w:lineRule="auto"/>
              <w:jc w:val="center"/>
              <w:rPr>
                <w:sz w:val="22"/>
                <w:szCs w:val="22"/>
              </w:rPr>
            </w:pPr>
            <w:r w:rsidRPr="002413FE">
              <w:rPr>
                <w:sz w:val="22"/>
                <w:szCs w:val="22"/>
              </w:rPr>
              <w:t>Total</w:t>
            </w:r>
          </w:p>
        </w:tc>
        <w:tc>
          <w:tcPr>
            <w:tcW w:w="1843" w:type="dxa"/>
            <w:shd w:val="clear" w:color="auto" w:fill="D9D9D9" w:themeFill="background1" w:themeFillShade="D9"/>
          </w:tcPr>
          <w:p w14:paraId="27F8DE54" w14:textId="636B9B9C" w:rsidR="00410F3B" w:rsidRPr="002413FE" w:rsidRDefault="008560C1" w:rsidP="008E5B7E">
            <w:pPr>
              <w:pStyle w:val="ChapterHeading"/>
              <w:numPr>
                <w:ilvl w:val="0"/>
                <w:numId w:val="0"/>
              </w:numPr>
              <w:spacing w:before="60" w:after="60" w:line="240" w:lineRule="auto"/>
              <w:jc w:val="center"/>
              <w:rPr>
                <w:sz w:val="22"/>
                <w:szCs w:val="22"/>
              </w:rPr>
            </w:pPr>
            <w:r>
              <w:rPr>
                <w:sz w:val="22"/>
                <w:szCs w:val="22"/>
              </w:rPr>
              <w:t>‘</w:t>
            </w:r>
            <w:r w:rsidR="009272A9">
              <w:rPr>
                <w:sz w:val="22"/>
                <w:szCs w:val="22"/>
              </w:rPr>
              <w:t>EMS Falls</w:t>
            </w:r>
            <w:r>
              <w:rPr>
                <w:sz w:val="22"/>
                <w:szCs w:val="22"/>
              </w:rPr>
              <w:t>’</w:t>
            </w:r>
          </w:p>
        </w:tc>
        <w:tc>
          <w:tcPr>
            <w:tcW w:w="1843" w:type="dxa"/>
            <w:shd w:val="clear" w:color="auto" w:fill="D9D9D9" w:themeFill="background1" w:themeFillShade="D9"/>
          </w:tcPr>
          <w:p w14:paraId="117602E0" w14:textId="35CBBA37" w:rsidR="00410F3B" w:rsidRPr="002413FE" w:rsidRDefault="008560C1" w:rsidP="008E5B7E">
            <w:pPr>
              <w:pStyle w:val="ChapterHeading"/>
              <w:numPr>
                <w:ilvl w:val="0"/>
                <w:numId w:val="0"/>
              </w:numPr>
              <w:spacing w:before="60" w:after="60" w:line="240" w:lineRule="auto"/>
              <w:jc w:val="center"/>
              <w:rPr>
                <w:sz w:val="22"/>
                <w:szCs w:val="22"/>
              </w:rPr>
            </w:pPr>
            <w:r>
              <w:rPr>
                <w:sz w:val="22"/>
                <w:szCs w:val="22"/>
              </w:rPr>
              <w:t>‘</w:t>
            </w:r>
            <w:r w:rsidR="00DB480B">
              <w:rPr>
                <w:sz w:val="22"/>
                <w:szCs w:val="22"/>
              </w:rPr>
              <w:t>CSD Falls</w:t>
            </w:r>
            <w:r>
              <w:rPr>
                <w:sz w:val="22"/>
                <w:szCs w:val="22"/>
              </w:rPr>
              <w:t>’</w:t>
            </w:r>
            <w:r w:rsidR="00DB480B">
              <w:rPr>
                <w:sz w:val="22"/>
                <w:szCs w:val="22"/>
              </w:rPr>
              <w:t xml:space="preserve"> </w:t>
            </w:r>
          </w:p>
        </w:tc>
        <w:tc>
          <w:tcPr>
            <w:tcW w:w="2358" w:type="dxa"/>
            <w:shd w:val="clear" w:color="auto" w:fill="D9D9D9" w:themeFill="background1" w:themeFillShade="D9"/>
          </w:tcPr>
          <w:p w14:paraId="7759145A" w14:textId="51E8C051" w:rsidR="00410F3B" w:rsidRPr="002413FE" w:rsidRDefault="008560C1" w:rsidP="008E5B7E">
            <w:pPr>
              <w:pStyle w:val="ChapterHeading"/>
              <w:numPr>
                <w:ilvl w:val="0"/>
                <w:numId w:val="0"/>
              </w:numPr>
              <w:spacing w:before="60" w:after="60" w:line="240" w:lineRule="auto"/>
              <w:jc w:val="center"/>
              <w:rPr>
                <w:sz w:val="22"/>
                <w:szCs w:val="22"/>
              </w:rPr>
            </w:pPr>
            <w:r>
              <w:rPr>
                <w:sz w:val="22"/>
                <w:szCs w:val="22"/>
              </w:rPr>
              <w:t>‘</w:t>
            </w:r>
            <w:r w:rsidR="00DB480B">
              <w:rPr>
                <w:sz w:val="22"/>
                <w:szCs w:val="22"/>
              </w:rPr>
              <w:t>111 Falls</w:t>
            </w:r>
            <w:r w:rsidR="0062595B">
              <w:rPr>
                <w:sz w:val="22"/>
                <w:szCs w:val="22"/>
              </w:rPr>
              <w:t>’</w:t>
            </w:r>
          </w:p>
        </w:tc>
      </w:tr>
      <w:tr w:rsidR="00410F3B" w14:paraId="60E13AF1" w14:textId="77777777" w:rsidTr="008E5B7E">
        <w:tc>
          <w:tcPr>
            <w:tcW w:w="1555" w:type="dxa"/>
          </w:tcPr>
          <w:p w14:paraId="46724EBC" w14:textId="30A5DD9D" w:rsidR="00410F3B" w:rsidRPr="0062595B" w:rsidRDefault="00EE743F" w:rsidP="008E5B7E">
            <w:pPr>
              <w:pStyle w:val="ChapterHeading"/>
              <w:numPr>
                <w:ilvl w:val="0"/>
                <w:numId w:val="0"/>
              </w:numPr>
              <w:spacing w:before="60" w:after="60" w:line="240" w:lineRule="auto"/>
              <w:jc w:val="center"/>
              <w:rPr>
                <w:b w:val="0"/>
                <w:bCs w:val="0"/>
                <w:sz w:val="22"/>
                <w:szCs w:val="22"/>
              </w:rPr>
            </w:pPr>
            <w:r w:rsidRPr="0062595B">
              <w:rPr>
                <w:b w:val="0"/>
                <w:bCs w:val="0"/>
                <w:sz w:val="22"/>
                <w:szCs w:val="22"/>
              </w:rPr>
              <w:t>All ref</w:t>
            </w:r>
            <w:r w:rsidR="00C835E8" w:rsidRPr="0062595B">
              <w:rPr>
                <w:b w:val="0"/>
                <w:bCs w:val="0"/>
                <w:sz w:val="22"/>
                <w:szCs w:val="22"/>
              </w:rPr>
              <w:t>e</w:t>
            </w:r>
            <w:r w:rsidRPr="0062595B">
              <w:rPr>
                <w:b w:val="0"/>
                <w:bCs w:val="0"/>
                <w:sz w:val="22"/>
                <w:szCs w:val="22"/>
              </w:rPr>
              <w:t>rrals</w:t>
            </w:r>
          </w:p>
        </w:tc>
        <w:tc>
          <w:tcPr>
            <w:tcW w:w="1417" w:type="dxa"/>
          </w:tcPr>
          <w:p w14:paraId="2A434FED" w14:textId="6C49AF6C" w:rsidR="00410F3B" w:rsidRPr="002413FE" w:rsidRDefault="00410F3B" w:rsidP="008E5B7E">
            <w:pPr>
              <w:pStyle w:val="ChapterHeading"/>
              <w:numPr>
                <w:ilvl w:val="0"/>
                <w:numId w:val="0"/>
              </w:numPr>
              <w:spacing w:before="60" w:after="60" w:line="240" w:lineRule="auto"/>
              <w:jc w:val="center"/>
              <w:rPr>
                <w:b w:val="0"/>
                <w:bCs w:val="0"/>
                <w:sz w:val="22"/>
                <w:szCs w:val="22"/>
              </w:rPr>
            </w:pPr>
            <w:r>
              <w:rPr>
                <w:b w:val="0"/>
                <w:bCs w:val="0"/>
                <w:sz w:val="22"/>
                <w:szCs w:val="22"/>
              </w:rPr>
              <w:t>26</w:t>
            </w:r>
            <w:r w:rsidR="00DF66E5">
              <w:rPr>
                <w:b w:val="0"/>
                <w:bCs w:val="0"/>
                <w:sz w:val="22"/>
                <w:szCs w:val="22"/>
              </w:rPr>
              <w:t>62</w:t>
            </w:r>
          </w:p>
        </w:tc>
        <w:tc>
          <w:tcPr>
            <w:tcW w:w="1843" w:type="dxa"/>
          </w:tcPr>
          <w:p w14:paraId="735DF177" w14:textId="698C28A6" w:rsidR="00410F3B" w:rsidRPr="002413FE" w:rsidRDefault="00AE3722" w:rsidP="008E5B7E">
            <w:pPr>
              <w:pStyle w:val="ChapterHeading"/>
              <w:numPr>
                <w:ilvl w:val="0"/>
                <w:numId w:val="0"/>
              </w:numPr>
              <w:spacing w:before="60" w:after="60" w:line="240" w:lineRule="auto"/>
              <w:jc w:val="center"/>
              <w:rPr>
                <w:b w:val="0"/>
                <w:bCs w:val="0"/>
                <w:sz w:val="22"/>
                <w:szCs w:val="22"/>
              </w:rPr>
            </w:pPr>
            <w:r>
              <w:rPr>
                <w:b w:val="0"/>
                <w:bCs w:val="0"/>
                <w:sz w:val="22"/>
                <w:szCs w:val="22"/>
              </w:rPr>
              <w:t>2618</w:t>
            </w:r>
          </w:p>
        </w:tc>
        <w:tc>
          <w:tcPr>
            <w:tcW w:w="1843" w:type="dxa"/>
          </w:tcPr>
          <w:p w14:paraId="76054F2C" w14:textId="113A269C" w:rsidR="00410F3B" w:rsidRPr="002413FE" w:rsidRDefault="00D638C4" w:rsidP="008E5B7E">
            <w:pPr>
              <w:pStyle w:val="ChapterHeading"/>
              <w:numPr>
                <w:ilvl w:val="0"/>
                <w:numId w:val="0"/>
              </w:numPr>
              <w:spacing w:before="60" w:after="60" w:line="240" w:lineRule="auto"/>
              <w:jc w:val="center"/>
              <w:rPr>
                <w:b w:val="0"/>
                <w:bCs w:val="0"/>
                <w:sz w:val="22"/>
                <w:szCs w:val="22"/>
              </w:rPr>
            </w:pPr>
            <w:r>
              <w:rPr>
                <w:b w:val="0"/>
                <w:bCs w:val="0"/>
                <w:sz w:val="22"/>
                <w:szCs w:val="22"/>
              </w:rPr>
              <w:t>28</w:t>
            </w:r>
          </w:p>
        </w:tc>
        <w:tc>
          <w:tcPr>
            <w:tcW w:w="2358" w:type="dxa"/>
          </w:tcPr>
          <w:p w14:paraId="44BB4F62" w14:textId="0A1C66AD" w:rsidR="00410F3B" w:rsidRPr="002413FE" w:rsidRDefault="00EE743F" w:rsidP="008E5B7E">
            <w:pPr>
              <w:pStyle w:val="ChapterHeading"/>
              <w:numPr>
                <w:ilvl w:val="0"/>
                <w:numId w:val="0"/>
              </w:numPr>
              <w:spacing w:before="60" w:after="60" w:line="240" w:lineRule="auto"/>
              <w:jc w:val="center"/>
              <w:rPr>
                <w:b w:val="0"/>
                <w:bCs w:val="0"/>
                <w:sz w:val="22"/>
                <w:szCs w:val="22"/>
              </w:rPr>
            </w:pPr>
            <w:r>
              <w:rPr>
                <w:b w:val="0"/>
                <w:bCs w:val="0"/>
                <w:sz w:val="22"/>
                <w:szCs w:val="22"/>
              </w:rPr>
              <w:t>16</w:t>
            </w:r>
          </w:p>
        </w:tc>
      </w:tr>
      <w:tr w:rsidR="00410F3B" w14:paraId="73B00F82" w14:textId="77777777" w:rsidTr="008E5B7E">
        <w:tc>
          <w:tcPr>
            <w:tcW w:w="1555" w:type="dxa"/>
            <w:shd w:val="clear" w:color="auto" w:fill="D0CECE" w:themeFill="background2" w:themeFillShade="E6"/>
          </w:tcPr>
          <w:p w14:paraId="6CEB7376" w14:textId="77777777" w:rsidR="00410F3B" w:rsidRPr="0062595B" w:rsidRDefault="00410F3B" w:rsidP="008E5B7E">
            <w:pPr>
              <w:pStyle w:val="ChapterHeading"/>
              <w:numPr>
                <w:ilvl w:val="0"/>
                <w:numId w:val="0"/>
              </w:numPr>
              <w:spacing w:before="60" w:after="60" w:line="240" w:lineRule="auto"/>
              <w:jc w:val="center"/>
              <w:rPr>
                <w:sz w:val="22"/>
                <w:szCs w:val="22"/>
              </w:rPr>
            </w:pPr>
            <w:r w:rsidRPr="0062595B">
              <w:rPr>
                <w:sz w:val="22"/>
                <w:szCs w:val="22"/>
              </w:rPr>
              <w:t>% of total</w:t>
            </w:r>
          </w:p>
        </w:tc>
        <w:tc>
          <w:tcPr>
            <w:tcW w:w="1417" w:type="dxa"/>
            <w:shd w:val="clear" w:color="auto" w:fill="D0CECE" w:themeFill="background2" w:themeFillShade="E6"/>
          </w:tcPr>
          <w:p w14:paraId="1FB96FB4" w14:textId="77777777" w:rsidR="00410F3B" w:rsidRPr="002028D6" w:rsidRDefault="00410F3B" w:rsidP="008E5B7E">
            <w:pPr>
              <w:pStyle w:val="ChapterHeading"/>
              <w:numPr>
                <w:ilvl w:val="0"/>
                <w:numId w:val="0"/>
              </w:numPr>
              <w:spacing w:before="60" w:after="60" w:line="240" w:lineRule="auto"/>
              <w:jc w:val="center"/>
              <w:rPr>
                <w:sz w:val="22"/>
                <w:szCs w:val="22"/>
              </w:rPr>
            </w:pPr>
            <w:r w:rsidRPr="002028D6">
              <w:rPr>
                <w:sz w:val="22"/>
                <w:szCs w:val="22"/>
              </w:rPr>
              <w:t>100</w:t>
            </w:r>
          </w:p>
        </w:tc>
        <w:tc>
          <w:tcPr>
            <w:tcW w:w="1843" w:type="dxa"/>
            <w:shd w:val="clear" w:color="auto" w:fill="D0CECE" w:themeFill="background2" w:themeFillShade="E6"/>
          </w:tcPr>
          <w:p w14:paraId="27FF0D5B" w14:textId="37B43FF5" w:rsidR="00410F3B" w:rsidRPr="002028D6" w:rsidRDefault="00BC26C9" w:rsidP="008E5B7E">
            <w:pPr>
              <w:pStyle w:val="ChapterHeading"/>
              <w:numPr>
                <w:ilvl w:val="0"/>
                <w:numId w:val="0"/>
              </w:numPr>
              <w:spacing w:before="60" w:after="60" w:line="240" w:lineRule="auto"/>
              <w:jc w:val="center"/>
              <w:rPr>
                <w:sz w:val="22"/>
                <w:szCs w:val="22"/>
              </w:rPr>
            </w:pPr>
            <w:r w:rsidRPr="002028D6">
              <w:rPr>
                <w:sz w:val="22"/>
                <w:szCs w:val="22"/>
              </w:rPr>
              <w:t>98.3</w:t>
            </w:r>
            <w:r w:rsidR="00410F3B" w:rsidRPr="002028D6">
              <w:rPr>
                <w:sz w:val="22"/>
                <w:szCs w:val="22"/>
              </w:rPr>
              <w:t>%</w:t>
            </w:r>
          </w:p>
        </w:tc>
        <w:tc>
          <w:tcPr>
            <w:tcW w:w="1843" w:type="dxa"/>
            <w:shd w:val="clear" w:color="auto" w:fill="D0CECE" w:themeFill="background2" w:themeFillShade="E6"/>
          </w:tcPr>
          <w:p w14:paraId="7EB0220A" w14:textId="4AF9E5B1" w:rsidR="00410F3B" w:rsidRPr="002028D6" w:rsidRDefault="002028D6" w:rsidP="008E5B7E">
            <w:pPr>
              <w:pStyle w:val="ChapterHeading"/>
              <w:numPr>
                <w:ilvl w:val="0"/>
                <w:numId w:val="0"/>
              </w:numPr>
              <w:spacing w:before="60" w:after="60" w:line="240" w:lineRule="auto"/>
              <w:jc w:val="center"/>
              <w:rPr>
                <w:sz w:val="22"/>
                <w:szCs w:val="22"/>
              </w:rPr>
            </w:pPr>
            <w:r w:rsidRPr="002028D6">
              <w:rPr>
                <w:sz w:val="22"/>
                <w:szCs w:val="22"/>
              </w:rPr>
              <w:t>1.1</w:t>
            </w:r>
            <w:r w:rsidR="00410F3B" w:rsidRPr="002028D6">
              <w:rPr>
                <w:sz w:val="22"/>
                <w:szCs w:val="22"/>
              </w:rPr>
              <w:t>%</w:t>
            </w:r>
          </w:p>
        </w:tc>
        <w:tc>
          <w:tcPr>
            <w:tcW w:w="2358" w:type="dxa"/>
            <w:shd w:val="clear" w:color="auto" w:fill="D0CECE" w:themeFill="background2" w:themeFillShade="E6"/>
          </w:tcPr>
          <w:p w14:paraId="4616CC7F" w14:textId="25754066" w:rsidR="00410F3B" w:rsidRPr="002028D6" w:rsidRDefault="002028D6" w:rsidP="008E5B7E">
            <w:pPr>
              <w:pStyle w:val="ChapterHeading"/>
              <w:numPr>
                <w:ilvl w:val="0"/>
                <w:numId w:val="0"/>
              </w:numPr>
              <w:spacing w:before="60" w:after="60" w:line="240" w:lineRule="auto"/>
              <w:jc w:val="center"/>
              <w:rPr>
                <w:sz w:val="22"/>
                <w:szCs w:val="22"/>
              </w:rPr>
            </w:pPr>
            <w:r w:rsidRPr="002028D6">
              <w:rPr>
                <w:sz w:val="22"/>
                <w:szCs w:val="22"/>
              </w:rPr>
              <w:t>0.6</w:t>
            </w:r>
            <w:r w:rsidR="00410F3B" w:rsidRPr="002028D6">
              <w:rPr>
                <w:sz w:val="22"/>
                <w:szCs w:val="22"/>
              </w:rPr>
              <w:t>%</w:t>
            </w:r>
          </w:p>
        </w:tc>
      </w:tr>
    </w:tbl>
    <w:p w14:paraId="444FD33B" w14:textId="77777777" w:rsidR="00410F3B" w:rsidRPr="00CF4252" w:rsidRDefault="00410F3B" w:rsidP="00410F3B">
      <w:pPr>
        <w:pStyle w:val="ChapterHeading"/>
        <w:numPr>
          <w:ilvl w:val="0"/>
          <w:numId w:val="0"/>
        </w:numPr>
        <w:spacing w:after="160" w:line="259" w:lineRule="auto"/>
        <w:jc w:val="center"/>
        <w:rPr>
          <w:b w:val="0"/>
          <w:bCs w:val="0"/>
          <w:sz w:val="20"/>
          <w:szCs w:val="20"/>
        </w:rPr>
      </w:pPr>
    </w:p>
    <w:p w14:paraId="789225B7" w14:textId="77AA7D7A" w:rsidR="00207FBC" w:rsidRDefault="00654308" w:rsidP="00844D1C">
      <w:pPr>
        <w:pStyle w:val="ChapterHeading"/>
        <w:numPr>
          <w:ilvl w:val="0"/>
          <w:numId w:val="0"/>
        </w:numPr>
        <w:spacing w:after="160" w:line="259" w:lineRule="auto"/>
        <w:rPr>
          <w:b w:val="0"/>
          <w:bCs w:val="0"/>
          <w:sz w:val="24"/>
        </w:rPr>
      </w:pPr>
      <w:r>
        <w:rPr>
          <w:b w:val="0"/>
          <w:bCs w:val="0"/>
          <w:sz w:val="24"/>
        </w:rPr>
        <w:t xml:space="preserve">Table </w:t>
      </w:r>
      <w:r w:rsidRPr="00A45483">
        <w:rPr>
          <w:b w:val="0"/>
          <w:bCs w:val="0"/>
          <w:sz w:val="24"/>
        </w:rPr>
        <w:t>4.</w:t>
      </w:r>
      <w:r w:rsidR="009F374D" w:rsidRPr="00A45483">
        <w:rPr>
          <w:b w:val="0"/>
          <w:bCs w:val="0"/>
          <w:sz w:val="24"/>
        </w:rPr>
        <w:t>3</w:t>
      </w:r>
      <w:r>
        <w:rPr>
          <w:b w:val="0"/>
          <w:bCs w:val="0"/>
          <w:sz w:val="24"/>
        </w:rPr>
        <w:t xml:space="preserve"> shows the </w:t>
      </w:r>
      <w:r w:rsidR="004D7B29">
        <w:rPr>
          <w:b w:val="0"/>
          <w:bCs w:val="0"/>
          <w:sz w:val="24"/>
        </w:rPr>
        <w:t xml:space="preserve">total number of referrals in the ACP database </w:t>
      </w:r>
      <w:r w:rsidR="00661533">
        <w:rPr>
          <w:b w:val="0"/>
          <w:bCs w:val="0"/>
          <w:sz w:val="24"/>
        </w:rPr>
        <w:t xml:space="preserve">and </w:t>
      </w:r>
      <w:r w:rsidR="003F6055">
        <w:rPr>
          <w:b w:val="0"/>
          <w:bCs w:val="0"/>
          <w:sz w:val="24"/>
        </w:rPr>
        <w:t xml:space="preserve">ePCR Pathways data </w:t>
      </w:r>
      <w:r w:rsidR="004D7B29">
        <w:rPr>
          <w:b w:val="0"/>
          <w:bCs w:val="0"/>
          <w:sz w:val="24"/>
        </w:rPr>
        <w:t xml:space="preserve">in the </w:t>
      </w:r>
      <w:r w:rsidR="00821245" w:rsidRPr="00ED39CB">
        <w:rPr>
          <w:sz w:val="24"/>
        </w:rPr>
        <w:t>2</w:t>
      </w:r>
      <w:r w:rsidR="00CC6783">
        <w:rPr>
          <w:sz w:val="24"/>
        </w:rPr>
        <w:t>1</w:t>
      </w:r>
      <w:r w:rsidR="00821245" w:rsidRPr="00ED39CB">
        <w:rPr>
          <w:sz w:val="24"/>
        </w:rPr>
        <w:t xml:space="preserve"> full months prior to </w:t>
      </w:r>
      <w:r w:rsidR="00FB0C73" w:rsidRPr="00ED39CB">
        <w:rPr>
          <w:sz w:val="24"/>
        </w:rPr>
        <w:t xml:space="preserve">and after </w:t>
      </w:r>
      <w:r w:rsidR="00821245" w:rsidRPr="00ED39CB">
        <w:rPr>
          <w:sz w:val="24"/>
        </w:rPr>
        <w:t>the ePCR Pathway</w:t>
      </w:r>
      <w:r w:rsidR="00FB0C73" w:rsidRPr="00ED39CB">
        <w:rPr>
          <w:sz w:val="24"/>
        </w:rPr>
        <w:t>s implementation</w:t>
      </w:r>
      <w:r w:rsidR="009478E8">
        <w:rPr>
          <w:b w:val="0"/>
          <w:bCs w:val="0"/>
          <w:sz w:val="24"/>
        </w:rPr>
        <w:t>.</w:t>
      </w:r>
      <w:r w:rsidR="00875A48">
        <w:rPr>
          <w:b w:val="0"/>
          <w:bCs w:val="0"/>
          <w:sz w:val="24"/>
        </w:rPr>
        <w:t xml:space="preserve"> </w:t>
      </w:r>
      <w:r w:rsidR="00DA7FB5">
        <w:rPr>
          <w:b w:val="0"/>
          <w:bCs w:val="0"/>
          <w:sz w:val="24"/>
        </w:rPr>
        <w:t xml:space="preserve">June 2024 data is not included as </w:t>
      </w:r>
      <w:r w:rsidR="00EE68AF">
        <w:rPr>
          <w:b w:val="0"/>
          <w:bCs w:val="0"/>
          <w:sz w:val="24"/>
        </w:rPr>
        <w:t>the ePCR Pathways function was introduced partway through the month.</w:t>
      </w:r>
      <w:r w:rsidR="007A3D8B">
        <w:rPr>
          <w:b w:val="0"/>
          <w:bCs w:val="0"/>
          <w:sz w:val="24"/>
        </w:rPr>
        <w:t xml:space="preserve"> </w:t>
      </w:r>
      <w:r w:rsidR="00BE6B59">
        <w:rPr>
          <w:b w:val="0"/>
          <w:bCs w:val="0"/>
          <w:sz w:val="24"/>
        </w:rPr>
        <w:t>Based on these figures, t</w:t>
      </w:r>
      <w:r w:rsidR="007A3D8B">
        <w:rPr>
          <w:b w:val="0"/>
          <w:bCs w:val="0"/>
          <w:sz w:val="24"/>
        </w:rPr>
        <w:t xml:space="preserve">he number of </w:t>
      </w:r>
      <w:r w:rsidR="00BE6B59">
        <w:rPr>
          <w:b w:val="0"/>
          <w:bCs w:val="0"/>
          <w:sz w:val="24"/>
        </w:rPr>
        <w:t xml:space="preserve">falls </w:t>
      </w:r>
      <w:r w:rsidR="007A3D8B">
        <w:rPr>
          <w:b w:val="0"/>
          <w:bCs w:val="0"/>
          <w:sz w:val="24"/>
        </w:rPr>
        <w:t>referrals</w:t>
      </w:r>
      <w:r w:rsidR="00BE6B59">
        <w:rPr>
          <w:b w:val="0"/>
          <w:bCs w:val="0"/>
          <w:sz w:val="24"/>
        </w:rPr>
        <w:t xml:space="preserve"> has </w:t>
      </w:r>
      <w:r w:rsidR="00BE6B59" w:rsidRPr="002347F9">
        <w:rPr>
          <w:sz w:val="24"/>
        </w:rPr>
        <w:t xml:space="preserve">increased </w:t>
      </w:r>
      <w:r w:rsidR="003329CF" w:rsidRPr="002347F9">
        <w:rPr>
          <w:sz w:val="24"/>
        </w:rPr>
        <w:t xml:space="preserve">by </w:t>
      </w:r>
      <w:r w:rsidR="008432A9" w:rsidRPr="002347F9">
        <w:rPr>
          <w:sz w:val="24"/>
        </w:rPr>
        <w:t>17.7</w:t>
      </w:r>
      <w:r w:rsidR="003329CF" w:rsidRPr="002347F9">
        <w:rPr>
          <w:sz w:val="24"/>
        </w:rPr>
        <w:t>%</w:t>
      </w:r>
      <w:r w:rsidR="003329CF">
        <w:rPr>
          <w:b w:val="0"/>
          <w:bCs w:val="0"/>
          <w:sz w:val="24"/>
        </w:rPr>
        <w:t xml:space="preserve"> </w:t>
      </w:r>
      <w:r w:rsidR="00BE6B59">
        <w:rPr>
          <w:b w:val="0"/>
          <w:bCs w:val="0"/>
          <w:sz w:val="24"/>
        </w:rPr>
        <w:t>since the implementation of the ePCR</w:t>
      </w:r>
      <w:r w:rsidR="00860956">
        <w:rPr>
          <w:b w:val="0"/>
          <w:bCs w:val="0"/>
          <w:sz w:val="24"/>
        </w:rPr>
        <w:t xml:space="preserve"> Pathways function</w:t>
      </w:r>
      <w:r w:rsidR="00B85833">
        <w:rPr>
          <w:b w:val="0"/>
          <w:bCs w:val="0"/>
          <w:sz w:val="24"/>
        </w:rPr>
        <w:t xml:space="preserve">, with an additional </w:t>
      </w:r>
      <w:r w:rsidR="00C71EE0">
        <w:rPr>
          <w:b w:val="0"/>
          <w:bCs w:val="0"/>
          <w:sz w:val="24"/>
        </w:rPr>
        <w:t>19.1</w:t>
      </w:r>
      <w:r w:rsidR="00B85833">
        <w:rPr>
          <w:b w:val="0"/>
          <w:bCs w:val="0"/>
          <w:sz w:val="24"/>
        </w:rPr>
        <w:t xml:space="preserve"> referrals per month</w:t>
      </w:r>
      <w:r w:rsidR="008D25D3">
        <w:rPr>
          <w:b w:val="0"/>
          <w:bCs w:val="0"/>
          <w:sz w:val="24"/>
        </w:rPr>
        <w:t xml:space="preserve"> (2</w:t>
      </w:r>
      <w:r w:rsidR="00C71EE0">
        <w:rPr>
          <w:b w:val="0"/>
          <w:bCs w:val="0"/>
          <w:sz w:val="24"/>
        </w:rPr>
        <w:t>29.2</w:t>
      </w:r>
      <w:r w:rsidR="007F7A92">
        <w:rPr>
          <w:b w:val="0"/>
          <w:bCs w:val="0"/>
          <w:sz w:val="24"/>
        </w:rPr>
        <w:t xml:space="preserve"> per year)</w:t>
      </w:r>
      <w:r w:rsidR="00F232BB">
        <w:rPr>
          <w:b w:val="0"/>
          <w:bCs w:val="0"/>
          <w:sz w:val="24"/>
        </w:rPr>
        <w:t xml:space="preserve">. </w:t>
      </w:r>
    </w:p>
    <w:p w14:paraId="7151A210" w14:textId="77777777" w:rsidR="002347F9" w:rsidRDefault="002347F9" w:rsidP="00844D1C">
      <w:pPr>
        <w:pStyle w:val="ChapterHeading"/>
        <w:numPr>
          <w:ilvl w:val="0"/>
          <w:numId w:val="0"/>
        </w:numPr>
        <w:spacing w:after="160" w:line="259" w:lineRule="auto"/>
        <w:rPr>
          <w:b w:val="0"/>
          <w:bCs w:val="0"/>
          <w:sz w:val="24"/>
        </w:rPr>
      </w:pPr>
    </w:p>
    <w:p w14:paraId="547BAB33" w14:textId="77777777" w:rsidR="002347F9" w:rsidRDefault="002347F9" w:rsidP="00844D1C">
      <w:pPr>
        <w:pStyle w:val="ChapterHeading"/>
        <w:numPr>
          <w:ilvl w:val="0"/>
          <w:numId w:val="0"/>
        </w:numPr>
        <w:spacing w:after="160" w:line="259" w:lineRule="auto"/>
        <w:rPr>
          <w:b w:val="0"/>
          <w:bCs w:val="0"/>
          <w:sz w:val="24"/>
        </w:rPr>
      </w:pPr>
    </w:p>
    <w:p w14:paraId="3BBF4409" w14:textId="36FFCF9A" w:rsidR="00016210" w:rsidRPr="00004F9F" w:rsidRDefault="00016210" w:rsidP="00016210">
      <w:pPr>
        <w:pStyle w:val="ChapterHeading"/>
        <w:numPr>
          <w:ilvl w:val="0"/>
          <w:numId w:val="0"/>
        </w:numPr>
        <w:spacing w:after="160" w:line="259" w:lineRule="auto"/>
        <w:jc w:val="center"/>
        <w:rPr>
          <w:b w:val="0"/>
          <w:bCs w:val="0"/>
          <w:sz w:val="18"/>
          <w:szCs w:val="18"/>
        </w:rPr>
      </w:pPr>
      <w:r>
        <w:rPr>
          <w:b w:val="0"/>
          <w:bCs w:val="0"/>
          <w:sz w:val="18"/>
          <w:szCs w:val="18"/>
        </w:rPr>
        <w:lastRenderedPageBreak/>
        <w:t>Table 4.</w:t>
      </w:r>
      <w:r w:rsidR="009F374D">
        <w:rPr>
          <w:b w:val="0"/>
          <w:bCs w:val="0"/>
          <w:sz w:val="18"/>
          <w:szCs w:val="18"/>
        </w:rPr>
        <w:t>3</w:t>
      </w:r>
      <w:r>
        <w:rPr>
          <w:b w:val="0"/>
          <w:bCs w:val="0"/>
          <w:sz w:val="18"/>
          <w:szCs w:val="18"/>
        </w:rPr>
        <w:t>: Falls referral numbers and monthly average pre and post ePCR Falls Pathway</w:t>
      </w:r>
    </w:p>
    <w:tbl>
      <w:tblPr>
        <w:tblStyle w:val="TableGrid"/>
        <w:tblW w:w="0" w:type="auto"/>
        <w:jc w:val="center"/>
        <w:tblLook w:val="04A0" w:firstRow="1" w:lastRow="0" w:firstColumn="1" w:lastColumn="0" w:noHBand="0" w:noVBand="1"/>
      </w:tblPr>
      <w:tblGrid>
        <w:gridCol w:w="1739"/>
        <w:gridCol w:w="1561"/>
        <w:gridCol w:w="1515"/>
        <w:gridCol w:w="1559"/>
        <w:gridCol w:w="1701"/>
      </w:tblGrid>
      <w:tr w:rsidR="00685431" w14:paraId="55E8DB0E" w14:textId="77777777" w:rsidTr="0097694D">
        <w:trPr>
          <w:jc w:val="center"/>
        </w:trPr>
        <w:tc>
          <w:tcPr>
            <w:tcW w:w="1739" w:type="dxa"/>
            <w:shd w:val="clear" w:color="auto" w:fill="D9D9D9" w:themeFill="background1" w:themeFillShade="D9"/>
          </w:tcPr>
          <w:p w14:paraId="33A1D9C6" w14:textId="57059C77" w:rsidR="00685431" w:rsidRPr="00A062C0" w:rsidRDefault="00685431" w:rsidP="00FF24DE">
            <w:pPr>
              <w:pStyle w:val="ChapterHeading"/>
              <w:numPr>
                <w:ilvl w:val="0"/>
                <w:numId w:val="0"/>
              </w:numPr>
              <w:spacing w:before="60" w:after="60" w:line="240" w:lineRule="auto"/>
              <w:rPr>
                <w:sz w:val="20"/>
                <w:szCs w:val="20"/>
              </w:rPr>
            </w:pPr>
            <w:r>
              <w:rPr>
                <w:sz w:val="20"/>
                <w:szCs w:val="20"/>
              </w:rPr>
              <w:t>Falls referral data source</w:t>
            </w:r>
            <w:r w:rsidRPr="00A062C0">
              <w:rPr>
                <w:sz w:val="20"/>
                <w:szCs w:val="20"/>
              </w:rPr>
              <w:t xml:space="preserve"> </w:t>
            </w:r>
          </w:p>
        </w:tc>
        <w:tc>
          <w:tcPr>
            <w:tcW w:w="1561" w:type="dxa"/>
            <w:shd w:val="clear" w:color="auto" w:fill="D9D9D9" w:themeFill="background1" w:themeFillShade="D9"/>
          </w:tcPr>
          <w:p w14:paraId="632C45DD" w14:textId="30B0C842" w:rsidR="00685431" w:rsidRPr="00A062C0" w:rsidRDefault="00685431" w:rsidP="00FF24DE">
            <w:pPr>
              <w:pStyle w:val="ChapterHeading"/>
              <w:numPr>
                <w:ilvl w:val="0"/>
                <w:numId w:val="0"/>
              </w:numPr>
              <w:spacing w:before="60" w:after="60" w:line="240" w:lineRule="auto"/>
              <w:jc w:val="center"/>
              <w:rPr>
                <w:sz w:val="20"/>
                <w:szCs w:val="20"/>
              </w:rPr>
            </w:pPr>
            <w:r>
              <w:rPr>
                <w:sz w:val="20"/>
                <w:szCs w:val="20"/>
              </w:rPr>
              <w:t>Date range</w:t>
            </w:r>
          </w:p>
        </w:tc>
        <w:tc>
          <w:tcPr>
            <w:tcW w:w="1515" w:type="dxa"/>
            <w:shd w:val="clear" w:color="auto" w:fill="D9D9D9" w:themeFill="background1" w:themeFillShade="D9"/>
          </w:tcPr>
          <w:p w14:paraId="489F035E" w14:textId="38D9E926" w:rsidR="00685431" w:rsidRDefault="00685431" w:rsidP="00FF24DE">
            <w:pPr>
              <w:pStyle w:val="ChapterHeading"/>
              <w:numPr>
                <w:ilvl w:val="0"/>
                <w:numId w:val="0"/>
              </w:numPr>
              <w:spacing w:before="60" w:after="60" w:line="240" w:lineRule="auto"/>
              <w:jc w:val="center"/>
              <w:rPr>
                <w:sz w:val="20"/>
                <w:szCs w:val="20"/>
              </w:rPr>
            </w:pPr>
            <w:r>
              <w:rPr>
                <w:sz w:val="20"/>
                <w:szCs w:val="20"/>
              </w:rPr>
              <w:t>Period</w:t>
            </w:r>
          </w:p>
        </w:tc>
        <w:tc>
          <w:tcPr>
            <w:tcW w:w="1559" w:type="dxa"/>
            <w:shd w:val="clear" w:color="auto" w:fill="D9D9D9" w:themeFill="background1" w:themeFillShade="D9"/>
          </w:tcPr>
          <w:p w14:paraId="6D162812" w14:textId="4A37BAC9" w:rsidR="00685431" w:rsidRDefault="00685431" w:rsidP="00FF24DE">
            <w:pPr>
              <w:pStyle w:val="ChapterHeading"/>
              <w:numPr>
                <w:ilvl w:val="0"/>
                <w:numId w:val="0"/>
              </w:numPr>
              <w:spacing w:before="60" w:after="60" w:line="240" w:lineRule="auto"/>
              <w:jc w:val="center"/>
              <w:rPr>
                <w:sz w:val="20"/>
                <w:szCs w:val="20"/>
              </w:rPr>
            </w:pPr>
            <w:r>
              <w:rPr>
                <w:sz w:val="20"/>
                <w:szCs w:val="20"/>
              </w:rPr>
              <w:t>Number of referrals</w:t>
            </w:r>
          </w:p>
        </w:tc>
        <w:tc>
          <w:tcPr>
            <w:tcW w:w="1701" w:type="dxa"/>
            <w:shd w:val="clear" w:color="auto" w:fill="D9D9D9" w:themeFill="background1" w:themeFillShade="D9"/>
          </w:tcPr>
          <w:p w14:paraId="34810D52" w14:textId="20761526" w:rsidR="00685431" w:rsidRPr="00A062C0" w:rsidRDefault="00685431" w:rsidP="00FF24DE">
            <w:pPr>
              <w:pStyle w:val="ChapterHeading"/>
              <w:numPr>
                <w:ilvl w:val="0"/>
                <w:numId w:val="0"/>
              </w:numPr>
              <w:spacing w:before="60" w:after="60" w:line="240" w:lineRule="auto"/>
              <w:jc w:val="center"/>
              <w:rPr>
                <w:sz w:val="20"/>
                <w:szCs w:val="20"/>
              </w:rPr>
            </w:pPr>
            <w:r>
              <w:rPr>
                <w:sz w:val="20"/>
                <w:szCs w:val="20"/>
              </w:rPr>
              <w:t>Monthly average</w:t>
            </w:r>
          </w:p>
        </w:tc>
      </w:tr>
      <w:tr w:rsidR="00685431" w14:paraId="65A38A63" w14:textId="77777777" w:rsidTr="00271F34">
        <w:trPr>
          <w:jc w:val="center"/>
        </w:trPr>
        <w:tc>
          <w:tcPr>
            <w:tcW w:w="1739" w:type="dxa"/>
            <w:vAlign w:val="center"/>
          </w:tcPr>
          <w:p w14:paraId="612880E0" w14:textId="29FD649E" w:rsidR="00685431" w:rsidRPr="00A062C0" w:rsidRDefault="00685431" w:rsidP="00271F34">
            <w:pPr>
              <w:pStyle w:val="ChapterHeading"/>
              <w:numPr>
                <w:ilvl w:val="0"/>
                <w:numId w:val="0"/>
              </w:numPr>
              <w:spacing w:before="60" w:after="60" w:line="240" w:lineRule="auto"/>
              <w:rPr>
                <w:b w:val="0"/>
                <w:bCs w:val="0"/>
                <w:sz w:val="20"/>
                <w:szCs w:val="20"/>
              </w:rPr>
            </w:pPr>
            <w:r>
              <w:rPr>
                <w:b w:val="0"/>
                <w:bCs w:val="0"/>
                <w:sz w:val="20"/>
                <w:szCs w:val="20"/>
              </w:rPr>
              <w:t>ACP database</w:t>
            </w:r>
          </w:p>
        </w:tc>
        <w:tc>
          <w:tcPr>
            <w:tcW w:w="1561" w:type="dxa"/>
            <w:vAlign w:val="center"/>
          </w:tcPr>
          <w:p w14:paraId="69E4F494" w14:textId="5D66DAB0" w:rsidR="00685431" w:rsidRPr="00A062C0" w:rsidRDefault="00C511D1" w:rsidP="00271F34">
            <w:pPr>
              <w:pStyle w:val="ChapterHeading"/>
              <w:numPr>
                <w:ilvl w:val="0"/>
                <w:numId w:val="0"/>
              </w:numPr>
              <w:spacing w:before="60" w:after="60" w:line="240" w:lineRule="auto"/>
              <w:jc w:val="center"/>
              <w:rPr>
                <w:b w:val="0"/>
                <w:bCs w:val="0"/>
                <w:sz w:val="20"/>
                <w:szCs w:val="20"/>
              </w:rPr>
            </w:pPr>
            <w:r>
              <w:rPr>
                <w:b w:val="0"/>
                <w:bCs w:val="0"/>
                <w:sz w:val="20"/>
                <w:szCs w:val="20"/>
              </w:rPr>
              <w:t xml:space="preserve">September </w:t>
            </w:r>
            <w:r w:rsidR="00685431">
              <w:rPr>
                <w:b w:val="0"/>
                <w:bCs w:val="0"/>
                <w:sz w:val="20"/>
                <w:szCs w:val="20"/>
              </w:rPr>
              <w:t>2022 to May 2024</w:t>
            </w:r>
          </w:p>
        </w:tc>
        <w:tc>
          <w:tcPr>
            <w:tcW w:w="1515" w:type="dxa"/>
            <w:vAlign w:val="center"/>
          </w:tcPr>
          <w:p w14:paraId="373405C9" w14:textId="05931E32" w:rsidR="00685431" w:rsidRPr="00A062C0" w:rsidRDefault="00685431" w:rsidP="00271F34">
            <w:pPr>
              <w:pStyle w:val="ChapterHeading"/>
              <w:numPr>
                <w:ilvl w:val="0"/>
                <w:numId w:val="0"/>
              </w:numPr>
              <w:spacing w:before="60" w:after="60" w:line="240" w:lineRule="auto"/>
              <w:jc w:val="center"/>
              <w:rPr>
                <w:b w:val="0"/>
                <w:bCs w:val="0"/>
                <w:sz w:val="20"/>
                <w:szCs w:val="20"/>
              </w:rPr>
            </w:pPr>
            <w:r>
              <w:rPr>
                <w:b w:val="0"/>
                <w:bCs w:val="0"/>
                <w:sz w:val="20"/>
                <w:szCs w:val="20"/>
              </w:rPr>
              <w:t>2</w:t>
            </w:r>
            <w:r w:rsidR="00C511D1">
              <w:rPr>
                <w:b w:val="0"/>
                <w:bCs w:val="0"/>
                <w:sz w:val="20"/>
                <w:szCs w:val="20"/>
              </w:rPr>
              <w:t>1</w:t>
            </w:r>
            <w:r>
              <w:rPr>
                <w:b w:val="0"/>
                <w:bCs w:val="0"/>
                <w:sz w:val="20"/>
                <w:szCs w:val="20"/>
              </w:rPr>
              <w:t xml:space="preserve"> months</w:t>
            </w:r>
          </w:p>
        </w:tc>
        <w:tc>
          <w:tcPr>
            <w:tcW w:w="1559" w:type="dxa"/>
            <w:vAlign w:val="center"/>
          </w:tcPr>
          <w:p w14:paraId="54783CC9" w14:textId="553D68BC" w:rsidR="00685431" w:rsidRPr="00A062C0" w:rsidRDefault="0097694D" w:rsidP="00271F34">
            <w:pPr>
              <w:pStyle w:val="ChapterHeading"/>
              <w:numPr>
                <w:ilvl w:val="0"/>
                <w:numId w:val="0"/>
              </w:numPr>
              <w:spacing w:before="60" w:after="60" w:line="240" w:lineRule="auto"/>
              <w:jc w:val="center"/>
              <w:rPr>
                <w:b w:val="0"/>
                <w:bCs w:val="0"/>
                <w:sz w:val="20"/>
                <w:szCs w:val="20"/>
              </w:rPr>
            </w:pPr>
            <w:r>
              <w:rPr>
                <w:b w:val="0"/>
                <w:bCs w:val="0"/>
                <w:sz w:val="20"/>
                <w:szCs w:val="20"/>
              </w:rPr>
              <w:t>2,</w:t>
            </w:r>
            <w:r w:rsidR="00C511D1">
              <w:rPr>
                <w:b w:val="0"/>
                <w:bCs w:val="0"/>
                <w:sz w:val="20"/>
                <w:szCs w:val="20"/>
              </w:rPr>
              <w:t>261</w:t>
            </w:r>
          </w:p>
        </w:tc>
        <w:tc>
          <w:tcPr>
            <w:tcW w:w="1701" w:type="dxa"/>
            <w:vAlign w:val="center"/>
          </w:tcPr>
          <w:p w14:paraId="0F87BE7D" w14:textId="23C0BCF7" w:rsidR="00685431" w:rsidRPr="00A062C0" w:rsidRDefault="0097694D" w:rsidP="00271F34">
            <w:pPr>
              <w:pStyle w:val="ChapterHeading"/>
              <w:numPr>
                <w:ilvl w:val="0"/>
                <w:numId w:val="0"/>
              </w:numPr>
              <w:spacing w:before="60" w:after="60" w:line="240" w:lineRule="auto"/>
              <w:jc w:val="center"/>
              <w:rPr>
                <w:b w:val="0"/>
                <w:bCs w:val="0"/>
                <w:sz w:val="20"/>
                <w:szCs w:val="20"/>
              </w:rPr>
            </w:pPr>
            <w:r>
              <w:rPr>
                <w:b w:val="0"/>
                <w:bCs w:val="0"/>
                <w:sz w:val="20"/>
                <w:szCs w:val="20"/>
              </w:rPr>
              <w:t>10</w:t>
            </w:r>
            <w:r w:rsidR="004C167B">
              <w:rPr>
                <w:b w:val="0"/>
                <w:bCs w:val="0"/>
                <w:sz w:val="20"/>
                <w:szCs w:val="20"/>
              </w:rPr>
              <w:t>7.7</w:t>
            </w:r>
          </w:p>
        </w:tc>
      </w:tr>
      <w:tr w:rsidR="00685431" w14:paraId="34876F2B" w14:textId="77777777" w:rsidTr="00271F34">
        <w:trPr>
          <w:jc w:val="center"/>
        </w:trPr>
        <w:tc>
          <w:tcPr>
            <w:tcW w:w="1739" w:type="dxa"/>
            <w:vAlign w:val="center"/>
          </w:tcPr>
          <w:p w14:paraId="3F74E14E" w14:textId="335C6E52" w:rsidR="00685431" w:rsidRPr="00A062C0" w:rsidRDefault="00685431" w:rsidP="00271F34">
            <w:pPr>
              <w:pStyle w:val="ChapterHeading"/>
              <w:numPr>
                <w:ilvl w:val="0"/>
                <w:numId w:val="0"/>
              </w:numPr>
              <w:spacing w:before="60" w:after="60" w:line="240" w:lineRule="auto"/>
              <w:rPr>
                <w:b w:val="0"/>
                <w:bCs w:val="0"/>
                <w:sz w:val="20"/>
                <w:szCs w:val="20"/>
              </w:rPr>
            </w:pPr>
            <w:r>
              <w:rPr>
                <w:b w:val="0"/>
                <w:bCs w:val="0"/>
                <w:sz w:val="20"/>
                <w:szCs w:val="20"/>
              </w:rPr>
              <w:t>ePCR database</w:t>
            </w:r>
          </w:p>
        </w:tc>
        <w:tc>
          <w:tcPr>
            <w:tcW w:w="1561" w:type="dxa"/>
            <w:vAlign w:val="center"/>
          </w:tcPr>
          <w:p w14:paraId="01F44EBF" w14:textId="6DF13F9C" w:rsidR="00685431" w:rsidRPr="00A062C0" w:rsidRDefault="00685431" w:rsidP="00271F34">
            <w:pPr>
              <w:pStyle w:val="ChapterHeading"/>
              <w:numPr>
                <w:ilvl w:val="0"/>
                <w:numId w:val="0"/>
              </w:numPr>
              <w:spacing w:before="60" w:after="60" w:line="240" w:lineRule="auto"/>
              <w:jc w:val="center"/>
              <w:rPr>
                <w:b w:val="0"/>
                <w:bCs w:val="0"/>
                <w:sz w:val="20"/>
                <w:szCs w:val="20"/>
              </w:rPr>
            </w:pPr>
            <w:r>
              <w:rPr>
                <w:b w:val="0"/>
                <w:bCs w:val="0"/>
                <w:sz w:val="20"/>
                <w:szCs w:val="20"/>
              </w:rPr>
              <w:t>Jul</w:t>
            </w:r>
            <w:r w:rsidR="0097694D">
              <w:rPr>
                <w:b w:val="0"/>
                <w:bCs w:val="0"/>
                <w:sz w:val="20"/>
                <w:szCs w:val="20"/>
              </w:rPr>
              <w:t>y</w:t>
            </w:r>
            <w:r>
              <w:rPr>
                <w:b w:val="0"/>
                <w:bCs w:val="0"/>
                <w:sz w:val="20"/>
                <w:szCs w:val="20"/>
              </w:rPr>
              <w:t xml:space="preserve"> 2024 to </w:t>
            </w:r>
            <w:r w:rsidR="00C511D1">
              <w:rPr>
                <w:b w:val="0"/>
                <w:bCs w:val="0"/>
                <w:sz w:val="20"/>
                <w:szCs w:val="20"/>
              </w:rPr>
              <w:t xml:space="preserve">March </w:t>
            </w:r>
            <w:r>
              <w:rPr>
                <w:b w:val="0"/>
                <w:bCs w:val="0"/>
                <w:sz w:val="20"/>
                <w:szCs w:val="20"/>
              </w:rPr>
              <w:t>2026</w:t>
            </w:r>
          </w:p>
        </w:tc>
        <w:tc>
          <w:tcPr>
            <w:tcW w:w="1515" w:type="dxa"/>
            <w:vAlign w:val="center"/>
          </w:tcPr>
          <w:p w14:paraId="52815D3E" w14:textId="5055A128" w:rsidR="00685431" w:rsidRPr="00A062C0" w:rsidRDefault="00685431" w:rsidP="00271F34">
            <w:pPr>
              <w:pStyle w:val="ChapterHeading"/>
              <w:numPr>
                <w:ilvl w:val="0"/>
                <w:numId w:val="0"/>
              </w:numPr>
              <w:spacing w:before="60" w:after="60" w:line="240" w:lineRule="auto"/>
              <w:jc w:val="center"/>
              <w:rPr>
                <w:b w:val="0"/>
                <w:bCs w:val="0"/>
                <w:sz w:val="20"/>
                <w:szCs w:val="20"/>
              </w:rPr>
            </w:pPr>
            <w:r>
              <w:rPr>
                <w:b w:val="0"/>
                <w:bCs w:val="0"/>
                <w:sz w:val="20"/>
                <w:szCs w:val="20"/>
              </w:rPr>
              <w:t>2</w:t>
            </w:r>
            <w:r w:rsidR="00C511D1">
              <w:rPr>
                <w:b w:val="0"/>
                <w:bCs w:val="0"/>
                <w:sz w:val="20"/>
                <w:szCs w:val="20"/>
              </w:rPr>
              <w:t>1</w:t>
            </w:r>
            <w:r>
              <w:rPr>
                <w:b w:val="0"/>
                <w:bCs w:val="0"/>
                <w:sz w:val="20"/>
                <w:szCs w:val="20"/>
              </w:rPr>
              <w:t xml:space="preserve"> months</w:t>
            </w:r>
          </w:p>
        </w:tc>
        <w:tc>
          <w:tcPr>
            <w:tcW w:w="1559" w:type="dxa"/>
            <w:vAlign w:val="center"/>
          </w:tcPr>
          <w:p w14:paraId="29FB71E2" w14:textId="7D68C1A8" w:rsidR="00685431" w:rsidRPr="00A062C0" w:rsidRDefault="0097694D" w:rsidP="00271F34">
            <w:pPr>
              <w:pStyle w:val="ChapterHeading"/>
              <w:numPr>
                <w:ilvl w:val="0"/>
                <w:numId w:val="0"/>
              </w:numPr>
              <w:spacing w:before="60" w:after="60" w:line="240" w:lineRule="auto"/>
              <w:jc w:val="center"/>
              <w:rPr>
                <w:b w:val="0"/>
                <w:bCs w:val="0"/>
                <w:sz w:val="20"/>
                <w:szCs w:val="20"/>
              </w:rPr>
            </w:pPr>
            <w:r>
              <w:rPr>
                <w:b w:val="0"/>
                <w:bCs w:val="0"/>
                <w:sz w:val="20"/>
                <w:szCs w:val="20"/>
              </w:rPr>
              <w:t>2,</w:t>
            </w:r>
            <w:r w:rsidR="00CC6783">
              <w:rPr>
                <w:b w:val="0"/>
                <w:bCs w:val="0"/>
                <w:sz w:val="20"/>
                <w:szCs w:val="20"/>
              </w:rPr>
              <w:t>662</w:t>
            </w:r>
          </w:p>
        </w:tc>
        <w:tc>
          <w:tcPr>
            <w:tcW w:w="1701" w:type="dxa"/>
            <w:vAlign w:val="center"/>
          </w:tcPr>
          <w:p w14:paraId="147DADF6" w14:textId="72A98D90" w:rsidR="00685431" w:rsidRPr="00A062C0" w:rsidRDefault="0097694D" w:rsidP="00271F34">
            <w:pPr>
              <w:pStyle w:val="ChapterHeading"/>
              <w:numPr>
                <w:ilvl w:val="0"/>
                <w:numId w:val="0"/>
              </w:numPr>
              <w:spacing w:before="60" w:after="60" w:line="240" w:lineRule="auto"/>
              <w:jc w:val="center"/>
              <w:rPr>
                <w:b w:val="0"/>
                <w:bCs w:val="0"/>
                <w:sz w:val="20"/>
                <w:szCs w:val="20"/>
              </w:rPr>
            </w:pPr>
            <w:r>
              <w:rPr>
                <w:b w:val="0"/>
                <w:bCs w:val="0"/>
                <w:sz w:val="20"/>
                <w:szCs w:val="20"/>
              </w:rPr>
              <w:t>126.8</w:t>
            </w:r>
          </w:p>
        </w:tc>
      </w:tr>
      <w:tr w:rsidR="00685431" w14:paraId="3097897E" w14:textId="77777777" w:rsidTr="00DF4D7E">
        <w:trPr>
          <w:jc w:val="center"/>
        </w:trPr>
        <w:tc>
          <w:tcPr>
            <w:tcW w:w="1739" w:type="dxa"/>
          </w:tcPr>
          <w:p w14:paraId="4AC082F6" w14:textId="5DDF99D3" w:rsidR="00685431" w:rsidRPr="00DF4D7E" w:rsidRDefault="00DF4D7E" w:rsidP="00FF24DE">
            <w:pPr>
              <w:pStyle w:val="ChapterHeading"/>
              <w:numPr>
                <w:ilvl w:val="0"/>
                <w:numId w:val="0"/>
              </w:numPr>
              <w:spacing w:before="60" w:after="60" w:line="240" w:lineRule="auto"/>
              <w:rPr>
                <w:sz w:val="20"/>
                <w:szCs w:val="20"/>
              </w:rPr>
            </w:pPr>
            <w:r w:rsidRPr="00DF4D7E">
              <w:rPr>
                <w:sz w:val="20"/>
                <w:szCs w:val="20"/>
              </w:rPr>
              <w:t>% increase</w:t>
            </w:r>
          </w:p>
        </w:tc>
        <w:tc>
          <w:tcPr>
            <w:tcW w:w="1561" w:type="dxa"/>
            <w:shd w:val="clear" w:color="auto" w:fill="D9D9D9" w:themeFill="background1" w:themeFillShade="D9"/>
          </w:tcPr>
          <w:p w14:paraId="566CF600" w14:textId="585768DA" w:rsidR="00685431" w:rsidRPr="00A062C0" w:rsidRDefault="00685431" w:rsidP="00FF24DE">
            <w:pPr>
              <w:pStyle w:val="ChapterHeading"/>
              <w:numPr>
                <w:ilvl w:val="0"/>
                <w:numId w:val="0"/>
              </w:numPr>
              <w:spacing w:before="60" w:after="60" w:line="240" w:lineRule="auto"/>
              <w:jc w:val="center"/>
              <w:rPr>
                <w:b w:val="0"/>
                <w:bCs w:val="0"/>
                <w:sz w:val="20"/>
                <w:szCs w:val="20"/>
              </w:rPr>
            </w:pPr>
          </w:p>
        </w:tc>
        <w:tc>
          <w:tcPr>
            <w:tcW w:w="1515" w:type="dxa"/>
            <w:shd w:val="clear" w:color="auto" w:fill="D9D9D9" w:themeFill="background1" w:themeFillShade="D9"/>
          </w:tcPr>
          <w:p w14:paraId="63814B56" w14:textId="77777777" w:rsidR="00685431" w:rsidRPr="00A062C0" w:rsidRDefault="00685431" w:rsidP="00FF24DE">
            <w:pPr>
              <w:pStyle w:val="ChapterHeading"/>
              <w:numPr>
                <w:ilvl w:val="0"/>
                <w:numId w:val="0"/>
              </w:numPr>
              <w:spacing w:before="60" w:after="60" w:line="240" w:lineRule="auto"/>
              <w:jc w:val="center"/>
              <w:rPr>
                <w:b w:val="0"/>
                <w:bCs w:val="0"/>
                <w:sz w:val="20"/>
                <w:szCs w:val="20"/>
              </w:rPr>
            </w:pPr>
          </w:p>
        </w:tc>
        <w:tc>
          <w:tcPr>
            <w:tcW w:w="1559" w:type="dxa"/>
          </w:tcPr>
          <w:p w14:paraId="3ECC644F" w14:textId="3D8CCD71" w:rsidR="00685431" w:rsidRPr="00765965" w:rsidRDefault="008432A9" w:rsidP="00FF24DE">
            <w:pPr>
              <w:pStyle w:val="ChapterHeading"/>
              <w:numPr>
                <w:ilvl w:val="0"/>
                <w:numId w:val="0"/>
              </w:numPr>
              <w:spacing w:before="60" w:after="60" w:line="240" w:lineRule="auto"/>
              <w:jc w:val="center"/>
              <w:rPr>
                <w:color w:val="00B050"/>
                <w:sz w:val="20"/>
                <w:szCs w:val="20"/>
              </w:rPr>
            </w:pPr>
            <w:r w:rsidRPr="00765965">
              <w:rPr>
                <w:color w:val="00B050"/>
                <w:sz w:val="20"/>
                <w:szCs w:val="20"/>
              </w:rPr>
              <w:t>17.7</w:t>
            </w:r>
            <w:r w:rsidR="00474430" w:rsidRPr="00765965">
              <w:rPr>
                <w:color w:val="00B050"/>
                <w:sz w:val="20"/>
                <w:szCs w:val="20"/>
              </w:rPr>
              <w:t>%</w:t>
            </w:r>
          </w:p>
        </w:tc>
        <w:tc>
          <w:tcPr>
            <w:tcW w:w="1701" w:type="dxa"/>
          </w:tcPr>
          <w:p w14:paraId="2D2647A6" w14:textId="29697838" w:rsidR="00685431" w:rsidRPr="00765965" w:rsidRDefault="00E603BA" w:rsidP="00FF24DE">
            <w:pPr>
              <w:pStyle w:val="ChapterHeading"/>
              <w:numPr>
                <w:ilvl w:val="0"/>
                <w:numId w:val="0"/>
              </w:numPr>
              <w:spacing w:before="60" w:after="60" w:line="240" w:lineRule="auto"/>
              <w:jc w:val="center"/>
              <w:rPr>
                <w:color w:val="00B050"/>
                <w:sz w:val="20"/>
                <w:szCs w:val="20"/>
              </w:rPr>
            </w:pPr>
            <w:r w:rsidRPr="00765965">
              <w:rPr>
                <w:color w:val="00B050"/>
                <w:sz w:val="20"/>
                <w:szCs w:val="20"/>
              </w:rPr>
              <w:t>17.7</w:t>
            </w:r>
            <w:r w:rsidR="0078456F" w:rsidRPr="00765965">
              <w:rPr>
                <w:color w:val="00B050"/>
                <w:sz w:val="20"/>
                <w:szCs w:val="20"/>
              </w:rPr>
              <w:t>%</w:t>
            </w:r>
          </w:p>
        </w:tc>
      </w:tr>
    </w:tbl>
    <w:p w14:paraId="2ED1B152" w14:textId="77777777" w:rsidR="00016210" w:rsidRDefault="00016210" w:rsidP="00016210">
      <w:pPr>
        <w:pStyle w:val="ChapterHeading"/>
        <w:numPr>
          <w:ilvl w:val="0"/>
          <w:numId w:val="0"/>
        </w:numPr>
        <w:spacing w:after="160" w:line="259" w:lineRule="auto"/>
        <w:rPr>
          <w:b w:val="0"/>
          <w:bCs w:val="0"/>
          <w:sz w:val="24"/>
        </w:rPr>
      </w:pPr>
    </w:p>
    <w:p w14:paraId="30F02465" w14:textId="71E6E84B" w:rsidR="00EF5A0F" w:rsidRDefault="00A463F8" w:rsidP="00844D1C">
      <w:pPr>
        <w:pStyle w:val="ChapterHeading"/>
        <w:numPr>
          <w:ilvl w:val="0"/>
          <w:numId w:val="0"/>
        </w:numPr>
        <w:spacing w:after="160" w:line="259" w:lineRule="auto"/>
        <w:rPr>
          <w:b w:val="0"/>
          <w:bCs w:val="0"/>
          <w:sz w:val="24"/>
        </w:rPr>
      </w:pPr>
      <w:r>
        <w:rPr>
          <w:b w:val="0"/>
          <w:bCs w:val="0"/>
          <w:sz w:val="24"/>
        </w:rPr>
        <w:t>The referral rate per day has increased from 3.5439 per day in the pre-implementation period (</w:t>
      </w:r>
      <w:r w:rsidR="00C02911">
        <w:rPr>
          <w:b w:val="0"/>
          <w:bCs w:val="0"/>
          <w:sz w:val="24"/>
        </w:rPr>
        <w:t>638 days) to 4.1659 per day in the post-implementation period (639 days).</w:t>
      </w:r>
    </w:p>
    <w:p w14:paraId="01EBA8FF" w14:textId="646B274C" w:rsidR="00D52147" w:rsidRDefault="00D52147" w:rsidP="00844D1C">
      <w:pPr>
        <w:pStyle w:val="ChapterHeading"/>
        <w:numPr>
          <w:ilvl w:val="0"/>
          <w:numId w:val="0"/>
        </w:numPr>
        <w:spacing w:after="160" w:line="259" w:lineRule="auto"/>
        <w:rPr>
          <w:b w:val="0"/>
          <w:bCs w:val="0"/>
          <w:sz w:val="24"/>
        </w:rPr>
      </w:pPr>
      <w:r>
        <w:rPr>
          <w:b w:val="0"/>
          <w:bCs w:val="0"/>
          <w:sz w:val="24"/>
        </w:rPr>
        <w:t xml:space="preserve">The post-implementation numbers </w:t>
      </w:r>
      <w:r w:rsidR="00B95C89">
        <w:rPr>
          <w:b w:val="0"/>
          <w:bCs w:val="0"/>
          <w:sz w:val="24"/>
        </w:rPr>
        <w:t xml:space="preserve">(ePCR data) </w:t>
      </w:r>
      <w:r w:rsidR="00AB7799">
        <w:rPr>
          <w:b w:val="0"/>
          <w:bCs w:val="0"/>
          <w:sz w:val="24"/>
        </w:rPr>
        <w:t xml:space="preserve">do not include referrals </w:t>
      </w:r>
      <w:r w:rsidR="009F3DDD">
        <w:rPr>
          <w:b w:val="0"/>
          <w:bCs w:val="0"/>
          <w:sz w:val="24"/>
        </w:rPr>
        <w:t>from ACP which do not originate with face-to-face patient contact</w:t>
      </w:r>
      <w:r w:rsidR="00C760E2">
        <w:rPr>
          <w:b w:val="0"/>
          <w:bCs w:val="0"/>
          <w:sz w:val="24"/>
        </w:rPr>
        <w:t xml:space="preserve">, for example the ACP NHSD </w:t>
      </w:r>
      <w:r w:rsidR="00B72A14">
        <w:rPr>
          <w:b w:val="0"/>
          <w:bCs w:val="0"/>
          <w:sz w:val="24"/>
        </w:rPr>
        <w:t xml:space="preserve">Falls </w:t>
      </w:r>
      <w:r w:rsidR="00C760E2">
        <w:rPr>
          <w:b w:val="0"/>
          <w:bCs w:val="0"/>
          <w:sz w:val="24"/>
        </w:rPr>
        <w:t>referrals.</w:t>
      </w:r>
      <w:r>
        <w:rPr>
          <w:b w:val="0"/>
          <w:bCs w:val="0"/>
          <w:sz w:val="24"/>
        </w:rPr>
        <w:t xml:space="preserve"> </w:t>
      </w:r>
    </w:p>
    <w:p w14:paraId="5BA4382C" w14:textId="6C9A5353" w:rsidR="00875A48" w:rsidRDefault="00AE23D5" w:rsidP="00844D1C">
      <w:pPr>
        <w:pStyle w:val="ChapterHeading"/>
        <w:numPr>
          <w:ilvl w:val="0"/>
          <w:numId w:val="0"/>
        </w:numPr>
        <w:spacing w:after="160" w:line="259" w:lineRule="auto"/>
        <w:rPr>
          <w:b w:val="0"/>
          <w:bCs w:val="0"/>
          <w:sz w:val="24"/>
        </w:rPr>
      </w:pPr>
      <w:r>
        <w:rPr>
          <w:b w:val="0"/>
          <w:bCs w:val="0"/>
          <w:sz w:val="24"/>
        </w:rPr>
        <w:t xml:space="preserve">The increase in referral numbers </w:t>
      </w:r>
      <w:r w:rsidR="00C92060">
        <w:rPr>
          <w:b w:val="0"/>
          <w:bCs w:val="0"/>
          <w:sz w:val="24"/>
        </w:rPr>
        <w:t xml:space="preserve">may have been impacted by other factors, such as the launch and promotion of </w:t>
      </w:r>
      <w:r w:rsidR="00B72A14">
        <w:rPr>
          <w:b w:val="0"/>
          <w:bCs w:val="0"/>
          <w:sz w:val="24"/>
        </w:rPr>
        <w:t xml:space="preserve">the </w:t>
      </w:r>
      <w:r w:rsidR="00C92060">
        <w:rPr>
          <w:b w:val="0"/>
          <w:bCs w:val="0"/>
          <w:sz w:val="24"/>
        </w:rPr>
        <w:t>updated WAST ‘</w:t>
      </w:r>
      <w:r w:rsidR="00C92060" w:rsidRPr="00B72A14">
        <w:rPr>
          <w:b w:val="0"/>
          <w:bCs w:val="0"/>
          <w:i/>
          <w:iCs/>
          <w:sz w:val="24"/>
        </w:rPr>
        <w:t>Non</w:t>
      </w:r>
      <w:r w:rsidR="00783A46" w:rsidRPr="00B72A14">
        <w:rPr>
          <w:b w:val="0"/>
          <w:bCs w:val="0"/>
          <w:i/>
          <w:iCs/>
          <w:sz w:val="24"/>
        </w:rPr>
        <w:t>-</w:t>
      </w:r>
      <w:r w:rsidR="00C92060" w:rsidRPr="00B72A14">
        <w:rPr>
          <w:b w:val="0"/>
          <w:bCs w:val="0"/>
          <w:i/>
          <w:iCs/>
          <w:sz w:val="24"/>
        </w:rPr>
        <w:t>injury fallers pathway</w:t>
      </w:r>
      <w:r w:rsidR="00C92060">
        <w:rPr>
          <w:b w:val="0"/>
          <w:bCs w:val="0"/>
          <w:sz w:val="24"/>
        </w:rPr>
        <w:t xml:space="preserve">’ in November 2022 </w:t>
      </w:r>
      <w:r w:rsidR="00FE6473">
        <w:rPr>
          <w:b w:val="0"/>
          <w:bCs w:val="0"/>
          <w:sz w:val="24"/>
        </w:rPr>
        <w:t xml:space="preserve">and wider work being undertaken by the WAST Falls Lead and the </w:t>
      </w:r>
      <w:r w:rsidR="0068228E">
        <w:rPr>
          <w:b w:val="0"/>
          <w:bCs w:val="0"/>
          <w:sz w:val="24"/>
        </w:rPr>
        <w:t>work in relation to the National Framework (</w:t>
      </w:r>
      <w:r w:rsidR="00253720">
        <w:rPr>
          <w:b w:val="0"/>
          <w:bCs w:val="0"/>
          <w:sz w:val="24"/>
        </w:rPr>
        <w:t>NHS Wales Executive, 2024</w:t>
      </w:r>
      <w:r w:rsidR="0068228E">
        <w:rPr>
          <w:b w:val="0"/>
          <w:bCs w:val="0"/>
          <w:sz w:val="24"/>
        </w:rPr>
        <w:t>).</w:t>
      </w:r>
    </w:p>
    <w:p w14:paraId="20212826" w14:textId="1B949A76" w:rsidR="005E3B8C" w:rsidRDefault="00DE2241" w:rsidP="00844D1C">
      <w:pPr>
        <w:pStyle w:val="ChapterHeading"/>
        <w:numPr>
          <w:ilvl w:val="0"/>
          <w:numId w:val="0"/>
        </w:numPr>
        <w:spacing w:after="160" w:line="259" w:lineRule="auto"/>
        <w:rPr>
          <w:b w:val="0"/>
          <w:bCs w:val="0"/>
          <w:sz w:val="24"/>
        </w:rPr>
      </w:pPr>
      <w:r>
        <w:rPr>
          <w:b w:val="0"/>
          <w:bCs w:val="0"/>
          <w:sz w:val="24"/>
        </w:rPr>
        <w:t>The referral numbers for June 2024 are shown in Table 4.</w:t>
      </w:r>
      <w:r w:rsidR="00F04D10">
        <w:rPr>
          <w:b w:val="0"/>
          <w:bCs w:val="0"/>
          <w:sz w:val="24"/>
        </w:rPr>
        <w:t>4</w:t>
      </w:r>
      <w:r w:rsidR="004D69E6">
        <w:rPr>
          <w:b w:val="0"/>
          <w:bCs w:val="0"/>
          <w:sz w:val="24"/>
        </w:rPr>
        <w:t>, for both systems. The ePCR Pathway function was introduced on 10</w:t>
      </w:r>
      <w:r w:rsidR="004D69E6" w:rsidRPr="004D69E6">
        <w:rPr>
          <w:b w:val="0"/>
          <w:bCs w:val="0"/>
          <w:sz w:val="24"/>
          <w:vertAlign w:val="superscript"/>
        </w:rPr>
        <w:t>th</w:t>
      </w:r>
      <w:r w:rsidR="004D69E6">
        <w:rPr>
          <w:b w:val="0"/>
          <w:bCs w:val="0"/>
          <w:sz w:val="24"/>
        </w:rPr>
        <w:t xml:space="preserve"> June 2024.</w:t>
      </w:r>
    </w:p>
    <w:p w14:paraId="1FB16A4F" w14:textId="0BF87C63" w:rsidR="00C9704C" w:rsidRPr="002413FE" w:rsidRDefault="00C9704C" w:rsidP="00C9704C">
      <w:pPr>
        <w:pStyle w:val="ChapterHeading"/>
        <w:numPr>
          <w:ilvl w:val="0"/>
          <w:numId w:val="0"/>
        </w:numPr>
        <w:spacing w:after="160" w:line="259" w:lineRule="auto"/>
        <w:jc w:val="center"/>
        <w:rPr>
          <w:b w:val="0"/>
          <w:bCs w:val="0"/>
          <w:sz w:val="18"/>
          <w:szCs w:val="18"/>
        </w:rPr>
      </w:pPr>
      <w:r w:rsidRPr="002413FE">
        <w:rPr>
          <w:b w:val="0"/>
          <w:bCs w:val="0"/>
          <w:sz w:val="18"/>
          <w:szCs w:val="18"/>
        </w:rPr>
        <w:t xml:space="preserve">Table </w:t>
      </w:r>
      <w:r w:rsidRPr="00626895">
        <w:rPr>
          <w:b w:val="0"/>
          <w:bCs w:val="0"/>
          <w:sz w:val="18"/>
          <w:szCs w:val="18"/>
        </w:rPr>
        <w:t>4.</w:t>
      </w:r>
      <w:r w:rsidR="00F04D10" w:rsidRPr="00626895">
        <w:rPr>
          <w:b w:val="0"/>
          <w:bCs w:val="0"/>
          <w:sz w:val="18"/>
          <w:szCs w:val="18"/>
        </w:rPr>
        <w:t>4</w:t>
      </w:r>
      <w:r w:rsidRPr="002413FE">
        <w:rPr>
          <w:b w:val="0"/>
          <w:bCs w:val="0"/>
          <w:sz w:val="18"/>
          <w:szCs w:val="18"/>
        </w:rPr>
        <w:t xml:space="preserve">: </w:t>
      </w:r>
      <w:r>
        <w:rPr>
          <w:b w:val="0"/>
          <w:bCs w:val="0"/>
          <w:sz w:val="18"/>
          <w:szCs w:val="18"/>
        </w:rPr>
        <w:t xml:space="preserve">ACP </w:t>
      </w:r>
      <w:r w:rsidR="004A3726">
        <w:rPr>
          <w:b w:val="0"/>
          <w:bCs w:val="0"/>
          <w:sz w:val="18"/>
          <w:szCs w:val="18"/>
        </w:rPr>
        <w:t xml:space="preserve">and ePCR </w:t>
      </w:r>
      <w:r>
        <w:rPr>
          <w:b w:val="0"/>
          <w:bCs w:val="0"/>
          <w:sz w:val="18"/>
          <w:szCs w:val="18"/>
        </w:rPr>
        <w:t>f</w:t>
      </w:r>
      <w:r w:rsidRPr="002413FE">
        <w:rPr>
          <w:b w:val="0"/>
          <w:bCs w:val="0"/>
          <w:sz w:val="18"/>
          <w:szCs w:val="18"/>
        </w:rPr>
        <w:t>alls referral numbers</w:t>
      </w:r>
      <w:r>
        <w:rPr>
          <w:b w:val="0"/>
          <w:bCs w:val="0"/>
          <w:sz w:val="18"/>
          <w:szCs w:val="18"/>
        </w:rPr>
        <w:t xml:space="preserve"> – </w:t>
      </w:r>
      <w:r w:rsidR="004A3726">
        <w:rPr>
          <w:b w:val="0"/>
          <w:bCs w:val="0"/>
          <w:sz w:val="18"/>
          <w:szCs w:val="18"/>
        </w:rPr>
        <w:t>June 2024</w:t>
      </w:r>
    </w:p>
    <w:tbl>
      <w:tblPr>
        <w:tblStyle w:val="TableGrid"/>
        <w:tblW w:w="0" w:type="auto"/>
        <w:tblLook w:val="04A0" w:firstRow="1" w:lastRow="0" w:firstColumn="1" w:lastColumn="0" w:noHBand="0" w:noVBand="1"/>
      </w:tblPr>
      <w:tblGrid>
        <w:gridCol w:w="1555"/>
        <w:gridCol w:w="1417"/>
        <w:gridCol w:w="1843"/>
        <w:gridCol w:w="1843"/>
        <w:gridCol w:w="2358"/>
      </w:tblGrid>
      <w:tr w:rsidR="00C9704C" w14:paraId="272EE712" w14:textId="77777777" w:rsidTr="00A66019">
        <w:tc>
          <w:tcPr>
            <w:tcW w:w="1555" w:type="dxa"/>
            <w:shd w:val="clear" w:color="auto" w:fill="D9D9D9" w:themeFill="background1" w:themeFillShade="D9"/>
          </w:tcPr>
          <w:p w14:paraId="74480C2C" w14:textId="77777777" w:rsidR="00C9704C" w:rsidRPr="004369BC" w:rsidRDefault="00C9704C" w:rsidP="00A66019">
            <w:pPr>
              <w:pStyle w:val="ChapterHeading"/>
              <w:numPr>
                <w:ilvl w:val="0"/>
                <w:numId w:val="0"/>
              </w:numPr>
              <w:spacing w:before="60" w:after="60" w:line="240" w:lineRule="auto"/>
              <w:jc w:val="center"/>
              <w:rPr>
                <w:sz w:val="18"/>
                <w:szCs w:val="18"/>
              </w:rPr>
            </w:pPr>
          </w:p>
        </w:tc>
        <w:tc>
          <w:tcPr>
            <w:tcW w:w="1417" w:type="dxa"/>
            <w:shd w:val="clear" w:color="auto" w:fill="D9D9D9" w:themeFill="background1" w:themeFillShade="D9"/>
          </w:tcPr>
          <w:p w14:paraId="0B07EC06" w14:textId="77777777" w:rsidR="00C9704C" w:rsidRPr="002413FE" w:rsidRDefault="00C9704C" w:rsidP="00A66019">
            <w:pPr>
              <w:pStyle w:val="ChapterHeading"/>
              <w:numPr>
                <w:ilvl w:val="0"/>
                <w:numId w:val="0"/>
              </w:numPr>
              <w:spacing w:before="60" w:after="60" w:line="240" w:lineRule="auto"/>
              <w:jc w:val="center"/>
              <w:rPr>
                <w:sz w:val="22"/>
                <w:szCs w:val="22"/>
              </w:rPr>
            </w:pPr>
            <w:r w:rsidRPr="002413FE">
              <w:rPr>
                <w:sz w:val="22"/>
                <w:szCs w:val="22"/>
              </w:rPr>
              <w:t>Total</w:t>
            </w:r>
          </w:p>
        </w:tc>
        <w:tc>
          <w:tcPr>
            <w:tcW w:w="1843" w:type="dxa"/>
            <w:shd w:val="clear" w:color="auto" w:fill="D9D9D9" w:themeFill="background1" w:themeFillShade="D9"/>
          </w:tcPr>
          <w:p w14:paraId="49F6555B" w14:textId="77777777" w:rsidR="00C9704C" w:rsidRPr="002413FE" w:rsidRDefault="00C9704C" w:rsidP="00A66019">
            <w:pPr>
              <w:pStyle w:val="ChapterHeading"/>
              <w:numPr>
                <w:ilvl w:val="0"/>
                <w:numId w:val="0"/>
              </w:numPr>
              <w:spacing w:before="60" w:after="60" w:line="240" w:lineRule="auto"/>
              <w:jc w:val="center"/>
              <w:rPr>
                <w:sz w:val="22"/>
                <w:szCs w:val="22"/>
              </w:rPr>
            </w:pPr>
            <w:r>
              <w:rPr>
                <w:sz w:val="22"/>
                <w:szCs w:val="22"/>
              </w:rPr>
              <w:t>‘EMS Falls’</w:t>
            </w:r>
          </w:p>
        </w:tc>
        <w:tc>
          <w:tcPr>
            <w:tcW w:w="1843" w:type="dxa"/>
            <w:shd w:val="clear" w:color="auto" w:fill="D9D9D9" w:themeFill="background1" w:themeFillShade="D9"/>
          </w:tcPr>
          <w:p w14:paraId="0A356039" w14:textId="1EEA1E56" w:rsidR="00C9704C" w:rsidRPr="002413FE" w:rsidRDefault="00C9704C" w:rsidP="00A66019">
            <w:pPr>
              <w:pStyle w:val="ChapterHeading"/>
              <w:numPr>
                <w:ilvl w:val="0"/>
                <w:numId w:val="0"/>
              </w:numPr>
              <w:spacing w:before="60" w:after="60" w:line="240" w:lineRule="auto"/>
              <w:jc w:val="center"/>
              <w:rPr>
                <w:sz w:val="22"/>
                <w:szCs w:val="22"/>
              </w:rPr>
            </w:pPr>
            <w:r>
              <w:rPr>
                <w:sz w:val="22"/>
                <w:szCs w:val="22"/>
              </w:rPr>
              <w:t xml:space="preserve">‘CD Falls’ </w:t>
            </w:r>
            <w:r w:rsidR="008961B1">
              <w:rPr>
                <w:sz w:val="22"/>
                <w:szCs w:val="22"/>
              </w:rPr>
              <w:t>or ‘CDS Falls’</w:t>
            </w:r>
          </w:p>
        </w:tc>
        <w:tc>
          <w:tcPr>
            <w:tcW w:w="2358" w:type="dxa"/>
            <w:shd w:val="clear" w:color="auto" w:fill="D9D9D9" w:themeFill="background1" w:themeFillShade="D9"/>
          </w:tcPr>
          <w:p w14:paraId="0BA5AC02" w14:textId="77777777" w:rsidR="008961B1" w:rsidRDefault="00C9704C" w:rsidP="00A66019">
            <w:pPr>
              <w:pStyle w:val="ChapterHeading"/>
              <w:numPr>
                <w:ilvl w:val="0"/>
                <w:numId w:val="0"/>
              </w:numPr>
              <w:spacing w:before="60" w:after="60" w:line="240" w:lineRule="auto"/>
              <w:jc w:val="center"/>
              <w:rPr>
                <w:sz w:val="22"/>
                <w:szCs w:val="22"/>
              </w:rPr>
            </w:pPr>
            <w:r>
              <w:rPr>
                <w:sz w:val="22"/>
                <w:szCs w:val="22"/>
              </w:rPr>
              <w:t>‘NHSD Falls’</w:t>
            </w:r>
            <w:r w:rsidR="008961B1">
              <w:rPr>
                <w:sz w:val="22"/>
                <w:szCs w:val="22"/>
              </w:rPr>
              <w:t xml:space="preserve"> or </w:t>
            </w:r>
          </w:p>
          <w:p w14:paraId="3CB92E38" w14:textId="3F8926E3" w:rsidR="00C9704C" w:rsidRPr="002413FE" w:rsidRDefault="008961B1" w:rsidP="00A66019">
            <w:pPr>
              <w:pStyle w:val="ChapterHeading"/>
              <w:numPr>
                <w:ilvl w:val="0"/>
                <w:numId w:val="0"/>
              </w:numPr>
              <w:spacing w:before="60" w:after="60" w:line="240" w:lineRule="auto"/>
              <w:jc w:val="center"/>
              <w:rPr>
                <w:sz w:val="22"/>
                <w:szCs w:val="22"/>
              </w:rPr>
            </w:pPr>
            <w:r>
              <w:rPr>
                <w:sz w:val="22"/>
                <w:szCs w:val="22"/>
              </w:rPr>
              <w:t>‘111 Falls’</w:t>
            </w:r>
          </w:p>
        </w:tc>
      </w:tr>
      <w:tr w:rsidR="004A3726" w14:paraId="4CB670E1" w14:textId="77777777" w:rsidTr="00A66019">
        <w:tc>
          <w:tcPr>
            <w:tcW w:w="1555" w:type="dxa"/>
          </w:tcPr>
          <w:p w14:paraId="3FB854DD" w14:textId="218FA397" w:rsidR="004A3726" w:rsidRPr="005E68DB" w:rsidRDefault="005C3CFB" w:rsidP="00A66019">
            <w:pPr>
              <w:pStyle w:val="ChapterHeading"/>
              <w:numPr>
                <w:ilvl w:val="0"/>
                <w:numId w:val="0"/>
              </w:numPr>
              <w:spacing w:before="60" w:after="60" w:line="240" w:lineRule="auto"/>
              <w:jc w:val="center"/>
              <w:rPr>
                <w:sz w:val="22"/>
                <w:szCs w:val="22"/>
              </w:rPr>
            </w:pPr>
            <w:r w:rsidRPr="005E68DB">
              <w:rPr>
                <w:sz w:val="22"/>
                <w:szCs w:val="22"/>
              </w:rPr>
              <w:t xml:space="preserve">ACP </w:t>
            </w:r>
          </w:p>
        </w:tc>
        <w:tc>
          <w:tcPr>
            <w:tcW w:w="1417" w:type="dxa"/>
          </w:tcPr>
          <w:p w14:paraId="1D9C833F" w14:textId="51E930B6" w:rsidR="004A3726" w:rsidRDefault="000310CB" w:rsidP="00A66019">
            <w:pPr>
              <w:pStyle w:val="ChapterHeading"/>
              <w:numPr>
                <w:ilvl w:val="0"/>
                <w:numId w:val="0"/>
              </w:numPr>
              <w:spacing w:before="60" w:after="60" w:line="240" w:lineRule="auto"/>
              <w:jc w:val="center"/>
              <w:rPr>
                <w:b w:val="0"/>
                <w:bCs w:val="0"/>
                <w:sz w:val="22"/>
                <w:szCs w:val="22"/>
              </w:rPr>
            </w:pPr>
            <w:r>
              <w:rPr>
                <w:b w:val="0"/>
                <w:bCs w:val="0"/>
                <w:sz w:val="22"/>
                <w:szCs w:val="22"/>
              </w:rPr>
              <w:t>122</w:t>
            </w:r>
          </w:p>
        </w:tc>
        <w:tc>
          <w:tcPr>
            <w:tcW w:w="1843" w:type="dxa"/>
          </w:tcPr>
          <w:p w14:paraId="1863BD03" w14:textId="57C0D6C6" w:rsidR="004A3726" w:rsidRDefault="005C3CFB" w:rsidP="00A66019">
            <w:pPr>
              <w:pStyle w:val="ChapterHeading"/>
              <w:numPr>
                <w:ilvl w:val="0"/>
                <w:numId w:val="0"/>
              </w:numPr>
              <w:spacing w:before="60" w:after="60" w:line="240" w:lineRule="auto"/>
              <w:jc w:val="center"/>
              <w:rPr>
                <w:b w:val="0"/>
                <w:bCs w:val="0"/>
                <w:sz w:val="22"/>
                <w:szCs w:val="22"/>
              </w:rPr>
            </w:pPr>
            <w:r>
              <w:rPr>
                <w:b w:val="0"/>
                <w:bCs w:val="0"/>
                <w:sz w:val="22"/>
                <w:szCs w:val="22"/>
              </w:rPr>
              <w:t>62</w:t>
            </w:r>
          </w:p>
        </w:tc>
        <w:tc>
          <w:tcPr>
            <w:tcW w:w="1843" w:type="dxa"/>
          </w:tcPr>
          <w:p w14:paraId="4556ED9D" w14:textId="378CF091" w:rsidR="004A3726" w:rsidRDefault="005C3CFB" w:rsidP="00A66019">
            <w:pPr>
              <w:pStyle w:val="ChapterHeading"/>
              <w:numPr>
                <w:ilvl w:val="0"/>
                <w:numId w:val="0"/>
              </w:numPr>
              <w:spacing w:before="60" w:after="60" w:line="240" w:lineRule="auto"/>
              <w:jc w:val="center"/>
              <w:rPr>
                <w:b w:val="0"/>
                <w:bCs w:val="0"/>
                <w:sz w:val="22"/>
                <w:szCs w:val="22"/>
              </w:rPr>
            </w:pPr>
            <w:r>
              <w:rPr>
                <w:b w:val="0"/>
                <w:bCs w:val="0"/>
                <w:sz w:val="22"/>
                <w:szCs w:val="22"/>
              </w:rPr>
              <w:t>60</w:t>
            </w:r>
          </w:p>
        </w:tc>
        <w:tc>
          <w:tcPr>
            <w:tcW w:w="2358" w:type="dxa"/>
          </w:tcPr>
          <w:p w14:paraId="32E66B7D" w14:textId="62ABBCD6" w:rsidR="004A3726" w:rsidRDefault="000310CB" w:rsidP="00A66019">
            <w:pPr>
              <w:pStyle w:val="ChapterHeading"/>
              <w:numPr>
                <w:ilvl w:val="0"/>
                <w:numId w:val="0"/>
              </w:numPr>
              <w:spacing w:before="60" w:after="60" w:line="240" w:lineRule="auto"/>
              <w:jc w:val="center"/>
              <w:rPr>
                <w:b w:val="0"/>
                <w:bCs w:val="0"/>
                <w:sz w:val="22"/>
                <w:szCs w:val="22"/>
              </w:rPr>
            </w:pPr>
            <w:r>
              <w:rPr>
                <w:b w:val="0"/>
                <w:bCs w:val="0"/>
                <w:sz w:val="22"/>
                <w:szCs w:val="22"/>
              </w:rPr>
              <w:t>0</w:t>
            </w:r>
          </w:p>
        </w:tc>
      </w:tr>
      <w:tr w:rsidR="004A3726" w14:paraId="46C546BF" w14:textId="77777777" w:rsidTr="00A66019">
        <w:tc>
          <w:tcPr>
            <w:tcW w:w="1555" w:type="dxa"/>
          </w:tcPr>
          <w:p w14:paraId="32B1525E" w14:textId="5B71D84C" w:rsidR="004A3726" w:rsidRPr="005E68DB" w:rsidRDefault="005C3CFB" w:rsidP="00A66019">
            <w:pPr>
              <w:pStyle w:val="ChapterHeading"/>
              <w:numPr>
                <w:ilvl w:val="0"/>
                <w:numId w:val="0"/>
              </w:numPr>
              <w:spacing w:before="60" w:after="60" w:line="240" w:lineRule="auto"/>
              <w:jc w:val="center"/>
              <w:rPr>
                <w:sz w:val="22"/>
                <w:szCs w:val="22"/>
              </w:rPr>
            </w:pPr>
            <w:r w:rsidRPr="005E68DB">
              <w:rPr>
                <w:sz w:val="22"/>
                <w:szCs w:val="22"/>
              </w:rPr>
              <w:t>ePCR</w:t>
            </w:r>
          </w:p>
        </w:tc>
        <w:tc>
          <w:tcPr>
            <w:tcW w:w="1417" w:type="dxa"/>
          </w:tcPr>
          <w:p w14:paraId="57B1BD22" w14:textId="36452AD4" w:rsidR="004A3726" w:rsidRDefault="00BD4F10" w:rsidP="00A66019">
            <w:pPr>
              <w:pStyle w:val="ChapterHeading"/>
              <w:numPr>
                <w:ilvl w:val="0"/>
                <w:numId w:val="0"/>
              </w:numPr>
              <w:spacing w:before="60" w:after="60" w:line="240" w:lineRule="auto"/>
              <w:jc w:val="center"/>
              <w:rPr>
                <w:b w:val="0"/>
                <w:bCs w:val="0"/>
                <w:sz w:val="22"/>
                <w:szCs w:val="22"/>
              </w:rPr>
            </w:pPr>
            <w:r>
              <w:rPr>
                <w:b w:val="0"/>
                <w:bCs w:val="0"/>
                <w:sz w:val="22"/>
                <w:szCs w:val="22"/>
              </w:rPr>
              <w:t>37</w:t>
            </w:r>
          </w:p>
        </w:tc>
        <w:tc>
          <w:tcPr>
            <w:tcW w:w="1843" w:type="dxa"/>
          </w:tcPr>
          <w:p w14:paraId="58B1AB26" w14:textId="407E103C" w:rsidR="004A3726" w:rsidRDefault="00647047" w:rsidP="00A66019">
            <w:pPr>
              <w:pStyle w:val="ChapterHeading"/>
              <w:numPr>
                <w:ilvl w:val="0"/>
                <w:numId w:val="0"/>
              </w:numPr>
              <w:spacing w:before="60" w:after="60" w:line="240" w:lineRule="auto"/>
              <w:jc w:val="center"/>
              <w:rPr>
                <w:b w:val="0"/>
                <w:bCs w:val="0"/>
                <w:sz w:val="22"/>
                <w:szCs w:val="22"/>
              </w:rPr>
            </w:pPr>
            <w:r>
              <w:rPr>
                <w:b w:val="0"/>
                <w:bCs w:val="0"/>
                <w:sz w:val="22"/>
                <w:szCs w:val="22"/>
              </w:rPr>
              <w:t>35</w:t>
            </w:r>
          </w:p>
        </w:tc>
        <w:tc>
          <w:tcPr>
            <w:tcW w:w="1843" w:type="dxa"/>
          </w:tcPr>
          <w:p w14:paraId="32FFBCED" w14:textId="3F41B666" w:rsidR="004A3726" w:rsidRDefault="00647047" w:rsidP="00A66019">
            <w:pPr>
              <w:pStyle w:val="ChapterHeading"/>
              <w:numPr>
                <w:ilvl w:val="0"/>
                <w:numId w:val="0"/>
              </w:numPr>
              <w:spacing w:before="60" w:after="60" w:line="240" w:lineRule="auto"/>
              <w:jc w:val="center"/>
              <w:rPr>
                <w:b w:val="0"/>
                <w:bCs w:val="0"/>
                <w:sz w:val="22"/>
                <w:szCs w:val="22"/>
              </w:rPr>
            </w:pPr>
            <w:r>
              <w:rPr>
                <w:b w:val="0"/>
                <w:bCs w:val="0"/>
                <w:sz w:val="22"/>
                <w:szCs w:val="22"/>
              </w:rPr>
              <w:t>2</w:t>
            </w:r>
          </w:p>
        </w:tc>
        <w:tc>
          <w:tcPr>
            <w:tcW w:w="2358" w:type="dxa"/>
          </w:tcPr>
          <w:p w14:paraId="17FFAE0F" w14:textId="56FF3069" w:rsidR="004A3726" w:rsidRDefault="00647047" w:rsidP="00A66019">
            <w:pPr>
              <w:pStyle w:val="ChapterHeading"/>
              <w:numPr>
                <w:ilvl w:val="0"/>
                <w:numId w:val="0"/>
              </w:numPr>
              <w:spacing w:before="60" w:after="60" w:line="240" w:lineRule="auto"/>
              <w:jc w:val="center"/>
              <w:rPr>
                <w:b w:val="0"/>
                <w:bCs w:val="0"/>
                <w:sz w:val="22"/>
                <w:szCs w:val="22"/>
              </w:rPr>
            </w:pPr>
            <w:r>
              <w:rPr>
                <w:b w:val="0"/>
                <w:bCs w:val="0"/>
                <w:sz w:val="22"/>
                <w:szCs w:val="22"/>
              </w:rPr>
              <w:t>0</w:t>
            </w:r>
          </w:p>
        </w:tc>
      </w:tr>
      <w:tr w:rsidR="00C9704C" w14:paraId="4153FFA4" w14:textId="77777777" w:rsidTr="00A66019">
        <w:tc>
          <w:tcPr>
            <w:tcW w:w="1555" w:type="dxa"/>
          </w:tcPr>
          <w:p w14:paraId="4D637761" w14:textId="1571A9FD" w:rsidR="00C9704C" w:rsidRPr="005E68DB" w:rsidRDefault="005C3CFB" w:rsidP="00A66019">
            <w:pPr>
              <w:pStyle w:val="ChapterHeading"/>
              <w:numPr>
                <w:ilvl w:val="0"/>
                <w:numId w:val="0"/>
              </w:numPr>
              <w:spacing w:before="60" w:after="60" w:line="240" w:lineRule="auto"/>
              <w:jc w:val="center"/>
              <w:rPr>
                <w:sz w:val="22"/>
                <w:szCs w:val="22"/>
              </w:rPr>
            </w:pPr>
            <w:r w:rsidRPr="005E68DB">
              <w:rPr>
                <w:sz w:val="22"/>
                <w:szCs w:val="22"/>
              </w:rPr>
              <w:t xml:space="preserve">Total </w:t>
            </w:r>
          </w:p>
        </w:tc>
        <w:tc>
          <w:tcPr>
            <w:tcW w:w="1417" w:type="dxa"/>
          </w:tcPr>
          <w:p w14:paraId="7BE795E8" w14:textId="7C9E4CA0" w:rsidR="00C9704C" w:rsidRPr="002413FE" w:rsidRDefault="00647047" w:rsidP="00A66019">
            <w:pPr>
              <w:pStyle w:val="ChapterHeading"/>
              <w:numPr>
                <w:ilvl w:val="0"/>
                <w:numId w:val="0"/>
              </w:numPr>
              <w:spacing w:before="60" w:after="60" w:line="240" w:lineRule="auto"/>
              <w:jc w:val="center"/>
              <w:rPr>
                <w:b w:val="0"/>
                <w:bCs w:val="0"/>
                <w:sz w:val="22"/>
                <w:szCs w:val="22"/>
              </w:rPr>
            </w:pPr>
            <w:r>
              <w:rPr>
                <w:b w:val="0"/>
                <w:bCs w:val="0"/>
                <w:sz w:val="22"/>
                <w:szCs w:val="22"/>
              </w:rPr>
              <w:t>159</w:t>
            </w:r>
          </w:p>
        </w:tc>
        <w:tc>
          <w:tcPr>
            <w:tcW w:w="1843" w:type="dxa"/>
          </w:tcPr>
          <w:p w14:paraId="7E6EE508" w14:textId="5E1B50EC" w:rsidR="00C9704C" w:rsidRPr="002413FE" w:rsidRDefault="00647047" w:rsidP="00A66019">
            <w:pPr>
              <w:pStyle w:val="ChapterHeading"/>
              <w:numPr>
                <w:ilvl w:val="0"/>
                <w:numId w:val="0"/>
              </w:numPr>
              <w:spacing w:before="60" w:after="60" w:line="240" w:lineRule="auto"/>
              <w:jc w:val="center"/>
              <w:rPr>
                <w:b w:val="0"/>
                <w:bCs w:val="0"/>
                <w:sz w:val="22"/>
                <w:szCs w:val="22"/>
              </w:rPr>
            </w:pPr>
            <w:r>
              <w:rPr>
                <w:b w:val="0"/>
                <w:bCs w:val="0"/>
                <w:sz w:val="22"/>
                <w:szCs w:val="22"/>
              </w:rPr>
              <w:t>97</w:t>
            </w:r>
          </w:p>
        </w:tc>
        <w:tc>
          <w:tcPr>
            <w:tcW w:w="1843" w:type="dxa"/>
          </w:tcPr>
          <w:p w14:paraId="7F555891" w14:textId="57067B77" w:rsidR="00C9704C" w:rsidRPr="002413FE" w:rsidRDefault="00647047" w:rsidP="00A66019">
            <w:pPr>
              <w:pStyle w:val="ChapterHeading"/>
              <w:numPr>
                <w:ilvl w:val="0"/>
                <w:numId w:val="0"/>
              </w:numPr>
              <w:spacing w:before="60" w:after="60" w:line="240" w:lineRule="auto"/>
              <w:jc w:val="center"/>
              <w:rPr>
                <w:b w:val="0"/>
                <w:bCs w:val="0"/>
                <w:sz w:val="22"/>
                <w:szCs w:val="22"/>
              </w:rPr>
            </w:pPr>
            <w:r>
              <w:rPr>
                <w:b w:val="0"/>
                <w:bCs w:val="0"/>
                <w:sz w:val="22"/>
                <w:szCs w:val="22"/>
              </w:rPr>
              <w:t>62</w:t>
            </w:r>
          </w:p>
        </w:tc>
        <w:tc>
          <w:tcPr>
            <w:tcW w:w="2358" w:type="dxa"/>
          </w:tcPr>
          <w:p w14:paraId="0833ABD7" w14:textId="16F0FF51" w:rsidR="00C9704C" w:rsidRPr="002413FE" w:rsidRDefault="00647047" w:rsidP="00A66019">
            <w:pPr>
              <w:pStyle w:val="ChapterHeading"/>
              <w:numPr>
                <w:ilvl w:val="0"/>
                <w:numId w:val="0"/>
              </w:numPr>
              <w:spacing w:before="60" w:after="60" w:line="240" w:lineRule="auto"/>
              <w:jc w:val="center"/>
              <w:rPr>
                <w:b w:val="0"/>
                <w:bCs w:val="0"/>
                <w:sz w:val="22"/>
                <w:szCs w:val="22"/>
              </w:rPr>
            </w:pPr>
            <w:r>
              <w:rPr>
                <w:b w:val="0"/>
                <w:bCs w:val="0"/>
                <w:sz w:val="22"/>
                <w:szCs w:val="22"/>
              </w:rPr>
              <w:t>0</w:t>
            </w:r>
          </w:p>
        </w:tc>
      </w:tr>
    </w:tbl>
    <w:p w14:paraId="00AD3EBD" w14:textId="77777777" w:rsidR="004D69E6" w:rsidRDefault="004D69E6" w:rsidP="00844D1C">
      <w:pPr>
        <w:pStyle w:val="ChapterHeading"/>
        <w:numPr>
          <w:ilvl w:val="0"/>
          <w:numId w:val="0"/>
        </w:numPr>
        <w:spacing w:after="160" w:line="259" w:lineRule="auto"/>
        <w:rPr>
          <w:b w:val="0"/>
          <w:bCs w:val="0"/>
          <w:sz w:val="24"/>
        </w:rPr>
      </w:pPr>
    </w:p>
    <w:p w14:paraId="0E497791" w14:textId="2ED54AED" w:rsidR="00EA6EE5" w:rsidRDefault="002609C5" w:rsidP="00AC1789">
      <w:pPr>
        <w:pStyle w:val="ChapterHeading"/>
        <w:numPr>
          <w:ilvl w:val="1"/>
          <w:numId w:val="2"/>
        </w:numPr>
        <w:rPr>
          <w:sz w:val="24"/>
        </w:rPr>
      </w:pPr>
      <w:r>
        <w:rPr>
          <w:sz w:val="24"/>
        </w:rPr>
        <w:t>ePCR referral auto-rejects</w:t>
      </w:r>
    </w:p>
    <w:p w14:paraId="00D78404" w14:textId="395F0953" w:rsidR="000E05B3" w:rsidRDefault="00B3397F" w:rsidP="000E05B3">
      <w:pPr>
        <w:pStyle w:val="ChapterHeading"/>
        <w:numPr>
          <w:ilvl w:val="0"/>
          <w:numId w:val="0"/>
        </w:numPr>
        <w:spacing w:after="160" w:line="259" w:lineRule="auto"/>
        <w:rPr>
          <w:b w:val="0"/>
          <w:bCs w:val="0"/>
          <w:sz w:val="24"/>
        </w:rPr>
      </w:pPr>
      <w:r>
        <w:rPr>
          <w:b w:val="0"/>
          <w:bCs w:val="0"/>
          <w:sz w:val="24"/>
        </w:rPr>
        <w:t>Before</w:t>
      </w:r>
      <w:r w:rsidR="009B3A1C">
        <w:rPr>
          <w:b w:val="0"/>
          <w:bCs w:val="0"/>
          <w:sz w:val="24"/>
        </w:rPr>
        <w:t xml:space="preserve"> considering referral rate and appropriateness of referrals it is </w:t>
      </w:r>
      <w:r w:rsidR="00075C1C">
        <w:rPr>
          <w:b w:val="0"/>
          <w:bCs w:val="0"/>
          <w:sz w:val="24"/>
        </w:rPr>
        <w:t>important to highlight an issue identified during this study of a high level of auto reject</w:t>
      </w:r>
      <w:r w:rsidR="003058DD">
        <w:rPr>
          <w:b w:val="0"/>
          <w:bCs w:val="0"/>
          <w:sz w:val="24"/>
        </w:rPr>
        <w:t xml:space="preserve">ions of ePCR Pathway falls referrals. </w:t>
      </w:r>
      <w:r w:rsidR="000E05B3">
        <w:rPr>
          <w:b w:val="0"/>
          <w:bCs w:val="0"/>
          <w:sz w:val="24"/>
        </w:rPr>
        <w:t xml:space="preserve">This issue has a key impact on the ability to evaluate the impact of the ePCR function on </w:t>
      </w:r>
      <w:r w:rsidR="00B72A14">
        <w:rPr>
          <w:b w:val="0"/>
          <w:bCs w:val="0"/>
          <w:sz w:val="24"/>
        </w:rPr>
        <w:t xml:space="preserve">referral </w:t>
      </w:r>
      <w:r w:rsidR="000E05B3">
        <w:rPr>
          <w:b w:val="0"/>
          <w:bCs w:val="0"/>
          <w:sz w:val="24"/>
        </w:rPr>
        <w:t xml:space="preserve">appropriateness. </w:t>
      </w:r>
    </w:p>
    <w:p w14:paraId="58434523" w14:textId="35E6A39D" w:rsidR="00542F6B" w:rsidRDefault="00542F6B" w:rsidP="00542F6B">
      <w:pPr>
        <w:pStyle w:val="ChapterHeading"/>
        <w:numPr>
          <w:ilvl w:val="0"/>
          <w:numId w:val="0"/>
        </w:numPr>
        <w:spacing w:after="160" w:line="259" w:lineRule="auto"/>
        <w:rPr>
          <w:b w:val="0"/>
          <w:bCs w:val="0"/>
          <w:sz w:val="24"/>
        </w:rPr>
      </w:pPr>
      <w:r>
        <w:rPr>
          <w:b w:val="0"/>
          <w:bCs w:val="0"/>
          <w:sz w:val="24"/>
        </w:rPr>
        <w:t xml:space="preserve">Figure </w:t>
      </w:r>
      <w:r w:rsidRPr="00972B4B">
        <w:rPr>
          <w:b w:val="0"/>
          <w:bCs w:val="0"/>
          <w:sz w:val="24"/>
        </w:rPr>
        <w:t>4.</w:t>
      </w:r>
      <w:r w:rsidR="00422238" w:rsidRPr="00972B4B">
        <w:rPr>
          <w:b w:val="0"/>
          <w:bCs w:val="0"/>
          <w:sz w:val="24"/>
        </w:rPr>
        <w:t>4</w:t>
      </w:r>
      <w:r>
        <w:rPr>
          <w:b w:val="0"/>
          <w:bCs w:val="0"/>
          <w:sz w:val="24"/>
        </w:rPr>
        <w:t xml:space="preserve"> displays the status of all falls referrals made via ePCR from June 2024 to March 2026. This shows that 69.3% of ePCR referrals have been </w:t>
      </w:r>
      <w:r w:rsidR="00187762">
        <w:rPr>
          <w:b w:val="0"/>
          <w:bCs w:val="0"/>
          <w:sz w:val="24"/>
        </w:rPr>
        <w:t>auto rejected</w:t>
      </w:r>
      <w:r>
        <w:rPr>
          <w:b w:val="0"/>
          <w:bCs w:val="0"/>
          <w:sz w:val="24"/>
        </w:rPr>
        <w:t xml:space="preserve">. As shown in Figure </w:t>
      </w:r>
      <w:r w:rsidRPr="00972B4B">
        <w:rPr>
          <w:b w:val="0"/>
          <w:bCs w:val="0"/>
          <w:sz w:val="24"/>
        </w:rPr>
        <w:t>4.</w:t>
      </w:r>
      <w:r w:rsidR="00422238" w:rsidRPr="00972B4B">
        <w:rPr>
          <w:b w:val="0"/>
          <w:bCs w:val="0"/>
          <w:sz w:val="24"/>
        </w:rPr>
        <w:t>5</w:t>
      </w:r>
      <w:r>
        <w:rPr>
          <w:b w:val="0"/>
          <w:bCs w:val="0"/>
          <w:sz w:val="24"/>
        </w:rPr>
        <w:t>, auto-rejects account for 91% of all rejections. This means that although an automated email has been sent to the selected falls service, with system-generated PDF attached</w:t>
      </w:r>
      <w:r w:rsidR="00735D37">
        <w:rPr>
          <w:b w:val="0"/>
          <w:bCs w:val="0"/>
          <w:sz w:val="24"/>
        </w:rPr>
        <w:t xml:space="preserve"> containing information entered on the </w:t>
      </w:r>
      <w:r w:rsidR="00574237">
        <w:rPr>
          <w:b w:val="0"/>
          <w:bCs w:val="0"/>
          <w:sz w:val="24"/>
        </w:rPr>
        <w:t xml:space="preserve">ePCR </w:t>
      </w:r>
      <w:r w:rsidR="00735D37">
        <w:rPr>
          <w:b w:val="0"/>
          <w:bCs w:val="0"/>
          <w:sz w:val="24"/>
        </w:rPr>
        <w:t>path</w:t>
      </w:r>
      <w:r w:rsidR="00574237">
        <w:rPr>
          <w:b w:val="0"/>
          <w:bCs w:val="0"/>
          <w:sz w:val="24"/>
        </w:rPr>
        <w:t>ways form</w:t>
      </w:r>
      <w:r>
        <w:rPr>
          <w:b w:val="0"/>
          <w:bCs w:val="0"/>
          <w:sz w:val="24"/>
        </w:rPr>
        <w:t xml:space="preserve">, the referral has not been acted upon by the receiving falls service. Auto-rejection occurs when following the receipt of the email by the falls team it has </w:t>
      </w:r>
      <w:r>
        <w:rPr>
          <w:b w:val="0"/>
          <w:bCs w:val="0"/>
          <w:sz w:val="24"/>
        </w:rPr>
        <w:lastRenderedPageBreak/>
        <w:t xml:space="preserve">not been ‘Accepted’ or ‘Rejected’ within 96 hours. In some </w:t>
      </w:r>
      <w:r w:rsidR="00422238">
        <w:rPr>
          <w:b w:val="0"/>
          <w:bCs w:val="0"/>
          <w:sz w:val="24"/>
        </w:rPr>
        <w:t>cases,</w:t>
      </w:r>
      <w:r>
        <w:rPr>
          <w:b w:val="0"/>
          <w:bCs w:val="0"/>
          <w:sz w:val="24"/>
        </w:rPr>
        <w:t xml:space="preserve"> the time-out was after 72 hours, but since August 2024 the time-out for all services has been 96 hours.</w:t>
      </w:r>
    </w:p>
    <w:p w14:paraId="63738439" w14:textId="0B438881" w:rsidR="00735D37" w:rsidRDefault="00735D37" w:rsidP="007809B4">
      <w:pPr>
        <w:pStyle w:val="ChapterHeading"/>
        <w:numPr>
          <w:ilvl w:val="0"/>
          <w:numId w:val="0"/>
        </w:numPr>
        <w:spacing w:after="160" w:line="259" w:lineRule="auto"/>
        <w:jc w:val="center"/>
        <w:rPr>
          <w:b w:val="0"/>
          <w:bCs w:val="0"/>
          <w:sz w:val="18"/>
          <w:szCs w:val="18"/>
        </w:rPr>
      </w:pPr>
      <w:r>
        <w:rPr>
          <w:b w:val="0"/>
          <w:bCs w:val="0"/>
          <w:noProof/>
          <w:sz w:val="24"/>
        </w:rPr>
        <w:drawing>
          <wp:anchor distT="0" distB="0" distL="114300" distR="114300" simplePos="0" relativeHeight="251670528" behindDoc="0" locked="0" layoutInCell="1" allowOverlap="1" wp14:anchorId="15AFF15F" wp14:editId="38D86FD1">
            <wp:simplePos x="0" y="0"/>
            <wp:positionH relativeFrom="margin">
              <wp:align>center</wp:align>
            </wp:positionH>
            <wp:positionV relativeFrom="paragraph">
              <wp:posOffset>180887</wp:posOffset>
            </wp:positionV>
            <wp:extent cx="4098925" cy="2463800"/>
            <wp:effectExtent l="0" t="0" r="0" b="0"/>
            <wp:wrapTopAndBottom/>
            <wp:docPr id="16231489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98925" cy="2463800"/>
                    </a:xfrm>
                    <a:prstGeom prst="rect">
                      <a:avLst/>
                    </a:prstGeom>
                    <a:noFill/>
                  </pic:spPr>
                </pic:pic>
              </a:graphicData>
            </a:graphic>
            <wp14:sizeRelH relativeFrom="margin">
              <wp14:pctWidth>0</wp14:pctWidth>
            </wp14:sizeRelH>
            <wp14:sizeRelV relativeFrom="margin">
              <wp14:pctHeight>0</wp14:pctHeight>
            </wp14:sizeRelV>
          </wp:anchor>
        </w:drawing>
      </w:r>
    </w:p>
    <w:p w14:paraId="018E32C9" w14:textId="45B8F3F3" w:rsidR="007809B4" w:rsidRPr="001525EF" w:rsidRDefault="007809B4" w:rsidP="007809B4">
      <w:pPr>
        <w:pStyle w:val="ChapterHeading"/>
        <w:numPr>
          <w:ilvl w:val="0"/>
          <w:numId w:val="0"/>
        </w:numPr>
        <w:spacing w:after="160" w:line="259" w:lineRule="auto"/>
        <w:jc w:val="center"/>
        <w:rPr>
          <w:b w:val="0"/>
          <w:bCs w:val="0"/>
          <w:sz w:val="18"/>
          <w:szCs w:val="18"/>
        </w:rPr>
      </w:pPr>
      <w:r w:rsidRPr="001525EF">
        <w:rPr>
          <w:b w:val="0"/>
          <w:bCs w:val="0"/>
          <w:sz w:val="18"/>
          <w:szCs w:val="18"/>
        </w:rPr>
        <w:t>Figure 4.</w:t>
      </w:r>
      <w:r w:rsidR="00422238">
        <w:rPr>
          <w:b w:val="0"/>
          <w:bCs w:val="0"/>
          <w:sz w:val="18"/>
          <w:szCs w:val="18"/>
        </w:rPr>
        <w:t>4</w:t>
      </w:r>
      <w:r w:rsidRPr="001525EF">
        <w:rPr>
          <w:b w:val="0"/>
          <w:bCs w:val="0"/>
          <w:sz w:val="18"/>
          <w:szCs w:val="18"/>
        </w:rPr>
        <w:t>: ePCR falls referrals status</w:t>
      </w:r>
    </w:p>
    <w:p w14:paraId="547CEB79" w14:textId="2F680C14" w:rsidR="00735D37" w:rsidRDefault="00735D37" w:rsidP="007809B4">
      <w:pPr>
        <w:pStyle w:val="ChapterHeading"/>
        <w:numPr>
          <w:ilvl w:val="0"/>
          <w:numId w:val="0"/>
        </w:numPr>
        <w:spacing w:after="160" w:line="259" w:lineRule="auto"/>
        <w:jc w:val="center"/>
        <w:rPr>
          <w:b w:val="0"/>
          <w:bCs w:val="0"/>
          <w:sz w:val="18"/>
          <w:szCs w:val="18"/>
        </w:rPr>
      </w:pPr>
      <w:r>
        <w:rPr>
          <w:b w:val="0"/>
          <w:bCs w:val="0"/>
          <w:noProof/>
          <w:sz w:val="24"/>
        </w:rPr>
        <w:drawing>
          <wp:anchor distT="0" distB="0" distL="114300" distR="114300" simplePos="0" relativeHeight="251680768" behindDoc="0" locked="0" layoutInCell="1" allowOverlap="1" wp14:anchorId="60B14427" wp14:editId="45A428AB">
            <wp:simplePos x="0" y="0"/>
            <wp:positionH relativeFrom="margin">
              <wp:align>center</wp:align>
            </wp:positionH>
            <wp:positionV relativeFrom="paragraph">
              <wp:posOffset>217038</wp:posOffset>
            </wp:positionV>
            <wp:extent cx="4204335" cy="2527300"/>
            <wp:effectExtent l="0" t="0" r="5715" b="6350"/>
            <wp:wrapTopAndBottom/>
            <wp:docPr id="12293904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04335" cy="2527300"/>
                    </a:xfrm>
                    <a:prstGeom prst="rect">
                      <a:avLst/>
                    </a:prstGeom>
                    <a:noFill/>
                  </pic:spPr>
                </pic:pic>
              </a:graphicData>
            </a:graphic>
            <wp14:sizeRelH relativeFrom="margin">
              <wp14:pctWidth>0</wp14:pctWidth>
            </wp14:sizeRelH>
            <wp14:sizeRelV relativeFrom="margin">
              <wp14:pctHeight>0</wp14:pctHeight>
            </wp14:sizeRelV>
          </wp:anchor>
        </w:drawing>
      </w:r>
    </w:p>
    <w:p w14:paraId="511D2474" w14:textId="7D7D8C51" w:rsidR="007809B4" w:rsidRPr="00B72CD8" w:rsidRDefault="007809B4" w:rsidP="007809B4">
      <w:pPr>
        <w:pStyle w:val="ChapterHeading"/>
        <w:numPr>
          <w:ilvl w:val="0"/>
          <w:numId w:val="0"/>
        </w:numPr>
        <w:spacing w:after="160" w:line="259" w:lineRule="auto"/>
        <w:jc w:val="center"/>
        <w:rPr>
          <w:b w:val="0"/>
          <w:bCs w:val="0"/>
          <w:sz w:val="18"/>
          <w:szCs w:val="18"/>
        </w:rPr>
      </w:pPr>
      <w:r>
        <w:rPr>
          <w:b w:val="0"/>
          <w:bCs w:val="0"/>
          <w:sz w:val="18"/>
          <w:szCs w:val="18"/>
        </w:rPr>
        <w:t>Figure 4.</w:t>
      </w:r>
      <w:r w:rsidR="00422238">
        <w:rPr>
          <w:b w:val="0"/>
          <w:bCs w:val="0"/>
          <w:sz w:val="18"/>
          <w:szCs w:val="18"/>
        </w:rPr>
        <w:t>5</w:t>
      </w:r>
      <w:r>
        <w:rPr>
          <w:b w:val="0"/>
          <w:bCs w:val="0"/>
          <w:sz w:val="18"/>
          <w:szCs w:val="18"/>
        </w:rPr>
        <w:t>: ePCR falls referrals – reject reason</w:t>
      </w:r>
    </w:p>
    <w:p w14:paraId="44D3695A" w14:textId="77777777" w:rsidR="00735D37" w:rsidRDefault="00735D37" w:rsidP="00B8540E">
      <w:pPr>
        <w:pStyle w:val="ChapterHeading"/>
        <w:numPr>
          <w:ilvl w:val="0"/>
          <w:numId w:val="0"/>
        </w:numPr>
        <w:spacing w:after="160" w:line="259" w:lineRule="auto"/>
        <w:rPr>
          <w:b w:val="0"/>
          <w:bCs w:val="0"/>
          <w:sz w:val="24"/>
        </w:rPr>
      </w:pPr>
    </w:p>
    <w:p w14:paraId="57918386" w14:textId="4C1B82CF" w:rsidR="00B8540E" w:rsidRDefault="00B8540E" w:rsidP="00B8540E">
      <w:pPr>
        <w:pStyle w:val="ChapterHeading"/>
        <w:numPr>
          <w:ilvl w:val="0"/>
          <w:numId w:val="0"/>
        </w:numPr>
        <w:spacing w:after="160" w:line="259" w:lineRule="auto"/>
        <w:rPr>
          <w:b w:val="0"/>
          <w:bCs w:val="0"/>
          <w:sz w:val="24"/>
        </w:rPr>
      </w:pPr>
      <w:r>
        <w:rPr>
          <w:b w:val="0"/>
          <w:bCs w:val="0"/>
          <w:sz w:val="24"/>
        </w:rPr>
        <w:t xml:space="preserve">The auto-rejected ePCR referrals are currently being manually notified to the WAST Co-ordination Agent to be logged into the ACP database and the referrals being re-sent </w:t>
      </w:r>
      <w:r w:rsidR="00AF578C">
        <w:rPr>
          <w:b w:val="0"/>
          <w:bCs w:val="0"/>
          <w:sz w:val="24"/>
        </w:rPr>
        <w:t xml:space="preserve">by email </w:t>
      </w:r>
      <w:r>
        <w:rPr>
          <w:b w:val="0"/>
          <w:bCs w:val="0"/>
          <w:sz w:val="24"/>
        </w:rPr>
        <w:t xml:space="preserve">to the relevant falls service. This is creating duplication of work in the falls referral process. The continued use of the ACP system in particular for EMS and CD falls referrals </w:t>
      </w:r>
      <w:r w:rsidRPr="00B83F41">
        <w:rPr>
          <w:b w:val="0"/>
          <w:bCs w:val="0"/>
          <w:sz w:val="24"/>
        </w:rPr>
        <w:t>appears to be clearly related to the level of auto-rejects in the ePCR system, leading to referrals being sent again via the ACP process. Anecdotally, many of these ‘re-referrals’ have already been acted upon</w:t>
      </w:r>
      <w:r>
        <w:rPr>
          <w:b w:val="0"/>
          <w:bCs w:val="0"/>
          <w:sz w:val="24"/>
        </w:rPr>
        <w:t xml:space="preserve"> by the receiving falls service</w:t>
      </w:r>
      <w:r w:rsidRPr="00B83F41">
        <w:rPr>
          <w:b w:val="0"/>
          <w:bCs w:val="0"/>
          <w:sz w:val="24"/>
        </w:rPr>
        <w:t xml:space="preserve">, although there is no </w:t>
      </w:r>
      <w:r>
        <w:rPr>
          <w:b w:val="0"/>
          <w:bCs w:val="0"/>
          <w:sz w:val="24"/>
        </w:rPr>
        <w:t xml:space="preserve">formal method of recording this, and therefore no </w:t>
      </w:r>
      <w:r w:rsidRPr="00B83F41">
        <w:rPr>
          <w:b w:val="0"/>
          <w:bCs w:val="0"/>
          <w:sz w:val="24"/>
        </w:rPr>
        <w:t>visibility in WAST data</w:t>
      </w:r>
      <w:r>
        <w:rPr>
          <w:b w:val="0"/>
          <w:bCs w:val="0"/>
          <w:sz w:val="24"/>
        </w:rPr>
        <w:t xml:space="preserve"> </w:t>
      </w:r>
      <w:sdt>
        <w:sdtPr>
          <w:rPr>
            <w:b w:val="0"/>
            <w:bCs w:val="0"/>
            <w:color w:val="000000"/>
            <w:sz w:val="24"/>
          </w:rPr>
          <w:tag w:val="MENDELEY_CITATION_v3_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"/>
          <w:id w:val="1406343574"/>
          <w:placeholder>
            <w:docPart w:val="39480C96B8FC4B6BB71B77F76935308C"/>
          </w:placeholder>
        </w:sdtPr>
        <w:sdtContent>
          <w:r w:rsidR="00CF3459" w:rsidRPr="00CF3459">
            <w:rPr>
              <w:b w:val="0"/>
              <w:bCs w:val="0"/>
              <w:color w:val="000000"/>
              <w:sz w:val="24"/>
            </w:rPr>
            <w:t>(Welsh Ambulance Services University NHS Trust, 2025b)</w:t>
          </w:r>
        </w:sdtContent>
      </w:sdt>
      <w:r>
        <w:rPr>
          <w:b w:val="0"/>
          <w:bCs w:val="0"/>
          <w:sz w:val="24"/>
        </w:rPr>
        <w:t>.</w:t>
      </w:r>
    </w:p>
    <w:p w14:paraId="046F7E2E" w14:textId="603B814E" w:rsidR="00B8540E" w:rsidRDefault="00B8540E" w:rsidP="00B8540E">
      <w:pPr>
        <w:pStyle w:val="ChapterHeading"/>
        <w:numPr>
          <w:ilvl w:val="0"/>
          <w:numId w:val="0"/>
        </w:numPr>
        <w:spacing w:after="160" w:line="259" w:lineRule="auto"/>
        <w:rPr>
          <w:b w:val="0"/>
          <w:bCs w:val="0"/>
          <w:sz w:val="24"/>
        </w:rPr>
      </w:pPr>
      <w:r>
        <w:rPr>
          <w:b w:val="0"/>
          <w:bCs w:val="0"/>
          <w:sz w:val="24"/>
        </w:rPr>
        <w:lastRenderedPageBreak/>
        <w:t xml:space="preserve">Figure </w:t>
      </w:r>
      <w:r w:rsidRPr="00AF578C">
        <w:rPr>
          <w:b w:val="0"/>
          <w:bCs w:val="0"/>
          <w:sz w:val="24"/>
        </w:rPr>
        <w:t>4.</w:t>
      </w:r>
      <w:r w:rsidR="005930B8" w:rsidRPr="00AF578C">
        <w:rPr>
          <w:b w:val="0"/>
          <w:bCs w:val="0"/>
          <w:sz w:val="24"/>
        </w:rPr>
        <w:t>6</w:t>
      </w:r>
      <w:r>
        <w:rPr>
          <w:b w:val="0"/>
          <w:bCs w:val="0"/>
          <w:sz w:val="24"/>
        </w:rPr>
        <w:t xml:space="preserve"> shows ePCR falls referrals from June 2024 to March 2026 by status (accepted, auto-rejected, rejected-other). This distinctly displays the significant proportion of auto-rejects in every month since the implementation of the ePCR Pathways function. The total figures for the period June 2024 to March 2026 are shown in </w:t>
      </w:r>
      <w:r w:rsidRPr="00AF578C">
        <w:rPr>
          <w:b w:val="0"/>
          <w:bCs w:val="0"/>
          <w:sz w:val="24"/>
        </w:rPr>
        <w:t>Table 4.5</w:t>
      </w:r>
      <w:r>
        <w:rPr>
          <w:b w:val="0"/>
          <w:bCs w:val="0"/>
          <w:sz w:val="24"/>
        </w:rPr>
        <w:t>.</w:t>
      </w:r>
    </w:p>
    <w:p w14:paraId="44485DAA" w14:textId="4773E41A" w:rsidR="00B8540E" w:rsidRDefault="00B8540E" w:rsidP="00B8540E">
      <w:pPr>
        <w:pStyle w:val="ChapterHeading"/>
        <w:numPr>
          <w:ilvl w:val="0"/>
          <w:numId w:val="0"/>
        </w:numPr>
        <w:spacing w:after="160" w:line="259" w:lineRule="auto"/>
        <w:rPr>
          <w:b w:val="0"/>
          <w:bCs w:val="0"/>
          <w:sz w:val="24"/>
        </w:rPr>
      </w:pPr>
      <w:r>
        <w:rPr>
          <w:b w:val="0"/>
          <w:bCs w:val="0"/>
          <w:noProof/>
          <w:sz w:val="24"/>
        </w:rPr>
        <w:drawing>
          <wp:anchor distT="0" distB="0" distL="114300" distR="114300" simplePos="0" relativeHeight="251689984" behindDoc="0" locked="0" layoutInCell="1" allowOverlap="1" wp14:anchorId="441630EC" wp14:editId="4402A0B2">
            <wp:simplePos x="0" y="0"/>
            <wp:positionH relativeFrom="margin">
              <wp:align>left</wp:align>
            </wp:positionH>
            <wp:positionV relativeFrom="paragraph">
              <wp:posOffset>1091039</wp:posOffset>
            </wp:positionV>
            <wp:extent cx="5927090" cy="3504565"/>
            <wp:effectExtent l="0" t="0" r="0" b="635"/>
            <wp:wrapTopAndBottom/>
            <wp:docPr id="1936497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27090" cy="3504565"/>
                    </a:xfrm>
                    <a:prstGeom prst="rect">
                      <a:avLst/>
                    </a:prstGeom>
                    <a:noFill/>
                  </pic:spPr>
                </pic:pic>
              </a:graphicData>
            </a:graphic>
          </wp:anchor>
        </w:drawing>
      </w:r>
      <w:r w:rsidRPr="00D2635E">
        <w:rPr>
          <w:b w:val="0"/>
          <w:bCs w:val="0"/>
          <w:sz w:val="24"/>
        </w:rPr>
        <w:t>Due to the high level of auto-rejects it is not possible to clearly state what impact the introduction of the ePCR falls pathway function has had on the appropriateness of falls referrals.</w:t>
      </w:r>
      <w:r>
        <w:rPr>
          <w:b w:val="0"/>
          <w:bCs w:val="0"/>
          <w:sz w:val="24"/>
        </w:rPr>
        <w:t xml:space="preserve"> Also, the lack of measures of the acceptance rate of referrals via the ACP system limit the ability to evaluate the impact of the ePCR function on referral appropriateness.</w:t>
      </w:r>
    </w:p>
    <w:p w14:paraId="33DBB20B" w14:textId="53C25745" w:rsidR="00B8540E" w:rsidRPr="001525EF" w:rsidRDefault="00B8540E" w:rsidP="00B8540E">
      <w:pPr>
        <w:pStyle w:val="ChapterHeading"/>
        <w:numPr>
          <w:ilvl w:val="0"/>
          <w:numId w:val="0"/>
        </w:numPr>
        <w:spacing w:after="160" w:line="259" w:lineRule="auto"/>
        <w:jc w:val="center"/>
        <w:rPr>
          <w:b w:val="0"/>
          <w:bCs w:val="0"/>
          <w:sz w:val="18"/>
          <w:szCs w:val="18"/>
        </w:rPr>
      </w:pPr>
      <w:r w:rsidRPr="001525EF">
        <w:rPr>
          <w:b w:val="0"/>
          <w:bCs w:val="0"/>
          <w:sz w:val="18"/>
          <w:szCs w:val="18"/>
        </w:rPr>
        <w:t xml:space="preserve">Figure </w:t>
      </w:r>
      <w:r w:rsidRPr="001D39E9">
        <w:rPr>
          <w:b w:val="0"/>
          <w:bCs w:val="0"/>
          <w:sz w:val="18"/>
          <w:szCs w:val="18"/>
        </w:rPr>
        <w:t>4.</w:t>
      </w:r>
      <w:r w:rsidR="005930B8">
        <w:rPr>
          <w:b w:val="0"/>
          <w:bCs w:val="0"/>
          <w:sz w:val="18"/>
          <w:szCs w:val="18"/>
        </w:rPr>
        <w:t>6</w:t>
      </w:r>
      <w:r w:rsidRPr="001525EF">
        <w:rPr>
          <w:b w:val="0"/>
          <w:bCs w:val="0"/>
          <w:sz w:val="18"/>
          <w:szCs w:val="18"/>
        </w:rPr>
        <w:t>: ePCR falls referrals June 2024 to March 2026</w:t>
      </w:r>
    </w:p>
    <w:p w14:paraId="21DAEC57" w14:textId="77777777" w:rsidR="007809B4" w:rsidRDefault="007809B4" w:rsidP="00B3397F">
      <w:pPr>
        <w:pStyle w:val="ChapterHeading"/>
        <w:numPr>
          <w:ilvl w:val="0"/>
          <w:numId w:val="0"/>
        </w:numPr>
        <w:spacing w:after="160" w:line="259" w:lineRule="auto"/>
        <w:rPr>
          <w:b w:val="0"/>
          <w:bCs w:val="0"/>
          <w:sz w:val="24"/>
        </w:rPr>
      </w:pPr>
    </w:p>
    <w:p w14:paraId="0171DCDC" w14:textId="77777777" w:rsidR="00C556D7" w:rsidRPr="002413FE" w:rsidRDefault="00C556D7" w:rsidP="00C556D7">
      <w:pPr>
        <w:pStyle w:val="ChapterHeading"/>
        <w:numPr>
          <w:ilvl w:val="0"/>
          <w:numId w:val="0"/>
        </w:numPr>
        <w:spacing w:after="160" w:line="259" w:lineRule="auto"/>
        <w:jc w:val="center"/>
        <w:rPr>
          <w:b w:val="0"/>
          <w:bCs w:val="0"/>
          <w:sz w:val="18"/>
          <w:szCs w:val="18"/>
        </w:rPr>
      </w:pPr>
      <w:r w:rsidRPr="002413FE">
        <w:rPr>
          <w:b w:val="0"/>
          <w:bCs w:val="0"/>
          <w:sz w:val="18"/>
          <w:szCs w:val="18"/>
        </w:rPr>
        <w:t xml:space="preserve">Table </w:t>
      </w:r>
      <w:r w:rsidRPr="00D2635E">
        <w:rPr>
          <w:b w:val="0"/>
          <w:bCs w:val="0"/>
          <w:sz w:val="18"/>
          <w:szCs w:val="18"/>
        </w:rPr>
        <w:t>4.5</w:t>
      </w:r>
      <w:r w:rsidRPr="002413FE">
        <w:rPr>
          <w:b w:val="0"/>
          <w:bCs w:val="0"/>
          <w:sz w:val="18"/>
          <w:szCs w:val="18"/>
        </w:rPr>
        <w:t>: ePCR falls referral numbers by status June 2024 to March 2026</w:t>
      </w:r>
    </w:p>
    <w:tbl>
      <w:tblPr>
        <w:tblStyle w:val="TableGrid"/>
        <w:tblW w:w="0" w:type="auto"/>
        <w:tblLook w:val="04A0" w:firstRow="1" w:lastRow="0" w:firstColumn="1" w:lastColumn="0" w:noHBand="0" w:noVBand="1"/>
      </w:tblPr>
      <w:tblGrid>
        <w:gridCol w:w="1555"/>
        <w:gridCol w:w="1417"/>
        <w:gridCol w:w="1843"/>
        <w:gridCol w:w="1843"/>
        <w:gridCol w:w="2358"/>
      </w:tblGrid>
      <w:tr w:rsidR="00C556D7" w14:paraId="2024678A" w14:textId="77777777" w:rsidTr="00A66019">
        <w:tc>
          <w:tcPr>
            <w:tcW w:w="1555" w:type="dxa"/>
            <w:shd w:val="clear" w:color="auto" w:fill="D9D9D9" w:themeFill="background1" w:themeFillShade="D9"/>
          </w:tcPr>
          <w:p w14:paraId="08329B5F" w14:textId="77777777" w:rsidR="00C556D7" w:rsidRPr="004369BC" w:rsidRDefault="00C556D7" w:rsidP="00A66019">
            <w:pPr>
              <w:pStyle w:val="ChapterHeading"/>
              <w:numPr>
                <w:ilvl w:val="0"/>
                <w:numId w:val="0"/>
              </w:numPr>
              <w:spacing w:before="60" w:after="60" w:line="240" w:lineRule="auto"/>
              <w:jc w:val="center"/>
              <w:rPr>
                <w:sz w:val="18"/>
                <w:szCs w:val="18"/>
              </w:rPr>
            </w:pPr>
          </w:p>
        </w:tc>
        <w:tc>
          <w:tcPr>
            <w:tcW w:w="1417" w:type="dxa"/>
            <w:shd w:val="clear" w:color="auto" w:fill="D9D9D9" w:themeFill="background1" w:themeFillShade="D9"/>
          </w:tcPr>
          <w:p w14:paraId="187F4EE0" w14:textId="77777777" w:rsidR="00C556D7" w:rsidRPr="002413FE" w:rsidRDefault="00C556D7" w:rsidP="00A66019">
            <w:pPr>
              <w:pStyle w:val="ChapterHeading"/>
              <w:numPr>
                <w:ilvl w:val="0"/>
                <w:numId w:val="0"/>
              </w:numPr>
              <w:spacing w:before="60" w:after="60" w:line="240" w:lineRule="auto"/>
              <w:jc w:val="center"/>
              <w:rPr>
                <w:sz w:val="22"/>
                <w:szCs w:val="22"/>
              </w:rPr>
            </w:pPr>
            <w:r w:rsidRPr="002413FE">
              <w:rPr>
                <w:sz w:val="22"/>
                <w:szCs w:val="22"/>
              </w:rPr>
              <w:t>Total</w:t>
            </w:r>
          </w:p>
        </w:tc>
        <w:tc>
          <w:tcPr>
            <w:tcW w:w="1843" w:type="dxa"/>
            <w:shd w:val="clear" w:color="auto" w:fill="D9D9D9" w:themeFill="background1" w:themeFillShade="D9"/>
          </w:tcPr>
          <w:p w14:paraId="6701B1AA" w14:textId="77777777" w:rsidR="00C556D7" w:rsidRPr="002413FE" w:rsidRDefault="00C556D7" w:rsidP="00A66019">
            <w:pPr>
              <w:pStyle w:val="ChapterHeading"/>
              <w:numPr>
                <w:ilvl w:val="0"/>
                <w:numId w:val="0"/>
              </w:numPr>
              <w:spacing w:before="60" w:after="60" w:line="240" w:lineRule="auto"/>
              <w:jc w:val="center"/>
              <w:rPr>
                <w:sz w:val="22"/>
                <w:szCs w:val="22"/>
              </w:rPr>
            </w:pPr>
            <w:r w:rsidRPr="002413FE">
              <w:rPr>
                <w:sz w:val="22"/>
                <w:szCs w:val="22"/>
              </w:rPr>
              <w:t>Accepted</w:t>
            </w:r>
          </w:p>
        </w:tc>
        <w:tc>
          <w:tcPr>
            <w:tcW w:w="1843" w:type="dxa"/>
            <w:shd w:val="clear" w:color="auto" w:fill="D9D9D9" w:themeFill="background1" w:themeFillShade="D9"/>
          </w:tcPr>
          <w:p w14:paraId="4709B77D" w14:textId="77777777" w:rsidR="00C556D7" w:rsidRPr="002413FE" w:rsidRDefault="00C556D7" w:rsidP="00A66019">
            <w:pPr>
              <w:pStyle w:val="ChapterHeading"/>
              <w:numPr>
                <w:ilvl w:val="0"/>
                <w:numId w:val="0"/>
              </w:numPr>
              <w:spacing w:before="60" w:after="60" w:line="240" w:lineRule="auto"/>
              <w:jc w:val="center"/>
              <w:rPr>
                <w:sz w:val="22"/>
                <w:szCs w:val="22"/>
              </w:rPr>
            </w:pPr>
            <w:r w:rsidRPr="002413FE">
              <w:rPr>
                <w:sz w:val="22"/>
                <w:szCs w:val="22"/>
              </w:rPr>
              <w:t>Auto rejected</w:t>
            </w:r>
          </w:p>
        </w:tc>
        <w:tc>
          <w:tcPr>
            <w:tcW w:w="2358" w:type="dxa"/>
            <w:shd w:val="clear" w:color="auto" w:fill="D9D9D9" w:themeFill="background1" w:themeFillShade="D9"/>
          </w:tcPr>
          <w:p w14:paraId="5AD107C8" w14:textId="77777777" w:rsidR="00C556D7" w:rsidRPr="002413FE" w:rsidRDefault="00C556D7" w:rsidP="00A66019">
            <w:pPr>
              <w:pStyle w:val="ChapterHeading"/>
              <w:numPr>
                <w:ilvl w:val="0"/>
                <w:numId w:val="0"/>
              </w:numPr>
              <w:spacing w:before="60" w:after="60" w:line="240" w:lineRule="auto"/>
              <w:jc w:val="center"/>
              <w:rPr>
                <w:sz w:val="22"/>
                <w:szCs w:val="22"/>
              </w:rPr>
            </w:pPr>
            <w:r w:rsidRPr="002413FE">
              <w:rPr>
                <w:sz w:val="22"/>
                <w:szCs w:val="22"/>
              </w:rPr>
              <w:t>Rejected – Other reason</w:t>
            </w:r>
          </w:p>
        </w:tc>
      </w:tr>
      <w:tr w:rsidR="00C556D7" w14:paraId="0F2EEE59" w14:textId="77777777" w:rsidTr="00A66019">
        <w:tc>
          <w:tcPr>
            <w:tcW w:w="1555" w:type="dxa"/>
          </w:tcPr>
          <w:p w14:paraId="2FA4D17B" w14:textId="77777777" w:rsidR="00C556D7" w:rsidRPr="002B1FAB" w:rsidRDefault="00C556D7" w:rsidP="00A66019">
            <w:pPr>
              <w:pStyle w:val="ChapterHeading"/>
              <w:numPr>
                <w:ilvl w:val="0"/>
                <w:numId w:val="0"/>
              </w:numPr>
              <w:spacing w:before="60" w:after="60" w:line="240" w:lineRule="auto"/>
              <w:jc w:val="center"/>
              <w:rPr>
                <w:b w:val="0"/>
                <w:bCs w:val="0"/>
                <w:sz w:val="18"/>
                <w:szCs w:val="18"/>
              </w:rPr>
            </w:pPr>
            <w:r>
              <w:rPr>
                <w:b w:val="0"/>
                <w:bCs w:val="0"/>
                <w:sz w:val="18"/>
                <w:szCs w:val="18"/>
              </w:rPr>
              <w:t>EMS Falls</w:t>
            </w:r>
          </w:p>
        </w:tc>
        <w:tc>
          <w:tcPr>
            <w:tcW w:w="1417" w:type="dxa"/>
          </w:tcPr>
          <w:p w14:paraId="610525F0"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Pr>
                <w:b w:val="0"/>
                <w:bCs w:val="0"/>
                <w:sz w:val="22"/>
                <w:szCs w:val="22"/>
              </w:rPr>
              <w:t>2653</w:t>
            </w:r>
          </w:p>
        </w:tc>
        <w:tc>
          <w:tcPr>
            <w:tcW w:w="1843" w:type="dxa"/>
          </w:tcPr>
          <w:p w14:paraId="1D8D4241"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Pr>
                <w:b w:val="0"/>
                <w:bCs w:val="0"/>
                <w:sz w:val="22"/>
                <w:szCs w:val="22"/>
              </w:rPr>
              <w:t>634</w:t>
            </w:r>
          </w:p>
        </w:tc>
        <w:tc>
          <w:tcPr>
            <w:tcW w:w="1843" w:type="dxa"/>
          </w:tcPr>
          <w:p w14:paraId="4F3377D4"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Pr>
                <w:b w:val="0"/>
                <w:bCs w:val="0"/>
                <w:sz w:val="22"/>
                <w:szCs w:val="22"/>
              </w:rPr>
              <w:t>1838</w:t>
            </w:r>
          </w:p>
        </w:tc>
        <w:tc>
          <w:tcPr>
            <w:tcW w:w="2358" w:type="dxa"/>
          </w:tcPr>
          <w:p w14:paraId="0488CD0C"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Pr>
                <w:b w:val="0"/>
                <w:bCs w:val="0"/>
                <w:sz w:val="22"/>
                <w:szCs w:val="22"/>
              </w:rPr>
              <w:t>181</w:t>
            </w:r>
          </w:p>
        </w:tc>
      </w:tr>
      <w:tr w:rsidR="00C556D7" w14:paraId="516C1F85" w14:textId="77777777" w:rsidTr="00A66019">
        <w:tc>
          <w:tcPr>
            <w:tcW w:w="1555" w:type="dxa"/>
          </w:tcPr>
          <w:p w14:paraId="167A8D86" w14:textId="77777777" w:rsidR="00C556D7" w:rsidRPr="002B1FAB" w:rsidRDefault="00C556D7" w:rsidP="00A66019">
            <w:pPr>
              <w:pStyle w:val="ChapterHeading"/>
              <w:numPr>
                <w:ilvl w:val="0"/>
                <w:numId w:val="0"/>
              </w:numPr>
              <w:spacing w:before="60" w:after="60" w:line="240" w:lineRule="auto"/>
              <w:jc w:val="center"/>
              <w:rPr>
                <w:b w:val="0"/>
                <w:bCs w:val="0"/>
                <w:sz w:val="18"/>
                <w:szCs w:val="18"/>
              </w:rPr>
            </w:pPr>
            <w:r>
              <w:rPr>
                <w:b w:val="0"/>
                <w:bCs w:val="0"/>
                <w:sz w:val="18"/>
                <w:szCs w:val="18"/>
              </w:rPr>
              <w:t>CSD Falls</w:t>
            </w:r>
          </w:p>
        </w:tc>
        <w:tc>
          <w:tcPr>
            <w:tcW w:w="1417" w:type="dxa"/>
          </w:tcPr>
          <w:p w14:paraId="76940234"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Pr>
                <w:b w:val="0"/>
                <w:bCs w:val="0"/>
                <w:sz w:val="22"/>
                <w:szCs w:val="22"/>
              </w:rPr>
              <w:t>30</w:t>
            </w:r>
          </w:p>
        </w:tc>
        <w:tc>
          <w:tcPr>
            <w:tcW w:w="1843" w:type="dxa"/>
          </w:tcPr>
          <w:p w14:paraId="27256B65"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Pr>
                <w:b w:val="0"/>
                <w:bCs w:val="0"/>
                <w:sz w:val="22"/>
                <w:szCs w:val="22"/>
              </w:rPr>
              <w:t>7</w:t>
            </w:r>
          </w:p>
        </w:tc>
        <w:tc>
          <w:tcPr>
            <w:tcW w:w="1843" w:type="dxa"/>
          </w:tcPr>
          <w:p w14:paraId="6195C7BF"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Pr>
                <w:b w:val="0"/>
                <w:bCs w:val="0"/>
                <w:sz w:val="22"/>
                <w:szCs w:val="22"/>
              </w:rPr>
              <w:t>20</w:t>
            </w:r>
          </w:p>
        </w:tc>
        <w:tc>
          <w:tcPr>
            <w:tcW w:w="2358" w:type="dxa"/>
          </w:tcPr>
          <w:p w14:paraId="4A1CE438"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Pr>
                <w:b w:val="0"/>
                <w:bCs w:val="0"/>
                <w:sz w:val="22"/>
                <w:szCs w:val="22"/>
              </w:rPr>
              <w:t>3</w:t>
            </w:r>
          </w:p>
        </w:tc>
      </w:tr>
      <w:tr w:rsidR="00C556D7" w14:paraId="68FF9A54" w14:textId="77777777" w:rsidTr="00A66019">
        <w:tc>
          <w:tcPr>
            <w:tcW w:w="1555" w:type="dxa"/>
          </w:tcPr>
          <w:p w14:paraId="3C020FBA" w14:textId="77777777" w:rsidR="00C556D7" w:rsidRPr="002B1FAB" w:rsidRDefault="00C556D7" w:rsidP="00A66019">
            <w:pPr>
              <w:pStyle w:val="ChapterHeading"/>
              <w:numPr>
                <w:ilvl w:val="0"/>
                <w:numId w:val="0"/>
              </w:numPr>
              <w:spacing w:before="60" w:after="60" w:line="240" w:lineRule="auto"/>
              <w:jc w:val="center"/>
              <w:rPr>
                <w:b w:val="0"/>
                <w:bCs w:val="0"/>
                <w:sz w:val="18"/>
                <w:szCs w:val="18"/>
              </w:rPr>
            </w:pPr>
            <w:r>
              <w:rPr>
                <w:b w:val="0"/>
                <w:bCs w:val="0"/>
                <w:sz w:val="18"/>
                <w:szCs w:val="18"/>
              </w:rPr>
              <w:t>111 Falls</w:t>
            </w:r>
          </w:p>
        </w:tc>
        <w:tc>
          <w:tcPr>
            <w:tcW w:w="1417" w:type="dxa"/>
          </w:tcPr>
          <w:p w14:paraId="36222751"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Pr>
                <w:b w:val="0"/>
                <w:bCs w:val="0"/>
                <w:sz w:val="22"/>
                <w:szCs w:val="22"/>
              </w:rPr>
              <w:t>16</w:t>
            </w:r>
          </w:p>
        </w:tc>
        <w:tc>
          <w:tcPr>
            <w:tcW w:w="1843" w:type="dxa"/>
          </w:tcPr>
          <w:p w14:paraId="574B129C"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Pr>
                <w:b w:val="0"/>
                <w:bCs w:val="0"/>
                <w:sz w:val="22"/>
                <w:szCs w:val="22"/>
              </w:rPr>
              <w:t>4</w:t>
            </w:r>
          </w:p>
        </w:tc>
        <w:tc>
          <w:tcPr>
            <w:tcW w:w="1843" w:type="dxa"/>
          </w:tcPr>
          <w:p w14:paraId="7615CFBF"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Pr>
                <w:b w:val="0"/>
                <w:bCs w:val="0"/>
                <w:sz w:val="22"/>
                <w:szCs w:val="22"/>
              </w:rPr>
              <w:t>12</w:t>
            </w:r>
          </w:p>
        </w:tc>
        <w:tc>
          <w:tcPr>
            <w:tcW w:w="2358" w:type="dxa"/>
          </w:tcPr>
          <w:p w14:paraId="3DCFD3DD"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Pr>
                <w:b w:val="0"/>
                <w:bCs w:val="0"/>
                <w:sz w:val="22"/>
                <w:szCs w:val="22"/>
              </w:rPr>
              <w:t>0</w:t>
            </w:r>
          </w:p>
        </w:tc>
      </w:tr>
      <w:tr w:rsidR="00C556D7" w14:paraId="0486686F" w14:textId="77777777" w:rsidTr="00A66019">
        <w:tc>
          <w:tcPr>
            <w:tcW w:w="1555" w:type="dxa"/>
          </w:tcPr>
          <w:p w14:paraId="30D06893" w14:textId="77777777" w:rsidR="00C556D7" w:rsidRPr="002B1FAB" w:rsidRDefault="00C556D7" w:rsidP="00A66019">
            <w:pPr>
              <w:pStyle w:val="ChapterHeading"/>
              <w:numPr>
                <w:ilvl w:val="0"/>
                <w:numId w:val="0"/>
              </w:numPr>
              <w:spacing w:before="60" w:after="60" w:line="240" w:lineRule="auto"/>
              <w:jc w:val="center"/>
              <w:rPr>
                <w:b w:val="0"/>
                <w:bCs w:val="0"/>
                <w:sz w:val="18"/>
                <w:szCs w:val="18"/>
              </w:rPr>
            </w:pPr>
            <w:r>
              <w:rPr>
                <w:b w:val="0"/>
                <w:bCs w:val="0"/>
                <w:sz w:val="18"/>
                <w:szCs w:val="18"/>
              </w:rPr>
              <w:t>Total</w:t>
            </w:r>
          </w:p>
        </w:tc>
        <w:tc>
          <w:tcPr>
            <w:tcW w:w="1417" w:type="dxa"/>
          </w:tcPr>
          <w:p w14:paraId="4648A3FF"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sidRPr="002413FE">
              <w:rPr>
                <w:b w:val="0"/>
                <w:bCs w:val="0"/>
                <w:sz w:val="22"/>
                <w:szCs w:val="22"/>
              </w:rPr>
              <w:t>2699</w:t>
            </w:r>
          </w:p>
        </w:tc>
        <w:tc>
          <w:tcPr>
            <w:tcW w:w="1843" w:type="dxa"/>
          </w:tcPr>
          <w:p w14:paraId="6BC84A3F"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sidRPr="002413FE">
              <w:rPr>
                <w:b w:val="0"/>
                <w:bCs w:val="0"/>
                <w:sz w:val="22"/>
                <w:szCs w:val="22"/>
              </w:rPr>
              <w:t>645</w:t>
            </w:r>
          </w:p>
        </w:tc>
        <w:tc>
          <w:tcPr>
            <w:tcW w:w="1843" w:type="dxa"/>
          </w:tcPr>
          <w:p w14:paraId="7DD54034"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sidRPr="002413FE">
              <w:rPr>
                <w:b w:val="0"/>
                <w:bCs w:val="0"/>
                <w:sz w:val="22"/>
                <w:szCs w:val="22"/>
              </w:rPr>
              <w:t>1870</w:t>
            </w:r>
          </w:p>
        </w:tc>
        <w:tc>
          <w:tcPr>
            <w:tcW w:w="2358" w:type="dxa"/>
          </w:tcPr>
          <w:p w14:paraId="790D0BB0"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sidRPr="002413FE">
              <w:rPr>
                <w:b w:val="0"/>
                <w:bCs w:val="0"/>
                <w:sz w:val="22"/>
                <w:szCs w:val="22"/>
              </w:rPr>
              <w:t>184</w:t>
            </w:r>
          </w:p>
        </w:tc>
      </w:tr>
      <w:tr w:rsidR="00C556D7" w14:paraId="4E66E8E5" w14:textId="77777777" w:rsidTr="00A66019">
        <w:tc>
          <w:tcPr>
            <w:tcW w:w="1555" w:type="dxa"/>
            <w:shd w:val="clear" w:color="auto" w:fill="D0CECE" w:themeFill="background2" w:themeFillShade="E6"/>
          </w:tcPr>
          <w:p w14:paraId="336129CA" w14:textId="77777777" w:rsidR="00C556D7" w:rsidRPr="002B1FAB" w:rsidRDefault="00C556D7" w:rsidP="00A66019">
            <w:pPr>
              <w:pStyle w:val="ChapterHeading"/>
              <w:numPr>
                <w:ilvl w:val="0"/>
                <w:numId w:val="0"/>
              </w:numPr>
              <w:spacing w:before="60" w:after="60" w:line="240" w:lineRule="auto"/>
              <w:jc w:val="center"/>
              <w:rPr>
                <w:b w:val="0"/>
                <w:bCs w:val="0"/>
                <w:sz w:val="18"/>
                <w:szCs w:val="18"/>
              </w:rPr>
            </w:pPr>
            <w:r w:rsidRPr="002B1FAB">
              <w:rPr>
                <w:b w:val="0"/>
                <w:bCs w:val="0"/>
                <w:sz w:val="18"/>
                <w:szCs w:val="18"/>
              </w:rPr>
              <w:t>%</w:t>
            </w:r>
            <w:r>
              <w:rPr>
                <w:b w:val="0"/>
                <w:bCs w:val="0"/>
                <w:sz w:val="18"/>
                <w:szCs w:val="18"/>
              </w:rPr>
              <w:t xml:space="preserve"> of total</w:t>
            </w:r>
          </w:p>
        </w:tc>
        <w:tc>
          <w:tcPr>
            <w:tcW w:w="1417" w:type="dxa"/>
            <w:shd w:val="clear" w:color="auto" w:fill="D0CECE" w:themeFill="background2" w:themeFillShade="E6"/>
          </w:tcPr>
          <w:p w14:paraId="318CFE74"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sidRPr="002413FE">
              <w:rPr>
                <w:b w:val="0"/>
                <w:bCs w:val="0"/>
                <w:sz w:val="22"/>
                <w:szCs w:val="22"/>
              </w:rPr>
              <w:t>100</w:t>
            </w:r>
          </w:p>
        </w:tc>
        <w:tc>
          <w:tcPr>
            <w:tcW w:w="1843" w:type="dxa"/>
            <w:shd w:val="clear" w:color="auto" w:fill="D0CECE" w:themeFill="background2" w:themeFillShade="E6"/>
          </w:tcPr>
          <w:p w14:paraId="090A7A57"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sidRPr="002413FE">
              <w:rPr>
                <w:b w:val="0"/>
                <w:bCs w:val="0"/>
                <w:sz w:val="22"/>
                <w:szCs w:val="22"/>
              </w:rPr>
              <w:t>23.9%</w:t>
            </w:r>
          </w:p>
        </w:tc>
        <w:tc>
          <w:tcPr>
            <w:tcW w:w="1843" w:type="dxa"/>
            <w:shd w:val="clear" w:color="auto" w:fill="D0CECE" w:themeFill="background2" w:themeFillShade="E6"/>
          </w:tcPr>
          <w:p w14:paraId="7204190B"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sidRPr="002413FE">
              <w:rPr>
                <w:b w:val="0"/>
                <w:bCs w:val="0"/>
                <w:sz w:val="22"/>
                <w:szCs w:val="22"/>
              </w:rPr>
              <w:t>69.3%</w:t>
            </w:r>
          </w:p>
        </w:tc>
        <w:tc>
          <w:tcPr>
            <w:tcW w:w="2358" w:type="dxa"/>
            <w:shd w:val="clear" w:color="auto" w:fill="D0CECE" w:themeFill="background2" w:themeFillShade="E6"/>
          </w:tcPr>
          <w:p w14:paraId="2241B91A" w14:textId="77777777" w:rsidR="00C556D7" w:rsidRPr="002413FE" w:rsidRDefault="00C556D7" w:rsidP="00A66019">
            <w:pPr>
              <w:pStyle w:val="ChapterHeading"/>
              <w:numPr>
                <w:ilvl w:val="0"/>
                <w:numId w:val="0"/>
              </w:numPr>
              <w:spacing w:before="60" w:after="60" w:line="240" w:lineRule="auto"/>
              <w:jc w:val="center"/>
              <w:rPr>
                <w:b w:val="0"/>
                <w:bCs w:val="0"/>
                <w:sz w:val="22"/>
                <w:szCs w:val="22"/>
              </w:rPr>
            </w:pPr>
            <w:r w:rsidRPr="002413FE">
              <w:rPr>
                <w:b w:val="0"/>
                <w:bCs w:val="0"/>
                <w:sz w:val="22"/>
                <w:szCs w:val="22"/>
              </w:rPr>
              <w:t>6.8%</w:t>
            </w:r>
          </w:p>
        </w:tc>
      </w:tr>
    </w:tbl>
    <w:p w14:paraId="5D0179D9" w14:textId="77777777" w:rsidR="00C556D7" w:rsidRDefault="00C556D7" w:rsidP="00C556D7">
      <w:pPr>
        <w:pStyle w:val="ChapterHeading"/>
        <w:numPr>
          <w:ilvl w:val="0"/>
          <w:numId w:val="0"/>
        </w:numPr>
        <w:spacing w:after="160" w:line="259" w:lineRule="auto"/>
        <w:rPr>
          <w:b w:val="0"/>
          <w:bCs w:val="0"/>
          <w:color w:val="0070C0"/>
          <w:sz w:val="24"/>
        </w:rPr>
      </w:pPr>
    </w:p>
    <w:p w14:paraId="5DA56C93" w14:textId="77777777" w:rsidR="00E0023B" w:rsidRDefault="00E0023B" w:rsidP="00B3397F">
      <w:pPr>
        <w:pStyle w:val="ChapterHeading"/>
        <w:numPr>
          <w:ilvl w:val="0"/>
          <w:numId w:val="0"/>
        </w:numPr>
        <w:spacing w:after="160" w:line="259" w:lineRule="auto"/>
        <w:rPr>
          <w:b w:val="0"/>
          <w:bCs w:val="0"/>
          <w:sz w:val="24"/>
        </w:rPr>
      </w:pPr>
    </w:p>
    <w:p w14:paraId="63B3B7EE" w14:textId="77777777" w:rsidR="00E0023B" w:rsidRDefault="00E0023B" w:rsidP="00B3397F">
      <w:pPr>
        <w:pStyle w:val="ChapterHeading"/>
        <w:numPr>
          <w:ilvl w:val="0"/>
          <w:numId w:val="0"/>
        </w:numPr>
        <w:spacing w:after="160" w:line="259" w:lineRule="auto"/>
        <w:rPr>
          <w:b w:val="0"/>
          <w:bCs w:val="0"/>
          <w:sz w:val="24"/>
        </w:rPr>
      </w:pPr>
    </w:p>
    <w:p w14:paraId="3468E06F" w14:textId="47B6F977" w:rsidR="006E2704" w:rsidRDefault="00542F6B" w:rsidP="00B3397F">
      <w:pPr>
        <w:pStyle w:val="ChapterHeading"/>
        <w:numPr>
          <w:ilvl w:val="0"/>
          <w:numId w:val="0"/>
        </w:numPr>
        <w:spacing w:after="160" w:line="259" w:lineRule="auto"/>
        <w:rPr>
          <w:b w:val="0"/>
          <w:bCs w:val="0"/>
          <w:sz w:val="24"/>
        </w:rPr>
      </w:pPr>
      <w:r>
        <w:rPr>
          <w:b w:val="0"/>
          <w:bCs w:val="0"/>
          <w:sz w:val="24"/>
        </w:rPr>
        <w:lastRenderedPageBreak/>
        <w:t xml:space="preserve">The auto-reject </w:t>
      </w:r>
      <w:r w:rsidR="009F1F61">
        <w:rPr>
          <w:b w:val="0"/>
          <w:bCs w:val="0"/>
          <w:sz w:val="24"/>
        </w:rPr>
        <w:t xml:space="preserve">issue has </w:t>
      </w:r>
      <w:r w:rsidR="005D61A5">
        <w:rPr>
          <w:b w:val="0"/>
          <w:bCs w:val="0"/>
          <w:sz w:val="24"/>
        </w:rPr>
        <w:t xml:space="preserve">affected </w:t>
      </w:r>
      <w:r w:rsidR="009F1F61">
        <w:rPr>
          <w:b w:val="0"/>
          <w:bCs w:val="0"/>
          <w:sz w:val="24"/>
        </w:rPr>
        <w:t xml:space="preserve">the continued use of the ACP system. </w:t>
      </w:r>
      <w:r w:rsidR="006E2704">
        <w:rPr>
          <w:b w:val="0"/>
          <w:bCs w:val="0"/>
          <w:sz w:val="24"/>
        </w:rPr>
        <w:t>One of the anticipated benefits of the ePCR Pathways function was the reduced use of the previous process of on-scene clinicians phoning the WAST Co-ordination point,</w:t>
      </w:r>
      <w:r w:rsidR="00CA50ED">
        <w:rPr>
          <w:b w:val="0"/>
          <w:bCs w:val="0"/>
          <w:sz w:val="24"/>
        </w:rPr>
        <w:t xml:space="preserve"> for the referral to be made via the </w:t>
      </w:r>
      <w:r w:rsidR="006E2704">
        <w:rPr>
          <w:b w:val="0"/>
          <w:bCs w:val="0"/>
          <w:sz w:val="24"/>
        </w:rPr>
        <w:t xml:space="preserve">ACP database as an EMS Falls referral and an e-mail referral </w:t>
      </w:r>
      <w:r w:rsidR="003B7EC5">
        <w:rPr>
          <w:b w:val="0"/>
          <w:bCs w:val="0"/>
          <w:sz w:val="24"/>
        </w:rPr>
        <w:t xml:space="preserve">sent </w:t>
      </w:r>
      <w:r w:rsidR="006E2704">
        <w:rPr>
          <w:b w:val="0"/>
          <w:bCs w:val="0"/>
          <w:sz w:val="24"/>
        </w:rPr>
        <w:t xml:space="preserve">to the falls team. Therefore, it would be expected that the numbers of referrals entered on the ACP database would </w:t>
      </w:r>
      <w:r w:rsidR="00954432">
        <w:rPr>
          <w:b w:val="0"/>
          <w:bCs w:val="0"/>
          <w:sz w:val="24"/>
        </w:rPr>
        <w:t xml:space="preserve">significantly </w:t>
      </w:r>
      <w:r w:rsidR="006E2704">
        <w:rPr>
          <w:b w:val="0"/>
          <w:bCs w:val="0"/>
          <w:sz w:val="24"/>
        </w:rPr>
        <w:t>reduce following the ePCR Pathway implementation on 10</w:t>
      </w:r>
      <w:r w:rsidR="006E2704" w:rsidRPr="00495555">
        <w:rPr>
          <w:b w:val="0"/>
          <w:bCs w:val="0"/>
          <w:sz w:val="24"/>
          <w:vertAlign w:val="superscript"/>
        </w:rPr>
        <w:t>th</w:t>
      </w:r>
      <w:r w:rsidR="006E2704">
        <w:rPr>
          <w:b w:val="0"/>
          <w:bCs w:val="0"/>
          <w:sz w:val="24"/>
        </w:rPr>
        <w:t xml:space="preserve"> June 2024. This same would also apply to</w:t>
      </w:r>
      <w:r w:rsidR="003B7EC5">
        <w:rPr>
          <w:b w:val="0"/>
          <w:bCs w:val="0"/>
          <w:sz w:val="24"/>
        </w:rPr>
        <w:t xml:space="preserve"> the other Pathway options, </w:t>
      </w:r>
      <w:r w:rsidR="006E2704">
        <w:rPr>
          <w:b w:val="0"/>
          <w:bCs w:val="0"/>
          <w:sz w:val="24"/>
        </w:rPr>
        <w:t xml:space="preserve">Resolved Epilepsy and Resolved Hypoglycaemia referrals, previously also made by phoning the WAST Co-ordination point, replaced by an automated email to patient’s GP from the ePCR. </w:t>
      </w:r>
      <w:r w:rsidR="006E2704" w:rsidRPr="00644C4A">
        <w:rPr>
          <w:b w:val="0"/>
          <w:bCs w:val="0"/>
          <w:sz w:val="24"/>
        </w:rPr>
        <w:t>Figure 4.</w:t>
      </w:r>
      <w:r w:rsidR="005930B8" w:rsidRPr="00644C4A">
        <w:rPr>
          <w:b w:val="0"/>
          <w:bCs w:val="0"/>
          <w:sz w:val="24"/>
        </w:rPr>
        <w:t>7</w:t>
      </w:r>
      <w:r w:rsidR="006E2704">
        <w:rPr>
          <w:b w:val="0"/>
          <w:bCs w:val="0"/>
          <w:sz w:val="24"/>
        </w:rPr>
        <w:t xml:space="preserve"> shows the monthly ACP numbers for May 2023 to August 2025, with a clear reduction in the Resolved Epilepsy and Resolved Hypoglycaemia referrals made via ACP following the introduction of the ePCR Pathways function. </w:t>
      </w:r>
      <w:r w:rsidR="006E2704" w:rsidRPr="00644C4A">
        <w:rPr>
          <w:b w:val="0"/>
          <w:bCs w:val="0"/>
          <w:sz w:val="24"/>
        </w:rPr>
        <w:t>Figure 4.</w:t>
      </w:r>
      <w:r w:rsidR="005930B8" w:rsidRPr="00644C4A">
        <w:rPr>
          <w:b w:val="0"/>
          <w:bCs w:val="0"/>
          <w:sz w:val="24"/>
        </w:rPr>
        <w:t>8</w:t>
      </w:r>
      <w:r w:rsidR="006E2704">
        <w:rPr>
          <w:b w:val="0"/>
          <w:bCs w:val="0"/>
          <w:sz w:val="24"/>
        </w:rPr>
        <w:t xml:space="preserve"> shows the numbers of falls referrals made via ACP over the same period, with no similar reduction in numbers following the introduction of the ePCR Pathways function.</w:t>
      </w:r>
    </w:p>
    <w:p w14:paraId="410EA877" w14:textId="3FE4ED2B" w:rsidR="00B17391" w:rsidRDefault="00B17391" w:rsidP="00B3397F">
      <w:pPr>
        <w:pStyle w:val="ChapterHeading"/>
        <w:numPr>
          <w:ilvl w:val="0"/>
          <w:numId w:val="0"/>
        </w:numPr>
        <w:spacing w:after="160" w:line="259" w:lineRule="auto"/>
        <w:rPr>
          <w:b w:val="0"/>
          <w:bCs w:val="0"/>
          <w:sz w:val="24"/>
        </w:rPr>
      </w:pPr>
      <w:r>
        <w:rPr>
          <w:b w:val="0"/>
          <w:bCs w:val="0"/>
          <w:sz w:val="24"/>
        </w:rPr>
        <w:t>The continued, unforeseen</w:t>
      </w:r>
      <w:r w:rsidR="0014625C">
        <w:rPr>
          <w:b w:val="0"/>
          <w:bCs w:val="0"/>
          <w:sz w:val="24"/>
        </w:rPr>
        <w:t>,</w:t>
      </w:r>
      <w:r>
        <w:rPr>
          <w:b w:val="0"/>
          <w:bCs w:val="0"/>
          <w:sz w:val="24"/>
        </w:rPr>
        <w:t xml:space="preserve"> use of the ACP system for referrals from on-scene </w:t>
      </w:r>
      <w:r w:rsidR="0014625C">
        <w:rPr>
          <w:b w:val="0"/>
          <w:bCs w:val="0"/>
          <w:sz w:val="24"/>
        </w:rPr>
        <w:t xml:space="preserve">clinicians </w:t>
      </w:r>
      <w:r>
        <w:rPr>
          <w:b w:val="0"/>
          <w:bCs w:val="0"/>
          <w:sz w:val="24"/>
        </w:rPr>
        <w:t xml:space="preserve">is contributing to </w:t>
      </w:r>
      <w:r w:rsidR="00C024F1">
        <w:rPr>
          <w:b w:val="0"/>
          <w:bCs w:val="0"/>
          <w:sz w:val="24"/>
        </w:rPr>
        <w:t>unnecessary system complexity (and inefficien</w:t>
      </w:r>
      <w:r w:rsidR="00A04CEB">
        <w:rPr>
          <w:b w:val="0"/>
          <w:bCs w:val="0"/>
          <w:sz w:val="24"/>
        </w:rPr>
        <w:t>c</w:t>
      </w:r>
      <w:r w:rsidR="00C024F1">
        <w:rPr>
          <w:b w:val="0"/>
          <w:bCs w:val="0"/>
          <w:sz w:val="24"/>
        </w:rPr>
        <w:t>y)</w:t>
      </w:r>
      <w:r w:rsidR="00A04CEB">
        <w:rPr>
          <w:b w:val="0"/>
          <w:bCs w:val="0"/>
          <w:sz w:val="24"/>
        </w:rPr>
        <w:t xml:space="preserve"> in the falls referral process. </w:t>
      </w:r>
      <w:r w:rsidR="0021726A">
        <w:rPr>
          <w:b w:val="0"/>
          <w:bCs w:val="0"/>
          <w:sz w:val="24"/>
        </w:rPr>
        <w:t xml:space="preserve">This is preventing the decommissioning of the ‘old’ </w:t>
      </w:r>
      <w:r w:rsidR="002B1263">
        <w:rPr>
          <w:b w:val="0"/>
          <w:bCs w:val="0"/>
          <w:sz w:val="24"/>
        </w:rPr>
        <w:t xml:space="preserve">system, or at least part of it, </w:t>
      </w:r>
      <w:r w:rsidR="00C741A2">
        <w:rPr>
          <w:b w:val="0"/>
          <w:bCs w:val="0"/>
          <w:sz w:val="24"/>
        </w:rPr>
        <w:t xml:space="preserve">which should occur with the implementation of a new </w:t>
      </w:r>
      <w:r w:rsidR="002B1263">
        <w:rPr>
          <w:b w:val="0"/>
          <w:bCs w:val="0"/>
          <w:sz w:val="24"/>
        </w:rPr>
        <w:t>system.</w:t>
      </w:r>
      <w:r w:rsidR="00A04CEB">
        <w:rPr>
          <w:b w:val="0"/>
          <w:bCs w:val="0"/>
          <w:sz w:val="24"/>
        </w:rPr>
        <w:t xml:space="preserve"> </w:t>
      </w:r>
      <w:r w:rsidR="00FE199D">
        <w:rPr>
          <w:b w:val="0"/>
          <w:bCs w:val="0"/>
          <w:sz w:val="24"/>
        </w:rPr>
        <w:t xml:space="preserve">The </w:t>
      </w:r>
      <w:r w:rsidR="00EE0A03">
        <w:rPr>
          <w:b w:val="0"/>
          <w:bCs w:val="0"/>
          <w:sz w:val="24"/>
        </w:rPr>
        <w:t xml:space="preserve">benefit of ‘forgetting’ obsolete practices in a </w:t>
      </w:r>
      <w:r w:rsidR="005A75E0">
        <w:rPr>
          <w:b w:val="0"/>
          <w:bCs w:val="0"/>
          <w:sz w:val="24"/>
        </w:rPr>
        <w:t xml:space="preserve">learning health system has been explored in a commentary piece by </w:t>
      </w:r>
      <w:r w:rsidR="008A7FB2">
        <w:rPr>
          <w:b w:val="0"/>
          <w:bCs w:val="0"/>
          <w:sz w:val="24"/>
        </w:rPr>
        <w:t xml:space="preserve">Enrico Coiera </w:t>
      </w:r>
      <w:sdt>
        <w:sdtPr>
          <w:rPr>
            <w:b w:val="0"/>
            <w:bCs w:val="0"/>
            <w:color w:val="000000"/>
            <w:sz w:val="24"/>
          </w:rPr>
          <w:tag w:val="MENDELEY_CITATION_v3_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"/>
          <w:id w:val="1555048805"/>
          <w:placeholder>
            <w:docPart w:val="DefaultPlaceholder_-1854013440"/>
          </w:placeholder>
        </w:sdtPr>
        <w:sdtContent>
          <w:r w:rsidR="00CF3459" w:rsidRPr="00CF3459">
            <w:rPr>
              <w:b w:val="0"/>
              <w:bCs w:val="0"/>
              <w:color w:val="000000"/>
              <w:sz w:val="24"/>
            </w:rPr>
            <w:t>(Coiera, 2017)</w:t>
          </w:r>
        </w:sdtContent>
      </w:sdt>
      <w:r w:rsidR="008A7FB2">
        <w:rPr>
          <w:b w:val="0"/>
          <w:bCs w:val="0"/>
          <w:sz w:val="24"/>
        </w:rPr>
        <w:t>.</w:t>
      </w:r>
    </w:p>
    <w:p w14:paraId="69E6A9DC" w14:textId="77777777" w:rsidR="0014625C" w:rsidRDefault="0014625C" w:rsidP="00B3397F">
      <w:pPr>
        <w:pStyle w:val="ChapterHeading"/>
        <w:numPr>
          <w:ilvl w:val="0"/>
          <w:numId w:val="0"/>
        </w:numPr>
        <w:spacing w:after="160" w:line="259" w:lineRule="auto"/>
        <w:rPr>
          <w:b w:val="0"/>
          <w:bCs w:val="0"/>
          <w:sz w:val="24"/>
        </w:rPr>
      </w:pPr>
    </w:p>
    <w:p w14:paraId="3CD1E6AD" w14:textId="5A0AD964" w:rsidR="00B95674" w:rsidRDefault="002D62F2" w:rsidP="00C556D7">
      <w:pPr>
        <w:pStyle w:val="ChapterHeading"/>
        <w:numPr>
          <w:ilvl w:val="0"/>
          <w:numId w:val="0"/>
        </w:numPr>
        <w:spacing w:after="160" w:line="259" w:lineRule="auto"/>
        <w:jc w:val="center"/>
        <w:rPr>
          <w:b w:val="0"/>
          <w:bCs w:val="0"/>
          <w:sz w:val="24"/>
        </w:rPr>
      </w:pPr>
      <w:r w:rsidRPr="00212535">
        <w:rPr>
          <w:b w:val="0"/>
          <w:bCs w:val="0"/>
          <w:noProof/>
          <w:sz w:val="24"/>
        </w:rPr>
        <w:drawing>
          <wp:anchor distT="0" distB="0" distL="114300" distR="114300" simplePos="0" relativeHeight="251699200" behindDoc="0" locked="0" layoutInCell="1" allowOverlap="1" wp14:anchorId="46CBC433" wp14:editId="1F54CFFE">
            <wp:simplePos x="0" y="0"/>
            <wp:positionH relativeFrom="margin">
              <wp:align>center</wp:align>
            </wp:positionH>
            <wp:positionV relativeFrom="paragraph">
              <wp:posOffset>0</wp:posOffset>
            </wp:positionV>
            <wp:extent cx="4736465" cy="3265805"/>
            <wp:effectExtent l="0" t="0" r="6985" b="0"/>
            <wp:wrapTopAndBottom/>
            <wp:docPr id="332696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696915" name=""/>
                    <pic:cNvPicPr/>
                  </pic:nvPicPr>
                  <pic:blipFill>
                    <a:blip r:embed="rId20">
                      <a:extLst>
                        <a:ext uri="{28A0092B-C50C-407E-A947-70E740481C1C}">
                          <a14:useLocalDpi xmlns:a14="http://schemas.microsoft.com/office/drawing/2010/main" val="0"/>
                        </a:ext>
                      </a:extLst>
                    </a:blip>
                    <a:stretch>
                      <a:fillRect/>
                    </a:stretch>
                  </pic:blipFill>
                  <pic:spPr>
                    <a:xfrm>
                      <a:off x="0" y="0"/>
                      <a:ext cx="4736465" cy="3265805"/>
                    </a:xfrm>
                    <a:prstGeom prst="rect">
                      <a:avLst/>
                    </a:prstGeom>
                  </pic:spPr>
                </pic:pic>
              </a:graphicData>
            </a:graphic>
            <wp14:sizeRelH relativeFrom="margin">
              <wp14:pctWidth>0</wp14:pctWidth>
            </wp14:sizeRelH>
            <wp14:sizeRelV relativeFrom="margin">
              <wp14:pctHeight>0</wp14:pctHeight>
            </wp14:sizeRelV>
          </wp:anchor>
        </w:drawing>
      </w:r>
      <w:r w:rsidR="00C556D7" w:rsidRPr="00FB3D4B">
        <w:rPr>
          <w:b w:val="0"/>
          <w:bCs w:val="0"/>
          <w:sz w:val="18"/>
          <w:szCs w:val="18"/>
        </w:rPr>
        <w:t xml:space="preserve">Figure </w:t>
      </w:r>
      <w:r w:rsidR="00C556D7" w:rsidRPr="008A7FB2">
        <w:rPr>
          <w:b w:val="0"/>
          <w:bCs w:val="0"/>
          <w:sz w:val="18"/>
          <w:szCs w:val="18"/>
        </w:rPr>
        <w:t>4.</w:t>
      </w:r>
      <w:r w:rsidR="005930B8" w:rsidRPr="008A7FB2">
        <w:rPr>
          <w:b w:val="0"/>
          <w:bCs w:val="0"/>
          <w:sz w:val="18"/>
          <w:szCs w:val="18"/>
        </w:rPr>
        <w:t>7</w:t>
      </w:r>
      <w:r w:rsidR="00C556D7" w:rsidRPr="00FB3D4B">
        <w:rPr>
          <w:b w:val="0"/>
          <w:bCs w:val="0"/>
          <w:sz w:val="18"/>
          <w:szCs w:val="18"/>
        </w:rPr>
        <w:t>: ACP – Epilepsy and Hypoglycaemia referrals</w:t>
      </w:r>
      <w:r w:rsidR="00C556D7" w:rsidRPr="00212535">
        <w:rPr>
          <w:b w:val="0"/>
          <w:bCs w:val="0"/>
          <w:noProof/>
          <w:sz w:val="24"/>
        </w:rPr>
        <w:t xml:space="preserve"> </w:t>
      </w:r>
    </w:p>
    <w:p w14:paraId="4AFF0B2A" w14:textId="4C10AFAF" w:rsidR="00C556D7" w:rsidRDefault="00C556D7" w:rsidP="00B3397F">
      <w:pPr>
        <w:pStyle w:val="ChapterHeading"/>
        <w:numPr>
          <w:ilvl w:val="0"/>
          <w:numId w:val="0"/>
        </w:numPr>
        <w:spacing w:after="160" w:line="259" w:lineRule="auto"/>
        <w:rPr>
          <w:b w:val="0"/>
          <w:bCs w:val="0"/>
          <w:sz w:val="24"/>
        </w:rPr>
      </w:pPr>
      <w:r w:rsidRPr="00FB3D4B">
        <w:rPr>
          <w:b w:val="0"/>
          <w:bCs w:val="0"/>
          <w:noProof/>
          <w:sz w:val="18"/>
          <w:szCs w:val="18"/>
        </w:rPr>
        <w:lastRenderedPageBreak/>
        <w:drawing>
          <wp:anchor distT="0" distB="0" distL="114300" distR="114300" simplePos="0" relativeHeight="251708416" behindDoc="0" locked="0" layoutInCell="1" allowOverlap="1" wp14:anchorId="7EFC5C38" wp14:editId="7ED51ADE">
            <wp:simplePos x="0" y="0"/>
            <wp:positionH relativeFrom="margin">
              <wp:align>center</wp:align>
            </wp:positionH>
            <wp:positionV relativeFrom="paragraph">
              <wp:posOffset>284852</wp:posOffset>
            </wp:positionV>
            <wp:extent cx="4800600" cy="3369310"/>
            <wp:effectExtent l="0" t="0" r="0" b="2540"/>
            <wp:wrapTopAndBottom/>
            <wp:docPr id="703176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176333" name=""/>
                    <pic:cNvPicPr/>
                  </pic:nvPicPr>
                  <pic:blipFill>
                    <a:blip r:embed="rId21">
                      <a:extLst>
                        <a:ext uri="{28A0092B-C50C-407E-A947-70E740481C1C}">
                          <a14:useLocalDpi xmlns:a14="http://schemas.microsoft.com/office/drawing/2010/main" val="0"/>
                        </a:ext>
                      </a:extLst>
                    </a:blip>
                    <a:stretch>
                      <a:fillRect/>
                    </a:stretch>
                  </pic:blipFill>
                  <pic:spPr>
                    <a:xfrm>
                      <a:off x="0" y="0"/>
                      <a:ext cx="4800600" cy="3369310"/>
                    </a:xfrm>
                    <a:prstGeom prst="rect">
                      <a:avLst/>
                    </a:prstGeom>
                  </pic:spPr>
                </pic:pic>
              </a:graphicData>
            </a:graphic>
            <wp14:sizeRelH relativeFrom="margin">
              <wp14:pctWidth>0</wp14:pctWidth>
            </wp14:sizeRelH>
            <wp14:sizeRelV relativeFrom="margin">
              <wp14:pctHeight>0</wp14:pctHeight>
            </wp14:sizeRelV>
          </wp:anchor>
        </w:drawing>
      </w:r>
    </w:p>
    <w:p w14:paraId="711F3072" w14:textId="30E0E7A4" w:rsidR="00C556D7" w:rsidRPr="001525EF" w:rsidRDefault="00C556D7" w:rsidP="00C556D7">
      <w:pPr>
        <w:pStyle w:val="ChapterHeading"/>
        <w:numPr>
          <w:ilvl w:val="0"/>
          <w:numId w:val="0"/>
        </w:numPr>
        <w:spacing w:after="160" w:line="259" w:lineRule="auto"/>
        <w:jc w:val="center"/>
        <w:rPr>
          <w:b w:val="0"/>
          <w:bCs w:val="0"/>
          <w:sz w:val="18"/>
          <w:szCs w:val="18"/>
        </w:rPr>
      </w:pPr>
      <w:r w:rsidRPr="001525EF">
        <w:rPr>
          <w:b w:val="0"/>
          <w:bCs w:val="0"/>
          <w:sz w:val="18"/>
          <w:szCs w:val="18"/>
        </w:rPr>
        <w:t xml:space="preserve">Figure </w:t>
      </w:r>
      <w:r w:rsidRPr="00372B53">
        <w:rPr>
          <w:b w:val="0"/>
          <w:bCs w:val="0"/>
          <w:sz w:val="18"/>
          <w:szCs w:val="18"/>
        </w:rPr>
        <w:t>4.</w:t>
      </w:r>
      <w:r w:rsidR="005930B8" w:rsidRPr="00372B53">
        <w:rPr>
          <w:b w:val="0"/>
          <w:bCs w:val="0"/>
          <w:sz w:val="18"/>
          <w:szCs w:val="18"/>
        </w:rPr>
        <w:t>8</w:t>
      </w:r>
      <w:r w:rsidRPr="00372B53">
        <w:rPr>
          <w:b w:val="0"/>
          <w:bCs w:val="0"/>
          <w:sz w:val="18"/>
          <w:szCs w:val="18"/>
        </w:rPr>
        <w:t>:</w:t>
      </w:r>
      <w:r w:rsidRPr="001525EF">
        <w:rPr>
          <w:b w:val="0"/>
          <w:bCs w:val="0"/>
          <w:sz w:val="18"/>
          <w:szCs w:val="18"/>
        </w:rPr>
        <w:t xml:space="preserve"> ACP falls referrals May 2023 to August 2025</w:t>
      </w:r>
    </w:p>
    <w:p w14:paraId="54663274" w14:textId="77777777" w:rsidR="0014625C" w:rsidRDefault="0014625C" w:rsidP="005203DB">
      <w:pPr>
        <w:pStyle w:val="ChapterHeading"/>
        <w:numPr>
          <w:ilvl w:val="0"/>
          <w:numId w:val="0"/>
        </w:numPr>
        <w:spacing w:after="160" w:line="259" w:lineRule="auto"/>
        <w:rPr>
          <w:b w:val="0"/>
          <w:bCs w:val="0"/>
          <w:sz w:val="24"/>
        </w:rPr>
      </w:pPr>
    </w:p>
    <w:p w14:paraId="082D86A4" w14:textId="510F5615" w:rsidR="005203DB" w:rsidRDefault="00736E6B" w:rsidP="005203DB">
      <w:pPr>
        <w:pStyle w:val="ChapterHeading"/>
        <w:numPr>
          <w:ilvl w:val="0"/>
          <w:numId w:val="0"/>
        </w:numPr>
        <w:spacing w:after="160" w:line="259" w:lineRule="auto"/>
        <w:rPr>
          <w:b w:val="0"/>
          <w:bCs w:val="0"/>
          <w:sz w:val="24"/>
        </w:rPr>
      </w:pPr>
      <w:r w:rsidRPr="00264C2F">
        <w:rPr>
          <w:b w:val="0"/>
          <w:bCs w:val="0"/>
          <w:noProof/>
          <w:sz w:val="24"/>
        </w:rPr>
        <w:drawing>
          <wp:anchor distT="0" distB="0" distL="114300" distR="114300" simplePos="0" relativeHeight="251717632" behindDoc="0" locked="0" layoutInCell="1" allowOverlap="1" wp14:anchorId="0438762C" wp14:editId="4F048D1E">
            <wp:simplePos x="0" y="0"/>
            <wp:positionH relativeFrom="margin">
              <wp:align>left</wp:align>
            </wp:positionH>
            <wp:positionV relativeFrom="paragraph">
              <wp:posOffset>913502</wp:posOffset>
            </wp:positionV>
            <wp:extent cx="5422900" cy="3427095"/>
            <wp:effectExtent l="0" t="0" r="6350" b="1905"/>
            <wp:wrapTopAndBottom/>
            <wp:docPr id="265791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93676" name=""/>
                    <pic:cNvPicPr/>
                  </pic:nvPicPr>
                  <pic:blipFill>
                    <a:blip r:embed="rId22">
                      <a:extLst>
                        <a:ext uri="{28A0092B-C50C-407E-A947-70E740481C1C}">
                          <a14:useLocalDpi xmlns:a14="http://schemas.microsoft.com/office/drawing/2010/main" val="0"/>
                        </a:ext>
                      </a:extLst>
                    </a:blip>
                    <a:stretch>
                      <a:fillRect/>
                    </a:stretch>
                  </pic:blipFill>
                  <pic:spPr>
                    <a:xfrm>
                      <a:off x="0" y="0"/>
                      <a:ext cx="5422900" cy="3427095"/>
                    </a:xfrm>
                    <a:prstGeom prst="rect">
                      <a:avLst/>
                    </a:prstGeom>
                  </pic:spPr>
                </pic:pic>
              </a:graphicData>
            </a:graphic>
            <wp14:sizeRelH relativeFrom="margin">
              <wp14:pctWidth>0</wp14:pctWidth>
            </wp14:sizeRelH>
            <wp14:sizeRelV relativeFrom="margin">
              <wp14:pctHeight>0</wp14:pctHeight>
            </wp14:sizeRelV>
          </wp:anchor>
        </w:drawing>
      </w:r>
      <w:r w:rsidR="005203DB">
        <w:rPr>
          <w:b w:val="0"/>
          <w:bCs w:val="0"/>
          <w:sz w:val="24"/>
        </w:rPr>
        <w:t xml:space="preserve">The effect of auto-rejects and re-referrals can be also seen in Figure </w:t>
      </w:r>
      <w:r w:rsidR="005203DB" w:rsidRPr="00372B53">
        <w:rPr>
          <w:b w:val="0"/>
          <w:bCs w:val="0"/>
          <w:sz w:val="24"/>
        </w:rPr>
        <w:t>4.9</w:t>
      </w:r>
      <w:r w:rsidR="005203DB">
        <w:rPr>
          <w:b w:val="0"/>
          <w:bCs w:val="0"/>
          <w:sz w:val="24"/>
        </w:rPr>
        <w:t xml:space="preserve"> which shows the total number of ACP referrals by type and ePCR falls referrals in the period September 2022 to March 2026. A pattern can be seen in the ePCR referral numbers being replicated by the ACP referrals.</w:t>
      </w:r>
    </w:p>
    <w:p w14:paraId="7CA6A2AB" w14:textId="77777777" w:rsidR="00736E6B" w:rsidRPr="009300D5" w:rsidRDefault="00736E6B" w:rsidP="00736E6B">
      <w:pPr>
        <w:pStyle w:val="ChapterHeading"/>
        <w:numPr>
          <w:ilvl w:val="0"/>
          <w:numId w:val="0"/>
        </w:numPr>
        <w:spacing w:after="160" w:line="259" w:lineRule="auto"/>
        <w:jc w:val="center"/>
        <w:rPr>
          <w:b w:val="0"/>
          <w:bCs w:val="0"/>
          <w:sz w:val="18"/>
          <w:szCs w:val="18"/>
        </w:rPr>
      </w:pPr>
      <w:r>
        <w:rPr>
          <w:b w:val="0"/>
          <w:bCs w:val="0"/>
          <w:sz w:val="18"/>
          <w:szCs w:val="18"/>
        </w:rPr>
        <w:t xml:space="preserve">Figure </w:t>
      </w:r>
      <w:r w:rsidRPr="00372B53">
        <w:rPr>
          <w:b w:val="0"/>
          <w:bCs w:val="0"/>
          <w:sz w:val="18"/>
          <w:szCs w:val="18"/>
        </w:rPr>
        <w:t>4.9:</w:t>
      </w:r>
      <w:r>
        <w:rPr>
          <w:b w:val="0"/>
          <w:bCs w:val="0"/>
          <w:sz w:val="18"/>
          <w:szCs w:val="18"/>
        </w:rPr>
        <w:t xml:space="preserve"> ACP and ePCR falls referral numbers September 2022 to March 2026</w:t>
      </w:r>
    </w:p>
    <w:p w14:paraId="12BD06CB" w14:textId="484EB383" w:rsidR="00755F79" w:rsidRDefault="00F9032A" w:rsidP="00AC1789">
      <w:pPr>
        <w:pStyle w:val="ChapterHeading"/>
        <w:numPr>
          <w:ilvl w:val="1"/>
          <w:numId w:val="2"/>
        </w:numPr>
        <w:rPr>
          <w:sz w:val="24"/>
        </w:rPr>
      </w:pPr>
      <w:r>
        <w:rPr>
          <w:sz w:val="24"/>
        </w:rPr>
        <w:lastRenderedPageBreak/>
        <w:t>Referral rate</w:t>
      </w:r>
    </w:p>
    <w:p w14:paraId="2CE5B347" w14:textId="67961953" w:rsidR="00F9032A" w:rsidRDefault="00782713" w:rsidP="00F9032A">
      <w:pPr>
        <w:pStyle w:val="ChapterHeading"/>
        <w:numPr>
          <w:ilvl w:val="0"/>
          <w:numId w:val="0"/>
        </w:numPr>
        <w:spacing w:after="160" w:line="259" w:lineRule="auto"/>
        <w:rPr>
          <w:b w:val="0"/>
          <w:bCs w:val="0"/>
          <w:sz w:val="24"/>
        </w:rPr>
      </w:pPr>
      <w:r>
        <w:rPr>
          <w:b w:val="0"/>
          <w:bCs w:val="0"/>
          <w:sz w:val="24"/>
        </w:rPr>
        <w:t xml:space="preserve">Organisational data was analysed to </w:t>
      </w:r>
      <w:r w:rsidR="003E7804">
        <w:rPr>
          <w:b w:val="0"/>
          <w:bCs w:val="0"/>
          <w:sz w:val="24"/>
        </w:rPr>
        <w:t>identify the referral rate</w:t>
      </w:r>
      <w:r w:rsidR="00843ABE">
        <w:rPr>
          <w:b w:val="0"/>
          <w:bCs w:val="0"/>
          <w:sz w:val="24"/>
        </w:rPr>
        <w:t xml:space="preserve"> since the introduction of the ePCR Pathways function. </w:t>
      </w:r>
      <w:r w:rsidR="002E1251">
        <w:rPr>
          <w:b w:val="0"/>
          <w:bCs w:val="0"/>
          <w:sz w:val="24"/>
        </w:rPr>
        <w:t xml:space="preserve">The denominator used </w:t>
      </w:r>
      <w:r w:rsidR="00825764">
        <w:rPr>
          <w:b w:val="0"/>
          <w:bCs w:val="0"/>
          <w:sz w:val="24"/>
        </w:rPr>
        <w:t xml:space="preserve">is the number of </w:t>
      </w:r>
      <w:r w:rsidR="00507689">
        <w:rPr>
          <w:b w:val="0"/>
          <w:bCs w:val="0"/>
          <w:sz w:val="24"/>
        </w:rPr>
        <w:t>999 calls coded as a ‘Fall’</w:t>
      </w:r>
      <w:r w:rsidR="001F2181">
        <w:rPr>
          <w:b w:val="0"/>
          <w:bCs w:val="0"/>
          <w:sz w:val="24"/>
        </w:rPr>
        <w:t xml:space="preserve">, </w:t>
      </w:r>
      <w:r w:rsidR="00E8408A">
        <w:rPr>
          <w:b w:val="0"/>
          <w:bCs w:val="0"/>
          <w:sz w:val="24"/>
        </w:rPr>
        <w:t xml:space="preserve">for patients aged 65 and over </w:t>
      </w:r>
      <w:r w:rsidR="001F2181">
        <w:rPr>
          <w:b w:val="0"/>
          <w:bCs w:val="0"/>
          <w:sz w:val="24"/>
        </w:rPr>
        <w:t xml:space="preserve">which have received a </w:t>
      </w:r>
      <w:r w:rsidR="0065613D">
        <w:rPr>
          <w:b w:val="0"/>
          <w:bCs w:val="0"/>
          <w:sz w:val="24"/>
        </w:rPr>
        <w:t>face-to-face</w:t>
      </w:r>
      <w:r w:rsidR="007D013A">
        <w:rPr>
          <w:b w:val="0"/>
          <w:bCs w:val="0"/>
          <w:sz w:val="24"/>
        </w:rPr>
        <w:t xml:space="preserve"> response from WAST and where the patient was not conveyed to hospital.</w:t>
      </w:r>
      <w:r w:rsidR="00B479EA">
        <w:rPr>
          <w:b w:val="0"/>
          <w:bCs w:val="0"/>
          <w:sz w:val="24"/>
        </w:rPr>
        <w:t xml:space="preserve"> All 999 calls </w:t>
      </w:r>
      <w:r w:rsidR="00381E46">
        <w:rPr>
          <w:b w:val="0"/>
          <w:bCs w:val="0"/>
          <w:sz w:val="24"/>
        </w:rPr>
        <w:t xml:space="preserve">are allocated a </w:t>
      </w:r>
      <w:r w:rsidR="00AC6F7A">
        <w:rPr>
          <w:b w:val="0"/>
          <w:bCs w:val="0"/>
          <w:sz w:val="24"/>
        </w:rPr>
        <w:t xml:space="preserve">Chief Complaint </w:t>
      </w:r>
      <w:r w:rsidR="00381E46">
        <w:rPr>
          <w:b w:val="0"/>
          <w:bCs w:val="0"/>
          <w:sz w:val="24"/>
        </w:rPr>
        <w:t>code based on the Medical Priority Dispatch System (MPDS)</w:t>
      </w:r>
      <w:r w:rsidR="004D65ED">
        <w:rPr>
          <w:b w:val="0"/>
          <w:bCs w:val="0"/>
          <w:sz w:val="24"/>
        </w:rPr>
        <w:t xml:space="preserve">. The code for falls is 17. There are </w:t>
      </w:r>
      <w:r w:rsidR="00BF4F6F">
        <w:rPr>
          <w:b w:val="0"/>
          <w:bCs w:val="0"/>
          <w:sz w:val="24"/>
        </w:rPr>
        <w:t xml:space="preserve">caveats with the use of </w:t>
      </w:r>
      <w:r w:rsidR="00C41A1B">
        <w:rPr>
          <w:b w:val="0"/>
          <w:bCs w:val="0"/>
          <w:sz w:val="24"/>
        </w:rPr>
        <w:t xml:space="preserve">MPDS </w:t>
      </w:r>
      <w:r w:rsidR="00BF4F6F">
        <w:rPr>
          <w:b w:val="0"/>
          <w:bCs w:val="0"/>
          <w:sz w:val="24"/>
        </w:rPr>
        <w:t xml:space="preserve">code 17 as the basis for a denominator for falls referrals. For </w:t>
      </w:r>
      <w:r w:rsidR="0065613D">
        <w:rPr>
          <w:b w:val="0"/>
          <w:bCs w:val="0"/>
          <w:sz w:val="24"/>
        </w:rPr>
        <w:t>example,</w:t>
      </w:r>
      <w:r w:rsidR="00BF4F6F">
        <w:rPr>
          <w:b w:val="0"/>
          <w:bCs w:val="0"/>
          <w:sz w:val="24"/>
        </w:rPr>
        <w:t xml:space="preserve"> the </w:t>
      </w:r>
      <w:r w:rsidR="0015221B">
        <w:rPr>
          <w:b w:val="0"/>
          <w:bCs w:val="0"/>
          <w:sz w:val="24"/>
        </w:rPr>
        <w:t xml:space="preserve">patient may have other medical conditions, or </w:t>
      </w:r>
      <w:r w:rsidR="00DA2253">
        <w:rPr>
          <w:b w:val="0"/>
          <w:bCs w:val="0"/>
          <w:sz w:val="24"/>
        </w:rPr>
        <w:t xml:space="preserve">on arrival at scene the patient may not have actually had a fall. </w:t>
      </w:r>
      <w:r w:rsidR="0065613D">
        <w:rPr>
          <w:b w:val="0"/>
          <w:bCs w:val="0"/>
          <w:sz w:val="24"/>
        </w:rPr>
        <w:t>However,</w:t>
      </w:r>
      <w:r w:rsidR="00DA2253">
        <w:rPr>
          <w:b w:val="0"/>
          <w:bCs w:val="0"/>
          <w:sz w:val="24"/>
        </w:rPr>
        <w:t xml:space="preserve"> it provides a basis for comparing </w:t>
      </w:r>
      <w:r w:rsidR="00D1207C">
        <w:rPr>
          <w:b w:val="0"/>
          <w:bCs w:val="0"/>
          <w:sz w:val="24"/>
        </w:rPr>
        <w:t xml:space="preserve">referral rates over time. Conversely, it </w:t>
      </w:r>
      <w:r w:rsidR="001E4F77">
        <w:rPr>
          <w:b w:val="0"/>
          <w:bCs w:val="0"/>
          <w:sz w:val="24"/>
        </w:rPr>
        <w:t xml:space="preserve">is interesting but may have </w:t>
      </w:r>
      <w:r w:rsidR="00D1207C">
        <w:rPr>
          <w:b w:val="0"/>
          <w:bCs w:val="0"/>
          <w:sz w:val="24"/>
        </w:rPr>
        <w:t>limited value in comparison with referral rates in other ambulance services</w:t>
      </w:r>
      <w:r w:rsidR="00695BFB">
        <w:rPr>
          <w:b w:val="0"/>
          <w:bCs w:val="0"/>
          <w:sz w:val="24"/>
        </w:rPr>
        <w:t xml:space="preserve"> or studies, as the </w:t>
      </w:r>
      <w:r w:rsidR="0090590E">
        <w:rPr>
          <w:b w:val="0"/>
          <w:bCs w:val="0"/>
          <w:sz w:val="24"/>
        </w:rPr>
        <w:t xml:space="preserve">precise </w:t>
      </w:r>
      <w:r w:rsidR="00695BFB">
        <w:rPr>
          <w:b w:val="0"/>
          <w:bCs w:val="0"/>
          <w:sz w:val="24"/>
        </w:rPr>
        <w:t>denominator used may have been different. For example,</w:t>
      </w:r>
      <w:r w:rsidR="007960D9">
        <w:rPr>
          <w:b w:val="0"/>
          <w:bCs w:val="0"/>
          <w:sz w:val="24"/>
        </w:rPr>
        <w:t xml:space="preserve"> </w:t>
      </w:r>
      <w:r w:rsidR="001E4F77">
        <w:rPr>
          <w:b w:val="0"/>
          <w:bCs w:val="0"/>
          <w:sz w:val="24"/>
        </w:rPr>
        <w:t>referral rates of fallers</w:t>
      </w:r>
      <w:r w:rsidR="000A311A">
        <w:rPr>
          <w:b w:val="0"/>
          <w:bCs w:val="0"/>
          <w:sz w:val="24"/>
        </w:rPr>
        <w:t xml:space="preserve"> </w:t>
      </w:r>
      <w:r w:rsidR="004B50C3">
        <w:rPr>
          <w:b w:val="0"/>
          <w:bCs w:val="0"/>
          <w:sz w:val="24"/>
        </w:rPr>
        <w:t xml:space="preserve">aged 65 years or above, </w:t>
      </w:r>
      <w:r w:rsidR="000A311A">
        <w:rPr>
          <w:b w:val="0"/>
          <w:bCs w:val="0"/>
          <w:sz w:val="24"/>
        </w:rPr>
        <w:t xml:space="preserve">attended by </w:t>
      </w:r>
      <w:r w:rsidR="00A257B9">
        <w:rPr>
          <w:b w:val="0"/>
          <w:bCs w:val="0"/>
          <w:sz w:val="24"/>
        </w:rPr>
        <w:t>paramedics</w:t>
      </w:r>
      <w:r w:rsidR="007A5D77">
        <w:rPr>
          <w:b w:val="0"/>
          <w:bCs w:val="0"/>
          <w:sz w:val="24"/>
        </w:rPr>
        <w:t xml:space="preserve"> to </w:t>
      </w:r>
      <w:r w:rsidR="00D5464B">
        <w:rPr>
          <w:b w:val="0"/>
          <w:bCs w:val="0"/>
          <w:sz w:val="24"/>
        </w:rPr>
        <w:t>community-based</w:t>
      </w:r>
      <w:r w:rsidR="007A5D77">
        <w:rPr>
          <w:b w:val="0"/>
          <w:bCs w:val="0"/>
          <w:sz w:val="24"/>
        </w:rPr>
        <w:t xml:space="preserve"> falls services/ falls prevention services stated in Snook</w:t>
      </w:r>
      <w:r w:rsidR="00072B28">
        <w:rPr>
          <w:b w:val="0"/>
          <w:bCs w:val="0"/>
          <w:sz w:val="24"/>
        </w:rPr>
        <w:t>s</w:t>
      </w:r>
      <w:r w:rsidR="007A5D77">
        <w:rPr>
          <w:b w:val="0"/>
          <w:bCs w:val="0"/>
          <w:sz w:val="24"/>
        </w:rPr>
        <w:t xml:space="preserve"> et al (2017) and Scott (2020) were 8% and </w:t>
      </w:r>
      <w:r w:rsidR="005B4416">
        <w:rPr>
          <w:b w:val="0"/>
          <w:bCs w:val="0"/>
          <w:sz w:val="24"/>
        </w:rPr>
        <w:t>7% respectively. It may be of value to WAST in tracking the referral rate over time, with a clear</w:t>
      </w:r>
      <w:r w:rsidR="001B17DD">
        <w:rPr>
          <w:b w:val="0"/>
          <w:bCs w:val="0"/>
          <w:sz w:val="24"/>
        </w:rPr>
        <w:t>ly defined</w:t>
      </w:r>
      <w:r w:rsidR="005B4416">
        <w:rPr>
          <w:b w:val="0"/>
          <w:bCs w:val="0"/>
          <w:sz w:val="24"/>
        </w:rPr>
        <w:t xml:space="preserve"> denominator</w:t>
      </w:r>
      <w:r w:rsidR="004C10D6">
        <w:rPr>
          <w:b w:val="0"/>
          <w:bCs w:val="0"/>
          <w:sz w:val="24"/>
        </w:rPr>
        <w:t xml:space="preserve">, although any comparison with other Trusts </w:t>
      </w:r>
      <w:r w:rsidR="00D40822">
        <w:rPr>
          <w:b w:val="0"/>
          <w:bCs w:val="0"/>
          <w:sz w:val="24"/>
        </w:rPr>
        <w:t xml:space="preserve">should be treated with caution due to differing </w:t>
      </w:r>
      <w:r w:rsidR="001B17DD">
        <w:rPr>
          <w:b w:val="0"/>
          <w:bCs w:val="0"/>
          <w:sz w:val="24"/>
        </w:rPr>
        <w:t xml:space="preserve">types of </w:t>
      </w:r>
      <w:r w:rsidR="00D40822">
        <w:rPr>
          <w:b w:val="0"/>
          <w:bCs w:val="0"/>
          <w:sz w:val="24"/>
        </w:rPr>
        <w:t xml:space="preserve">falls response, and referral pathways available. </w:t>
      </w:r>
      <w:r w:rsidR="007D013A">
        <w:rPr>
          <w:b w:val="0"/>
          <w:bCs w:val="0"/>
          <w:sz w:val="24"/>
        </w:rPr>
        <w:t xml:space="preserve"> </w:t>
      </w:r>
      <w:r w:rsidR="003E7804">
        <w:rPr>
          <w:b w:val="0"/>
          <w:bCs w:val="0"/>
          <w:sz w:val="24"/>
        </w:rPr>
        <w:t xml:space="preserve"> </w:t>
      </w:r>
    </w:p>
    <w:p w14:paraId="5C50C5EA" w14:textId="7CA2D85B" w:rsidR="00E75526" w:rsidRDefault="00E75526" w:rsidP="00F9032A">
      <w:pPr>
        <w:pStyle w:val="ChapterHeading"/>
        <w:numPr>
          <w:ilvl w:val="0"/>
          <w:numId w:val="0"/>
        </w:numPr>
        <w:spacing w:after="160" w:line="259" w:lineRule="auto"/>
        <w:rPr>
          <w:b w:val="0"/>
          <w:bCs w:val="0"/>
          <w:sz w:val="24"/>
        </w:rPr>
      </w:pPr>
      <w:r>
        <w:rPr>
          <w:b w:val="0"/>
          <w:bCs w:val="0"/>
          <w:sz w:val="24"/>
        </w:rPr>
        <w:t xml:space="preserve">Figure </w:t>
      </w:r>
      <w:r w:rsidRPr="001B17DD">
        <w:rPr>
          <w:b w:val="0"/>
          <w:bCs w:val="0"/>
          <w:sz w:val="24"/>
        </w:rPr>
        <w:t>4.</w:t>
      </w:r>
      <w:r w:rsidR="008C67CD" w:rsidRPr="001B17DD">
        <w:rPr>
          <w:b w:val="0"/>
          <w:bCs w:val="0"/>
          <w:sz w:val="24"/>
        </w:rPr>
        <w:t>10</w:t>
      </w:r>
      <w:r>
        <w:rPr>
          <w:b w:val="0"/>
          <w:bCs w:val="0"/>
          <w:sz w:val="24"/>
        </w:rPr>
        <w:t xml:space="preserve"> shows the </w:t>
      </w:r>
      <w:r w:rsidR="0083415C">
        <w:rPr>
          <w:b w:val="0"/>
          <w:bCs w:val="0"/>
          <w:sz w:val="24"/>
        </w:rPr>
        <w:t xml:space="preserve">denominator and </w:t>
      </w:r>
      <w:r w:rsidR="00C11A87">
        <w:rPr>
          <w:b w:val="0"/>
          <w:bCs w:val="0"/>
          <w:sz w:val="24"/>
        </w:rPr>
        <w:t xml:space="preserve">WAST </w:t>
      </w:r>
      <w:r w:rsidR="001E4F7D">
        <w:rPr>
          <w:b w:val="0"/>
          <w:bCs w:val="0"/>
          <w:sz w:val="24"/>
        </w:rPr>
        <w:t xml:space="preserve">referral rates from May 2023 to March 2026. </w:t>
      </w:r>
      <w:r w:rsidR="002A4681">
        <w:rPr>
          <w:b w:val="0"/>
          <w:bCs w:val="0"/>
          <w:sz w:val="24"/>
        </w:rPr>
        <w:t xml:space="preserve">The referral numbers are from the ACP system, to </w:t>
      </w:r>
      <w:r w:rsidR="00EB2038">
        <w:rPr>
          <w:b w:val="0"/>
          <w:bCs w:val="0"/>
          <w:sz w:val="24"/>
        </w:rPr>
        <w:t>ensure a single source of data</w:t>
      </w:r>
      <w:r w:rsidR="001A548B">
        <w:rPr>
          <w:b w:val="0"/>
          <w:bCs w:val="0"/>
          <w:sz w:val="24"/>
        </w:rPr>
        <w:t xml:space="preserve">, due to the </w:t>
      </w:r>
      <w:r w:rsidR="000776DD" w:rsidRPr="001A548B">
        <w:rPr>
          <w:sz w:val="24"/>
        </w:rPr>
        <w:t>known issue of auto</w:t>
      </w:r>
      <w:r w:rsidR="009538F1" w:rsidRPr="001A548B">
        <w:rPr>
          <w:sz w:val="24"/>
        </w:rPr>
        <w:t xml:space="preserve">-rejection of </w:t>
      </w:r>
      <w:r w:rsidR="000776DD" w:rsidRPr="001A548B">
        <w:rPr>
          <w:sz w:val="24"/>
        </w:rPr>
        <w:t>ePCR referrals</w:t>
      </w:r>
      <w:r w:rsidR="009538F1">
        <w:rPr>
          <w:b w:val="0"/>
          <w:bCs w:val="0"/>
          <w:sz w:val="24"/>
        </w:rPr>
        <w:t>.</w:t>
      </w:r>
      <w:r w:rsidR="002A4681">
        <w:rPr>
          <w:b w:val="0"/>
          <w:bCs w:val="0"/>
          <w:sz w:val="24"/>
        </w:rPr>
        <w:t xml:space="preserve"> </w:t>
      </w:r>
      <w:r w:rsidR="00437219">
        <w:rPr>
          <w:b w:val="0"/>
          <w:bCs w:val="0"/>
          <w:sz w:val="24"/>
        </w:rPr>
        <w:t>The chart shows an increasing trendline before and after the introduction of the ePCR Pathways function.</w:t>
      </w:r>
      <w:r w:rsidR="000F0B58">
        <w:rPr>
          <w:b w:val="0"/>
          <w:bCs w:val="0"/>
          <w:sz w:val="24"/>
        </w:rPr>
        <w:t xml:space="preserve"> </w:t>
      </w:r>
      <w:r w:rsidR="001852FE">
        <w:rPr>
          <w:b w:val="0"/>
          <w:bCs w:val="0"/>
          <w:sz w:val="24"/>
        </w:rPr>
        <w:t xml:space="preserve">The average rate in </w:t>
      </w:r>
      <w:r w:rsidR="004E3F01">
        <w:rPr>
          <w:b w:val="0"/>
          <w:bCs w:val="0"/>
          <w:sz w:val="24"/>
        </w:rPr>
        <w:t>from May 2023 to May 2024 is 10.5</w:t>
      </w:r>
      <w:r w:rsidR="001852FE">
        <w:rPr>
          <w:b w:val="0"/>
          <w:bCs w:val="0"/>
          <w:sz w:val="24"/>
        </w:rPr>
        <w:t xml:space="preserve">%. </w:t>
      </w:r>
      <w:r w:rsidR="004E3F01">
        <w:rPr>
          <w:b w:val="0"/>
          <w:bCs w:val="0"/>
          <w:sz w:val="24"/>
        </w:rPr>
        <w:t xml:space="preserve">The average rate </w:t>
      </w:r>
      <w:r w:rsidR="00EB2038">
        <w:rPr>
          <w:b w:val="0"/>
          <w:bCs w:val="0"/>
          <w:sz w:val="24"/>
        </w:rPr>
        <w:t xml:space="preserve">from June 2024 to March 2026 is </w:t>
      </w:r>
      <w:r w:rsidR="0063744E">
        <w:rPr>
          <w:b w:val="0"/>
          <w:bCs w:val="0"/>
          <w:sz w:val="24"/>
        </w:rPr>
        <w:t>1</w:t>
      </w:r>
      <w:r w:rsidR="00EB2038">
        <w:rPr>
          <w:b w:val="0"/>
          <w:bCs w:val="0"/>
          <w:sz w:val="24"/>
        </w:rPr>
        <w:t>5.7</w:t>
      </w:r>
      <w:r w:rsidR="0063744E">
        <w:rPr>
          <w:b w:val="0"/>
          <w:bCs w:val="0"/>
          <w:sz w:val="24"/>
        </w:rPr>
        <w:t>%.</w:t>
      </w:r>
    </w:p>
    <w:p w14:paraId="3BE0BF1C" w14:textId="26049D66" w:rsidR="00DE5B63" w:rsidRDefault="00DE5B63" w:rsidP="00F9032A">
      <w:pPr>
        <w:pStyle w:val="ChapterHeading"/>
        <w:numPr>
          <w:ilvl w:val="0"/>
          <w:numId w:val="0"/>
        </w:numPr>
        <w:spacing w:after="160" w:line="259" w:lineRule="auto"/>
        <w:rPr>
          <w:b w:val="0"/>
          <w:bCs w:val="0"/>
          <w:sz w:val="24"/>
        </w:rPr>
      </w:pPr>
    </w:p>
    <w:p w14:paraId="67BDB41B" w14:textId="77777777" w:rsidR="001A548B" w:rsidRDefault="001A548B" w:rsidP="00AB173A">
      <w:pPr>
        <w:pStyle w:val="ChapterHeading"/>
        <w:numPr>
          <w:ilvl w:val="0"/>
          <w:numId w:val="0"/>
        </w:numPr>
        <w:spacing w:after="160" w:line="259" w:lineRule="auto"/>
        <w:jc w:val="center"/>
        <w:rPr>
          <w:b w:val="0"/>
          <w:bCs w:val="0"/>
          <w:noProof/>
          <w:sz w:val="24"/>
        </w:rPr>
      </w:pPr>
    </w:p>
    <w:p w14:paraId="4428086B" w14:textId="77777777" w:rsidR="001A548B" w:rsidRDefault="001A548B" w:rsidP="00AB173A">
      <w:pPr>
        <w:pStyle w:val="ChapterHeading"/>
        <w:numPr>
          <w:ilvl w:val="0"/>
          <w:numId w:val="0"/>
        </w:numPr>
        <w:spacing w:after="160" w:line="259" w:lineRule="auto"/>
        <w:jc w:val="center"/>
        <w:rPr>
          <w:b w:val="0"/>
          <w:bCs w:val="0"/>
          <w:noProof/>
          <w:sz w:val="24"/>
        </w:rPr>
      </w:pPr>
    </w:p>
    <w:p w14:paraId="495FE494" w14:textId="2560D23A" w:rsidR="001A548B" w:rsidRDefault="00CA444E" w:rsidP="00AB173A">
      <w:pPr>
        <w:pStyle w:val="ChapterHeading"/>
        <w:numPr>
          <w:ilvl w:val="0"/>
          <w:numId w:val="0"/>
        </w:numPr>
        <w:spacing w:after="160" w:line="259" w:lineRule="auto"/>
        <w:jc w:val="center"/>
        <w:rPr>
          <w:b w:val="0"/>
          <w:bCs w:val="0"/>
          <w:noProof/>
          <w:sz w:val="24"/>
        </w:rPr>
      </w:pPr>
      <w:r w:rsidRPr="00CA444E">
        <w:rPr>
          <w:b w:val="0"/>
          <w:bCs w:val="0"/>
          <w:noProof/>
          <w:sz w:val="24"/>
        </w:rPr>
        <w:lastRenderedPageBreak/>
        <w:drawing>
          <wp:inline distT="0" distB="0" distL="0" distR="0" wp14:anchorId="0E6DB4FE" wp14:editId="7AA27CBA">
            <wp:extent cx="5731510" cy="3921125"/>
            <wp:effectExtent l="0" t="0" r="2540" b="3175"/>
            <wp:docPr id="938844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844889" name=""/>
                    <pic:cNvPicPr/>
                  </pic:nvPicPr>
                  <pic:blipFill>
                    <a:blip r:embed="rId23"/>
                    <a:stretch>
                      <a:fillRect/>
                    </a:stretch>
                  </pic:blipFill>
                  <pic:spPr>
                    <a:xfrm>
                      <a:off x="0" y="0"/>
                      <a:ext cx="5731510" cy="3921125"/>
                    </a:xfrm>
                    <a:prstGeom prst="rect">
                      <a:avLst/>
                    </a:prstGeom>
                  </pic:spPr>
                </pic:pic>
              </a:graphicData>
            </a:graphic>
          </wp:inline>
        </w:drawing>
      </w:r>
    </w:p>
    <w:p w14:paraId="57A23E54" w14:textId="73225652" w:rsidR="00E9364B" w:rsidRDefault="00AB173A" w:rsidP="00AB173A">
      <w:pPr>
        <w:pStyle w:val="ChapterHeading"/>
        <w:numPr>
          <w:ilvl w:val="0"/>
          <w:numId w:val="0"/>
        </w:numPr>
        <w:spacing w:after="160" w:line="259" w:lineRule="auto"/>
        <w:jc w:val="center"/>
        <w:rPr>
          <w:b w:val="0"/>
          <w:bCs w:val="0"/>
          <w:sz w:val="18"/>
          <w:szCs w:val="18"/>
        </w:rPr>
      </w:pPr>
      <w:r>
        <w:rPr>
          <w:b w:val="0"/>
          <w:bCs w:val="0"/>
          <w:sz w:val="18"/>
          <w:szCs w:val="18"/>
        </w:rPr>
        <w:t>Figure 4.</w:t>
      </w:r>
      <w:r w:rsidR="008C67CD">
        <w:rPr>
          <w:b w:val="0"/>
          <w:bCs w:val="0"/>
          <w:sz w:val="18"/>
          <w:szCs w:val="18"/>
        </w:rPr>
        <w:t>10</w:t>
      </w:r>
      <w:r>
        <w:rPr>
          <w:b w:val="0"/>
          <w:bCs w:val="0"/>
          <w:sz w:val="18"/>
          <w:szCs w:val="18"/>
        </w:rPr>
        <w:t xml:space="preserve">: </w:t>
      </w:r>
      <w:r w:rsidR="00CA444E">
        <w:rPr>
          <w:b w:val="0"/>
          <w:bCs w:val="0"/>
          <w:sz w:val="18"/>
          <w:szCs w:val="18"/>
        </w:rPr>
        <w:t xml:space="preserve">ACP </w:t>
      </w:r>
      <w:r w:rsidR="00BD4C10">
        <w:rPr>
          <w:b w:val="0"/>
          <w:bCs w:val="0"/>
          <w:sz w:val="18"/>
          <w:szCs w:val="18"/>
        </w:rPr>
        <w:t xml:space="preserve">Falls referral rate May 2023 to March 2026 </w:t>
      </w:r>
    </w:p>
    <w:p w14:paraId="3AEAC49D" w14:textId="20406B4B" w:rsidR="00153507" w:rsidRPr="008E6BA1" w:rsidRDefault="00153507" w:rsidP="008E6BA1">
      <w:pPr>
        <w:pStyle w:val="ChapterHeading"/>
        <w:numPr>
          <w:ilvl w:val="0"/>
          <w:numId w:val="0"/>
        </w:numPr>
        <w:rPr>
          <w:sz w:val="24"/>
        </w:rPr>
      </w:pPr>
    </w:p>
    <w:p w14:paraId="182F3097" w14:textId="66D44539" w:rsidR="00ED71CA" w:rsidRDefault="0061786F" w:rsidP="00AC1789">
      <w:pPr>
        <w:pStyle w:val="ChapterHeading"/>
        <w:numPr>
          <w:ilvl w:val="1"/>
          <w:numId w:val="2"/>
        </w:numPr>
        <w:rPr>
          <w:sz w:val="24"/>
        </w:rPr>
      </w:pPr>
      <w:r>
        <w:rPr>
          <w:sz w:val="24"/>
        </w:rPr>
        <w:t xml:space="preserve">Appropriateness of </w:t>
      </w:r>
      <w:r w:rsidR="00844F17">
        <w:rPr>
          <w:sz w:val="24"/>
        </w:rPr>
        <w:t>referrals</w:t>
      </w:r>
    </w:p>
    <w:p w14:paraId="2BA4462A" w14:textId="6D8E035F" w:rsidR="00CC7D23" w:rsidRDefault="00D07C3E" w:rsidP="00B10F96">
      <w:pPr>
        <w:pStyle w:val="ChapterHeading"/>
        <w:numPr>
          <w:ilvl w:val="0"/>
          <w:numId w:val="0"/>
        </w:numPr>
        <w:spacing w:after="160" w:line="259" w:lineRule="auto"/>
        <w:rPr>
          <w:b w:val="0"/>
          <w:bCs w:val="0"/>
          <w:sz w:val="24"/>
        </w:rPr>
      </w:pPr>
      <w:r>
        <w:rPr>
          <w:b w:val="0"/>
          <w:bCs w:val="0"/>
          <w:sz w:val="24"/>
        </w:rPr>
        <w:t xml:space="preserve">Some insights can be </w:t>
      </w:r>
      <w:r w:rsidR="00524933">
        <w:rPr>
          <w:b w:val="0"/>
          <w:bCs w:val="0"/>
          <w:sz w:val="24"/>
        </w:rPr>
        <w:t xml:space="preserve">drawn from analysing </w:t>
      </w:r>
      <w:r w:rsidR="00413E12">
        <w:rPr>
          <w:b w:val="0"/>
          <w:bCs w:val="0"/>
          <w:sz w:val="24"/>
        </w:rPr>
        <w:t>other, genuine, reason</w:t>
      </w:r>
      <w:r w:rsidR="0052182F">
        <w:rPr>
          <w:b w:val="0"/>
          <w:bCs w:val="0"/>
          <w:sz w:val="24"/>
        </w:rPr>
        <w:t>s</w:t>
      </w:r>
      <w:r w:rsidR="00413E12">
        <w:rPr>
          <w:b w:val="0"/>
          <w:bCs w:val="0"/>
          <w:sz w:val="24"/>
        </w:rPr>
        <w:t xml:space="preserve"> for rejection other that auto rejections. </w:t>
      </w:r>
      <w:r w:rsidR="008B3778">
        <w:rPr>
          <w:b w:val="0"/>
          <w:bCs w:val="0"/>
          <w:sz w:val="24"/>
        </w:rPr>
        <w:t xml:space="preserve">From </w:t>
      </w:r>
      <w:r w:rsidR="00CF304A">
        <w:rPr>
          <w:b w:val="0"/>
          <w:bCs w:val="0"/>
          <w:sz w:val="24"/>
        </w:rPr>
        <w:t xml:space="preserve">the introduction of the ePCR Pathway function in June 2024 to the end of March 2026, </w:t>
      </w:r>
      <w:r w:rsidR="00E823D4">
        <w:rPr>
          <w:b w:val="0"/>
          <w:bCs w:val="0"/>
          <w:sz w:val="24"/>
        </w:rPr>
        <w:t xml:space="preserve">23.9% (n=645) </w:t>
      </w:r>
      <w:r w:rsidR="00B76036">
        <w:rPr>
          <w:b w:val="0"/>
          <w:bCs w:val="0"/>
          <w:sz w:val="24"/>
        </w:rPr>
        <w:t xml:space="preserve">of </w:t>
      </w:r>
      <w:r w:rsidR="00E823D4">
        <w:rPr>
          <w:b w:val="0"/>
          <w:bCs w:val="0"/>
          <w:sz w:val="24"/>
        </w:rPr>
        <w:t xml:space="preserve">referrals were accepted by the receiving team. </w:t>
      </w:r>
      <w:r w:rsidR="005D4307">
        <w:rPr>
          <w:b w:val="0"/>
          <w:bCs w:val="0"/>
          <w:sz w:val="24"/>
        </w:rPr>
        <w:t xml:space="preserve">If auto-rejects are excluded, the acceptance rate is </w:t>
      </w:r>
      <w:r w:rsidR="00D43F07">
        <w:rPr>
          <w:b w:val="0"/>
          <w:bCs w:val="0"/>
          <w:sz w:val="24"/>
        </w:rPr>
        <w:t>77.8</w:t>
      </w:r>
      <w:r w:rsidR="005D4307">
        <w:rPr>
          <w:b w:val="0"/>
          <w:bCs w:val="0"/>
          <w:sz w:val="24"/>
        </w:rPr>
        <w:t>% (n=645/</w:t>
      </w:r>
      <w:r w:rsidR="00CC7D23">
        <w:rPr>
          <w:b w:val="0"/>
          <w:bCs w:val="0"/>
          <w:sz w:val="24"/>
        </w:rPr>
        <w:t xml:space="preserve">829) of referrals which were accepted or rejected. </w:t>
      </w:r>
    </w:p>
    <w:p w14:paraId="0CA82073" w14:textId="68D545E6" w:rsidR="00873B26" w:rsidRDefault="001F3F09" w:rsidP="00873B26">
      <w:pPr>
        <w:pStyle w:val="ChapterHeading"/>
        <w:numPr>
          <w:ilvl w:val="0"/>
          <w:numId w:val="0"/>
        </w:numPr>
        <w:spacing w:after="160" w:line="259" w:lineRule="auto"/>
        <w:rPr>
          <w:b w:val="0"/>
          <w:bCs w:val="0"/>
          <w:sz w:val="24"/>
        </w:rPr>
      </w:pPr>
      <w:r>
        <w:rPr>
          <w:b w:val="0"/>
          <w:bCs w:val="0"/>
          <w:sz w:val="24"/>
        </w:rPr>
        <w:t>6.8% (n=184</w:t>
      </w:r>
      <w:r w:rsidR="006E01CD">
        <w:rPr>
          <w:b w:val="0"/>
          <w:bCs w:val="0"/>
          <w:sz w:val="24"/>
        </w:rPr>
        <w:t>/2699</w:t>
      </w:r>
      <w:r>
        <w:rPr>
          <w:b w:val="0"/>
          <w:bCs w:val="0"/>
          <w:sz w:val="24"/>
        </w:rPr>
        <w:t xml:space="preserve">) of </w:t>
      </w:r>
      <w:r w:rsidR="00DD238E">
        <w:rPr>
          <w:b w:val="0"/>
          <w:bCs w:val="0"/>
          <w:sz w:val="24"/>
        </w:rPr>
        <w:t xml:space="preserve">all </w:t>
      </w:r>
      <w:r>
        <w:rPr>
          <w:b w:val="0"/>
          <w:bCs w:val="0"/>
          <w:sz w:val="24"/>
        </w:rPr>
        <w:t>referrals were rejected for specific reasons</w:t>
      </w:r>
      <w:r w:rsidR="002B056E">
        <w:rPr>
          <w:b w:val="0"/>
          <w:bCs w:val="0"/>
          <w:sz w:val="24"/>
        </w:rPr>
        <w:t xml:space="preserve">. </w:t>
      </w:r>
      <w:r w:rsidR="00A42104">
        <w:rPr>
          <w:b w:val="0"/>
          <w:bCs w:val="0"/>
          <w:sz w:val="24"/>
        </w:rPr>
        <w:t xml:space="preserve">Excluding auto-rejects, the </w:t>
      </w:r>
      <w:r w:rsidR="002B056E">
        <w:rPr>
          <w:b w:val="0"/>
          <w:bCs w:val="0"/>
          <w:sz w:val="24"/>
        </w:rPr>
        <w:t>figure is 22.2% (n=184/829)</w:t>
      </w:r>
      <w:r w:rsidR="00A42104">
        <w:rPr>
          <w:b w:val="0"/>
          <w:bCs w:val="0"/>
          <w:sz w:val="24"/>
        </w:rPr>
        <w:t xml:space="preserve">. </w:t>
      </w:r>
      <w:r w:rsidR="00786B55">
        <w:rPr>
          <w:b w:val="0"/>
          <w:bCs w:val="0"/>
          <w:sz w:val="24"/>
        </w:rPr>
        <w:t xml:space="preserve">Comments can be </w:t>
      </w:r>
      <w:r>
        <w:rPr>
          <w:b w:val="0"/>
          <w:bCs w:val="0"/>
          <w:sz w:val="24"/>
        </w:rPr>
        <w:t xml:space="preserve">entered by the </w:t>
      </w:r>
      <w:r w:rsidR="009D053A">
        <w:rPr>
          <w:b w:val="0"/>
          <w:bCs w:val="0"/>
          <w:sz w:val="24"/>
        </w:rPr>
        <w:t xml:space="preserve">receiving falls team in a </w:t>
      </w:r>
      <w:r w:rsidR="00C36BF9">
        <w:rPr>
          <w:b w:val="0"/>
          <w:bCs w:val="0"/>
          <w:sz w:val="24"/>
        </w:rPr>
        <w:t xml:space="preserve">‘Reason’ </w:t>
      </w:r>
      <w:r w:rsidR="00786B55">
        <w:rPr>
          <w:b w:val="0"/>
          <w:bCs w:val="0"/>
          <w:sz w:val="24"/>
        </w:rPr>
        <w:t xml:space="preserve">free text </w:t>
      </w:r>
      <w:r w:rsidR="009D053A">
        <w:rPr>
          <w:b w:val="0"/>
          <w:bCs w:val="0"/>
          <w:sz w:val="24"/>
        </w:rPr>
        <w:t>field</w:t>
      </w:r>
      <w:r w:rsidR="00C36BF9">
        <w:rPr>
          <w:b w:val="0"/>
          <w:bCs w:val="0"/>
          <w:sz w:val="24"/>
        </w:rPr>
        <w:t xml:space="preserve"> in the automated email sent from</w:t>
      </w:r>
      <w:r w:rsidR="009742D7">
        <w:rPr>
          <w:b w:val="0"/>
          <w:bCs w:val="0"/>
          <w:sz w:val="24"/>
        </w:rPr>
        <w:t xml:space="preserve"> the</w:t>
      </w:r>
      <w:r w:rsidR="00C36BF9">
        <w:rPr>
          <w:b w:val="0"/>
          <w:bCs w:val="0"/>
          <w:sz w:val="24"/>
        </w:rPr>
        <w:t xml:space="preserve"> ePCR</w:t>
      </w:r>
      <w:r w:rsidR="00E06A22">
        <w:rPr>
          <w:b w:val="0"/>
          <w:bCs w:val="0"/>
          <w:sz w:val="24"/>
        </w:rPr>
        <w:t>, when clicking ‘Reject’</w:t>
      </w:r>
      <w:r w:rsidR="00B76036">
        <w:rPr>
          <w:b w:val="0"/>
          <w:bCs w:val="0"/>
          <w:sz w:val="24"/>
        </w:rPr>
        <w:t>.</w:t>
      </w:r>
      <w:r w:rsidR="009742D7">
        <w:rPr>
          <w:b w:val="0"/>
          <w:bCs w:val="0"/>
          <w:sz w:val="24"/>
        </w:rPr>
        <w:t xml:space="preserve"> </w:t>
      </w:r>
      <w:r w:rsidR="0001272E">
        <w:rPr>
          <w:b w:val="0"/>
          <w:bCs w:val="0"/>
          <w:sz w:val="24"/>
        </w:rPr>
        <w:t xml:space="preserve">Entries are returned and stored in the ePCR portal </w:t>
      </w:r>
      <w:r w:rsidR="008667D4">
        <w:rPr>
          <w:b w:val="0"/>
          <w:bCs w:val="0"/>
          <w:sz w:val="24"/>
        </w:rPr>
        <w:t>in the referral record.</w:t>
      </w:r>
      <w:r w:rsidR="0001272E">
        <w:rPr>
          <w:b w:val="0"/>
          <w:bCs w:val="0"/>
          <w:sz w:val="24"/>
        </w:rPr>
        <w:t xml:space="preserve"> </w:t>
      </w:r>
      <w:r w:rsidR="00A86719">
        <w:rPr>
          <w:b w:val="0"/>
          <w:bCs w:val="0"/>
          <w:sz w:val="24"/>
        </w:rPr>
        <w:t xml:space="preserve">The </w:t>
      </w:r>
      <w:r w:rsidR="008667D4">
        <w:rPr>
          <w:b w:val="0"/>
          <w:bCs w:val="0"/>
          <w:sz w:val="24"/>
        </w:rPr>
        <w:t xml:space="preserve">rejection </w:t>
      </w:r>
      <w:r w:rsidR="0053096C">
        <w:rPr>
          <w:b w:val="0"/>
          <w:bCs w:val="0"/>
          <w:sz w:val="24"/>
        </w:rPr>
        <w:t xml:space="preserve">comments fields were scrutinised and </w:t>
      </w:r>
      <w:r w:rsidR="00D80615">
        <w:rPr>
          <w:b w:val="0"/>
          <w:bCs w:val="0"/>
          <w:sz w:val="24"/>
        </w:rPr>
        <w:t xml:space="preserve">allocated a primary reason for rejection, which are </w:t>
      </w:r>
      <w:r w:rsidR="00A86719">
        <w:rPr>
          <w:b w:val="0"/>
          <w:bCs w:val="0"/>
          <w:sz w:val="24"/>
        </w:rPr>
        <w:t xml:space="preserve">shown in </w:t>
      </w:r>
      <w:r w:rsidR="004E5C15">
        <w:rPr>
          <w:b w:val="0"/>
          <w:bCs w:val="0"/>
          <w:sz w:val="24"/>
        </w:rPr>
        <w:t xml:space="preserve">the </w:t>
      </w:r>
      <w:r w:rsidR="00A86719">
        <w:rPr>
          <w:b w:val="0"/>
          <w:bCs w:val="0"/>
          <w:sz w:val="24"/>
        </w:rPr>
        <w:t xml:space="preserve">Figure </w:t>
      </w:r>
      <w:r w:rsidR="00A86719" w:rsidRPr="008667D4">
        <w:rPr>
          <w:b w:val="0"/>
          <w:bCs w:val="0"/>
          <w:sz w:val="24"/>
        </w:rPr>
        <w:t>4.</w:t>
      </w:r>
      <w:r w:rsidR="00783CC3" w:rsidRPr="008667D4">
        <w:rPr>
          <w:b w:val="0"/>
          <w:bCs w:val="0"/>
          <w:sz w:val="24"/>
        </w:rPr>
        <w:t>1</w:t>
      </w:r>
      <w:r w:rsidR="008C67CD" w:rsidRPr="008667D4">
        <w:rPr>
          <w:b w:val="0"/>
          <w:bCs w:val="0"/>
          <w:sz w:val="24"/>
        </w:rPr>
        <w:t>1</w:t>
      </w:r>
      <w:r w:rsidR="0032287D">
        <w:rPr>
          <w:b w:val="0"/>
          <w:bCs w:val="0"/>
          <w:sz w:val="24"/>
        </w:rPr>
        <w:t xml:space="preserve"> pareto chart </w:t>
      </w:r>
      <w:r w:rsidR="00A86719">
        <w:rPr>
          <w:b w:val="0"/>
          <w:bCs w:val="0"/>
          <w:sz w:val="24"/>
        </w:rPr>
        <w:t xml:space="preserve">and Table </w:t>
      </w:r>
      <w:r w:rsidR="00A86719" w:rsidRPr="008667D4">
        <w:rPr>
          <w:b w:val="0"/>
          <w:bCs w:val="0"/>
          <w:sz w:val="24"/>
        </w:rPr>
        <w:t>4.</w:t>
      </w:r>
      <w:r w:rsidR="00783CC3" w:rsidRPr="008667D4">
        <w:rPr>
          <w:b w:val="0"/>
          <w:bCs w:val="0"/>
          <w:sz w:val="24"/>
        </w:rPr>
        <w:t>6</w:t>
      </w:r>
      <w:r w:rsidR="00BC4CD6" w:rsidRPr="008667D4">
        <w:rPr>
          <w:b w:val="0"/>
          <w:bCs w:val="0"/>
          <w:sz w:val="24"/>
        </w:rPr>
        <w:t>.</w:t>
      </w:r>
      <w:r w:rsidR="00BC4CD6">
        <w:rPr>
          <w:b w:val="0"/>
          <w:bCs w:val="0"/>
          <w:sz w:val="24"/>
        </w:rPr>
        <w:t xml:space="preserve"> For example, if a patient was in hospital or living in the wrong area </w:t>
      </w:r>
      <w:r w:rsidR="00220398">
        <w:rPr>
          <w:b w:val="0"/>
          <w:bCs w:val="0"/>
          <w:sz w:val="24"/>
        </w:rPr>
        <w:t>for the team they were referred to, these were recorded as the primary reason, even though other reason/s may also apply.</w:t>
      </w:r>
      <w:r w:rsidR="00873B26">
        <w:rPr>
          <w:b w:val="0"/>
          <w:bCs w:val="0"/>
          <w:sz w:val="24"/>
        </w:rPr>
        <w:t xml:space="preserve"> The numbers and percentages for rejection reasons are shown in by category, number</w:t>
      </w:r>
      <w:r w:rsidR="004533E2">
        <w:rPr>
          <w:b w:val="0"/>
          <w:bCs w:val="0"/>
          <w:sz w:val="24"/>
        </w:rPr>
        <w:t>,</w:t>
      </w:r>
      <w:r w:rsidR="00873B26">
        <w:rPr>
          <w:b w:val="0"/>
          <w:bCs w:val="0"/>
          <w:sz w:val="24"/>
        </w:rPr>
        <w:t xml:space="preserve"> and percentage.</w:t>
      </w:r>
    </w:p>
    <w:p w14:paraId="09A11CF5" w14:textId="77777777" w:rsidR="00E63747" w:rsidRDefault="00E63747" w:rsidP="00427F14">
      <w:pPr>
        <w:pStyle w:val="ChapterHeading"/>
        <w:numPr>
          <w:ilvl w:val="0"/>
          <w:numId w:val="0"/>
        </w:numPr>
        <w:spacing w:after="160" w:line="259" w:lineRule="auto"/>
        <w:jc w:val="center"/>
        <w:rPr>
          <w:b w:val="0"/>
          <w:bCs w:val="0"/>
          <w:sz w:val="18"/>
          <w:szCs w:val="18"/>
        </w:rPr>
      </w:pPr>
    </w:p>
    <w:p w14:paraId="3A543C90" w14:textId="3A47424F" w:rsidR="00220398" w:rsidRDefault="00513FA1" w:rsidP="00427F14">
      <w:pPr>
        <w:pStyle w:val="ChapterHeading"/>
        <w:numPr>
          <w:ilvl w:val="0"/>
          <w:numId w:val="0"/>
        </w:numPr>
        <w:spacing w:after="160" w:line="259" w:lineRule="auto"/>
        <w:jc w:val="center"/>
        <w:rPr>
          <w:b w:val="0"/>
          <w:bCs w:val="0"/>
          <w:sz w:val="24"/>
        </w:rPr>
      </w:pPr>
      <w:r>
        <w:rPr>
          <w:b w:val="0"/>
          <w:bCs w:val="0"/>
          <w:noProof/>
          <w:sz w:val="18"/>
          <w:szCs w:val="18"/>
        </w:rPr>
        <w:lastRenderedPageBreak/>
        <w:drawing>
          <wp:anchor distT="0" distB="0" distL="114300" distR="114300" simplePos="0" relativeHeight="251639808" behindDoc="0" locked="0" layoutInCell="1" allowOverlap="1" wp14:anchorId="3168F6FE" wp14:editId="3200918B">
            <wp:simplePos x="0" y="0"/>
            <wp:positionH relativeFrom="margin">
              <wp:align>center</wp:align>
            </wp:positionH>
            <wp:positionV relativeFrom="paragraph">
              <wp:posOffset>196</wp:posOffset>
            </wp:positionV>
            <wp:extent cx="6389370" cy="3670300"/>
            <wp:effectExtent l="0" t="0" r="0" b="6350"/>
            <wp:wrapTopAndBottom/>
            <wp:docPr id="19547636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89370" cy="3670300"/>
                    </a:xfrm>
                    <a:prstGeom prst="rect">
                      <a:avLst/>
                    </a:prstGeom>
                    <a:noFill/>
                  </pic:spPr>
                </pic:pic>
              </a:graphicData>
            </a:graphic>
          </wp:anchor>
        </w:drawing>
      </w:r>
      <w:r w:rsidR="00427F14">
        <w:rPr>
          <w:b w:val="0"/>
          <w:bCs w:val="0"/>
          <w:sz w:val="18"/>
          <w:szCs w:val="18"/>
        </w:rPr>
        <w:t>Figure 4.</w:t>
      </w:r>
      <w:r w:rsidR="00783CC3">
        <w:rPr>
          <w:b w:val="0"/>
          <w:bCs w:val="0"/>
          <w:sz w:val="18"/>
          <w:szCs w:val="18"/>
        </w:rPr>
        <w:t>1</w:t>
      </w:r>
      <w:r w:rsidR="00E726EA">
        <w:rPr>
          <w:b w:val="0"/>
          <w:bCs w:val="0"/>
          <w:sz w:val="18"/>
          <w:szCs w:val="18"/>
        </w:rPr>
        <w:t>1</w:t>
      </w:r>
      <w:r w:rsidR="00427F14">
        <w:rPr>
          <w:b w:val="0"/>
          <w:bCs w:val="0"/>
          <w:sz w:val="18"/>
          <w:szCs w:val="18"/>
        </w:rPr>
        <w:t xml:space="preserve">: ePCR falls pathway </w:t>
      </w:r>
      <w:r w:rsidR="001308F1">
        <w:rPr>
          <w:b w:val="0"/>
          <w:bCs w:val="0"/>
          <w:sz w:val="18"/>
          <w:szCs w:val="18"/>
        </w:rPr>
        <w:t>–</w:t>
      </w:r>
      <w:r w:rsidR="00427F14">
        <w:rPr>
          <w:b w:val="0"/>
          <w:bCs w:val="0"/>
          <w:sz w:val="18"/>
          <w:szCs w:val="18"/>
        </w:rPr>
        <w:t xml:space="preserve"> </w:t>
      </w:r>
      <w:r w:rsidR="001308F1">
        <w:rPr>
          <w:b w:val="0"/>
          <w:bCs w:val="0"/>
          <w:sz w:val="18"/>
          <w:szCs w:val="18"/>
        </w:rPr>
        <w:t xml:space="preserve">rejection reasons </w:t>
      </w:r>
      <w:r w:rsidR="00A062C0">
        <w:rPr>
          <w:b w:val="0"/>
          <w:bCs w:val="0"/>
          <w:sz w:val="18"/>
          <w:szCs w:val="18"/>
        </w:rPr>
        <w:t xml:space="preserve">by % </w:t>
      </w:r>
      <w:r w:rsidR="001308F1">
        <w:rPr>
          <w:b w:val="0"/>
          <w:bCs w:val="0"/>
          <w:sz w:val="18"/>
          <w:szCs w:val="18"/>
        </w:rPr>
        <w:t>(excluding auto-rejects)</w:t>
      </w:r>
    </w:p>
    <w:p w14:paraId="648A0096" w14:textId="77777777" w:rsidR="00E63747" w:rsidRDefault="00E63747" w:rsidP="00004F9F">
      <w:pPr>
        <w:pStyle w:val="ChapterHeading"/>
        <w:numPr>
          <w:ilvl w:val="0"/>
          <w:numId w:val="0"/>
        </w:numPr>
        <w:spacing w:after="160" w:line="259" w:lineRule="auto"/>
        <w:jc w:val="center"/>
        <w:rPr>
          <w:b w:val="0"/>
          <w:bCs w:val="0"/>
          <w:sz w:val="18"/>
          <w:szCs w:val="18"/>
        </w:rPr>
      </w:pPr>
    </w:p>
    <w:p w14:paraId="0F97687A" w14:textId="660B6646" w:rsidR="00004F9F" w:rsidRPr="00004F9F" w:rsidRDefault="00004F9F" w:rsidP="00004F9F">
      <w:pPr>
        <w:pStyle w:val="ChapterHeading"/>
        <w:numPr>
          <w:ilvl w:val="0"/>
          <w:numId w:val="0"/>
        </w:numPr>
        <w:spacing w:after="160" w:line="259" w:lineRule="auto"/>
        <w:jc w:val="center"/>
        <w:rPr>
          <w:b w:val="0"/>
          <w:bCs w:val="0"/>
          <w:sz w:val="18"/>
          <w:szCs w:val="18"/>
        </w:rPr>
      </w:pPr>
      <w:r>
        <w:rPr>
          <w:b w:val="0"/>
          <w:bCs w:val="0"/>
          <w:sz w:val="18"/>
          <w:szCs w:val="18"/>
        </w:rPr>
        <w:t>Table 4.</w:t>
      </w:r>
      <w:r w:rsidR="00783CC3">
        <w:rPr>
          <w:b w:val="0"/>
          <w:bCs w:val="0"/>
          <w:sz w:val="18"/>
          <w:szCs w:val="18"/>
        </w:rPr>
        <w:t>6</w:t>
      </w:r>
      <w:r>
        <w:rPr>
          <w:b w:val="0"/>
          <w:bCs w:val="0"/>
          <w:sz w:val="18"/>
          <w:szCs w:val="18"/>
        </w:rPr>
        <w:t xml:space="preserve">: </w:t>
      </w:r>
      <w:r w:rsidR="00A062C0">
        <w:rPr>
          <w:b w:val="0"/>
          <w:bCs w:val="0"/>
          <w:sz w:val="18"/>
          <w:szCs w:val="18"/>
        </w:rPr>
        <w:t>ePCR Falls Pathway – rejection reasons by number and percentage</w:t>
      </w:r>
    </w:p>
    <w:tbl>
      <w:tblPr>
        <w:tblStyle w:val="TableGrid"/>
        <w:tblW w:w="0" w:type="auto"/>
        <w:tblLook w:val="04A0" w:firstRow="1" w:lastRow="0" w:firstColumn="1" w:lastColumn="0" w:noHBand="0" w:noVBand="1"/>
      </w:tblPr>
      <w:tblGrid>
        <w:gridCol w:w="3964"/>
        <w:gridCol w:w="2410"/>
        <w:gridCol w:w="2642"/>
      </w:tblGrid>
      <w:tr w:rsidR="00F80E7C" w14:paraId="3298C982" w14:textId="77777777" w:rsidTr="00CB75B5">
        <w:tc>
          <w:tcPr>
            <w:tcW w:w="3964" w:type="dxa"/>
            <w:shd w:val="clear" w:color="auto" w:fill="D9D9D9" w:themeFill="background1" w:themeFillShade="D9"/>
          </w:tcPr>
          <w:p w14:paraId="7557490F" w14:textId="3115F395" w:rsidR="00F80E7C" w:rsidRPr="00A062C0" w:rsidRDefault="00A062C0" w:rsidP="00F80E7C">
            <w:pPr>
              <w:pStyle w:val="ChapterHeading"/>
              <w:numPr>
                <w:ilvl w:val="0"/>
                <w:numId w:val="0"/>
              </w:numPr>
              <w:spacing w:before="60" w:after="60" w:line="240" w:lineRule="auto"/>
              <w:rPr>
                <w:sz w:val="20"/>
                <w:szCs w:val="20"/>
              </w:rPr>
            </w:pPr>
            <w:r w:rsidRPr="00A062C0">
              <w:rPr>
                <w:sz w:val="20"/>
                <w:szCs w:val="20"/>
              </w:rPr>
              <w:t>Reason for rejection</w:t>
            </w:r>
            <w:r w:rsidR="001A47F4" w:rsidRPr="00A062C0">
              <w:rPr>
                <w:sz w:val="20"/>
                <w:szCs w:val="20"/>
              </w:rPr>
              <w:t xml:space="preserve"> </w:t>
            </w:r>
          </w:p>
        </w:tc>
        <w:tc>
          <w:tcPr>
            <w:tcW w:w="2410" w:type="dxa"/>
            <w:shd w:val="clear" w:color="auto" w:fill="D9D9D9" w:themeFill="background1" w:themeFillShade="D9"/>
          </w:tcPr>
          <w:p w14:paraId="309AB957" w14:textId="0AB5D938" w:rsidR="00F80E7C" w:rsidRPr="00A062C0" w:rsidRDefault="005756F4" w:rsidP="000B39F5">
            <w:pPr>
              <w:pStyle w:val="ChapterHeading"/>
              <w:numPr>
                <w:ilvl w:val="0"/>
                <w:numId w:val="0"/>
              </w:numPr>
              <w:spacing w:before="60" w:after="60" w:line="240" w:lineRule="auto"/>
              <w:jc w:val="center"/>
              <w:rPr>
                <w:sz w:val="20"/>
                <w:szCs w:val="20"/>
              </w:rPr>
            </w:pPr>
            <w:r>
              <w:rPr>
                <w:sz w:val="20"/>
                <w:szCs w:val="20"/>
              </w:rPr>
              <w:t>Number</w:t>
            </w:r>
          </w:p>
        </w:tc>
        <w:tc>
          <w:tcPr>
            <w:tcW w:w="2642" w:type="dxa"/>
            <w:shd w:val="clear" w:color="auto" w:fill="D9D9D9" w:themeFill="background1" w:themeFillShade="D9"/>
          </w:tcPr>
          <w:p w14:paraId="3AC4FFDE" w14:textId="504A9B7D" w:rsidR="00F80E7C" w:rsidRPr="00CF4E78" w:rsidRDefault="005756F4" w:rsidP="000B39F5">
            <w:pPr>
              <w:pStyle w:val="ChapterHeading"/>
              <w:numPr>
                <w:ilvl w:val="0"/>
                <w:numId w:val="0"/>
              </w:numPr>
              <w:spacing w:before="60" w:after="60" w:line="240" w:lineRule="auto"/>
              <w:jc w:val="center"/>
              <w:rPr>
                <w:sz w:val="18"/>
                <w:szCs w:val="18"/>
              </w:rPr>
            </w:pPr>
            <w:r>
              <w:rPr>
                <w:sz w:val="20"/>
                <w:szCs w:val="20"/>
              </w:rPr>
              <w:t>%</w:t>
            </w:r>
            <w:r w:rsidR="00CF4E78">
              <w:rPr>
                <w:sz w:val="20"/>
                <w:szCs w:val="20"/>
              </w:rPr>
              <w:t xml:space="preserve"> </w:t>
            </w:r>
            <w:r w:rsidR="00CF4E78" w:rsidRPr="00CF4E78">
              <w:rPr>
                <w:b w:val="0"/>
                <w:bCs w:val="0"/>
                <w:sz w:val="18"/>
                <w:szCs w:val="18"/>
              </w:rPr>
              <w:t>(rounded to 1 dec place)</w:t>
            </w:r>
          </w:p>
        </w:tc>
      </w:tr>
      <w:tr w:rsidR="00F80E7C" w14:paraId="503D953B" w14:textId="77777777" w:rsidTr="00CB75B5">
        <w:tc>
          <w:tcPr>
            <w:tcW w:w="3964" w:type="dxa"/>
          </w:tcPr>
          <w:p w14:paraId="2A773C3F" w14:textId="7F4D9AE3" w:rsidR="00F80E7C" w:rsidRPr="00A062C0" w:rsidRDefault="00C56B7D" w:rsidP="00F80E7C">
            <w:pPr>
              <w:pStyle w:val="ChapterHeading"/>
              <w:numPr>
                <w:ilvl w:val="0"/>
                <w:numId w:val="0"/>
              </w:numPr>
              <w:spacing w:before="60" w:after="60" w:line="240" w:lineRule="auto"/>
              <w:rPr>
                <w:b w:val="0"/>
                <w:bCs w:val="0"/>
                <w:sz w:val="20"/>
                <w:szCs w:val="20"/>
              </w:rPr>
            </w:pPr>
            <w:r>
              <w:rPr>
                <w:b w:val="0"/>
                <w:bCs w:val="0"/>
                <w:sz w:val="20"/>
                <w:szCs w:val="20"/>
              </w:rPr>
              <w:t>Outside el</w:t>
            </w:r>
            <w:r w:rsidR="005756F4">
              <w:rPr>
                <w:b w:val="0"/>
                <w:bCs w:val="0"/>
                <w:sz w:val="20"/>
                <w:szCs w:val="20"/>
              </w:rPr>
              <w:t>igibility criteria</w:t>
            </w:r>
          </w:p>
        </w:tc>
        <w:tc>
          <w:tcPr>
            <w:tcW w:w="2410" w:type="dxa"/>
          </w:tcPr>
          <w:p w14:paraId="3B4F0352" w14:textId="4CB7CC1E" w:rsidR="00F80E7C" w:rsidRPr="00A062C0" w:rsidRDefault="000B39F5" w:rsidP="000B39F5">
            <w:pPr>
              <w:pStyle w:val="ChapterHeading"/>
              <w:numPr>
                <w:ilvl w:val="0"/>
                <w:numId w:val="0"/>
              </w:numPr>
              <w:spacing w:before="60" w:after="60" w:line="240" w:lineRule="auto"/>
              <w:jc w:val="center"/>
              <w:rPr>
                <w:b w:val="0"/>
                <w:bCs w:val="0"/>
                <w:sz w:val="20"/>
                <w:szCs w:val="20"/>
              </w:rPr>
            </w:pPr>
            <w:r>
              <w:rPr>
                <w:b w:val="0"/>
                <w:bCs w:val="0"/>
                <w:sz w:val="20"/>
                <w:szCs w:val="20"/>
              </w:rPr>
              <w:t>56</w:t>
            </w:r>
          </w:p>
        </w:tc>
        <w:tc>
          <w:tcPr>
            <w:tcW w:w="2642" w:type="dxa"/>
          </w:tcPr>
          <w:p w14:paraId="613F30BC" w14:textId="33320424" w:rsidR="00F80E7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30.4</w:t>
            </w:r>
          </w:p>
        </w:tc>
      </w:tr>
      <w:tr w:rsidR="00F80E7C" w14:paraId="39A6F868" w14:textId="77777777" w:rsidTr="00CB75B5">
        <w:tc>
          <w:tcPr>
            <w:tcW w:w="3964" w:type="dxa"/>
          </w:tcPr>
          <w:p w14:paraId="6592D8B7" w14:textId="01BD2D85" w:rsidR="00F80E7C" w:rsidRPr="00A062C0" w:rsidRDefault="005756F4" w:rsidP="00F80E7C">
            <w:pPr>
              <w:pStyle w:val="ChapterHeading"/>
              <w:numPr>
                <w:ilvl w:val="0"/>
                <w:numId w:val="0"/>
              </w:numPr>
              <w:spacing w:before="60" w:after="60" w:line="240" w:lineRule="auto"/>
              <w:rPr>
                <w:b w:val="0"/>
                <w:bCs w:val="0"/>
                <w:sz w:val="20"/>
                <w:szCs w:val="20"/>
              </w:rPr>
            </w:pPr>
            <w:r>
              <w:rPr>
                <w:b w:val="0"/>
                <w:bCs w:val="0"/>
                <w:sz w:val="20"/>
                <w:szCs w:val="20"/>
              </w:rPr>
              <w:t>Patient in hospital</w:t>
            </w:r>
          </w:p>
        </w:tc>
        <w:tc>
          <w:tcPr>
            <w:tcW w:w="2410" w:type="dxa"/>
          </w:tcPr>
          <w:p w14:paraId="4D90CDFB" w14:textId="27F24B7E" w:rsidR="00F80E7C" w:rsidRPr="00A062C0" w:rsidRDefault="000B39F5" w:rsidP="000B39F5">
            <w:pPr>
              <w:pStyle w:val="ChapterHeading"/>
              <w:numPr>
                <w:ilvl w:val="0"/>
                <w:numId w:val="0"/>
              </w:numPr>
              <w:spacing w:before="60" w:after="60" w:line="240" w:lineRule="auto"/>
              <w:jc w:val="center"/>
              <w:rPr>
                <w:b w:val="0"/>
                <w:bCs w:val="0"/>
                <w:sz w:val="20"/>
                <w:szCs w:val="20"/>
              </w:rPr>
            </w:pPr>
            <w:r>
              <w:rPr>
                <w:b w:val="0"/>
                <w:bCs w:val="0"/>
                <w:sz w:val="20"/>
                <w:szCs w:val="20"/>
              </w:rPr>
              <w:t>44</w:t>
            </w:r>
          </w:p>
        </w:tc>
        <w:tc>
          <w:tcPr>
            <w:tcW w:w="2642" w:type="dxa"/>
          </w:tcPr>
          <w:p w14:paraId="473AE66F" w14:textId="5954C12D" w:rsidR="00F80E7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23.9</w:t>
            </w:r>
          </w:p>
        </w:tc>
      </w:tr>
      <w:tr w:rsidR="00F80E7C" w14:paraId="0E231E8A" w14:textId="77777777" w:rsidTr="00CB75B5">
        <w:tc>
          <w:tcPr>
            <w:tcW w:w="3964" w:type="dxa"/>
          </w:tcPr>
          <w:p w14:paraId="55947D94" w14:textId="1327A222" w:rsidR="00F80E7C" w:rsidRPr="00A062C0" w:rsidRDefault="00651D1C" w:rsidP="00F80E7C">
            <w:pPr>
              <w:pStyle w:val="ChapterHeading"/>
              <w:numPr>
                <w:ilvl w:val="0"/>
                <w:numId w:val="0"/>
              </w:numPr>
              <w:spacing w:before="60" w:after="60" w:line="240" w:lineRule="auto"/>
              <w:rPr>
                <w:b w:val="0"/>
                <w:bCs w:val="0"/>
                <w:sz w:val="20"/>
                <w:szCs w:val="20"/>
              </w:rPr>
            </w:pPr>
            <w:r>
              <w:rPr>
                <w:b w:val="0"/>
                <w:bCs w:val="0"/>
                <w:sz w:val="20"/>
                <w:szCs w:val="20"/>
              </w:rPr>
              <w:t>Out of area</w:t>
            </w:r>
          </w:p>
        </w:tc>
        <w:tc>
          <w:tcPr>
            <w:tcW w:w="2410" w:type="dxa"/>
          </w:tcPr>
          <w:p w14:paraId="3CA281C4" w14:textId="5F3A0882" w:rsidR="00F80E7C" w:rsidRPr="00A062C0" w:rsidRDefault="000B39F5" w:rsidP="000B39F5">
            <w:pPr>
              <w:pStyle w:val="ChapterHeading"/>
              <w:numPr>
                <w:ilvl w:val="0"/>
                <w:numId w:val="0"/>
              </w:numPr>
              <w:spacing w:before="60" w:after="60" w:line="240" w:lineRule="auto"/>
              <w:jc w:val="center"/>
              <w:rPr>
                <w:b w:val="0"/>
                <w:bCs w:val="0"/>
                <w:sz w:val="20"/>
                <w:szCs w:val="20"/>
              </w:rPr>
            </w:pPr>
            <w:r>
              <w:rPr>
                <w:b w:val="0"/>
                <w:bCs w:val="0"/>
                <w:sz w:val="20"/>
                <w:szCs w:val="20"/>
              </w:rPr>
              <w:t>31</w:t>
            </w:r>
          </w:p>
        </w:tc>
        <w:tc>
          <w:tcPr>
            <w:tcW w:w="2642" w:type="dxa"/>
          </w:tcPr>
          <w:p w14:paraId="4158FE5D" w14:textId="2B7E681D" w:rsidR="0088116B" w:rsidRPr="00A062C0" w:rsidRDefault="0088116B" w:rsidP="0088116B">
            <w:pPr>
              <w:pStyle w:val="ChapterHeading"/>
              <w:numPr>
                <w:ilvl w:val="0"/>
                <w:numId w:val="0"/>
              </w:numPr>
              <w:spacing w:before="60" w:after="60" w:line="240" w:lineRule="auto"/>
              <w:jc w:val="center"/>
              <w:rPr>
                <w:b w:val="0"/>
                <w:bCs w:val="0"/>
                <w:sz w:val="20"/>
                <w:szCs w:val="20"/>
              </w:rPr>
            </w:pPr>
            <w:r>
              <w:rPr>
                <w:b w:val="0"/>
                <w:bCs w:val="0"/>
                <w:sz w:val="20"/>
                <w:szCs w:val="20"/>
              </w:rPr>
              <w:t>16.8</w:t>
            </w:r>
          </w:p>
        </w:tc>
      </w:tr>
      <w:tr w:rsidR="00F80E7C" w14:paraId="3144DAC1" w14:textId="77777777" w:rsidTr="00CB75B5">
        <w:tc>
          <w:tcPr>
            <w:tcW w:w="3964" w:type="dxa"/>
          </w:tcPr>
          <w:p w14:paraId="7457450F" w14:textId="2741A469" w:rsidR="00F80E7C" w:rsidRPr="00A062C0" w:rsidRDefault="00651D1C" w:rsidP="00F80E7C">
            <w:pPr>
              <w:pStyle w:val="ChapterHeading"/>
              <w:numPr>
                <w:ilvl w:val="0"/>
                <w:numId w:val="0"/>
              </w:numPr>
              <w:spacing w:before="60" w:after="60" w:line="240" w:lineRule="auto"/>
              <w:rPr>
                <w:b w:val="0"/>
                <w:bCs w:val="0"/>
                <w:sz w:val="20"/>
                <w:szCs w:val="20"/>
              </w:rPr>
            </w:pPr>
            <w:r>
              <w:rPr>
                <w:b w:val="0"/>
                <w:bCs w:val="0"/>
                <w:sz w:val="20"/>
                <w:szCs w:val="20"/>
              </w:rPr>
              <w:t>Patient under another team</w:t>
            </w:r>
          </w:p>
        </w:tc>
        <w:tc>
          <w:tcPr>
            <w:tcW w:w="2410" w:type="dxa"/>
          </w:tcPr>
          <w:p w14:paraId="530141BD" w14:textId="57D31C1D" w:rsidR="00F80E7C" w:rsidRPr="00A062C0" w:rsidRDefault="000B39F5" w:rsidP="000B39F5">
            <w:pPr>
              <w:pStyle w:val="ChapterHeading"/>
              <w:numPr>
                <w:ilvl w:val="0"/>
                <w:numId w:val="0"/>
              </w:numPr>
              <w:spacing w:before="60" w:after="60" w:line="240" w:lineRule="auto"/>
              <w:jc w:val="center"/>
              <w:rPr>
                <w:b w:val="0"/>
                <w:bCs w:val="0"/>
                <w:sz w:val="20"/>
                <w:szCs w:val="20"/>
              </w:rPr>
            </w:pPr>
            <w:r>
              <w:rPr>
                <w:b w:val="0"/>
                <w:bCs w:val="0"/>
                <w:sz w:val="20"/>
                <w:szCs w:val="20"/>
              </w:rPr>
              <w:t>21</w:t>
            </w:r>
          </w:p>
        </w:tc>
        <w:tc>
          <w:tcPr>
            <w:tcW w:w="2642" w:type="dxa"/>
          </w:tcPr>
          <w:p w14:paraId="7243E213" w14:textId="35B7C164" w:rsidR="00F80E7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11.4</w:t>
            </w:r>
          </w:p>
        </w:tc>
      </w:tr>
      <w:tr w:rsidR="00F80E7C" w14:paraId="2CB5DA39" w14:textId="77777777" w:rsidTr="00CB75B5">
        <w:tc>
          <w:tcPr>
            <w:tcW w:w="3964" w:type="dxa"/>
          </w:tcPr>
          <w:p w14:paraId="3988EEA9" w14:textId="3CFCE6E9" w:rsidR="00F80E7C" w:rsidRPr="00A062C0" w:rsidRDefault="00651D1C" w:rsidP="00F80E7C">
            <w:pPr>
              <w:pStyle w:val="ChapterHeading"/>
              <w:numPr>
                <w:ilvl w:val="0"/>
                <w:numId w:val="0"/>
              </w:numPr>
              <w:spacing w:before="60" w:after="60" w:line="240" w:lineRule="auto"/>
              <w:rPr>
                <w:b w:val="0"/>
                <w:bCs w:val="0"/>
                <w:sz w:val="20"/>
                <w:szCs w:val="20"/>
              </w:rPr>
            </w:pPr>
            <w:r>
              <w:rPr>
                <w:b w:val="0"/>
                <w:bCs w:val="0"/>
                <w:sz w:val="20"/>
                <w:szCs w:val="20"/>
              </w:rPr>
              <w:t>Patient already known to falls team</w:t>
            </w:r>
          </w:p>
        </w:tc>
        <w:tc>
          <w:tcPr>
            <w:tcW w:w="2410" w:type="dxa"/>
          </w:tcPr>
          <w:p w14:paraId="5538AD59" w14:textId="329DB5C3" w:rsidR="00F80E7C" w:rsidRPr="00A062C0" w:rsidRDefault="000B39F5" w:rsidP="000B39F5">
            <w:pPr>
              <w:pStyle w:val="ChapterHeading"/>
              <w:numPr>
                <w:ilvl w:val="0"/>
                <w:numId w:val="0"/>
              </w:numPr>
              <w:spacing w:before="60" w:after="60" w:line="240" w:lineRule="auto"/>
              <w:jc w:val="center"/>
              <w:rPr>
                <w:b w:val="0"/>
                <w:bCs w:val="0"/>
                <w:sz w:val="20"/>
                <w:szCs w:val="20"/>
              </w:rPr>
            </w:pPr>
            <w:r>
              <w:rPr>
                <w:b w:val="0"/>
                <w:bCs w:val="0"/>
                <w:sz w:val="20"/>
                <w:szCs w:val="20"/>
              </w:rPr>
              <w:t>12</w:t>
            </w:r>
          </w:p>
        </w:tc>
        <w:tc>
          <w:tcPr>
            <w:tcW w:w="2642" w:type="dxa"/>
          </w:tcPr>
          <w:p w14:paraId="7A5F1502" w14:textId="732933F3" w:rsidR="00F80E7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6.5</w:t>
            </w:r>
          </w:p>
        </w:tc>
      </w:tr>
      <w:tr w:rsidR="00F80E7C" w14:paraId="627AB1A3" w14:textId="77777777" w:rsidTr="00CB75B5">
        <w:tc>
          <w:tcPr>
            <w:tcW w:w="3964" w:type="dxa"/>
          </w:tcPr>
          <w:p w14:paraId="7CF0C7AF" w14:textId="15DC5E39" w:rsidR="00F80E7C" w:rsidRPr="00A062C0" w:rsidRDefault="00651D1C" w:rsidP="00F80E7C">
            <w:pPr>
              <w:pStyle w:val="ChapterHeading"/>
              <w:numPr>
                <w:ilvl w:val="0"/>
                <w:numId w:val="0"/>
              </w:numPr>
              <w:spacing w:before="60" w:after="60" w:line="240" w:lineRule="auto"/>
              <w:rPr>
                <w:b w:val="0"/>
                <w:bCs w:val="0"/>
                <w:sz w:val="20"/>
                <w:szCs w:val="20"/>
              </w:rPr>
            </w:pPr>
            <w:r>
              <w:rPr>
                <w:b w:val="0"/>
                <w:bCs w:val="0"/>
                <w:sz w:val="20"/>
                <w:szCs w:val="20"/>
              </w:rPr>
              <w:t>Patient declined referral</w:t>
            </w:r>
            <w:r w:rsidR="000B43CC">
              <w:rPr>
                <w:b w:val="0"/>
                <w:bCs w:val="0"/>
                <w:sz w:val="20"/>
                <w:szCs w:val="20"/>
              </w:rPr>
              <w:t xml:space="preserve"> / assessment</w:t>
            </w:r>
          </w:p>
        </w:tc>
        <w:tc>
          <w:tcPr>
            <w:tcW w:w="2410" w:type="dxa"/>
          </w:tcPr>
          <w:p w14:paraId="3C2975F1" w14:textId="6752D434" w:rsidR="00F80E7C" w:rsidRPr="00A062C0" w:rsidRDefault="000B39F5" w:rsidP="000B39F5">
            <w:pPr>
              <w:pStyle w:val="ChapterHeading"/>
              <w:numPr>
                <w:ilvl w:val="0"/>
                <w:numId w:val="0"/>
              </w:numPr>
              <w:spacing w:before="60" w:after="60" w:line="240" w:lineRule="auto"/>
              <w:jc w:val="center"/>
              <w:rPr>
                <w:b w:val="0"/>
                <w:bCs w:val="0"/>
                <w:sz w:val="20"/>
                <w:szCs w:val="20"/>
              </w:rPr>
            </w:pPr>
            <w:r>
              <w:rPr>
                <w:b w:val="0"/>
                <w:bCs w:val="0"/>
                <w:sz w:val="20"/>
                <w:szCs w:val="20"/>
              </w:rPr>
              <w:t>4</w:t>
            </w:r>
          </w:p>
        </w:tc>
        <w:tc>
          <w:tcPr>
            <w:tcW w:w="2642" w:type="dxa"/>
          </w:tcPr>
          <w:p w14:paraId="1D9E71A6" w14:textId="710442B8" w:rsidR="00F80E7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2.2</w:t>
            </w:r>
          </w:p>
        </w:tc>
      </w:tr>
      <w:tr w:rsidR="00F80E7C" w14:paraId="21AB9FDE" w14:textId="77777777" w:rsidTr="00CB75B5">
        <w:tc>
          <w:tcPr>
            <w:tcW w:w="3964" w:type="dxa"/>
          </w:tcPr>
          <w:p w14:paraId="6C299E6F" w14:textId="1A316554" w:rsidR="00F80E7C" w:rsidRPr="00A062C0" w:rsidRDefault="000B43CC" w:rsidP="00F80E7C">
            <w:pPr>
              <w:pStyle w:val="ChapterHeading"/>
              <w:numPr>
                <w:ilvl w:val="0"/>
                <w:numId w:val="0"/>
              </w:numPr>
              <w:spacing w:before="60" w:after="60" w:line="240" w:lineRule="auto"/>
              <w:rPr>
                <w:b w:val="0"/>
                <w:bCs w:val="0"/>
                <w:sz w:val="20"/>
                <w:szCs w:val="20"/>
              </w:rPr>
            </w:pPr>
            <w:r>
              <w:rPr>
                <w:b w:val="0"/>
                <w:bCs w:val="0"/>
                <w:sz w:val="20"/>
                <w:szCs w:val="20"/>
              </w:rPr>
              <w:t>Referrals from WAST suspended</w:t>
            </w:r>
          </w:p>
        </w:tc>
        <w:tc>
          <w:tcPr>
            <w:tcW w:w="2410" w:type="dxa"/>
          </w:tcPr>
          <w:p w14:paraId="13B00455" w14:textId="6FA3AAFA" w:rsidR="00F80E7C" w:rsidRPr="00A062C0" w:rsidRDefault="000B39F5" w:rsidP="000B39F5">
            <w:pPr>
              <w:pStyle w:val="ChapterHeading"/>
              <w:numPr>
                <w:ilvl w:val="0"/>
                <w:numId w:val="0"/>
              </w:numPr>
              <w:spacing w:before="60" w:after="60" w:line="240" w:lineRule="auto"/>
              <w:jc w:val="center"/>
              <w:rPr>
                <w:b w:val="0"/>
                <w:bCs w:val="0"/>
                <w:sz w:val="20"/>
                <w:szCs w:val="20"/>
              </w:rPr>
            </w:pPr>
            <w:r>
              <w:rPr>
                <w:b w:val="0"/>
                <w:bCs w:val="0"/>
                <w:sz w:val="20"/>
                <w:szCs w:val="20"/>
              </w:rPr>
              <w:t>4</w:t>
            </w:r>
          </w:p>
        </w:tc>
        <w:tc>
          <w:tcPr>
            <w:tcW w:w="2642" w:type="dxa"/>
          </w:tcPr>
          <w:p w14:paraId="62A2FC08" w14:textId="5AA71529" w:rsidR="00F80E7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2.2</w:t>
            </w:r>
          </w:p>
        </w:tc>
      </w:tr>
      <w:tr w:rsidR="00F80E7C" w14:paraId="5B076621" w14:textId="77777777" w:rsidTr="00CB75B5">
        <w:tc>
          <w:tcPr>
            <w:tcW w:w="3964" w:type="dxa"/>
          </w:tcPr>
          <w:p w14:paraId="74A23DF8" w14:textId="2B682183" w:rsidR="00F80E7C" w:rsidRPr="00A062C0" w:rsidRDefault="009140EC" w:rsidP="00F80E7C">
            <w:pPr>
              <w:pStyle w:val="ChapterHeading"/>
              <w:numPr>
                <w:ilvl w:val="0"/>
                <w:numId w:val="0"/>
              </w:numPr>
              <w:spacing w:before="60" w:after="60" w:line="240" w:lineRule="auto"/>
              <w:rPr>
                <w:b w:val="0"/>
                <w:bCs w:val="0"/>
                <w:sz w:val="20"/>
                <w:szCs w:val="20"/>
              </w:rPr>
            </w:pPr>
            <w:r>
              <w:rPr>
                <w:b w:val="0"/>
                <w:bCs w:val="0"/>
                <w:sz w:val="20"/>
                <w:szCs w:val="20"/>
              </w:rPr>
              <w:t>No intervention required</w:t>
            </w:r>
          </w:p>
        </w:tc>
        <w:tc>
          <w:tcPr>
            <w:tcW w:w="2410" w:type="dxa"/>
          </w:tcPr>
          <w:p w14:paraId="0F304BF5" w14:textId="74D26484" w:rsidR="00F80E7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3</w:t>
            </w:r>
          </w:p>
        </w:tc>
        <w:tc>
          <w:tcPr>
            <w:tcW w:w="2642" w:type="dxa"/>
          </w:tcPr>
          <w:p w14:paraId="4ADEA908" w14:textId="689ABC75" w:rsidR="00F80E7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1.6</w:t>
            </w:r>
          </w:p>
        </w:tc>
      </w:tr>
      <w:tr w:rsidR="00F80E7C" w14:paraId="3F1E02B2" w14:textId="77777777" w:rsidTr="00CB75B5">
        <w:tc>
          <w:tcPr>
            <w:tcW w:w="3964" w:type="dxa"/>
          </w:tcPr>
          <w:p w14:paraId="7FDE9470" w14:textId="32EF5605" w:rsidR="00F80E7C" w:rsidRPr="00A062C0" w:rsidRDefault="009140EC" w:rsidP="00F80E7C">
            <w:pPr>
              <w:pStyle w:val="ChapterHeading"/>
              <w:numPr>
                <w:ilvl w:val="0"/>
                <w:numId w:val="0"/>
              </w:numPr>
              <w:spacing w:before="60" w:after="60" w:line="240" w:lineRule="auto"/>
              <w:rPr>
                <w:b w:val="0"/>
                <w:bCs w:val="0"/>
                <w:sz w:val="20"/>
                <w:szCs w:val="20"/>
              </w:rPr>
            </w:pPr>
            <w:r>
              <w:rPr>
                <w:b w:val="0"/>
                <w:bCs w:val="0"/>
                <w:sz w:val="20"/>
                <w:szCs w:val="20"/>
              </w:rPr>
              <w:t>Failed contact</w:t>
            </w:r>
          </w:p>
        </w:tc>
        <w:tc>
          <w:tcPr>
            <w:tcW w:w="2410" w:type="dxa"/>
          </w:tcPr>
          <w:p w14:paraId="18F18566" w14:textId="466709CC" w:rsidR="00F80E7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2</w:t>
            </w:r>
          </w:p>
        </w:tc>
        <w:tc>
          <w:tcPr>
            <w:tcW w:w="2642" w:type="dxa"/>
          </w:tcPr>
          <w:p w14:paraId="04976583" w14:textId="68F4C9A9" w:rsidR="00F80E7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1.1</w:t>
            </w:r>
          </w:p>
        </w:tc>
      </w:tr>
      <w:tr w:rsidR="00F80E7C" w14:paraId="5FEB112E" w14:textId="77777777" w:rsidTr="00CB75B5">
        <w:tc>
          <w:tcPr>
            <w:tcW w:w="3964" w:type="dxa"/>
          </w:tcPr>
          <w:p w14:paraId="5A28110D" w14:textId="57D61989" w:rsidR="00F80E7C" w:rsidRPr="00A062C0" w:rsidRDefault="009140EC" w:rsidP="00F80E7C">
            <w:pPr>
              <w:pStyle w:val="ChapterHeading"/>
              <w:numPr>
                <w:ilvl w:val="0"/>
                <w:numId w:val="0"/>
              </w:numPr>
              <w:spacing w:before="60" w:after="60" w:line="240" w:lineRule="auto"/>
              <w:rPr>
                <w:b w:val="0"/>
                <w:bCs w:val="0"/>
                <w:sz w:val="20"/>
                <w:szCs w:val="20"/>
              </w:rPr>
            </w:pPr>
            <w:r>
              <w:rPr>
                <w:b w:val="0"/>
                <w:bCs w:val="0"/>
                <w:sz w:val="20"/>
                <w:szCs w:val="20"/>
              </w:rPr>
              <w:t>Insufficient information</w:t>
            </w:r>
          </w:p>
        </w:tc>
        <w:tc>
          <w:tcPr>
            <w:tcW w:w="2410" w:type="dxa"/>
          </w:tcPr>
          <w:p w14:paraId="4E231210" w14:textId="79EFBC09" w:rsidR="00F80E7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2</w:t>
            </w:r>
          </w:p>
        </w:tc>
        <w:tc>
          <w:tcPr>
            <w:tcW w:w="2642" w:type="dxa"/>
          </w:tcPr>
          <w:p w14:paraId="3278D0B2" w14:textId="45DF4D63" w:rsidR="00F80E7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1.1</w:t>
            </w:r>
          </w:p>
        </w:tc>
      </w:tr>
      <w:tr w:rsidR="009140EC" w14:paraId="370A05EA" w14:textId="77777777" w:rsidTr="00CB75B5">
        <w:tc>
          <w:tcPr>
            <w:tcW w:w="3964" w:type="dxa"/>
          </w:tcPr>
          <w:p w14:paraId="0706329E" w14:textId="36C5D3D4" w:rsidR="009140EC" w:rsidRDefault="000B39F5" w:rsidP="00F80E7C">
            <w:pPr>
              <w:pStyle w:val="ChapterHeading"/>
              <w:numPr>
                <w:ilvl w:val="0"/>
                <w:numId w:val="0"/>
              </w:numPr>
              <w:spacing w:before="60" w:after="60" w:line="240" w:lineRule="auto"/>
              <w:rPr>
                <w:b w:val="0"/>
                <w:bCs w:val="0"/>
                <w:sz w:val="20"/>
                <w:szCs w:val="20"/>
              </w:rPr>
            </w:pPr>
            <w:r>
              <w:rPr>
                <w:b w:val="0"/>
                <w:bCs w:val="0"/>
                <w:sz w:val="20"/>
                <w:szCs w:val="20"/>
              </w:rPr>
              <w:t>No capacity in team to accept</w:t>
            </w:r>
          </w:p>
        </w:tc>
        <w:tc>
          <w:tcPr>
            <w:tcW w:w="2410" w:type="dxa"/>
          </w:tcPr>
          <w:p w14:paraId="13D07F1D" w14:textId="7D0D98CE" w:rsidR="009140E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2</w:t>
            </w:r>
          </w:p>
        </w:tc>
        <w:tc>
          <w:tcPr>
            <w:tcW w:w="2642" w:type="dxa"/>
          </w:tcPr>
          <w:p w14:paraId="40A9395A" w14:textId="68EDC886" w:rsidR="009140E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1.1</w:t>
            </w:r>
          </w:p>
        </w:tc>
      </w:tr>
      <w:tr w:rsidR="009140EC" w14:paraId="32870D9E" w14:textId="77777777" w:rsidTr="00CB75B5">
        <w:tc>
          <w:tcPr>
            <w:tcW w:w="3964" w:type="dxa"/>
          </w:tcPr>
          <w:p w14:paraId="36ACBFF2" w14:textId="7FA89F47" w:rsidR="009140EC" w:rsidRDefault="000B39F5" w:rsidP="00F80E7C">
            <w:pPr>
              <w:pStyle w:val="ChapterHeading"/>
              <w:numPr>
                <w:ilvl w:val="0"/>
                <w:numId w:val="0"/>
              </w:numPr>
              <w:spacing w:before="60" w:after="60" w:line="240" w:lineRule="auto"/>
              <w:rPr>
                <w:b w:val="0"/>
                <w:bCs w:val="0"/>
                <w:sz w:val="20"/>
                <w:szCs w:val="20"/>
              </w:rPr>
            </w:pPr>
            <w:r>
              <w:rPr>
                <w:b w:val="0"/>
                <w:bCs w:val="0"/>
                <w:sz w:val="20"/>
                <w:szCs w:val="20"/>
              </w:rPr>
              <w:t>Unknown (unclear from comments)</w:t>
            </w:r>
          </w:p>
        </w:tc>
        <w:tc>
          <w:tcPr>
            <w:tcW w:w="2410" w:type="dxa"/>
          </w:tcPr>
          <w:p w14:paraId="1C4C84BA" w14:textId="0DAC1AA3" w:rsidR="009140E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2</w:t>
            </w:r>
          </w:p>
        </w:tc>
        <w:tc>
          <w:tcPr>
            <w:tcW w:w="2642" w:type="dxa"/>
          </w:tcPr>
          <w:p w14:paraId="3E8C96EE" w14:textId="470ADACB" w:rsidR="009140E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1.1</w:t>
            </w:r>
          </w:p>
        </w:tc>
      </w:tr>
      <w:tr w:rsidR="009140EC" w14:paraId="64F5D83A" w14:textId="77777777" w:rsidTr="00CB75B5">
        <w:tc>
          <w:tcPr>
            <w:tcW w:w="3964" w:type="dxa"/>
          </w:tcPr>
          <w:p w14:paraId="3F60C5C1" w14:textId="58C7FD70" w:rsidR="009140EC" w:rsidRDefault="000B39F5" w:rsidP="00F80E7C">
            <w:pPr>
              <w:pStyle w:val="ChapterHeading"/>
              <w:numPr>
                <w:ilvl w:val="0"/>
                <w:numId w:val="0"/>
              </w:numPr>
              <w:spacing w:before="60" w:after="60" w:line="240" w:lineRule="auto"/>
              <w:rPr>
                <w:b w:val="0"/>
                <w:bCs w:val="0"/>
                <w:sz w:val="20"/>
                <w:szCs w:val="20"/>
              </w:rPr>
            </w:pPr>
            <w:r>
              <w:rPr>
                <w:b w:val="0"/>
                <w:bCs w:val="0"/>
                <w:sz w:val="20"/>
                <w:szCs w:val="20"/>
              </w:rPr>
              <w:t>Care home resident</w:t>
            </w:r>
          </w:p>
        </w:tc>
        <w:tc>
          <w:tcPr>
            <w:tcW w:w="2410" w:type="dxa"/>
          </w:tcPr>
          <w:p w14:paraId="7E8F4D82" w14:textId="1E86A62D" w:rsidR="009140E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1</w:t>
            </w:r>
          </w:p>
        </w:tc>
        <w:tc>
          <w:tcPr>
            <w:tcW w:w="2642" w:type="dxa"/>
          </w:tcPr>
          <w:p w14:paraId="5A9D709B" w14:textId="3875A351" w:rsidR="009140EC" w:rsidRPr="00A062C0" w:rsidRDefault="0088116B" w:rsidP="000B39F5">
            <w:pPr>
              <w:pStyle w:val="ChapterHeading"/>
              <w:numPr>
                <w:ilvl w:val="0"/>
                <w:numId w:val="0"/>
              </w:numPr>
              <w:spacing w:before="60" w:after="60" w:line="240" w:lineRule="auto"/>
              <w:jc w:val="center"/>
              <w:rPr>
                <w:b w:val="0"/>
                <w:bCs w:val="0"/>
                <w:sz w:val="20"/>
                <w:szCs w:val="20"/>
              </w:rPr>
            </w:pPr>
            <w:r>
              <w:rPr>
                <w:b w:val="0"/>
                <w:bCs w:val="0"/>
                <w:sz w:val="20"/>
                <w:szCs w:val="20"/>
              </w:rPr>
              <w:t>0.5</w:t>
            </w:r>
          </w:p>
        </w:tc>
      </w:tr>
      <w:tr w:rsidR="00F80E7C" w14:paraId="1BEE9E11" w14:textId="77777777" w:rsidTr="00CB75B5">
        <w:tc>
          <w:tcPr>
            <w:tcW w:w="3964" w:type="dxa"/>
            <w:shd w:val="clear" w:color="auto" w:fill="D9D9D9" w:themeFill="background1" w:themeFillShade="D9"/>
          </w:tcPr>
          <w:p w14:paraId="6C9735E8" w14:textId="055B8731" w:rsidR="00F80E7C" w:rsidRPr="00A062C0" w:rsidRDefault="00A062C0" w:rsidP="00F80E7C">
            <w:pPr>
              <w:pStyle w:val="ChapterHeading"/>
              <w:numPr>
                <w:ilvl w:val="0"/>
                <w:numId w:val="0"/>
              </w:numPr>
              <w:spacing w:before="60" w:after="60" w:line="240" w:lineRule="auto"/>
              <w:rPr>
                <w:sz w:val="20"/>
                <w:szCs w:val="20"/>
              </w:rPr>
            </w:pPr>
            <w:r w:rsidRPr="00A062C0">
              <w:rPr>
                <w:sz w:val="20"/>
                <w:szCs w:val="20"/>
              </w:rPr>
              <w:t>Total</w:t>
            </w:r>
          </w:p>
        </w:tc>
        <w:tc>
          <w:tcPr>
            <w:tcW w:w="2410" w:type="dxa"/>
            <w:shd w:val="clear" w:color="auto" w:fill="D9D9D9" w:themeFill="background1" w:themeFillShade="D9"/>
          </w:tcPr>
          <w:p w14:paraId="7FFBF1C6" w14:textId="6E2FF811" w:rsidR="00F80E7C" w:rsidRPr="00A062C0" w:rsidRDefault="0088116B" w:rsidP="000B39F5">
            <w:pPr>
              <w:pStyle w:val="ChapterHeading"/>
              <w:numPr>
                <w:ilvl w:val="0"/>
                <w:numId w:val="0"/>
              </w:numPr>
              <w:spacing w:before="60" w:after="60" w:line="240" w:lineRule="auto"/>
              <w:jc w:val="center"/>
              <w:rPr>
                <w:sz w:val="20"/>
                <w:szCs w:val="20"/>
              </w:rPr>
            </w:pPr>
            <w:r>
              <w:rPr>
                <w:sz w:val="20"/>
                <w:szCs w:val="20"/>
              </w:rPr>
              <w:t>184</w:t>
            </w:r>
          </w:p>
        </w:tc>
        <w:tc>
          <w:tcPr>
            <w:tcW w:w="2642" w:type="dxa"/>
            <w:shd w:val="clear" w:color="auto" w:fill="D9D9D9" w:themeFill="background1" w:themeFillShade="D9"/>
          </w:tcPr>
          <w:p w14:paraId="7F7739BA" w14:textId="39FFEAE2" w:rsidR="00F80E7C" w:rsidRPr="00A062C0" w:rsidRDefault="0088116B" w:rsidP="000B39F5">
            <w:pPr>
              <w:pStyle w:val="ChapterHeading"/>
              <w:numPr>
                <w:ilvl w:val="0"/>
                <w:numId w:val="0"/>
              </w:numPr>
              <w:spacing w:before="60" w:after="60" w:line="240" w:lineRule="auto"/>
              <w:jc w:val="center"/>
              <w:rPr>
                <w:sz w:val="20"/>
                <w:szCs w:val="20"/>
              </w:rPr>
            </w:pPr>
            <w:r>
              <w:rPr>
                <w:sz w:val="20"/>
                <w:szCs w:val="20"/>
              </w:rPr>
              <w:t>100</w:t>
            </w:r>
          </w:p>
        </w:tc>
      </w:tr>
    </w:tbl>
    <w:p w14:paraId="176957FB" w14:textId="77777777" w:rsidR="00350BC7" w:rsidRDefault="00350BC7" w:rsidP="001308F1">
      <w:pPr>
        <w:pStyle w:val="ChapterHeading"/>
        <w:numPr>
          <w:ilvl w:val="0"/>
          <w:numId w:val="0"/>
        </w:numPr>
        <w:spacing w:after="160" w:line="259" w:lineRule="auto"/>
        <w:rPr>
          <w:b w:val="0"/>
          <w:bCs w:val="0"/>
          <w:sz w:val="24"/>
        </w:rPr>
      </w:pPr>
    </w:p>
    <w:p w14:paraId="084575A4" w14:textId="18DEAF64" w:rsidR="00350BC7" w:rsidRDefault="00941976" w:rsidP="001308F1">
      <w:pPr>
        <w:pStyle w:val="ChapterHeading"/>
        <w:numPr>
          <w:ilvl w:val="0"/>
          <w:numId w:val="0"/>
        </w:numPr>
        <w:spacing w:after="160" w:line="259" w:lineRule="auto"/>
        <w:rPr>
          <w:b w:val="0"/>
          <w:bCs w:val="0"/>
          <w:sz w:val="24"/>
        </w:rPr>
      </w:pPr>
      <w:r>
        <w:rPr>
          <w:b w:val="0"/>
          <w:bCs w:val="0"/>
          <w:sz w:val="24"/>
        </w:rPr>
        <w:t xml:space="preserve">The top </w:t>
      </w:r>
      <w:r w:rsidR="005748B3">
        <w:rPr>
          <w:b w:val="0"/>
          <w:bCs w:val="0"/>
          <w:sz w:val="24"/>
        </w:rPr>
        <w:t xml:space="preserve">three </w:t>
      </w:r>
      <w:r>
        <w:rPr>
          <w:b w:val="0"/>
          <w:bCs w:val="0"/>
          <w:sz w:val="24"/>
        </w:rPr>
        <w:t>reason</w:t>
      </w:r>
      <w:r w:rsidR="00F03861">
        <w:rPr>
          <w:b w:val="0"/>
          <w:bCs w:val="0"/>
          <w:sz w:val="24"/>
        </w:rPr>
        <w:t>s</w:t>
      </w:r>
      <w:r>
        <w:rPr>
          <w:b w:val="0"/>
          <w:bCs w:val="0"/>
          <w:sz w:val="24"/>
        </w:rPr>
        <w:t xml:space="preserve"> account for </w:t>
      </w:r>
      <w:r w:rsidR="005748B3">
        <w:rPr>
          <w:b w:val="0"/>
          <w:bCs w:val="0"/>
          <w:sz w:val="24"/>
        </w:rPr>
        <w:t>71.</w:t>
      </w:r>
      <w:r w:rsidR="00B909CC">
        <w:rPr>
          <w:b w:val="0"/>
          <w:bCs w:val="0"/>
          <w:sz w:val="24"/>
        </w:rPr>
        <w:t>1</w:t>
      </w:r>
      <w:r>
        <w:rPr>
          <w:b w:val="0"/>
          <w:bCs w:val="0"/>
          <w:sz w:val="24"/>
        </w:rPr>
        <w:t>% of the rejections</w:t>
      </w:r>
      <w:r w:rsidR="00F03861">
        <w:rPr>
          <w:b w:val="0"/>
          <w:bCs w:val="0"/>
          <w:sz w:val="24"/>
        </w:rPr>
        <w:t xml:space="preserve">. </w:t>
      </w:r>
      <w:r w:rsidR="005748B3">
        <w:rPr>
          <w:b w:val="0"/>
          <w:bCs w:val="0"/>
          <w:sz w:val="24"/>
        </w:rPr>
        <w:t xml:space="preserve">These could </w:t>
      </w:r>
      <w:r w:rsidR="00612378">
        <w:rPr>
          <w:b w:val="0"/>
          <w:bCs w:val="0"/>
          <w:sz w:val="24"/>
        </w:rPr>
        <w:t xml:space="preserve">all </w:t>
      </w:r>
      <w:r w:rsidR="005748B3">
        <w:rPr>
          <w:b w:val="0"/>
          <w:bCs w:val="0"/>
          <w:sz w:val="24"/>
        </w:rPr>
        <w:t>reasonabl</w:t>
      </w:r>
      <w:r w:rsidR="00EB1604">
        <w:rPr>
          <w:b w:val="0"/>
          <w:bCs w:val="0"/>
          <w:sz w:val="24"/>
        </w:rPr>
        <w:t>y be considered as ‘outside eligibility criteria’</w:t>
      </w:r>
      <w:r w:rsidR="001E01B6">
        <w:rPr>
          <w:b w:val="0"/>
          <w:bCs w:val="0"/>
          <w:sz w:val="24"/>
        </w:rPr>
        <w:t>. P</w:t>
      </w:r>
      <w:r w:rsidR="00EB1604">
        <w:rPr>
          <w:b w:val="0"/>
          <w:bCs w:val="0"/>
          <w:sz w:val="24"/>
        </w:rPr>
        <w:t xml:space="preserve">atient in hospital and </w:t>
      </w:r>
      <w:r w:rsidR="007A377B">
        <w:rPr>
          <w:b w:val="0"/>
          <w:bCs w:val="0"/>
          <w:sz w:val="24"/>
        </w:rPr>
        <w:t xml:space="preserve">wrong area have been identified separately as they are distinct issues resulting in a failed </w:t>
      </w:r>
      <w:r w:rsidR="000C6957">
        <w:rPr>
          <w:b w:val="0"/>
          <w:bCs w:val="0"/>
          <w:sz w:val="24"/>
        </w:rPr>
        <w:lastRenderedPageBreak/>
        <w:t xml:space="preserve">(inappropriate) </w:t>
      </w:r>
      <w:r w:rsidR="007A377B">
        <w:rPr>
          <w:b w:val="0"/>
          <w:bCs w:val="0"/>
          <w:sz w:val="24"/>
        </w:rPr>
        <w:t>referral</w:t>
      </w:r>
      <w:r w:rsidR="000C6957">
        <w:rPr>
          <w:b w:val="0"/>
          <w:bCs w:val="0"/>
          <w:sz w:val="24"/>
        </w:rPr>
        <w:t>.</w:t>
      </w:r>
      <w:r w:rsidR="005079EF">
        <w:rPr>
          <w:b w:val="0"/>
          <w:bCs w:val="0"/>
          <w:sz w:val="24"/>
        </w:rPr>
        <w:t xml:space="preserve"> They </w:t>
      </w:r>
      <w:r w:rsidR="001E2499">
        <w:rPr>
          <w:b w:val="0"/>
          <w:bCs w:val="0"/>
          <w:sz w:val="24"/>
        </w:rPr>
        <w:t xml:space="preserve">and the next two </w:t>
      </w:r>
      <w:r w:rsidR="00D30494">
        <w:rPr>
          <w:b w:val="0"/>
          <w:bCs w:val="0"/>
          <w:sz w:val="24"/>
        </w:rPr>
        <w:t xml:space="preserve">highest reasons for rejection (patient under another </w:t>
      </w:r>
      <w:r w:rsidR="001E01B6">
        <w:rPr>
          <w:b w:val="0"/>
          <w:bCs w:val="0"/>
          <w:sz w:val="24"/>
        </w:rPr>
        <w:t>team or</w:t>
      </w:r>
      <w:r w:rsidR="00D30494">
        <w:rPr>
          <w:b w:val="0"/>
          <w:bCs w:val="0"/>
          <w:sz w:val="24"/>
        </w:rPr>
        <w:t xml:space="preserve"> </w:t>
      </w:r>
      <w:r w:rsidR="00447CC3">
        <w:rPr>
          <w:b w:val="0"/>
          <w:bCs w:val="0"/>
          <w:sz w:val="24"/>
        </w:rPr>
        <w:t>already known to falls team)</w:t>
      </w:r>
      <w:r w:rsidR="00D30494">
        <w:rPr>
          <w:b w:val="0"/>
          <w:bCs w:val="0"/>
          <w:sz w:val="24"/>
        </w:rPr>
        <w:t xml:space="preserve"> </w:t>
      </w:r>
      <w:r w:rsidR="005079EF">
        <w:rPr>
          <w:b w:val="0"/>
          <w:bCs w:val="0"/>
          <w:sz w:val="24"/>
        </w:rPr>
        <w:t xml:space="preserve">could be described as </w:t>
      </w:r>
      <w:r w:rsidR="005079EF" w:rsidRPr="001E01B6">
        <w:rPr>
          <w:sz w:val="24"/>
        </w:rPr>
        <w:t>preventable waste</w:t>
      </w:r>
      <w:r w:rsidR="005079EF">
        <w:rPr>
          <w:b w:val="0"/>
          <w:bCs w:val="0"/>
          <w:sz w:val="24"/>
        </w:rPr>
        <w:t xml:space="preserve"> in terms of the time spent by WAST and the receiving falls team </w:t>
      </w:r>
      <w:r w:rsidR="00D25164">
        <w:rPr>
          <w:b w:val="0"/>
          <w:bCs w:val="0"/>
          <w:sz w:val="24"/>
        </w:rPr>
        <w:t>in unproductive activity.</w:t>
      </w:r>
      <w:r w:rsidR="00447CC3">
        <w:rPr>
          <w:b w:val="0"/>
          <w:bCs w:val="0"/>
          <w:sz w:val="24"/>
        </w:rPr>
        <w:t xml:space="preserve"> </w:t>
      </w:r>
      <w:r w:rsidR="00B02909">
        <w:rPr>
          <w:b w:val="0"/>
          <w:bCs w:val="0"/>
          <w:sz w:val="24"/>
        </w:rPr>
        <w:t xml:space="preserve">They demonstrate a </w:t>
      </w:r>
      <w:r w:rsidR="00B02909" w:rsidRPr="00376B11">
        <w:rPr>
          <w:sz w:val="24"/>
        </w:rPr>
        <w:t>shortfall in harnessing information</w:t>
      </w:r>
      <w:r w:rsidR="00B02909">
        <w:rPr>
          <w:b w:val="0"/>
          <w:bCs w:val="0"/>
          <w:sz w:val="24"/>
        </w:rPr>
        <w:t xml:space="preserve"> already in existence</w:t>
      </w:r>
      <w:r w:rsidR="00376B11">
        <w:rPr>
          <w:b w:val="0"/>
          <w:bCs w:val="0"/>
          <w:sz w:val="24"/>
        </w:rPr>
        <w:t>.</w:t>
      </w:r>
    </w:p>
    <w:p w14:paraId="2C469A88" w14:textId="02FC057C" w:rsidR="000C6957" w:rsidRDefault="00926146" w:rsidP="001308F1">
      <w:pPr>
        <w:pStyle w:val="ChapterHeading"/>
        <w:numPr>
          <w:ilvl w:val="0"/>
          <w:numId w:val="0"/>
        </w:numPr>
        <w:spacing w:after="160" w:line="259" w:lineRule="auto"/>
        <w:rPr>
          <w:b w:val="0"/>
          <w:bCs w:val="0"/>
          <w:sz w:val="24"/>
        </w:rPr>
      </w:pPr>
      <w:r>
        <w:rPr>
          <w:b w:val="0"/>
          <w:bCs w:val="0"/>
          <w:sz w:val="24"/>
        </w:rPr>
        <w:t>Most o</w:t>
      </w:r>
      <w:r w:rsidR="007B196A">
        <w:rPr>
          <w:b w:val="0"/>
          <w:bCs w:val="0"/>
          <w:sz w:val="24"/>
        </w:rPr>
        <w:t>f the referrals rejected for being outside eligibility criteria</w:t>
      </w:r>
      <w:r>
        <w:rPr>
          <w:b w:val="0"/>
          <w:bCs w:val="0"/>
          <w:sz w:val="24"/>
        </w:rPr>
        <w:t xml:space="preserve"> were rejected by </w:t>
      </w:r>
      <w:r w:rsidR="00A21A4A">
        <w:rPr>
          <w:b w:val="0"/>
          <w:bCs w:val="0"/>
          <w:sz w:val="24"/>
        </w:rPr>
        <w:t xml:space="preserve">the </w:t>
      </w:r>
      <w:r>
        <w:rPr>
          <w:b w:val="0"/>
          <w:bCs w:val="0"/>
          <w:sz w:val="24"/>
        </w:rPr>
        <w:t xml:space="preserve">services in </w:t>
      </w:r>
      <w:r w:rsidR="00A21A4A">
        <w:rPr>
          <w:b w:val="0"/>
          <w:bCs w:val="0"/>
          <w:sz w:val="24"/>
        </w:rPr>
        <w:t xml:space="preserve">one </w:t>
      </w:r>
      <w:r>
        <w:rPr>
          <w:b w:val="0"/>
          <w:bCs w:val="0"/>
          <w:sz w:val="24"/>
        </w:rPr>
        <w:t>health board area</w:t>
      </w:r>
      <w:r w:rsidR="00BC116B">
        <w:rPr>
          <w:b w:val="0"/>
          <w:bCs w:val="0"/>
          <w:sz w:val="24"/>
        </w:rPr>
        <w:t xml:space="preserve"> (n=49/56)</w:t>
      </w:r>
      <w:r>
        <w:rPr>
          <w:b w:val="0"/>
          <w:bCs w:val="0"/>
          <w:sz w:val="24"/>
        </w:rPr>
        <w:t>.</w:t>
      </w:r>
      <w:r w:rsidR="00F671D1">
        <w:rPr>
          <w:b w:val="0"/>
          <w:bCs w:val="0"/>
          <w:sz w:val="24"/>
        </w:rPr>
        <w:t xml:space="preserve"> This </w:t>
      </w:r>
      <w:r w:rsidR="00380AE2">
        <w:rPr>
          <w:b w:val="0"/>
          <w:bCs w:val="0"/>
          <w:sz w:val="24"/>
        </w:rPr>
        <w:t>health board area</w:t>
      </w:r>
      <w:r w:rsidR="001C1379">
        <w:rPr>
          <w:b w:val="0"/>
          <w:bCs w:val="0"/>
          <w:sz w:val="24"/>
        </w:rPr>
        <w:t xml:space="preserve"> temporarily </w:t>
      </w:r>
      <w:r w:rsidR="00BA6898">
        <w:rPr>
          <w:b w:val="0"/>
          <w:bCs w:val="0"/>
          <w:sz w:val="24"/>
        </w:rPr>
        <w:t xml:space="preserve">suspended </w:t>
      </w:r>
      <w:r w:rsidR="0016414D">
        <w:rPr>
          <w:b w:val="0"/>
          <w:bCs w:val="0"/>
          <w:sz w:val="24"/>
        </w:rPr>
        <w:t>its falls referral pathway f</w:t>
      </w:r>
      <w:r w:rsidR="007D6B9C">
        <w:rPr>
          <w:b w:val="0"/>
          <w:bCs w:val="0"/>
          <w:sz w:val="24"/>
        </w:rPr>
        <w:t>rom 12</w:t>
      </w:r>
      <w:r w:rsidR="007D6B9C" w:rsidRPr="007D6B9C">
        <w:rPr>
          <w:b w:val="0"/>
          <w:bCs w:val="0"/>
          <w:sz w:val="24"/>
          <w:vertAlign w:val="superscript"/>
        </w:rPr>
        <w:t>th</w:t>
      </w:r>
      <w:r w:rsidR="007D6B9C">
        <w:rPr>
          <w:b w:val="0"/>
          <w:bCs w:val="0"/>
          <w:sz w:val="24"/>
        </w:rPr>
        <w:t xml:space="preserve"> September 2025</w:t>
      </w:r>
      <w:r w:rsidR="004E60B8">
        <w:rPr>
          <w:b w:val="0"/>
          <w:bCs w:val="0"/>
          <w:sz w:val="24"/>
        </w:rPr>
        <w:t>. The suspension is still in place as at the end of March 2026.</w:t>
      </w:r>
      <w:r w:rsidR="00097AED">
        <w:rPr>
          <w:b w:val="0"/>
          <w:bCs w:val="0"/>
          <w:sz w:val="24"/>
        </w:rPr>
        <w:t xml:space="preserve"> </w:t>
      </w:r>
      <w:r w:rsidR="0031534A">
        <w:rPr>
          <w:b w:val="0"/>
          <w:bCs w:val="0"/>
          <w:sz w:val="24"/>
        </w:rPr>
        <w:t xml:space="preserve">The </w:t>
      </w:r>
      <w:r w:rsidR="00AF62C2">
        <w:rPr>
          <w:b w:val="0"/>
          <w:bCs w:val="0"/>
          <w:sz w:val="24"/>
        </w:rPr>
        <w:t xml:space="preserve">rejections due to being outside the service criteria in this health board area included </w:t>
      </w:r>
      <w:r w:rsidR="00CF36B5">
        <w:rPr>
          <w:b w:val="0"/>
          <w:bCs w:val="0"/>
          <w:sz w:val="24"/>
        </w:rPr>
        <w:t>patient ha</w:t>
      </w:r>
      <w:r w:rsidR="00692EE6">
        <w:rPr>
          <w:b w:val="0"/>
          <w:bCs w:val="0"/>
          <w:sz w:val="24"/>
        </w:rPr>
        <w:t>ving</w:t>
      </w:r>
      <w:r w:rsidR="00CF36B5">
        <w:rPr>
          <w:b w:val="0"/>
          <w:bCs w:val="0"/>
          <w:sz w:val="24"/>
        </w:rPr>
        <w:t xml:space="preserve"> a Clinical Frailty Scale (CFS) score of </w:t>
      </w:r>
      <w:r w:rsidR="00752DF5">
        <w:rPr>
          <w:b w:val="0"/>
          <w:bCs w:val="0"/>
          <w:sz w:val="24"/>
        </w:rPr>
        <w:t xml:space="preserve">above 4. </w:t>
      </w:r>
      <w:r w:rsidR="007053D8">
        <w:rPr>
          <w:b w:val="0"/>
          <w:bCs w:val="0"/>
          <w:sz w:val="24"/>
        </w:rPr>
        <w:t xml:space="preserve">The CFS is designed as a baseline score, </w:t>
      </w:r>
      <w:r w:rsidR="00A83336">
        <w:rPr>
          <w:b w:val="0"/>
          <w:bCs w:val="0"/>
          <w:sz w:val="24"/>
        </w:rPr>
        <w:t xml:space="preserve">that is how the patient normally is, or two weeks prior to the acute event. </w:t>
      </w:r>
      <w:r w:rsidR="00752DF5">
        <w:rPr>
          <w:b w:val="0"/>
          <w:bCs w:val="0"/>
          <w:sz w:val="24"/>
        </w:rPr>
        <w:t xml:space="preserve">Scores range from </w:t>
      </w:r>
      <w:r w:rsidR="00A83336">
        <w:rPr>
          <w:b w:val="0"/>
          <w:bCs w:val="0"/>
          <w:sz w:val="24"/>
        </w:rPr>
        <w:t xml:space="preserve">1, Very Fit to </w:t>
      </w:r>
      <w:r w:rsidR="002E6193">
        <w:rPr>
          <w:b w:val="0"/>
          <w:bCs w:val="0"/>
          <w:sz w:val="24"/>
        </w:rPr>
        <w:t xml:space="preserve">8, Living With Very Severe Frailty, or 9, Terminally </w:t>
      </w:r>
      <w:r w:rsidR="003D245E">
        <w:rPr>
          <w:b w:val="0"/>
          <w:bCs w:val="0"/>
          <w:sz w:val="24"/>
        </w:rPr>
        <w:t>ill</w:t>
      </w:r>
      <w:r w:rsidR="00EB7C92">
        <w:rPr>
          <w:b w:val="0"/>
          <w:bCs w:val="0"/>
          <w:sz w:val="24"/>
        </w:rPr>
        <w:t xml:space="preserve"> </w:t>
      </w:r>
      <w:sdt>
        <w:sdtPr>
          <w:rPr>
            <w:b w:val="0"/>
            <w:bCs w:val="0"/>
            <w:color w:val="000000"/>
            <w:sz w:val="24"/>
          </w:rPr>
          <w:tag w:val="MENDELEY_CITATION_v3_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"/>
          <w:id w:val="2105372909"/>
          <w:placeholder>
            <w:docPart w:val="DefaultPlaceholder_-1854013440"/>
          </w:placeholder>
        </w:sdtPr>
        <w:sdtContent>
          <w:r w:rsidR="00CF3459" w:rsidRPr="00CF3459">
            <w:rPr>
              <w:b w:val="0"/>
              <w:bCs w:val="0"/>
              <w:color w:val="000000"/>
              <w:sz w:val="24"/>
            </w:rPr>
            <w:t>(Dalhouse University, 2024)</w:t>
          </w:r>
        </w:sdtContent>
      </w:sdt>
      <w:r w:rsidR="003D245E">
        <w:rPr>
          <w:b w:val="0"/>
          <w:bCs w:val="0"/>
          <w:sz w:val="24"/>
        </w:rPr>
        <w:t xml:space="preserve">. One service in </w:t>
      </w:r>
      <w:r w:rsidR="00CE308D">
        <w:rPr>
          <w:b w:val="0"/>
          <w:bCs w:val="0"/>
          <w:sz w:val="24"/>
        </w:rPr>
        <w:t xml:space="preserve">this health board </w:t>
      </w:r>
      <w:r w:rsidR="003D245E">
        <w:rPr>
          <w:b w:val="0"/>
          <w:bCs w:val="0"/>
          <w:sz w:val="24"/>
        </w:rPr>
        <w:t>rejected some referrals as they stated the</w:t>
      </w:r>
      <w:r w:rsidR="00DA1FC6">
        <w:rPr>
          <w:b w:val="0"/>
          <w:bCs w:val="0"/>
          <w:sz w:val="24"/>
        </w:rPr>
        <w:t>ir</w:t>
      </w:r>
      <w:r w:rsidR="003D245E">
        <w:rPr>
          <w:b w:val="0"/>
          <w:bCs w:val="0"/>
          <w:sz w:val="24"/>
        </w:rPr>
        <w:t xml:space="preserve"> </w:t>
      </w:r>
      <w:r w:rsidR="00552EAB">
        <w:rPr>
          <w:b w:val="0"/>
          <w:bCs w:val="0"/>
          <w:sz w:val="24"/>
        </w:rPr>
        <w:t>pathway was for patients with CFS 1-4, with stable health needs.</w:t>
      </w:r>
      <w:r w:rsidR="00692EE6">
        <w:rPr>
          <w:b w:val="0"/>
          <w:bCs w:val="0"/>
          <w:sz w:val="24"/>
        </w:rPr>
        <w:t xml:space="preserve"> </w:t>
      </w:r>
      <w:r w:rsidR="00DC6DCA">
        <w:rPr>
          <w:b w:val="0"/>
          <w:bCs w:val="0"/>
          <w:sz w:val="24"/>
        </w:rPr>
        <w:t>This criterion</w:t>
      </w:r>
      <w:r w:rsidR="00692EE6">
        <w:rPr>
          <w:b w:val="0"/>
          <w:bCs w:val="0"/>
          <w:sz w:val="24"/>
        </w:rPr>
        <w:t xml:space="preserve"> is not used by all falls services, and indicates the </w:t>
      </w:r>
      <w:r w:rsidR="00DC6DCA">
        <w:rPr>
          <w:b w:val="0"/>
          <w:bCs w:val="0"/>
          <w:sz w:val="24"/>
        </w:rPr>
        <w:t xml:space="preserve">ongoing </w:t>
      </w:r>
      <w:r w:rsidR="00692EE6">
        <w:rPr>
          <w:b w:val="0"/>
          <w:bCs w:val="0"/>
          <w:sz w:val="24"/>
        </w:rPr>
        <w:t xml:space="preserve">challenge of maintaining consistent, uniform referral criteria for 20 </w:t>
      </w:r>
      <w:r w:rsidR="00DC6DCA">
        <w:rPr>
          <w:b w:val="0"/>
          <w:bCs w:val="0"/>
          <w:sz w:val="24"/>
        </w:rPr>
        <w:t>community falls services across Wales.</w:t>
      </w:r>
    </w:p>
    <w:p w14:paraId="7B3B5F68" w14:textId="24CD4943" w:rsidR="004B1B0B" w:rsidRDefault="00DA1FC6" w:rsidP="001308F1">
      <w:pPr>
        <w:pStyle w:val="ChapterHeading"/>
        <w:numPr>
          <w:ilvl w:val="0"/>
          <w:numId w:val="0"/>
        </w:numPr>
        <w:spacing w:after="160" w:line="259" w:lineRule="auto"/>
        <w:rPr>
          <w:b w:val="0"/>
          <w:bCs w:val="0"/>
          <w:sz w:val="24"/>
        </w:rPr>
      </w:pPr>
      <w:r>
        <w:rPr>
          <w:b w:val="0"/>
          <w:bCs w:val="0"/>
          <w:sz w:val="24"/>
        </w:rPr>
        <w:t xml:space="preserve">Other </w:t>
      </w:r>
      <w:r w:rsidR="004B1B0B">
        <w:rPr>
          <w:b w:val="0"/>
          <w:bCs w:val="0"/>
          <w:sz w:val="24"/>
        </w:rPr>
        <w:t>examples of referr</w:t>
      </w:r>
      <w:r w:rsidR="00F9028B">
        <w:rPr>
          <w:b w:val="0"/>
          <w:bCs w:val="0"/>
          <w:sz w:val="24"/>
        </w:rPr>
        <w:t>a</w:t>
      </w:r>
      <w:r w:rsidR="004B1B0B">
        <w:rPr>
          <w:b w:val="0"/>
          <w:bCs w:val="0"/>
          <w:sz w:val="24"/>
        </w:rPr>
        <w:t xml:space="preserve">ls being outside </w:t>
      </w:r>
      <w:r w:rsidR="00F9028B">
        <w:rPr>
          <w:b w:val="0"/>
          <w:bCs w:val="0"/>
          <w:sz w:val="24"/>
        </w:rPr>
        <w:t>criteria were where patient</w:t>
      </w:r>
      <w:r w:rsidR="00AC336A">
        <w:rPr>
          <w:b w:val="0"/>
          <w:bCs w:val="0"/>
          <w:sz w:val="24"/>
        </w:rPr>
        <w:t>s</w:t>
      </w:r>
      <w:r w:rsidR="00F9028B">
        <w:rPr>
          <w:b w:val="0"/>
          <w:bCs w:val="0"/>
          <w:sz w:val="24"/>
        </w:rPr>
        <w:t xml:space="preserve"> </w:t>
      </w:r>
      <w:r w:rsidR="00A77638">
        <w:rPr>
          <w:b w:val="0"/>
          <w:bCs w:val="0"/>
          <w:sz w:val="24"/>
        </w:rPr>
        <w:t xml:space="preserve">have </w:t>
      </w:r>
      <w:r w:rsidR="00F9028B">
        <w:rPr>
          <w:b w:val="0"/>
          <w:bCs w:val="0"/>
          <w:sz w:val="24"/>
        </w:rPr>
        <w:t>experienced a lon</w:t>
      </w:r>
      <w:r w:rsidR="00023627">
        <w:rPr>
          <w:b w:val="0"/>
          <w:bCs w:val="0"/>
          <w:sz w:val="24"/>
        </w:rPr>
        <w:t>g</w:t>
      </w:r>
      <w:r w:rsidR="00F9028B">
        <w:rPr>
          <w:b w:val="0"/>
          <w:bCs w:val="0"/>
          <w:sz w:val="24"/>
        </w:rPr>
        <w:t>-lie</w:t>
      </w:r>
      <w:r w:rsidR="00023627">
        <w:rPr>
          <w:b w:val="0"/>
          <w:bCs w:val="0"/>
          <w:sz w:val="24"/>
        </w:rPr>
        <w:t xml:space="preserve"> and </w:t>
      </w:r>
      <w:r w:rsidR="00E05635">
        <w:rPr>
          <w:b w:val="0"/>
          <w:bCs w:val="0"/>
          <w:sz w:val="24"/>
        </w:rPr>
        <w:t>require urgent referral to their GP for blood tests to rule out certain conditions.</w:t>
      </w:r>
      <w:r w:rsidR="00310DE4">
        <w:rPr>
          <w:b w:val="0"/>
          <w:bCs w:val="0"/>
          <w:sz w:val="24"/>
        </w:rPr>
        <w:t xml:space="preserve"> One such referral was reported by the receiving service as being </w:t>
      </w:r>
      <w:r w:rsidR="00BB3553">
        <w:rPr>
          <w:b w:val="0"/>
          <w:bCs w:val="0"/>
          <w:sz w:val="24"/>
        </w:rPr>
        <w:t>outside the safe referral zone.</w:t>
      </w:r>
      <w:r w:rsidR="00E05635">
        <w:rPr>
          <w:b w:val="0"/>
          <w:bCs w:val="0"/>
          <w:sz w:val="24"/>
        </w:rPr>
        <w:t xml:space="preserve"> </w:t>
      </w:r>
      <w:r w:rsidR="00A77787">
        <w:rPr>
          <w:b w:val="0"/>
          <w:bCs w:val="0"/>
          <w:sz w:val="24"/>
        </w:rPr>
        <w:t xml:space="preserve">Some referrals were rejected due to the patient being bed-bound, or already using </w:t>
      </w:r>
      <w:r w:rsidR="0088711D">
        <w:rPr>
          <w:b w:val="0"/>
          <w:bCs w:val="0"/>
          <w:sz w:val="24"/>
        </w:rPr>
        <w:t xml:space="preserve">mobility equipment, such as </w:t>
      </w:r>
      <w:r w:rsidR="00A77787">
        <w:rPr>
          <w:b w:val="0"/>
          <w:bCs w:val="0"/>
          <w:sz w:val="24"/>
        </w:rPr>
        <w:t>a hoist</w:t>
      </w:r>
      <w:r w:rsidR="0088711D">
        <w:rPr>
          <w:b w:val="0"/>
          <w:bCs w:val="0"/>
          <w:sz w:val="24"/>
        </w:rPr>
        <w:t>.</w:t>
      </w:r>
      <w:r w:rsidR="00A77787">
        <w:rPr>
          <w:b w:val="0"/>
          <w:bCs w:val="0"/>
          <w:sz w:val="24"/>
        </w:rPr>
        <w:t xml:space="preserve"> </w:t>
      </w:r>
    </w:p>
    <w:p w14:paraId="5A18EC38" w14:textId="229159C9" w:rsidR="00AC1789" w:rsidRDefault="001015F5" w:rsidP="00AC1789">
      <w:pPr>
        <w:pStyle w:val="ChapterHeading"/>
        <w:numPr>
          <w:ilvl w:val="1"/>
          <w:numId w:val="2"/>
        </w:numPr>
        <w:rPr>
          <w:sz w:val="24"/>
        </w:rPr>
      </w:pPr>
      <w:r>
        <w:rPr>
          <w:sz w:val="24"/>
        </w:rPr>
        <w:t>Qualitative data - u</w:t>
      </w:r>
      <w:r w:rsidR="00AC1789">
        <w:rPr>
          <w:sz w:val="24"/>
        </w:rPr>
        <w:t>ser survey</w:t>
      </w:r>
      <w:r>
        <w:rPr>
          <w:sz w:val="24"/>
        </w:rPr>
        <w:t xml:space="preserve"> results</w:t>
      </w:r>
    </w:p>
    <w:p w14:paraId="0496034A" w14:textId="7BC146C3" w:rsidR="000F3579" w:rsidRDefault="00AA2D76" w:rsidP="001B78D4">
      <w:pPr>
        <w:pStyle w:val="MainBody"/>
        <w:spacing w:after="160" w:line="259" w:lineRule="auto"/>
      </w:pPr>
      <w:r w:rsidRPr="00AA2D76">
        <w:t xml:space="preserve">The </w:t>
      </w:r>
      <w:r>
        <w:t>res</w:t>
      </w:r>
      <w:r w:rsidR="0034314C">
        <w:t xml:space="preserve">ponses from the </w:t>
      </w:r>
      <w:r w:rsidR="000F3579">
        <w:t xml:space="preserve">59 completed </w:t>
      </w:r>
      <w:r w:rsidR="0034314C">
        <w:t>user survey</w:t>
      </w:r>
      <w:r w:rsidR="000F3579">
        <w:t xml:space="preserve">s were </w:t>
      </w:r>
      <w:r w:rsidR="0034314C">
        <w:t xml:space="preserve">saved </w:t>
      </w:r>
      <w:r w:rsidR="000F3579">
        <w:t xml:space="preserve">to an Excel spreadsheet. </w:t>
      </w:r>
      <w:r w:rsidR="00322514">
        <w:t>This data set was then a</w:t>
      </w:r>
      <w:r w:rsidR="00050C24">
        <w:t xml:space="preserve">nalysed to identify themes </w:t>
      </w:r>
      <w:r w:rsidR="00794CB8">
        <w:t>relating to the research questio</w:t>
      </w:r>
      <w:r w:rsidR="00F47E73">
        <w:t>n.</w:t>
      </w:r>
    </w:p>
    <w:p w14:paraId="038F1EBC" w14:textId="1E0AF89C" w:rsidR="00794CB8" w:rsidRDefault="0028064D" w:rsidP="001B78D4">
      <w:pPr>
        <w:pStyle w:val="MainBody"/>
        <w:spacing w:after="160" w:line="259" w:lineRule="auto"/>
      </w:pPr>
      <w:r>
        <w:t>The s</w:t>
      </w:r>
      <w:r w:rsidR="00794CB8">
        <w:t xml:space="preserve">urvey itself was designed </w:t>
      </w:r>
      <w:r w:rsidR="008D1600">
        <w:t>to include a high pr</w:t>
      </w:r>
      <w:r w:rsidR="00196F0B">
        <w:t xml:space="preserve">oportion </w:t>
      </w:r>
      <w:r w:rsidR="008D1600">
        <w:t xml:space="preserve">of </w:t>
      </w:r>
      <w:r w:rsidR="00B4271C">
        <w:t xml:space="preserve">open questions with free-text answer fields to enable </w:t>
      </w:r>
      <w:r w:rsidR="009D743A">
        <w:t>a range of responses</w:t>
      </w:r>
      <w:r w:rsidR="00D22E8E">
        <w:t xml:space="preserve"> </w:t>
      </w:r>
      <w:r>
        <w:t>to contribute to a broad evaluation of the system. A</w:t>
      </w:r>
      <w:r w:rsidR="00D22E8E">
        <w:t xml:space="preserve">lthough asking a question about what improvements could be made to a system </w:t>
      </w:r>
      <w:r w:rsidR="0043418B">
        <w:t xml:space="preserve">may </w:t>
      </w:r>
      <w:r w:rsidR="00D22E8E">
        <w:t xml:space="preserve">imply that there are </w:t>
      </w:r>
      <w:r w:rsidR="0053783D">
        <w:t xml:space="preserve">potential </w:t>
      </w:r>
      <w:r w:rsidR="00D22E8E">
        <w:t>improvements, that is, it is not perfect</w:t>
      </w:r>
      <w:r>
        <w:t xml:space="preserve"> right now</w:t>
      </w:r>
      <w:r w:rsidR="00D22E8E">
        <w:t>!</w:t>
      </w:r>
    </w:p>
    <w:p w14:paraId="574E7868" w14:textId="06452B85" w:rsidR="001A4DD2" w:rsidRDefault="00686259" w:rsidP="001B78D4">
      <w:pPr>
        <w:pStyle w:val="MainBody"/>
        <w:spacing w:after="160" w:line="259" w:lineRule="auto"/>
        <w:rPr>
          <w:color w:val="000000" w:themeColor="text1"/>
        </w:rPr>
      </w:pPr>
      <w:r>
        <w:rPr>
          <w:color w:val="000000" w:themeColor="text1"/>
        </w:rPr>
        <w:t xml:space="preserve">The </w:t>
      </w:r>
      <w:r w:rsidR="00EA1FAF">
        <w:rPr>
          <w:color w:val="000000" w:themeColor="text1"/>
        </w:rPr>
        <w:t xml:space="preserve">nature of </w:t>
      </w:r>
      <w:r>
        <w:rPr>
          <w:color w:val="000000" w:themeColor="text1"/>
        </w:rPr>
        <w:t xml:space="preserve">survey </w:t>
      </w:r>
      <w:r w:rsidR="00E17C91">
        <w:rPr>
          <w:color w:val="000000" w:themeColor="text1"/>
        </w:rPr>
        <w:t>respondents</w:t>
      </w:r>
      <w:r w:rsidR="00EA1FAF">
        <w:rPr>
          <w:color w:val="000000" w:themeColor="text1"/>
        </w:rPr>
        <w:t xml:space="preserve"> </w:t>
      </w:r>
      <w:r>
        <w:rPr>
          <w:color w:val="000000" w:themeColor="text1"/>
        </w:rPr>
        <w:t xml:space="preserve">are summarised in Tables </w:t>
      </w:r>
      <w:r w:rsidR="00EA1FAF" w:rsidRPr="00A82CED">
        <w:rPr>
          <w:color w:val="000000" w:themeColor="text1"/>
        </w:rPr>
        <w:t>4.</w:t>
      </w:r>
      <w:r w:rsidR="004533E2" w:rsidRPr="00A82CED">
        <w:rPr>
          <w:color w:val="000000" w:themeColor="text1"/>
        </w:rPr>
        <w:t>7</w:t>
      </w:r>
      <w:r w:rsidR="00EA1FAF" w:rsidRPr="00A82CED">
        <w:rPr>
          <w:color w:val="000000" w:themeColor="text1"/>
        </w:rPr>
        <w:t xml:space="preserve"> </w:t>
      </w:r>
      <w:r w:rsidR="00FE6380" w:rsidRPr="00A82CED">
        <w:rPr>
          <w:color w:val="000000" w:themeColor="text1"/>
        </w:rPr>
        <w:t xml:space="preserve">and </w:t>
      </w:r>
      <w:r w:rsidR="00EA1FAF" w:rsidRPr="00A82CED">
        <w:rPr>
          <w:color w:val="000000" w:themeColor="text1"/>
        </w:rPr>
        <w:t>4.</w:t>
      </w:r>
      <w:r w:rsidR="00FE6380" w:rsidRPr="00A82CED">
        <w:rPr>
          <w:color w:val="000000" w:themeColor="text1"/>
        </w:rPr>
        <w:t>8</w:t>
      </w:r>
      <w:r w:rsidR="00826DA9">
        <w:rPr>
          <w:color w:val="000000" w:themeColor="text1"/>
        </w:rPr>
        <w:t>.</w:t>
      </w:r>
    </w:p>
    <w:p w14:paraId="6851E666" w14:textId="77777777" w:rsidR="00277E37" w:rsidRDefault="00277E37" w:rsidP="001B78D4">
      <w:pPr>
        <w:pStyle w:val="MainBody"/>
        <w:spacing w:after="160" w:line="259" w:lineRule="auto"/>
        <w:rPr>
          <w:color w:val="000000" w:themeColor="text1"/>
        </w:rPr>
      </w:pPr>
    </w:p>
    <w:p w14:paraId="1B3E6AFA" w14:textId="77777777" w:rsidR="00277E37" w:rsidRDefault="00277E37" w:rsidP="001B78D4">
      <w:pPr>
        <w:pStyle w:val="MainBody"/>
        <w:spacing w:after="160" w:line="259" w:lineRule="auto"/>
        <w:rPr>
          <w:color w:val="000000" w:themeColor="text1"/>
        </w:rPr>
      </w:pPr>
    </w:p>
    <w:p w14:paraId="7F51B470" w14:textId="77777777" w:rsidR="00277E37" w:rsidRDefault="00277E37" w:rsidP="001B78D4">
      <w:pPr>
        <w:pStyle w:val="MainBody"/>
        <w:spacing w:after="160" w:line="259" w:lineRule="auto"/>
        <w:rPr>
          <w:color w:val="000000" w:themeColor="text1"/>
        </w:rPr>
      </w:pPr>
    </w:p>
    <w:p w14:paraId="75EBD64C" w14:textId="77777777" w:rsidR="00277E37" w:rsidRDefault="00277E37" w:rsidP="001B78D4">
      <w:pPr>
        <w:pStyle w:val="MainBody"/>
        <w:spacing w:after="160" w:line="259" w:lineRule="auto"/>
        <w:rPr>
          <w:color w:val="000000" w:themeColor="text1"/>
        </w:rPr>
      </w:pPr>
    </w:p>
    <w:p w14:paraId="6FD46F71" w14:textId="77777777" w:rsidR="00277E37" w:rsidRDefault="00277E37" w:rsidP="001B78D4">
      <w:pPr>
        <w:pStyle w:val="MainBody"/>
        <w:spacing w:after="160" w:line="259" w:lineRule="auto"/>
        <w:rPr>
          <w:color w:val="000000" w:themeColor="text1"/>
        </w:rPr>
      </w:pPr>
    </w:p>
    <w:p w14:paraId="5C08FF88" w14:textId="77777777" w:rsidR="00277E37" w:rsidRDefault="00277E37" w:rsidP="001B78D4">
      <w:pPr>
        <w:pStyle w:val="MainBody"/>
        <w:spacing w:after="160" w:line="259" w:lineRule="auto"/>
        <w:rPr>
          <w:color w:val="000000" w:themeColor="text1"/>
        </w:rPr>
      </w:pPr>
    </w:p>
    <w:p w14:paraId="0D46882D" w14:textId="77777777" w:rsidR="00277E37" w:rsidRDefault="00277E37" w:rsidP="001B78D4">
      <w:pPr>
        <w:pStyle w:val="MainBody"/>
        <w:spacing w:after="160" w:line="259" w:lineRule="auto"/>
        <w:rPr>
          <w:color w:val="000000" w:themeColor="text1"/>
        </w:rPr>
      </w:pPr>
    </w:p>
    <w:p w14:paraId="3C635CCE" w14:textId="6278BE1A" w:rsidR="009A1651" w:rsidRPr="009A1651" w:rsidRDefault="009A1651" w:rsidP="009A1651">
      <w:pPr>
        <w:pStyle w:val="MainBody"/>
        <w:spacing w:after="160" w:line="259" w:lineRule="auto"/>
        <w:jc w:val="center"/>
        <w:rPr>
          <w:color w:val="000000" w:themeColor="text1"/>
          <w:sz w:val="18"/>
          <w:szCs w:val="18"/>
        </w:rPr>
      </w:pPr>
      <w:r>
        <w:rPr>
          <w:color w:val="000000" w:themeColor="text1"/>
          <w:sz w:val="18"/>
          <w:szCs w:val="18"/>
        </w:rPr>
        <w:lastRenderedPageBreak/>
        <w:t xml:space="preserve">Table </w:t>
      </w:r>
      <w:r w:rsidRPr="00FE6380">
        <w:rPr>
          <w:color w:val="000000" w:themeColor="text1"/>
          <w:sz w:val="18"/>
          <w:szCs w:val="18"/>
        </w:rPr>
        <w:t>4.</w:t>
      </w:r>
      <w:r w:rsidR="004533E2" w:rsidRPr="00FE6380">
        <w:rPr>
          <w:color w:val="000000" w:themeColor="text1"/>
          <w:sz w:val="18"/>
          <w:szCs w:val="18"/>
        </w:rPr>
        <w:t>7</w:t>
      </w:r>
      <w:r w:rsidRPr="00FE6380">
        <w:rPr>
          <w:color w:val="000000" w:themeColor="text1"/>
          <w:sz w:val="18"/>
          <w:szCs w:val="18"/>
        </w:rPr>
        <w:t>:</w:t>
      </w:r>
      <w:r>
        <w:rPr>
          <w:color w:val="000000" w:themeColor="text1"/>
          <w:sz w:val="18"/>
          <w:szCs w:val="18"/>
        </w:rPr>
        <w:t xml:space="preserve"> </w:t>
      </w:r>
      <w:r w:rsidR="00AC0C0B">
        <w:rPr>
          <w:color w:val="000000" w:themeColor="text1"/>
          <w:sz w:val="18"/>
          <w:szCs w:val="18"/>
        </w:rPr>
        <w:t>Survey respondents by staff grade</w:t>
      </w:r>
    </w:p>
    <w:tbl>
      <w:tblPr>
        <w:tblStyle w:val="TableGrid"/>
        <w:tblW w:w="0" w:type="auto"/>
        <w:tblLook w:val="04A0" w:firstRow="1" w:lastRow="0" w:firstColumn="1" w:lastColumn="0" w:noHBand="0" w:noVBand="1"/>
      </w:tblPr>
      <w:tblGrid>
        <w:gridCol w:w="4957"/>
        <w:gridCol w:w="4059"/>
      </w:tblGrid>
      <w:tr w:rsidR="00D21645" w14:paraId="7DA564F8" w14:textId="77777777" w:rsidTr="00AC0C0B">
        <w:tc>
          <w:tcPr>
            <w:tcW w:w="4957" w:type="dxa"/>
            <w:shd w:val="clear" w:color="auto" w:fill="D9D9D9" w:themeFill="background1" w:themeFillShade="D9"/>
          </w:tcPr>
          <w:p w14:paraId="0177FD1E" w14:textId="2D280CFA" w:rsidR="00D21645" w:rsidRPr="00AC0C0B" w:rsidRDefault="001128E4" w:rsidP="00D21645">
            <w:pPr>
              <w:pStyle w:val="MainBody"/>
              <w:spacing w:before="60" w:after="60"/>
              <w:rPr>
                <w:b/>
                <w:bCs/>
                <w:color w:val="000000" w:themeColor="text1"/>
                <w:sz w:val="20"/>
                <w:szCs w:val="20"/>
              </w:rPr>
            </w:pPr>
            <w:r w:rsidRPr="00AC0C0B">
              <w:rPr>
                <w:b/>
                <w:bCs/>
                <w:color w:val="000000" w:themeColor="text1"/>
                <w:sz w:val="20"/>
                <w:szCs w:val="20"/>
              </w:rPr>
              <w:t>Staff Grade</w:t>
            </w:r>
          </w:p>
        </w:tc>
        <w:tc>
          <w:tcPr>
            <w:tcW w:w="4059" w:type="dxa"/>
            <w:shd w:val="clear" w:color="auto" w:fill="D9D9D9" w:themeFill="background1" w:themeFillShade="D9"/>
          </w:tcPr>
          <w:p w14:paraId="73361A8C" w14:textId="680E2477" w:rsidR="00D21645" w:rsidRPr="00AC0C0B" w:rsidRDefault="001128E4" w:rsidP="00AC0C0B">
            <w:pPr>
              <w:pStyle w:val="MainBody"/>
              <w:spacing w:before="60" w:after="60"/>
              <w:jc w:val="center"/>
              <w:rPr>
                <w:b/>
                <w:bCs/>
                <w:color w:val="000000" w:themeColor="text1"/>
                <w:sz w:val="20"/>
                <w:szCs w:val="20"/>
              </w:rPr>
            </w:pPr>
            <w:r w:rsidRPr="00AC0C0B">
              <w:rPr>
                <w:b/>
                <w:bCs/>
                <w:color w:val="000000" w:themeColor="text1"/>
                <w:sz w:val="20"/>
                <w:szCs w:val="20"/>
              </w:rPr>
              <w:t>Number of respondents</w:t>
            </w:r>
          </w:p>
        </w:tc>
      </w:tr>
      <w:tr w:rsidR="00D21645" w14:paraId="0C4003F1" w14:textId="77777777" w:rsidTr="00AC0C0B">
        <w:tc>
          <w:tcPr>
            <w:tcW w:w="4957" w:type="dxa"/>
          </w:tcPr>
          <w:p w14:paraId="4D1F6A11" w14:textId="01E159D5" w:rsidR="00D21645" w:rsidRPr="00AC0C0B" w:rsidRDefault="001128E4" w:rsidP="00D21645">
            <w:pPr>
              <w:pStyle w:val="MainBody"/>
              <w:spacing w:before="60" w:after="60"/>
              <w:rPr>
                <w:color w:val="000000" w:themeColor="text1"/>
                <w:sz w:val="20"/>
                <w:szCs w:val="20"/>
              </w:rPr>
            </w:pPr>
            <w:r w:rsidRPr="00AC0C0B">
              <w:rPr>
                <w:color w:val="000000" w:themeColor="text1"/>
                <w:sz w:val="20"/>
                <w:szCs w:val="20"/>
              </w:rPr>
              <w:t>Senior Paramedic</w:t>
            </w:r>
          </w:p>
        </w:tc>
        <w:tc>
          <w:tcPr>
            <w:tcW w:w="4059" w:type="dxa"/>
          </w:tcPr>
          <w:p w14:paraId="4934DE46" w14:textId="3B2F0E99" w:rsidR="00D21645" w:rsidRPr="00AC0C0B" w:rsidRDefault="00AC0C0B" w:rsidP="00AC0C0B">
            <w:pPr>
              <w:pStyle w:val="MainBody"/>
              <w:spacing w:before="60" w:after="60"/>
              <w:jc w:val="center"/>
              <w:rPr>
                <w:color w:val="000000" w:themeColor="text1"/>
                <w:sz w:val="20"/>
                <w:szCs w:val="20"/>
              </w:rPr>
            </w:pPr>
            <w:r>
              <w:rPr>
                <w:color w:val="000000" w:themeColor="text1"/>
                <w:sz w:val="20"/>
                <w:szCs w:val="20"/>
              </w:rPr>
              <w:t>23</w:t>
            </w:r>
          </w:p>
        </w:tc>
      </w:tr>
      <w:tr w:rsidR="00D21645" w14:paraId="32B1F7FF" w14:textId="77777777" w:rsidTr="00AC0C0B">
        <w:tc>
          <w:tcPr>
            <w:tcW w:w="4957" w:type="dxa"/>
          </w:tcPr>
          <w:p w14:paraId="0EE3E63B" w14:textId="5877BB41" w:rsidR="00D21645" w:rsidRPr="00AC0C0B" w:rsidRDefault="001128E4" w:rsidP="00D21645">
            <w:pPr>
              <w:pStyle w:val="MainBody"/>
              <w:spacing w:before="60" w:after="60"/>
              <w:rPr>
                <w:color w:val="000000" w:themeColor="text1"/>
                <w:sz w:val="20"/>
                <w:szCs w:val="20"/>
              </w:rPr>
            </w:pPr>
            <w:r w:rsidRPr="00AC0C0B">
              <w:rPr>
                <w:color w:val="000000" w:themeColor="text1"/>
                <w:sz w:val="20"/>
                <w:szCs w:val="20"/>
              </w:rPr>
              <w:t>Advanced Paramedic Practitioner</w:t>
            </w:r>
          </w:p>
        </w:tc>
        <w:tc>
          <w:tcPr>
            <w:tcW w:w="4059" w:type="dxa"/>
          </w:tcPr>
          <w:p w14:paraId="58042951" w14:textId="42A5E81A" w:rsidR="00D21645" w:rsidRPr="00AC0C0B" w:rsidRDefault="0038636E" w:rsidP="00AC0C0B">
            <w:pPr>
              <w:pStyle w:val="MainBody"/>
              <w:spacing w:before="60" w:after="60"/>
              <w:jc w:val="center"/>
              <w:rPr>
                <w:color w:val="000000" w:themeColor="text1"/>
                <w:sz w:val="20"/>
                <w:szCs w:val="20"/>
              </w:rPr>
            </w:pPr>
            <w:r>
              <w:rPr>
                <w:color w:val="000000" w:themeColor="text1"/>
                <w:sz w:val="20"/>
                <w:szCs w:val="20"/>
              </w:rPr>
              <w:t>7</w:t>
            </w:r>
          </w:p>
        </w:tc>
      </w:tr>
      <w:tr w:rsidR="00D21645" w14:paraId="36EAA1CE" w14:textId="77777777" w:rsidTr="00AC0C0B">
        <w:tc>
          <w:tcPr>
            <w:tcW w:w="4957" w:type="dxa"/>
          </w:tcPr>
          <w:p w14:paraId="7083B6DE" w14:textId="0EEA410E" w:rsidR="00D21645" w:rsidRPr="00AC0C0B" w:rsidRDefault="009A1651" w:rsidP="00D21645">
            <w:pPr>
              <w:pStyle w:val="MainBody"/>
              <w:spacing w:before="60" w:after="60"/>
              <w:rPr>
                <w:color w:val="000000" w:themeColor="text1"/>
                <w:sz w:val="20"/>
                <w:szCs w:val="20"/>
              </w:rPr>
            </w:pPr>
            <w:r w:rsidRPr="00AC0C0B">
              <w:rPr>
                <w:color w:val="000000" w:themeColor="text1"/>
                <w:sz w:val="20"/>
                <w:szCs w:val="20"/>
              </w:rPr>
              <w:t>Newly Qualified Paramedic</w:t>
            </w:r>
          </w:p>
        </w:tc>
        <w:tc>
          <w:tcPr>
            <w:tcW w:w="4059" w:type="dxa"/>
          </w:tcPr>
          <w:p w14:paraId="080B5C8F" w14:textId="71C5FCB7" w:rsidR="00D21645" w:rsidRPr="00AC0C0B" w:rsidRDefault="0038636E" w:rsidP="00AC0C0B">
            <w:pPr>
              <w:pStyle w:val="MainBody"/>
              <w:spacing w:before="60" w:after="60"/>
              <w:jc w:val="center"/>
              <w:rPr>
                <w:color w:val="000000" w:themeColor="text1"/>
                <w:sz w:val="20"/>
                <w:szCs w:val="20"/>
              </w:rPr>
            </w:pPr>
            <w:r>
              <w:rPr>
                <w:color w:val="000000" w:themeColor="text1"/>
                <w:sz w:val="20"/>
                <w:szCs w:val="20"/>
              </w:rPr>
              <w:t>6</w:t>
            </w:r>
          </w:p>
        </w:tc>
      </w:tr>
      <w:tr w:rsidR="00F6290B" w14:paraId="0173C383" w14:textId="77777777" w:rsidTr="00AC0C0B">
        <w:tc>
          <w:tcPr>
            <w:tcW w:w="4957" w:type="dxa"/>
          </w:tcPr>
          <w:p w14:paraId="66200774" w14:textId="26DBB7C2" w:rsidR="00F6290B" w:rsidRPr="00AC0C0B" w:rsidRDefault="00F6290B" w:rsidP="00D21645">
            <w:pPr>
              <w:pStyle w:val="MainBody"/>
              <w:spacing w:before="60" w:after="60"/>
              <w:rPr>
                <w:color w:val="000000" w:themeColor="text1"/>
                <w:sz w:val="20"/>
                <w:szCs w:val="20"/>
              </w:rPr>
            </w:pPr>
            <w:r>
              <w:rPr>
                <w:color w:val="000000" w:themeColor="text1"/>
                <w:sz w:val="20"/>
                <w:szCs w:val="20"/>
              </w:rPr>
              <w:t>Paramedic</w:t>
            </w:r>
          </w:p>
        </w:tc>
        <w:tc>
          <w:tcPr>
            <w:tcW w:w="4059" w:type="dxa"/>
          </w:tcPr>
          <w:p w14:paraId="75CAD5AA" w14:textId="56254F44" w:rsidR="00F6290B" w:rsidRDefault="00F6290B" w:rsidP="00AC0C0B">
            <w:pPr>
              <w:pStyle w:val="MainBody"/>
              <w:spacing w:before="60" w:after="60"/>
              <w:jc w:val="center"/>
              <w:rPr>
                <w:color w:val="000000" w:themeColor="text1"/>
                <w:sz w:val="20"/>
                <w:szCs w:val="20"/>
              </w:rPr>
            </w:pPr>
            <w:r>
              <w:rPr>
                <w:color w:val="000000" w:themeColor="text1"/>
                <w:sz w:val="20"/>
                <w:szCs w:val="20"/>
              </w:rPr>
              <w:t>6</w:t>
            </w:r>
          </w:p>
        </w:tc>
      </w:tr>
      <w:tr w:rsidR="00D21645" w14:paraId="552B5DE1" w14:textId="77777777" w:rsidTr="00AC0C0B">
        <w:tc>
          <w:tcPr>
            <w:tcW w:w="4957" w:type="dxa"/>
          </w:tcPr>
          <w:p w14:paraId="624E3D17" w14:textId="2BF0E0C8" w:rsidR="00D21645" w:rsidRPr="00AC0C0B" w:rsidRDefault="009A1651" w:rsidP="00D21645">
            <w:pPr>
              <w:pStyle w:val="MainBody"/>
              <w:spacing w:before="60" w:after="60"/>
              <w:rPr>
                <w:color w:val="000000" w:themeColor="text1"/>
                <w:sz w:val="20"/>
                <w:szCs w:val="20"/>
              </w:rPr>
            </w:pPr>
            <w:r w:rsidRPr="00AC0C0B">
              <w:rPr>
                <w:color w:val="000000" w:themeColor="text1"/>
                <w:sz w:val="20"/>
                <w:szCs w:val="20"/>
              </w:rPr>
              <w:t>Senior Advanced Paramedic Practitioner</w:t>
            </w:r>
          </w:p>
        </w:tc>
        <w:tc>
          <w:tcPr>
            <w:tcW w:w="4059" w:type="dxa"/>
          </w:tcPr>
          <w:p w14:paraId="6E8A92B7" w14:textId="537CFF6D" w:rsidR="00D21645" w:rsidRPr="00AC0C0B" w:rsidRDefault="0038636E" w:rsidP="00AC0C0B">
            <w:pPr>
              <w:pStyle w:val="MainBody"/>
              <w:spacing w:before="60" w:after="60"/>
              <w:jc w:val="center"/>
              <w:rPr>
                <w:color w:val="000000" w:themeColor="text1"/>
                <w:sz w:val="20"/>
                <w:szCs w:val="20"/>
              </w:rPr>
            </w:pPr>
            <w:r>
              <w:rPr>
                <w:color w:val="000000" w:themeColor="text1"/>
                <w:sz w:val="20"/>
                <w:szCs w:val="20"/>
              </w:rPr>
              <w:t>6</w:t>
            </w:r>
          </w:p>
        </w:tc>
      </w:tr>
      <w:tr w:rsidR="00D21645" w14:paraId="3750920E" w14:textId="77777777" w:rsidTr="00AC0C0B">
        <w:tc>
          <w:tcPr>
            <w:tcW w:w="4957" w:type="dxa"/>
          </w:tcPr>
          <w:p w14:paraId="7BBD740D" w14:textId="303618A3" w:rsidR="00D21645" w:rsidRPr="00AC0C0B" w:rsidRDefault="0038636E" w:rsidP="00D21645">
            <w:pPr>
              <w:pStyle w:val="MainBody"/>
              <w:spacing w:before="60" w:after="60"/>
              <w:rPr>
                <w:color w:val="000000" w:themeColor="text1"/>
                <w:sz w:val="20"/>
                <w:szCs w:val="20"/>
              </w:rPr>
            </w:pPr>
            <w:r>
              <w:rPr>
                <w:color w:val="000000" w:themeColor="text1"/>
                <w:sz w:val="20"/>
                <w:szCs w:val="20"/>
              </w:rPr>
              <w:t>Emergency A</w:t>
            </w:r>
            <w:r w:rsidR="008F4430">
              <w:rPr>
                <w:color w:val="000000" w:themeColor="text1"/>
                <w:sz w:val="20"/>
                <w:szCs w:val="20"/>
              </w:rPr>
              <w:t>mbulance Practitioner</w:t>
            </w:r>
          </w:p>
        </w:tc>
        <w:tc>
          <w:tcPr>
            <w:tcW w:w="4059" w:type="dxa"/>
          </w:tcPr>
          <w:p w14:paraId="2E1A0578" w14:textId="30875A09" w:rsidR="00D21645" w:rsidRPr="00AC0C0B" w:rsidRDefault="006A7448" w:rsidP="00AC0C0B">
            <w:pPr>
              <w:pStyle w:val="MainBody"/>
              <w:spacing w:before="60" w:after="60"/>
              <w:jc w:val="center"/>
              <w:rPr>
                <w:color w:val="000000" w:themeColor="text1"/>
                <w:sz w:val="20"/>
                <w:szCs w:val="20"/>
              </w:rPr>
            </w:pPr>
            <w:r>
              <w:rPr>
                <w:color w:val="000000" w:themeColor="text1"/>
                <w:sz w:val="20"/>
                <w:szCs w:val="20"/>
              </w:rPr>
              <w:t>4</w:t>
            </w:r>
          </w:p>
        </w:tc>
      </w:tr>
      <w:tr w:rsidR="008F4430" w14:paraId="55933757" w14:textId="77777777" w:rsidTr="00AC0C0B">
        <w:tc>
          <w:tcPr>
            <w:tcW w:w="4957" w:type="dxa"/>
          </w:tcPr>
          <w:p w14:paraId="0675A037" w14:textId="5DC4485E" w:rsidR="008F4430" w:rsidRDefault="00F41C8D" w:rsidP="00D21645">
            <w:pPr>
              <w:pStyle w:val="MainBody"/>
              <w:spacing w:before="60" w:after="60"/>
              <w:rPr>
                <w:color w:val="000000" w:themeColor="text1"/>
                <w:sz w:val="20"/>
                <w:szCs w:val="20"/>
              </w:rPr>
            </w:pPr>
            <w:r>
              <w:rPr>
                <w:color w:val="000000" w:themeColor="text1"/>
                <w:sz w:val="20"/>
                <w:szCs w:val="20"/>
              </w:rPr>
              <w:t>Emergency Medical Technician</w:t>
            </w:r>
          </w:p>
        </w:tc>
        <w:tc>
          <w:tcPr>
            <w:tcW w:w="4059" w:type="dxa"/>
          </w:tcPr>
          <w:p w14:paraId="69900817" w14:textId="5395E329" w:rsidR="008F4430" w:rsidRPr="00AC0C0B" w:rsidRDefault="006A7448" w:rsidP="00AC0C0B">
            <w:pPr>
              <w:pStyle w:val="MainBody"/>
              <w:spacing w:before="60" w:after="60"/>
              <w:jc w:val="center"/>
              <w:rPr>
                <w:color w:val="000000" w:themeColor="text1"/>
                <w:sz w:val="20"/>
                <w:szCs w:val="20"/>
              </w:rPr>
            </w:pPr>
            <w:r>
              <w:rPr>
                <w:color w:val="000000" w:themeColor="text1"/>
                <w:sz w:val="20"/>
                <w:szCs w:val="20"/>
              </w:rPr>
              <w:t>4</w:t>
            </w:r>
          </w:p>
        </w:tc>
      </w:tr>
      <w:tr w:rsidR="008F4430" w14:paraId="7136A503" w14:textId="77777777" w:rsidTr="00AC0C0B">
        <w:tc>
          <w:tcPr>
            <w:tcW w:w="4957" w:type="dxa"/>
          </w:tcPr>
          <w:p w14:paraId="74C7805E" w14:textId="2DA26807" w:rsidR="008F4430" w:rsidRDefault="006A7448" w:rsidP="00D21645">
            <w:pPr>
              <w:pStyle w:val="MainBody"/>
              <w:spacing w:before="60" w:after="60"/>
              <w:rPr>
                <w:color w:val="000000" w:themeColor="text1"/>
                <w:sz w:val="20"/>
                <w:szCs w:val="20"/>
              </w:rPr>
            </w:pPr>
            <w:r>
              <w:rPr>
                <w:color w:val="000000" w:themeColor="text1"/>
                <w:sz w:val="20"/>
                <w:szCs w:val="20"/>
              </w:rPr>
              <w:t>Clinical Lead</w:t>
            </w:r>
          </w:p>
        </w:tc>
        <w:tc>
          <w:tcPr>
            <w:tcW w:w="4059" w:type="dxa"/>
          </w:tcPr>
          <w:p w14:paraId="2494881E" w14:textId="4A7D9A27" w:rsidR="008F4430" w:rsidRPr="00AC0C0B" w:rsidRDefault="006A7448" w:rsidP="00AC0C0B">
            <w:pPr>
              <w:pStyle w:val="MainBody"/>
              <w:spacing w:before="60" w:after="60"/>
              <w:jc w:val="center"/>
              <w:rPr>
                <w:color w:val="000000" w:themeColor="text1"/>
                <w:sz w:val="20"/>
                <w:szCs w:val="20"/>
              </w:rPr>
            </w:pPr>
            <w:r>
              <w:rPr>
                <w:color w:val="000000" w:themeColor="text1"/>
                <w:sz w:val="20"/>
                <w:szCs w:val="20"/>
              </w:rPr>
              <w:t>1</w:t>
            </w:r>
          </w:p>
        </w:tc>
      </w:tr>
      <w:tr w:rsidR="008F4430" w14:paraId="6458A3FC" w14:textId="77777777" w:rsidTr="00AC0C0B">
        <w:tc>
          <w:tcPr>
            <w:tcW w:w="4957" w:type="dxa"/>
          </w:tcPr>
          <w:p w14:paraId="58228496" w14:textId="405093B9" w:rsidR="008F4430" w:rsidRDefault="006A7448" w:rsidP="00D21645">
            <w:pPr>
              <w:pStyle w:val="MainBody"/>
              <w:spacing w:before="60" w:after="60"/>
              <w:rPr>
                <w:color w:val="000000" w:themeColor="text1"/>
                <w:sz w:val="20"/>
                <w:szCs w:val="20"/>
              </w:rPr>
            </w:pPr>
            <w:r>
              <w:rPr>
                <w:color w:val="000000" w:themeColor="text1"/>
                <w:sz w:val="20"/>
                <w:szCs w:val="20"/>
              </w:rPr>
              <w:t>Health Board Clinical Lead</w:t>
            </w:r>
          </w:p>
        </w:tc>
        <w:tc>
          <w:tcPr>
            <w:tcW w:w="4059" w:type="dxa"/>
          </w:tcPr>
          <w:p w14:paraId="3F4565A1" w14:textId="1E7F479A" w:rsidR="008F4430" w:rsidRPr="00AC0C0B" w:rsidRDefault="006A7448" w:rsidP="00AC0C0B">
            <w:pPr>
              <w:pStyle w:val="MainBody"/>
              <w:spacing w:before="60" w:after="60"/>
              <w:jc w:val="center"/>
              <w:rPr>
                <w:color w:val="000000" w:themeColor="text1"/>
                <w:sz w:val="20"/>
                <w:szCs w:val="20"/>
              </w:rPr>
            </w:pPr>
            <w:r>
              <w:rPr>
                <w:color w:val="000000" w:themeColor="text1"/>
                <w:sz w:val="20"/>
                <w:szCs w:val="20"/>
              </w:rPr>
              <w:t>1</w:t>
            </w:r>
          </w:p>
        </w:tc>
      </w:tr>
      <w:tr w:rsidR="008F4430" w14:paraId="46DCC1DA" w14:textId="77777777" w:rsidTr="00AC0C0B">
        <w:tc>
          <w:tcPr>
            <w:tcW w:w="4957" w:type="dxa"/>
          </w:tcPr>
          <w:p w14:paraId="1C62BF4E" w14:textId="7AACAFDA" w:rsidR="008F4430" w:rsidRDefault="006A7448" w:rsidP="00D21645">
            <w:pPr>
              <w:pStyle w:val="MainBody"/>
              <w:spacing w:before="60" w:after="60"/>
              <w:rPr>
                <w:color w:val="000000" w:themeColor="text1"/>
                <w:sz w:val="20"/>
                <w:szCs w:val="20"/>
              </w:rPr>
            </w:pPr>
            <w:r>
              <w:rPr>
                <w:color w:val="000000" w:themeColor="text1"/>
                <w:sz w:val="20"/>
                <w:szCs w:val="20"/>
              </w:rPr>
              <w:t>Consultant Paramedic</w:t>
            </w:r>
          </w:p>
        </w:tc>
        <w:tc>
          <w:tcPr>
            <w:tcW w:w="4059" w:type="dxa"/>
          </w:tcPr>
          <w:p w14:paraId="1351DECB" w14:textId="4DE327EB" w:rsidR="008F4430" w:rsidRPr="00AC0C0B" w:rsidRDefault="006A7448" w:rsidP="00AC0C0B">
            <w:pPr>
              <w:pStyle w:val="MainBody"/>
              <w:spacing w:before="60" w:after="60"/>
              <w:jc w:val="center"/>
              <w:rPr>
                <w:color w:val="000000" w:themeColor="text1"/>
                <w:sz w:val="20"/>
                <w:szCs w:val="20"/>
              </w:rPr>
            </w:pPr>
            <w:r>
              <w:rPr>
                <w:color w:val="000000" w:themeColor="text1"/>
                <w:sz w:val="20"/>
                <w:szCs w:val="20"/>
              </w:rPr>
              <w:t>1</w:t>
            </w:r>
          </w:p>
        </w:tc>
      </w:tr>
      <w:tr w:rsidR="008F4430" w14:paraId="5AABC39A" w14:textId="77777777" w:rsidTr="00AC0C0B">
        <w:tc>
          <w:tcPr>
            <w:tcW w:w="4957" w:type="dxa"/>
          </w:tcPr>
          <w:p w14:paraId="26487B61" w14:textId="60A86629" w:rsidR="008F4430" w:rsidRPr="00CB1407" w:rsidRDefault="00CB1407" w:rsidP="00D21645">
            <w:pPr>
              <w:pStyle w:val="MainBody"/>
              <w:spacing w:before="60" w:after="60"/>
              <w:rPr>
                <w:b/>
                <w:bCs/>
                <w:color w:val="000000" w:themeColor="text1"/>
                <w:sz w:val="20"/>
                <w:szCs w:val="20"/>
              </w:rPr>
            </w:pPr>
            <w:r w:rsidRPr="00CB1407">
              <w:rPr>
                <w:b/>
                <w:bCs/>
                <w:color w:val="000000" w:themeColor="text1"/>
                <w:sz w:val="20"/>
                <w:szCs w:val="20"/>
              </w:rPr>
              <w:t>Total</w:t>
            </w:r>
          </w:p>
        </w:tc>
        <w:tc>
          <w:tcPr>
            <w:tcW w:w="4059" w:type="dxa"/>
          </w:tcPr>
          <w:p w14:paraId="45B20D0F" w14:textId="13F31DDA" w:rsidR="008F4430" w:rsidRPr="00CB1407" w:rsidRDefault="00CB1407" w:rsidP="00AC0C0B">
            <w:pPr>
              <w:pStyle w:val="MainBody"/>
              <w:spacing w:before="60" w:after="60"/>
              <w:jc w:val="center"/>
              <w:rPr>
                <w:b/>
                <w:bCs/>
                <w:color w:val="000000" w:themeColor="text1"/>
                <w:sz w:val="20"/>
                <w:szCs w:val="20"/>
              </w:rPr>
            </w:pPr>
            <w:r w:rsidRPr="00CB1407">
              <w:rPr>
                <w:b/>
                <w:bCs/>
                <w:color w:val="000000" w:themeColor="text1"/>
                <w:sz w:val="20"/>
                <w:szCs w:val="20"/>
              </w:rPr>
              <w:t>59</w:t>
            </w:r>
          </w:p>
        </w:tc>
      </w:tr>
    </w:tbl>
    <w:p w14:paraId="25D77684" w14:textId="77777777" w:rsidR="00EA1FAF" w:rsidRDefault="00EA1FAF" w:rsidP="001B78D4">
      <w:pPr>
        <w:pStyle w:val="MainBody"/>
        <w:spacing w:after="160" w:line="259" w:lineRule="auto"/>
        <w:rPr>
          <w:color w:val="000000" w:themeColor="text1"/>
        </w:rPr>
      </w:pPr>
    </w:p>
    <w:p w14:paraId="1BC72FF0" w14:textId="062E05C0" w:rsidR="00050CDA" w:rsidRDefault="00050CDA" w:rsidP="001B78D4">
      <w:pPr>
        <w:pStyle w:val="MainBody"/>
        <w:spacing w:after="160" w:line="259" w:lineRule="auto"/>
        <w:rPr>
          <w:color w:val="000000" w:themeColor="text1"/>
        </w:rPr>
      </w:pPr>
      <w:r>
        <w:rPr>
          <w:color w:val="000000" w:themeColor="text1"/>
        </w:rPr>
        <w:t>T</w:t>
      </w:r>
      <w:r w:rsidR="00B1283A">
        <w:rPr>
          <w:color w:val="000000" w:themeColor="text1"/>
        </w:rPr>
        <w:t>able 4.7</w:t>
      </w:r>
      <w:r>
        <w:rPr>
          <w:color w:val="000000" w:themeColor="text1"/>
        </w:rPr>
        <w:t xml:space="preserve"> shows the range of staff grades who completed the survey</w:t>
      </w:r>
      <w:r w:rsidR="00D979A4">
        <w:rPr>
          <w:color w:val="000000" w:themeColor="text1"/>
        </w:rPr>
        <w:t xml:space="preserve">. </w:t>
      </w:r>
      <w:r w:rsidR="00F54FEC">
        <w:rPr>
          <w:color w:val="000000" w:themeColor="text1"/>
        </w:rPr>
        <w:t xml:space="preserve">The grade </w:t>
      </w:r>
      <w:r w:rsidR="00B3479C">
        <w:rPr>
          <w:color w:val="000000" w:themeColor="text1"/>
        </w:rPr>
        <w:t xml:space="preserve">with the highest number of respondents (n=23) was Senior Paramedics. They may not be surprising as the </w:t>
      </w:r>
      <w:r w:rsidR="009665BB">
        <w:rPr>
          <w:color w:val="000000" w:themeColor="text1"/>
        </w:rPr>
        <w:t xml:space="preserve">email promoting the survey was primarily sent to Senior Paramedics with a request to forward to their teams, which comprise staff </w:t>
      </w:r>
      <w:r w:rsidR="007A08A3">
        <w:rPr>
          <w:color w:val="000000" w:themeColor="text1"/>
        </w:rPr>
        <w:t xml:space="preserve">on other </w:t>
      </w:r>
      <w:r w:rsidR="00CB4D6D">
        <w:rPr>
          <w:color w:val="000000" w:themeColor="text1"/>
        </w:rPr>
        <w:t xml:space="preserve">clinical </w:t>
      </w:r>
      <w:r w:rsidR="007A08A3">
        <w:rPr>
          <w:color w:val="000000" w:themeColor="text1"/>
        </w:rPr>
        <w:t>grades.</w:t>
      </w:r>
    </w:p>
    <w:p w14:paraId="1CA9094A" w14:textId="5B66E7EA" w:rsidR="00EA1FAF" w:rsidRPr="00AB619B" w:rsidRDefault="00AB619B" w:rsidP="00AB619B">
      <w:pPr>
        <w:pStyle w:val="MainBody"/>
        <w:spacing w:after="160" w:line="259" w:lineRule="auto"/>
        <w:jc w:val="center"/>
        <w:rPr>
          <w:color w:val="000000" w:themeColor="text1"/>
          <w:sz w:val="18"/>
          <w:szCs w:val="18"/>
        </w:rPr>
      </w:pPr>
      <w:r>
        <w:rPr>
          <w:color w:val="000000" w:themeColor="text1"/>
          <w:sz w:val="18"/>
          <w:szCs w:val="18"/>
        </w:rPr>
        <w:t xml:space="preserve">Table </w:t>
      </w:r>
      <w:r w:rsidRPr="00FE6380">
        <w:rPr>
          <w:color w:val="000000" w:themeColor="text1"/>
          <w:sz w:val="18"/>
          <w:szCs w:val="18"/>
        </w:rPr>
        <w:t>4.</w:t>
      </w:r>
      <w:r w:rsidR="00FE6380" w:rsidRPr="00FE6380">
        <w:rPr>
          <w:color w:val="000000" w:themeColor="text1"/>
          <w:sz w:val="18"/>
          <w:szCs w:val="18"/>
        </w:rPr>
        <w:t>8</w:t>
      </w:r>
      <w:r>
        <w:rPr>
          <w:color w:val="000000" w:themeColor="text1"/>
          <w:sz w:val="18"/>
          <w:szCs w:val="18"/>
        </w:rPr>
        <w:t xml:space="preserve">: </w:t>
      </w:r>
      <w:r w:rsidR="00436D71">
        <w:rPr>
          <w:color w:val="000000" w:themeColor="text1"/>
          <w:sz w:val="18"/>
          <w:szCs w:val="18"/>
        </w:rPr>
        <w:t>Survey respondents by Health Board area</w:t>
      </w:r>
    </w:p>
    <w:tbl>
      <w:tblPr>
        <w:tblStyle w:val="TableGrid"/>
        <w:tblW w:w="0" w:type="auto"/>
        <w:jc w:val="center"/>
        <w:tblLook w:val="04A0" w:firstRow="1" w:lastRow="0" w:firstColumn="1" w:lastColumn="0" w:noHBand="0" w:noVBand="1"/>
      </w:tblPr>
      <w:tblGrid>
        <w:gridCol w:w="3397"/>
        <w:gridCol w:w="2694"/>
      </w:tblGrid>
      <w:tr w:rsidR="00AB619B" w14:paraId="46E06BB7" w14:textId="77777777" w:rsidTr="00BA0366">
        <w:trPr>
          <w:jc w:val="center"/>
        </w:trPr>
        <w:tc>
          <w:tcPr>
            <w:tcW w:w="3397" w:type="dxa"/>
            <w:shd w:val="clear" w:color="auto" w:fill="D9D9D9" w:themeFill="background1" w:themeFillShade="D9"/>
          </w:tcPr>
          <w:p w14:paraId="6E0BB0B6" w14:textId="2C180197" w:rsidR="00AB619B" w:rsidRPr="00AC0C0B" w:rsidRDefault="0099593E" w:rsidP="00BA0366">
            <w:pPr>
              <w:pStyle w:val="MainBody"/>
              <w:spacing w:before="60" w:after="60"/>
              <w:rPr>
                <w:b/>
                <w:bCs/>
                <w:color w:val="000000" w:themeColor="text1"/>
                <w:sz w:val="20"/>
                <w:szCs w:val="20"/>
              </w:rPr>
            </w:pPr>
            <w:r>
              <w:rPr>
                <w:b/>
                <w:bCs/>
                <w:color w:val="000000" w:themeColor="text1"/>
                <w:sz w:val="20"/>
                <w:szCs w:val="20"/>
              </w:rPr>
              <w:t>Health Board</w:t>
            </w:r>
          </w:p>
        </w:tc>
        <w:tc>
          <w:tcPr>
            <w:tcW w:w="2694" w:type="dxa"/>
            <w:shd w:val="clear" w:color="auto" w:fill="D9D9D9" w:themeFill="background1" w:themeFillShade="D9"/>
          </w:tcPr>
          <w:p w14:paraId="5187193F" w14:textId="77777777" w:rsidR="00AB619B" w:rsidRPr="00AC0C0B" w:rsidRDefault="00AB619B" w:rsidP="00FF24DE">
            <w:pPr>
              <w:pStyle w:val="MainBody"/>
              <w:spacing w:before="60" w:after="60"/>
              <w:jc w:val="center"/>
              <w:rPr>
                <w:b/>
                <w:bCs/>
                <w:color w:val="000000" w:themeColor="text1"/>
                <w:sz w:val="20"/>
                <w:szCs w:val="20"/>
              </w:rPr>
            </w:pPr>
            <w:r w:rsidRPr="00AC0C0B">
              <w:rPr>
                <w:b/>
                <w:bCs/>
                <w:color w:val="000000" w:themeColor="text1"/>
                <w:sz w:val="20"/>
                <w:szCs w:val="20"/>
              </w:rPr>
              <w:t>Number of respondents</w:t>
            </w:r>
          </w:p>
        </w:tc>
      </w:tr>
      <w:tr w:rsidR="00AB619B" w14:paraId="31588AAD" w14:textId="77777777" w:rsidTr="00BA0366">
        <w:trPr>
          <w:jc w:val="center"/>
        </w:trPr>
        <w:tc>
          <w:tcPr>
            <w:tcW w:w="3397" w:type="dxa"/>
          </w:tcPr>
          <w:p w14:paraId="2A911F8D" w14:textId="349692DD" w:rsidR="00AB619B" w:rsidRPr="00AC0C0B" w:rsidRDefault="00CF7676" w:rsidP="00FF24DE">
            <w:pPr>
              <w:pStyle w:val="MainBody"/>
              <w:spacing w:before="60" w:after="60"/>
              <w:rPr>
                <w:color w:val="000000" w:themeColor="text1"/>
                <w:sz w:val="20"/>
                <w:szCs w:val="20"/>
              </w:rPr>
            </w:pPr>
            <w:r>
              <w:rPr>
                <w:color w:val="000000" w:themeColor="text1"/>
                <w:sz w:val="20"/>
                <w:szCs w:val="20"/>
              </w:rPr>
              <w:t>Betsi Cadwaladr</w:t>
            </w:r>
          </w:p>
        </w:tc>
        <w:tc>
          <w:tcPr>
            <w:tcW w:w="2694" w:type="dxa"/>
          </w:tcPr>
          <w:p w14:paraId="1C74366C" w14:textId="6F416D22" w:rsidR="00AB619B" w:rsidRPr="00AC0C0B" w:rsidRDefault="00BA0366" w:rsidP="00FF24DE">
            <w:pPr>
              <w:pStyle w:val="MainBody"/>
              <w:spacing w:before="60" w:after="60"/>
              <w:jc w:val="center"/>
              <w:rPr>
                <w:color w:val="000000" w:themeColor="text1"/>
                <w:sz w:val="20"/>
                <w:szCs w:val="20"/>
              </w:rPr>
            </w:pPr>
            <w:r>
              <w:rPr>
                <w:color w:val="000000" w:themeColor="text1"/>
                <w:sz w:val="20"/>
                <w:szCs w:val="20"/>
              </w:rPr>
              <w:t>19</w:t>
            </w:r>
          </w:p>
        </w:tc>
      </w:tr>
      <w:tr w:rsidR="00AB619B" w14:paraId="461D9A1F" w14:textId="77777777" w:rsidTr="00BA0366">
        <w:trPr>
          <w:jc w:val="center"/>
        </w:trPr>
        <w:tc>
          <w:tcPr>
            <w:tcW w:w="3397" w:type="dxa"/>
          </w:tcPr>
          <w:p w14:paraId="2CCCE697" w14:textId="4BE4F914" w:rsidR="00AB619B" w:rsidRPr="00AC0C0B" w:rsidRDefault="00CF7676" w:rsidP="00FF24DE">
            <w:pPr>
              <w:pStyle w:val="MainBody"/>
              <w:spacing w:before="60" w:after="60"/>
              <w:rPr>
                <w:color w:val="000000" w:themeColor="text1"/>
                <w:sz w:val="20"/>
                <w:szCs w:val="20"/>
              </w:rPr>
            </w:pPr>
            <w:r>
              <w:rPr>
                <w:color w:val="000000" w:themeColor="text1"/>
                <w:sz w:val="20"/>
                <w:szCs w:val="20"/>
              </w:rPr>
              <w:t>Hywel Dda</w:t>
            </w:r>
          </w:p>
        </w:tc>
        <w:tc>
          <w:tcPr>
            <w:tcW w:w="2694" w:type="dxa"/>
          </w:tcPr>
          <w:p w14:paraId="4BB6FD3B" w14:textId="188A2407" w:rsidR="00AB619B" w:rsidRPr="00AC0C0B" w:rsidRDefault="00BA0366" w:rsidP="00FF24DE">
            <w:pPr>
              <w:pStyle w:val="MainBody"/>
              <w:spacing w:before="60" w:after="60"/>
              <w:jc w:val="center"/>
              <w:rPr>
                <w:color w:val="000000" w:themeColor="text1"/>
                <w:sz w:val="20"/>
                <w:szCs w:val="20"/>
              </w:rPr>
            </w:pPr>
            <w:r>
              <w:rPr>
                <w:color w:val="000000" w:themeColor="text1"/>
                <w:sz w:val="20"/>
                <w:szCs w:val="20"/>
              </w:rPr>
              <w:t>11</w:t>
            </w:r>
          </w:p>
        </w:tc>
      </w:tr>
      <w:tr w:rsidR="00AB619B" w14:paraId="3E614EA3" w14:textId="77777777" w:rsidTr="00BA0366">
        <w:trPr>
          <w:jc w:val="center"/>
        </w:trPr>
        <w:tc>
          <w:tcPr>
            <w:tcW w:w="3397" w:type="dxa"/>
          </w:tcPr>
          <w:p w14:paraId="78AE815B" w14:textId="0B9EA0A9" w:rsidR="00AB619B" w:rsidRPr="00AC0C0B" w:rsidRDefault="00842574" w:rsidP="00FF24DE">
            <w:pPr>
              <w:pStyle w:val="MainBody"/>
              <w:spacing w:before="60" w:after="60"/>
              <w:rPr>
                <w:color w:val="000000" w:themeColor="text1"/>
                <w:sz w:val="20"/>
                <w:szCs w:val="20"/>
              </w:rPr>
            </w:pPr>
            <w:r>
              <w:rPr>
                <w:color w:val="000000" w:themeColor="text1"/>
                <w:sz w:val="20"/>
                <w:szCs w:val="20"/>
              </w:rPr>
              <w:t>Powys</w:t>
            </w:r>
          </w:p>
        </w:tc>
        <w:tc>
          <w:tcPr>
            <w:tcW w:w="2694" w:type="dxa"/>
          </w:tcPr>
          <w:p w14:paraId="59A5880D" w14:textId="14D56F34" w:rsidR="00AB619B" w:rsidRPr="00AC0C0B" w:rsidRDefault="00E50852" w:rsidP="00FF24DE">
            <w:pPr>
              <w:pStyle w:val="MainBody"/>
              <w:spacing w:before="60" w:after="60"/>
              <w:jc w:val="center"/>
              <w:rPr>
                <w:color w:val="000000" w:themeColor="text1"/>
                <w:sz w:val="20"/>
                <w:szCs w:val="20"/>
              </w:rPr>
            </w:pPr>
            <w:r>
              <w:rPr>
                <w:color w:val="000000" w:themeColor="text1"/>
                <w:sz w:val="20"/>
                <w:szCs w:val="20"/>
              </w:rPr>
              <w:t>10</w:t>
            </w:r>
          </w:p>
        </w:tc>
      </w:tr>
      <w:tr w:rsidR="00AB619B" w14:paraId="0D90C8FB" w14:textId="77777777" w:rsidTr="00BA0366">
        <w:trPr>
          <w:jc w:val="center"/>
        </w:trPr>
        <w:tc>
          <w:tcPr>
            <w:tcW w:w="3397" w:type="dxa"/>
          </w:tcPr>
          <w:p w14:paraId="36129CFB" w14:textId="12B76A58" w:rsidR="00AB619B" w:rsidRPr="00AC0C0B" w:rsidRDefault="00842574" w:rsidP="00FF24DE">
            <w:pPr>
              <w:pStyle w:val="MainBody"/>
              <w:spacing w:before="60" w:after="60"/>
              <w:rPr>
                <w:color w:val="000000" w:themeColor="text1"/>
                <w:sz w:val="20"/>
                <w:szCs w:val="20"/>
              </w:rPr>
            </w:pPr>
            <w:r>
              <w:rPr>
                <w:color w:val="000000" w:themeColor="text1"/>
                <w:sz w:val="20"/>
                <w:szCs w:val="20"/>
              </w:rPr>
              <w:t>Cardiff &amp; Vale</w:t>
            </w:r>
          </w:p>
        </w:tc>
        <w:tc>
          <w:tcPr>
            <w:tcW w:w="2694" w:type="dxa"/>
          </w:tcPr>
          <w:p w14:paraId="031D13E4" w14:textId="5B17D051" w:rsidR="00AB619B" w:rsidRDefault="00E50852" w:rsidP="00FF24DE">
            <w:pPr>
              <w:pStyle w:val="MainBody"/>
              <w:spacing w:before="60" w:after="60"/>
              <w:jc w:val="center"/>
              <w:rPr>
                <w:color w:val="000000" w:themeColor="text1"/>
                <w:sz w:val="20"/>
                <w:szCs w:val="20"/>
              </w:rPr>
            </w:pPr>
            <w:r>
              <w:rPr>
                <w:color w:val="000000" w:themeColor="text1"/>
                <w:sz w:val="20"/>
                <w:szCs w:val="20"/>
              </w:rPr>
              <w:t>8</w:t>
            </w:r>
          </w:p>
        </w:tc>
      </w:tr>
      <w:tr w:rsidR="00AB619B" w14:paraId="207DD85C" w14:textId="77777777" w:rsidTr="00BA0366">
        <w:trPr>
          <w:jc w:val="center"/>
        </w:trPr>
        <w:tc>
          <w:tcPr>
            <w:tcW w:w="3397" w:type="dxa"/>
          </w:tcPr>
          <w:p w14:paraId="067AECAD" w14:textId="1310E240" w:rsidR="00AB619B" w:rsidRPr="00AC0C0B" w:rsidRDefault="00842574" w:rsidP="00FF24DE">
            <w:pPr>
              <w:pStyle w:val="MainBody"/>
              <w:spacing w:before="60" w:after="60"/>
              <w:rPr>
                <w:color w:val="000000" w:themeColor="text1"/>
                <w:sz w:val="20"/>
                <w:szCs w:val="20"/>
              </w:rPr>
            </w:pPr>
            <w:r>
              <w:rPr>
                <w:color w:val="000000" w:themeColor="text1"/>
                <w:sz w:val="20"/>
                <w:szCs w:val="20"/>
              </w:rPr>
              <w:t>Aneurin Bevan</w:t>
            </w:r>
          </w:p>
        </w:tc>
        <w:tc>
          <w:tcPr>
            <w:tcW w:w="2694" w:type="dxa"/>
          </w:tcPr>
          <w:p w14:paraId="34D668C3" w14:textId="3B9F96A2" w:rsidR="00AB619B" w:rsidRPr="00AC0C0B" w:rsidRDefault="00E50852" w:rsidP="00FF24DE">
            <w:pPr>
              <w:pStyle w:val="MainBody"/>
              <w:spacing w:before="60" w:after="60"/>
              <w:jc w:val="center"/>
              <w:rPr>
                <w:color w:val="000000" w:themeColor="text1"/>
                <w:sz w:val="20"/>
                <w:szCs w:val="20"/>
              </w:rPr>
            </w:pPr>
            <w:r>
              <w:rPr>
                <w:color w:val="000000" w:themeColor="text1"/>
                <w:sz w:val="20"/>
                <w:szCs w:val="20"/>
              </w:rPr>
              <w:t>5</w:t>
            </w:r>
          </w:p>
        </w:tc>
      </w:tr>
      <w:tr w:rsidR="00AB619B" w14:paraId="4AA6BAB6" w14:textId="77777777" w:rsidTr="00BA0366">
        <w:trPr>
          <w:jc w:val="center"/>
        </w:trPr>
        <w:tc>
          <w:tcPr>
            <w:tcW w:w="3397" w:type="dxa"/>
          </w:tcPr>
          <w:p w14:paraId="16E1FAE5" w14:textId="29EAB4DE" w:rsidR="00AB619B" w:rsidRPr="00AC0C0B" w:rsidRDefault="00842574" w:rsidP="00FF24DE">
            <w:pPr>
              <w:pStyle w:val="MainBody"/>
              <w:spacing w:before="60" w:after="60"/>
              <w:rPr>
                <w:color w:val="000000" w:themeColor="text1"/>
                <w:sz w:val="20"/>
                <w:szCs w:val="20"/>
              </w:rPr>
            </w:pPr>
            <w:r>
              <w:rPr>
                <w:color w:val="000000" w:themeColor="text1"/>
                <w:sz w:val="20"/>
                <w:szCs w:val="20"/>
              </w:rPr>
              <w:t>Swansea Bay</w:t>
            </w:r>
          </w:p>
        </w:tc>
        <w:tc>
          <w:tcPr>
            <w:tcW w:w="2694" w:type="dxa"/>
          </w:tcPr>
          <w:p w14:paraId="7662E2E1" w14:textId="74628B35" w:rsidR="00AB619B" w:rsidRPr="00AC0C0B" w:rsidRDefault="00E50852" w:rsidP="00FF24DE">
            <w:pPr>
              <w:pStyle w:val="MainBody"/>
              <w:spacing w:before="60" w:after="60"/>
              <w:jc w:val="center"/>
              <w:rPr>
                <w:color w:val="000000" w:themeColor="text1"/>
                <w:sz w:val="20"/>
                <w:szCs w:val="20"/>
              </w:rPr>
            </w:pPr>
            <w:r>
              <w:rPr>
                <w:color w:val="000000" w:themeColor="text1"/>
                <w:sz w:val="20"/>
                <w:szCs w:val="20"/>
              </w:rPr>
              <w:t>4</w:t>
            </w:r>
          </w:p>
        </w:tc>
      </w:tr>
      <w:tr w:rsidR="00AB619B" w14:paraId="64F3E857" w14:textId="77777777" w:rsidTr="00BA0366">
        <w:trPr>
          <w:jc w:val="center"/>
        </w:trPr>
        <w:tc>
          <w:tcPr>
            <w:tcW w:w="3397" w:type="dxa"/>
          </w:tcPr>
          <w:p w14:paraId="7955C463" w14:textId="222DC458" w:rsidR="00AB619B" w:rsidRDefault="00842574" w:rsidP="00FF24DE">
            <w:pPr>
              <w:pStyle w:val="MainBody"/>
              <w:spacing w:before="60" w:after="60"/>
              <w:rPr>
                <w:color w:val="000000" w:themeColor="text1"/>
                <w:sz w:val="20"/>
                <w:szCs w:val="20"/>
              </w:rPr>
            </w:pPr>
            <w:r>
              <w:rPr>
                <w:color w:val="000000" w:themeColor="text1"/>
                <w:sz w:val="20"/>
                <w:szCs w:val="20"/>
              </w:rPr>
              <w:t>Cwm Taf Morgannwg</w:t>
            </w:r>
          </w:p>
        </w:tc>
        <w:tc>
          <w:tcPr>
            <w:tcW w:w="2694" w:type="dxa"/>
          </w:tcPr>
          <w:p w14:paraId="6A5BF5DC" w14:textId="03835F9A" w:rsidR="00AB619B" w:rsidRPr="00AC0C0B" w:rsidRDefault="00E50852" w:rsidP="00FF24DE">
            <w:pPr>
              <w:pStyle w:val="MainBody"/>
              <w:spacing w:before="60" w:after="60"/>
              <w:jc w:val="center"/>
              <w:rPr>
                <w:color w:val="000000" w:themeColor="text1"/>
                <w:sz w:val="20"/>
                <w:szCs w:val="20"/>
              </w:rPr>
            </w:pPr>
            <w:r>
              <w:rPr>
                <w:color w:val="000000" w:themeColor="text1"/>
                <w:sz w:val="20"/>
                <w:szCs w:val="20"/>
              </w:rPr>
              <w:t>1</w:t>
            </w:r>
          </w:p>
        </w:tc>
      </w:tr>
      <w:tr w:rsidR="00AB619B" w14:paraId="5C2BEBE1" w14:textId="77777777" w:rsidTr="00BA0366">
        <w:trPr>
          <w:jc w:val="center"/>
        </w:trPr>
        <w:tc>
          <w:tcPr>
            <w:tcW w:w="3397" w:type="dxa"/>
          </w:tcPr>
          <w:p w14:paraId="7C252F43" w14:textId="21F22439" w:rsidR="00AB619B" w:rsidRDefault="00BA0366" w:rsidP="00FF24DE">
            <w:pPr>
              <w:pStyle w:val="MainBody"/>
              <w:spacing w:before="60" w:after="60"/>
              <w:rPr>
                <w:color w:val="000000" w:themeColor="text1"/>
                <w:sz w:val="20"/>
                <w:szCs w:val="20"/>
              </w:rPr>
            </w:pPr>
            <w:r>
              <w:rPr>
                <w:color w:val="000000" w:themeColor="text1"/>
                <w:sz w:val="20"/>
                <w:szCs w:val="20"/>
              </w:rPr>
              <w:t>N/A (Clinical Directorate)</w:t>
            </w:r>
          </w:p>
        </w:tc>
        <w:tc>
          <w:tcPr>
            <w:tcW w:w="2694" w:type="dxa"/>
          </w:tcPr>
          <w:p w14:paraId="39931F7E" w14:textId="61F7476C" w:rsidR="00AB619B" w:rsidRPr="00AC0C0B" w:rsidRDefault="00E50852" w:rsidP="00FF24DE">
            <w:pPr>
              <w:pStyle w:val="MainBody"/>
              <w:spacing w:before="60" w:after="60"/>
              <w:jc w:val="center"/>
              <w:rPr>
                <w:color w:val="000000" w:themeColor="text1"/>
                <w:sz w:val="20"/>
                <w:szCs w:val="20"/>
              </w:rPr>
            </w:pPr>
            <w:r>
              <w:rPr>
                <w:color w:val="000000" w:themeColor="text1"/>
                <w:sz w:val="20"/>
                <w:szCs w:val="20"/>
              </w:rPr>
              <w:t>1</w:t>
            </w:r>
          </w:p>
        </w:tc>
      </w:tr>
      <w:tr w:rsidR="00AB619B" w14:paraId="21886FB6" w14:textId="77777777" w:rsidTr="00BA0366">
        <w:trPr>
          <w:jc w:val="center"/>
        </w:trPr>
        <w:tc>
          <w:tcPr>
            <w:tcW w:w="3397" w:type="dxa"/>
          </w:tcPr>
          <w:p w14:paraId="250A5098" w14:textId="77777777" w:rsidR="00AB619B" w:rsidRPr="00CB1407" w:rsidRDefault="00AB619B" w:rsidP="00FF24DE">
            <w:pPr>
              <w:pStyle w:val="MainBody"/>
              <w:spacing w:before="60" w:after="60"/>
              <w:rPr>
                <w:b/>
                <w:bCs/>
                <w:color w:val="000000" w:themeColor="text1"/>
                <w:sz w:val="20"/>
                <w:szCs w:val="20"/>
              </w:rPr>
            </w:pPr>
            <w:r w:rsidRPr="00CB1407">
              <w:rPr>
                <w:b/>
                <w:bCs/>
                <w:color w:val="000000" w:themeColor="text1"/>
                <w:sz w:val="20"/>
                <w:szCs w:val="20"/>
              </w:rPr>
              <w:t>Total</w:t>
            </w:r>
          </w:p>
        </w:tc>
        <w:tc>
          <w:tcPr>
            <w:tcW w:w="2694" w:type="dxa"/>
          </w:tcPr>
          <w:p w14:paraId="17C2A6DF" w14:textId="77777777" w:rsidR="00AB619B" w:rsidRPr="00CB1407" w:rsidRDefault="00AB619B" w:rsidP="00FF24DE">
            <w:pPr>
              <w:pStyle w:val="MainBody"/>
              <w:spacing w:before="60" w:after="60"/>
              <w:jc w:val="center"/>
              <w:rPr>
                <w:b/>
                <w:bCs/>
                <w:color w:val="000000" w:themeColor="text1"/>
                <w:sz w:val="20"/>
                <w:szCs w:val="20"/>
              </w:rPr>
            </w:pPr>
            <w:r w:rsidRPr="00CB1407">
              <w:rPr>
                <w:b/>
                <w:bCs/>
                <w:color w:val="000000" w:themeColor="text1"/>
                <w:sz w:val="20"/>
                <w:szCs w:val="20"/>
              </w:rPr>
              <w:t>59</w:t>
            </w:r>
          </w:p>
        </w:tc>
      </w:tr>
    </w:tbl>
    <w:p w14:paraId="40601294" w14:textId="77777777" w:rsidR="00AB619B" w:rsidRDefault="00AB619B" w:rsidP="001B78D4">
      <w:pPr>
        <w:pStyle w:val="MainBody"/>
        <w:spacing w:after="160" w:line="259" w:lineRule="auto"/>
        <w:rPr>
          <w:color w:val="000000" w:themeColor="text1"/>
        </w:rPr>
      </w:pPr>
    </w:p>
    <w:p w14:paraId="10FBB4D8" w14:textId="226158A0" w:rsidR="00AB619B" w:rsidRDefault="00E50852" w:rsidP="001B78D4">
      <w:pPr>
        <w:pStyle w:val="MainBody"/>
        <w:spacing w:after="160" w:line="259" w:lineRule="auto"/>
        <w:rPr>
          <w:color w:val="000000" w:themeColor="text1"/>
        </w:rPr>
      </w:pPr>
      <w:r>
        <w:rPr>
          <w:color w:val="000000" w:themeColor="text1"/>
        </w:rPr>
        <w:t>T</w:t>
      </w:r>
      <w:r w:rsidR="00CB4D6D">
        <w:rPr>
          <w:color w:val="000000" w:themeColor="text1"/>
        </w:rPr>
        <w:t xml:space="preserve">able 4.8 shows </w:t>
      </w:r>
      <w:r>
        <w:rPr>
          <w:color w:val="000000" w:themeColor="text1"/>
        </w:rPr>
        <w:t xml:space="preserve">respondents by health board </w:t>
      </w:r>
      <w:r w:rsidR="00957E42">
        <w:rPr>
          <w:color w:val="000000" w:themeColor="text1"/>
        </w:rPr>
        <w:t xml:space="preserve">and confirm </w:t>
      </w:r>
      <w:r>
        <w:rPr>
          <w:color w:val="000000" w:themeColor="text1"/>
        </w:rPr>
        <w:t xml:space="preserve">that there was </w:t>
      </w:r>
      <w:r w:rsidR="00117257">
        <w:rPr>
          <w:color w:val="000000" w:themeColor="text1"/>
        </w:rPr>
        <w:t>at least one respondent from every health board across Wales.</w:t>
      </w:r>
      <w:r w:rsidR="00EA450C">
        <w:rPr>
          <w:color w:val="000000" w:themeColor="text1"/>
        </w:rPr>
        <w:t xml:space="preserve"> </w:t>
      </w:r>
      <w:r w:rsidR="00256BA1">
        <w:rPr>
          <w:color w:val="000000" w:themeColor="text1"/>
        </w:rPr>
        <w:t>However,</w:t>
      </w:r>
      <w:r w:rsidR="00EA450C">
        <w:rPr>
          <w:color w:val="000000" w:themeColor="text1"/>
        </w:rPr>
        <w:t xml:space="preserve"> the higher numbers of respondents in certain health board areas may indicate </w:t>
      </w:r>
      <w:r w:rsidR="004F54EC">
        <w:rPr>
          <w:color w:val="000000" w:themeColor="text1"/>
        </w:rPr>
        <w:t>differing levels of interest in the survey by different Senior Paramedics</w:t>
      </w:r>
      <w:r w:rsidR="00256BA1">
        <w:rPr>
          <w:color w:val="000000" w:themeColor="text1"/>
        </w:rPr>
        <w:t xml:space="preserve"> in those areas</w:t>
      </w:r>
      <w:r w:rsidR="004F54EC">
        <w:rPr>
          <w:color w:val="000000" w:themeColor="text1"/>
        </w:rPr>
        <w:t xml:space="preserve">, and </w:t>
      </w:r>
      <w:r w:rsidR="00AE7E6F">
        <w:rPr>
          <w:color w:val="000000" w:themeColor="text1"/>
        </w:rPr>
        <w:t>interest in the ePCR referral system in different health boards.</w:t>
      </w:r>
    </w:p>
    <w:p w14:paraId="23C5321E" w14:textId="02E5BC63" w:rsidR="00AB619B" w:rsidRDefault="000B2445" w:rsidP="001B78D4">
      <w:pPr>
        <w:pStyle w:val="MainBody"/>
        <w:spacing w:after="160" w:line="259" w:lineRule="auto"/>
        <w:rPr>
          <w:color w:val="000000" w:themeColor="text1"/>
        </w:rPr>
      </w:pPr>
      <w:r>
        <w:rPr>
          <w:color w:val="000000" w:themeColor="text1"/>
        </w:rPr>
        <w:t>Table</w:t>
      </w:r>
      <w:r w:rsidR="00FF2EFE">
        <w:rPr>
          <w:color w:val="000000" w:themeColor="text1"/>
        </w:rPr>
        <w:t xml:space="preserve"> </w:t>
      </w:r>
      <w:r w:rsidR="00FF2EFE" w:rsidRPr="00957E42">
        <w:rPr>
          <w:color w:val="000000" w:themeColor="text1"/>
        </w:rPr>
        <w:t>4.</w:t>
      </w:r>
      <w:r w:rsidR="00C16BEC" w:rsidRPr="00957E42">
        <w:rPr>
          <w:color w:val="000000" w:themeColor="text1"/>
        </w:rPr>
        <w:t>9</w:t>
      </w:r>
      <w:r w:rsidR="00FF2EFE">
        <w:rPr>
          <w:color w:val="000000" w:themeColor="text1"/>
        </w:rPr>
        <w:t xml:space="preserve"> shows the respondents </w:t>
      </w:r>
      <w:r w:rsidR="003C0872">
        <w:rPr>
          <w:color w:val="000000" w:themeColor="text1"/>
        </w:rPr>
        <w:t xml:space="preserve">experience in using the previous method of </w:t>
      </w:r>
      <w:r w:rsidR="009E2294">
        <w:rPr>
          <w:color w:val="000000" w:themeColor="text1"/>
        </w:rPr>
        <w:t xml:space="preserve">making referrals to community falls services (phoning the 0300 number) and using the ePCR Pathways function. </w:t>
      </w:r>
      <w:r w:rsidR="00A75F2D">
        <w:rPr>
          <w:color w:val="000000" w:themeColor="text1"/>
        </w:rPr>
        <w:t xml:space="preserve">This shows that a majority of respondents have experience of </w:t>
      </w:r>
      <w:r w:rsidR="00A75F2D">
        <w:rPr>
          <w:color w:val="000000" w:themeColor="text1"/>
        </w:rPr>
        <w:lastRenderedPageBreak/>
        <w:t>both processes</w:t>
      </w:r>
      <w:r w:rsidR="00447008">
        <w:rPr>
          <w:color w:val="000000" w:themeColor="text1"/>
        </w:rPr>
        <w:t xml:space="preserve">, which provides a basis for comparison. </w:t>
      </w:r>
      <w:r w:rsidR="00D4245A" w:rsidRPr="0024307A">
        <w:t>64.4% (n=38/59) of respondents</w:t>
      </w:r>
      <w:r w:rsidR="00BF548A" w:rsidRPr="0024307A">
        <w:t xml:space="preserve"> stated that they had used both processes</w:t>
      </w:r>
      <w:r w:rsidR="00BF548A">
        <w:rPr>
          <w:color w:val="000000" w:themeColor="text1"/>
        </w:rPr>
        <w:t>.</w:t>
      </w:r>
      <w:r w:rsidR="005271E2">
        <w:rPr>
          <w:color w:val="000000" w:themeColor="text1"/>
        </w:rPr>
        <w:t xml:space="preserve"> </w:t>
      </w:r>
      <w:r w:rsidR="00912E4C">
        <w:rPr>
          <w:color w:val="000000" w:themeColor="text1"/>
        </w:rPr>
        <w:t xml:space="preserve">The preferred </w:t>
      </w:r>
      <w:r w:rsidR="00A87AA3">
        <w:rPr>
          <w:color w:val="000000" w:themeColor="text1"/>
        </w:rPr>
        <w:t>system i</w:t>
      </w:r>
      <w:r w:rsidR="00912E4C">
        <w:rPr>
          <w:color w:val="000000" w:themeColor="text1"/>
        </w:rPr>
        <w:t>f used both</w:t>
      </w:r>
      <w:r w:rsidR="00A87AA3">
        <w:rPr>
          <w:color w:val="000000" w:themeColor="text1"/>
        </w:rPr>
        <w:t xml:space="preserve"> is shown in Table </w:t>
      </w:r>
      <w:r w:rsidR="00A87AA3" w:rsidRPr="00277E37">
        <w:rPr>
          <w:color w:val="000000" w:themeColor="text1"/>
        </w:rPr>
        <w:t>4.</w:t>
      </w:r>
      <w:r w:rsidR="00C16BEC" w:rsidRPr="00277E37">
        <w:rPr>
          <w:color w:val="000000" w:themeColor="text1"/>
        </w:rPr>
        <w:t>10</w:t>
      </w:r>
      <w:r w:rsidR="00A87AA3" w:rsidRPr="00277E37">
        <w:rPr>
          <w:color w:val="000000" w:themeColor="text1"/>
        </w:rPr>
        <w:t>.</w:t>
      </w:r>
      <w:r w:rsidR="00912E4C">
        <w:rPr>
          <w:color w:val="000000" w:themeColor="text1"/>
        </w:rPr>
        <w:t xml:space="preserve"> </w:t>
      </w:r>
    </w:p>
    <w:p w14:paraId="339C1F8B" w14:textId="2E737AD1" w:rsidR="00B94735" w:rsidRPr="00AB619B" w:rsidRDefault="00B94735" w:rsidP="00B94735">
      <w:pPr>
        <w:pStyle w:val="MainBody"/>
        <w:spacing w:after="160" w:line="259" w:lineRule="auto"/>
        <w:jc w:val="center"/>
        <w:rPr>
          <w:color w:val="000000" w:themeColor="text1"/>
          <w:sz w:val="18"/>
          <w:szCs w:val="18"/>
        </w:rPr>
      </w:pPr>
      <w:r>
        <w:rPr>
          <w:color w:val="000000" w:themeColor="text1"/>
          <w:sz w:val="18"/>
          <w:szCs w:val="18"/>
        </w:rPr>
        <w:t>Table 4.</w:t>
      </w:r>
      <w:r w:rsidR="00C16BEC">
        <w:rPr>
          <w:color w:val="000000" w:themeColor="text1"/>
          <w:sz w:val="18"/>
          <w:szCs w:val="18"/>
        </w:rPr>
        <w:t>9</w:t>
      </w:r>
      <w:r>
        <w:rPr>
          <w:color w:val="000000" w:themeColor="text1"/>
          <w:sz w:val="18"/>
          <w:szCs w:val="18"/>
        </w:rPr>
        <w:t>: Use of previous and new system</w:t>
      </w:r>
    </w:p>
    <w:tbl>
      <w:tblPr>
        <w:tblStyle w:val="TableGrid"/>
        <w:tblW w:w="0" w:type="auto"/>
        <w:jc w:val="center"/>
        <w:tblLook w:val="04A0" w:firstRow="1" w:lastRow="0" w:firstColumn="1" w:lastColumn="0" w:noHBand="0" w:noVBand="1"/>
      </w:tblPr>
      <w:tblGrid>
        <w:gridCol w:w="3681"/>
        <w:gridCol w:w="1417"/>
        <w:gridCol w:w="1276"/>
        <w:gridCol w:w="1134"/>
      </w:tblGrid>
      <w:tr w:rsidR="009F1FCD" w14:paraId="17E558F3" w14:textId="77620653" w:rsidTr="002B3C02">
        <w:trPr>
          <w:jc w:val="center"/>
        </w:trPr>
        <w:tc>
          <w:tcPr>
            <w:tcW w:w="3681" w:type="dxa"/>
            <w:shd w:val="clear" w:color="auto" w:fill="D9D9D9" w:themeFill="background1" w:themeFillShade="D9"/>
          </w:tcPr>
          <w:p w14:paraId="0772D4DE" w14:textId="42BFBB98" w:rsidR="009F1FCD" w:rsidRPr="00AC0C0B" w:rsidRDefault="009F1FCD" w:rsidP="00FF24DE">
            <w:pPr>
              <w:pStyle w:val="MainBody"/>
              <w:spacing w:before="60" w:after="60"/>
              <w:rPr>
                <w:b/>
                <w:bCs/>
                <w:color w:val="000000" w:themeColor="text1"/>
                <w:sz w:val="20"/>
                <w:szCs w:val="20"/>
              </w:rPr>
            </w:pPr>
            <w:r>
              <w:rPr>
                <w:b/>
                <w:bCs/>
                <w:color w:val="000000" w:themeColor="text1"/>
                <w:sz w:val="20"/>
                <w:szCs w:val="20"/>
              </w:rPr>
              <w:t>Question</w:t>
            </w:r>
          </w:p>
        </w:tc>
        <w:tc>
          <w:tcPr>
            <w:tcW w:w="1417" w:type="dxa"/>
            <w:shd w:val="clear" w:color="auto" w:fill="D9D9D9" w:themeFill="background1" w:themeFillShade="D9"/>
            <w:vAlign w:val="center"/>
          </w:tcPr>
          <w:p w14:paraId="5B5CF30E" w14:textId="79BE5C93" w:rsidR="0057392F" w:rsidRPr="00AC0C0B" w:rsidRDefault="009F1FCD" w:rsidP="002B3C02">
            <w:pPr>
              <w:pStyle w:val="MainBody"/>
              <w:spacing w:before="60" w:after="60"/>
              <w:jc w:val="center"/>
              <w:rPr>
                <w:b/>
                <w:bCs/>
                <w:color w:val="000000" w:themeColor="text1"/>
                <w:sz w:val="20"/>
                <w:szCs w:val="20"/>
              </w:rPr>
            </w:pPr>
            <w:r>
              <w:rPr>
                <w:b/>
                <w:bCs/>
                <w:color w:val="000000" w:themeColor="text1"/>
                <w:sz w:val="20"/>
                <w:szCs w:val="20"/>
              </w:rPr>
              <w:t>Yes</w:t>
            </w:r>
          </w:p>
        </w:tc>
        <w:tc>
          <w:tcPr>
            <w:tcW w:w="1276" w:type="dxa"/>
            <w:shd w:val="clear" w:color="auto" w:fill="D9D9D9" w:themeFill="background1" w:themeFillShade="D9"/>
            <w:vAlign w:val="center"/>
          </w:tcPr>
          <w:p w14:paraId="75E5CA27" w14:textId="2F9DC2BA" w:rsidR="00404610" w:rsidRDefault="009F1FCD" w:rsidP="002B3C02">
            <w:pPr>
              <w:pStyle w:val="MainBody"/>
              <w:spacing w:before="60" w:after="60"/>
              <w:jc w:val="center"/>
              <w:rPr>
                <w:b/>
                <w:bCs/>
                <w:color w:val="000000" w:themeColor="text1"/>
                <w:sz w:val="20"/>
                <w:szCs w:val="20"/>
              </w:rPr>
            </w:pPr>
            <w:r>
              <w:rPr>
                <w:b/>
                <w:bCs/>
                <w:color w:val="000000" w:themeColor="text1"/>
                <w:sz w:val="20"/>
                <w:szCs w:val="20"/>
              </w:rPr>
              <w:t>No</w:t>
            </w:r>
          </w:p>
        </w:tc>
        <w:tc>
          <w:tcPr>
            <w:tcW w:w="1134" w:type="dxa"/>
            <w:shd w:val="clear" w:color="auto" w:fill="D9D9D9" w:themeFill="background1" w:themeFillShade="D9"/>
            <w:vAlign w:val="center"/>
          </w:tcPr>
          <w:p w14:paraId="30DB3456" w14:textId="38BE88A7" w:rsidR="00404610" w:rsidRDefault="009F1FCD" w:rsidP="002B3C02">
            <w:pPr>
              <w:pStyle w:val="MainBody"/>
              <w:spacing w:before="60" w:after="60"/>
              <w:jc w:val="center"/>
              <w:rPr>
                <w:b/>
                <w:bCs/>
                <w:color w:val="000000" w:themeColor="text1"/>
                <w:sz w:val="20"/>
                <w:szCs w:val="20"/>
              </w:rPr>
            </w:pPr>
            <w:r>
              <w:rPr>
                <w:b/>
                <w:bCs/>
                <w:color w:val="000000" w:themeColor="text1"/>
                <w:sz w:val="20"/>
                <w:szCs w:val="20"/>
              </w:rPr>
              <w:t>Unsure</w:t>
            </w:r>
          </w:p>
        </w:tc>
      </w:tr>
      <w:tr w:rsidR="009F1FCD" w14:paraId="12A9392D" w14:textId="2A4E5A54" w:rsidTr="009F1FCD">
        <w:trPr>
          <w:jc w:val="center"/>
        </w:trPr>
        <w:tc>
          <w:tcPr>
            <w:tcW w:w="3681" w:type="dxa"/>
          </w:tcPr>
          <w:p w14:paraId="5492153A" w14:textId="786285BF" w:rsidR="009F1FCD" w:rsidRPr="00AC0C0B" w:rsidRDefault="009F1FCD" w:rsidP="00FF24DE">
            <w:pPr>
              <w:pStyle w:val="MainBody"/>
              <w:spacing w:before="60" w:after="60"/>
              <w:rPr>
                <w:color w:val="000000" w:themeColor="text1"/>
                <w:sz w:val="20"/>
                <w:szCs w:val="20"/>
              </w:rPr>
            </w:pPr>
            <w:r>
              <w:rPr>
                <w:color w:val="000000" w:themeColor="text1"/>
                <w:sz w:val="20"/>
                <w:szCs w:val="20"/>
              </w:rPr>
              <w:t>Have you ever used the previous method (phoning the 0300 number) for making referrals to community falls services?</w:t>
            </w:r>
          </w:p>
        </w:tc>
        <w:tc>
          <w:tcPr>
            <w:tcW w:w="1417" w:type="dxa"/>
            <w:vAlign w:val="center"/>
          </w:tcPr>
          <w:p w14:paraId="265EFCCF" w14:textId="77777777" w:rsidR="009F1FCD" w:rsidRDefault="009F1FCD" w:rsidP="009F1FCD">
            <w:pPr>
              <w:pStyle w:val="MainBody"/>
              <w:spacing w:before="60" w:after="60"/>
              <w:jc w:val="center"/>
              <w:rPr>
                <w:color w:val="000000" w:themeColor="text1"/>
                <w:sz w:val="20"/>
                <w:szCs w:val="20"/>
              </w:rPr>
            </w:pPr>
            <w:r>
              <w:rPr>
                <w:color w:val="000000" w:themeColor="text1"/>
                <w:sz w:val="20"/>
                <w:szCs w:val="20"/>
              </w:rPr>
              <w:t>45</w:t>
            </w:r>
          </w:p>
          <w:p w14:paraId="03453FB2" w14:textId="604B8C46" w:rsidR="00404610" w:rsidRPr="00AC0C0B" w:rsidRDefault="00404610" w:rsidP="009F1FCD">
            <w:pPr>
              <w:pStyle w:val="MainBody"/>
              <w:spacing w:before="60" w:after="60"/>
              <w:jc w:val="center"/>
              <w:rPr>
                <w:color w:val="000000" w:themeColor="text1"/>
                <w:sz w:val="20"/>
                <w:szCs w:val="20"/>
              </w:rPr>
            </w:pPr>
            <w:r>
              <w:rPr>
                <w:color w:val="000000" w:themeColor="text1"/>
                <w:sz w:val="20"/>
                <w:szCs w:val="20"/>
              </w:rPr>
              <w:t>(76</w:t>
            </w:r>
            <w:r w:rsidR="00B73779">
              <w:rPr>
                <w:color w:val="000000" w:themeColor="text1"/>
                <w:sz w:val="20"/>
                <w:szCs w:val="20"/>
              </w:rPr>
              <w:t>.3</w:t>
            </w:r>
            <w:r>
              <w:rPr>
                <w:color w:val="000000" w:themeColor="text1"/>
                <w:sz w:val="20"/>
                <w:szCs w:val="20"/>
              </w:rPr>
              <w:t>%</w:t>
            </w:r>
            <w:r w:rsidR="00B73779">
              <w:rPr>
                <w:color w:val="000000" w:themeColor="text1"/>
                <w:sz w:val="20"/>
                <w:szCs w:val="20"/>
              </w:rPr>
              <w:t>)</w:t>
            </w:r>
          </w:p>
        </w:tc>
        <w:tc>
          <w:tcPr>
            <w:tcW w:w="1276" w:type="dxa"/>
            <w:vAlign w:val="center"/>
          </w:tcPr>
          <w:p w14:paraId="1FCE9DB0" w14:textId="77777777" w:rsidR="009F1FCD" w:rsidRDefault="009F1FCD" w:rsidP="009F1FCD">
            <w:pPr>
              <w:pStyle w:val="MainBody"/>
              <w:spacing w:before="60" w:after="60"/>
              <w:jc w:val="center"/>
              <w:rPr>
                <w:color w:val="000000" w:themeColor="text1"/>
                <w:sz w:val="20"/>
                <w:szCs w:val="20"/>
              </w:rPr>
            </w:pPr>
            <w:r>
              <w:rPr>
                <w:color w:val="000000" w:themeColor="text1"/>
                <w:sz w:val="20"/>
                <w:szCs w:val="20"/>
              </w:rPr>
              <w:t>12</w:t>
            </w:r>
          </w:p>
          <w:p w14:paraId="3847D3BC" w14:textId="43DA39AE" w:rsidR="00404610" w:rsidRDefault="00404610" w:rsidP="009F1FCD">
            <w:pPr>
              <w:pStyle w:val="MainBody"/>
              <w:spacing w:before="60" w:after="60"/>
              <w:jc w:val="center"/>
              <w:rPr>
                <w:color w:val="000000" w:themeColor="text1"/>
                <w:sz w:val="20"/>
                <w:szCs w:val="20"/>
              </w:rPr>
            </w:pPr>
            <w:r>
              <w:rPr>
                <w:color w:val="000000" w:themeColor="text1"/>
                <w:sz w:val="20"/>
                <w:szCs w:val="20"/>
              </w:rPr>
              <w:t>(</w:t>
            </w:r>
            <w:r w:rsidR="003D2597">
              <w:rPr>
                <w:color w:val="000000" w:themeColor="text1"/>
                <w:sz w:val="20"/>
                <w:szCs w:val="20"/>
              </w:rPr>
              <w:t>20</w:t>
            </w:r>
            <w:r w:rsidR="00B73779">
              <w:rPr>
                <w:color w:val="000000" w:themeColor="text1"/>
                <w:sz w:val="20"/>
                <w:szCs w:val="20"/>
              </w:rPr>
              <w:t>.3</w:t>
            </w:r>
            <w:r w:rsidR="003D2597">
              <w:rPr>
                <w:color w:val="000000" w:themeColor="text1"/>
                <w:sz w:val="20"/>
                <w:szCs w:val="20"/>
              </w:rPr>
              <w:t>%)</w:t>
            </w:r>
          </w:p>
        </w:tc>
        <w:tc>
          <w:tcPr>
            <w:tcW w:w="1134" w:type="dxa"/>
            <w:vAlign w:val="center"/>
          </w:tcPr>
          <w:p w14:paraId="294B18B5" w14:textId="77777777" w:rsidR="009F1FCD" w:rsidRDefault="009F1FCD" w:rsidP="009F1FCD">
            <w:pPr>
              <w:pStyle w:val="MainBody"/>
              <w:spacing w:before="60" w:after="60"/>
              <w:jc w:val="center"/>
              <w:rPr>
                <w:color w:val="000000" w:themeColor="text1"/>
                <w:sz w:val="20"/>
                <w:szCs w:val="20"/>
              </w:rPr>
            </w:pPr>
            <w:r>
              <w:rPr>
                <w:color w:val="000000" w:themeColor="text1"/>
                <w:sz w:val="20"/>
                <w:szCs w:val="20"/>
              </w:rPr>
              <w:t>2</w:t>
            </w:r>
          </w:p>
          <w:p w14:paraId="2AB0AE3A" w14:textId="7BD4A795" w:rsidR="00B73779" w:rsidRDefault="00BC364D" w:rsidP="009F1FCD">
            <w:pPr>
              <w:pStyle w:val="MainBody"/>
              <w:spacing w:before="60" w:after="60"/>
              <w:jc w:val="center"/>
              <w:rPr>
                <w:color w:val="000000" w:themeColor="text1"/>
                <w:sz w:val="20"/>
                <w:szCs w:val="20"/>
              </w:rPr>
            </w:pPr>
            <w:r>
              <w:rPr>
                <w:color w:val="000000" w:themeColor="text1"/>
                <w:sz w:val="20"/>
                <w:szCs w:val="20"/>
              </w:rPr>
              <w:t>(3.4%)</w:t>
            </w:r>
          </w:p>
        </w:tc>
      </w:tr>
      <w:tr w:rsidR="009F1FCD" w14:paraId="436878A2" w14:textId="41ED258E" w:rsidTr="009F1FCD">
        <w:trPr>
          <w:jc w:val="center"/>
        </w:trPr>
        <w:tc>
          <w:tcPr>
            <w:tcW w:w="3681" w:type="dxa"/>
          </w:tcPr>
          <w:p w14:paraId="01033EF5" w14:textId="0AD0001A" w:rsidR="009F1FCD" w:rsidRPr="00AC0C0B" w:rsidRDefault="009F1FCD" w:rsidP="00FF24DE">
            <w:pPr>
              <w:pStyle w:val="MainBody"/>
              <w:spacing w:before="60" w:after="60"/>
              <w:rPr>
                <w:color w:val="000000" w:themeColor="text1"/>
                <w:sz w:val="20"/>
                <w:szCs w:val="20"/>
              </w:rPr>
            </w:pPr>
            <w:r>
              <w:rPr>
                <w:color w:val="000000" w:themeColor="text1"/>
                <w:sz w:val="20"/>
                <w:szCs w:val="20"/>
              </w:rPr>
              <w:t>Have you used the ePCR Pathways – EMS Falls pathway function? (introduced in June 2024)</w:t>
            </w:r>
          </w:p>
        </w:tc>
        <w:tc>
          <w:tcPr>
            <w:tcW w:w="1417" w:type="dxa"/>
            <w:vAlign w:val="center"/>
          </w:tcPr>
          <w:p w14:paraId="5D92CF2E" w14:textId="77777777" w:rsidR="009F1FCD" w:rsidRDefault="009F1FCD" w:rsidP="009F1FCD">
            <w:pPr>
              <w:pStyle w:val="MainBody"/>
              <w:spacing w:before="60" w:after="60"/>
              <w:jc w:val="center"/>
              <w:rPr>
                <w:color w:val="000000" w:themeColor="text1"/>
                <w:sz w:val="20"/>
                <w:szCs w:val="20"/>
              </w:rPr>
            </w:pPr>
            <w:r>
              <w:rPr>
                <w:color w:val="000000" w:themeColor="text1"/>
                <w:sz w:val="20"/>
                <w:szCs w:val="20"/>
              </w:rPr>
              <w:t>46</w:t>
            </w:r>
          </w:p>
          <w:p w14:paraId="7492EBAE" w14:textId="6F687FDB" w:rsidR="003D2597" w:rsidRPr="00AC0C0B" w:rsidRDefault="003D2597" w:rsidP="009F1FCD">
            <w:pPr>
              <w:pStyle w:val="MainBody"/>
              <w:spacing w:before="60" w:after="60"/>
              <w:jc w:val="center"/>
              <w:rPr>
                <w:color w:val="000000" w:themeColor="text1"/>
                <w:sz w:val="20"/>
                <w:szCs w:val="20"/>
              </w:rPr>
            </w:pPr>
            <w:r>
              <w:rPr>
                <w:color w:val="000000" w:themeColor="text1"/>
                <w:sz w:val="20"/>
                <w:szCs w:val="20"/>
              </w:rPr>
              <w:t>(78%)</w:t>
            </w:r>
          </w:p>
        </w:tc>
        <w:tc>
          <w:tcPr>
            <w:tcW w:w="1276" w:type="dxa"/>
            <w:vAlign w:val="center"/>
          </w:tcPr>
          <w:p w14:paraId="241197B7" w14:textId="77777777" w:rsidR="009F1FCD" w:rsidRDefault="009F1FCD" w:rsidP="009F1FCD">
            <w:pPr>
              <w:pStyle w:val="MainBody"/>
              <w:spacing w:before="60" w:after="60"/>
              <w:jc w:val="center"/>
              <w:rPr>
                <w:color w:val="000000" w:themeColor="text1"/>
                <w:sz w:val="20"/>
                <w:szCs w:val="20"/>
              </w:rPr>
            </w:pPr>
            <w:r>
              <w:rPr>
                <w:color w:val="000000" w:themeColor="text1"/>
                <w:sz w:val="20"/>
                <w:szCs w:val="20"/>
              </w:rPr>
              <w:t>11</w:t>
            </w:r>
          </w:p>
          <w:p w14:paraId="289ACA5B" w14:textId="5366E05E" w:rsidR="003D2597" w:rsidRDefault="003D2597" w:rsidP="009F1FCD">
            <w:pPr>
              <w:pStyle w:val="MainBody"/>
              <w:spacing w:before="60" w:after="60"/>
              <w:jc w:val="center"/>
              <w:rPr>
                <w:color w:val="000000" w:themeColor="text1"/>
                <w:sz w:val="20"/>
                <w:szCs w:val="20"/>
              </w:rPr>
            </w:pPr>
            <w:r>
              <w:rPr>
                <w:color w:val="000000" w:themeColor="text1"/>
                <w:sz w:val="20"/>
                <w:szCs w:val="20"/>
              </w:rPr>
              <w:t>(1</w:t>
            </w:r>
            <w:r w:rsidR="008C39D0">
              <w:rPr>
                <w:color w:val="000000" w:themeColor="text1"/>
                <w:sz w:val="20"/>
                <w:szCs w:val="20"/>
              </w:rPr>
              <w:t>8.6</w:t>
            </w:r>
            <w:r>
              <w:rPr>
                <w:color w:val="000000" w:themeColor="text1"/>
                <w:sz w:val="20"/>
                <w:szCs w:val="20"/>
              </w:rPr>
              <w:t>%)</w:t>
            </w:r>
          </w:p>
        </w:tc>
        <w:tc>
          <w:tcPr>
            <w:tcW w:w="1134" w:type="dxa"/>
            <w:vAlign w:val="center"/>
          </w:tcPr>
          <w:p w14:paraId="040E7B38" w14:textId="77777777" w:rsidR="009F1FCD" w:rsidRDefault="009F1FCD" w:rsidP="009F1FCD">
            <w:pPr>
              <w:pStyle w:val="MainBody"/>
              <w:spacing w:before="60" w:after="60"/>
              <w:jc w:val="center"/>
              <w:rPr>
                <w:color w:val="000000" w:themeColor="text1"/>
                <w:sz w:val="20"/>
                <w:szCs w:val="20"/>
              </w:rPr>
            </w:pPr>
            <w:r>
              <w:rPr>
                <w:color w:val="000000" w:themeColor="text1"/>
                <w:sz w:val="20"/>
                <w:szCs w:val="20"/>
              </w:rPr>
              <w:t>2</w:t>
            </w:r>
          </w:p>
          <w:p w14:paraId="4FB65881" w14:textId="3BB3E02B" w:rsidR="00BC364D" w:rsidRDefault="00BC364D" w:rsidP="009F1FCD">
            <w:pPr>
              <w:pStyle w:val="MainBody"/>
              <w:spacing w:before="60" w:after="60"/>
              <w:jc w:val="center"/>
              <w:rPr>
                <w:color w:val="000000" w:themeColor="text1"/>
                <w:sz w:val="20"/>
                <w:szCs w:val="20"/>
              </w:rPr>
            </w:pPr>
            <w:r>
              <w:rPr>
                <w:color w:val="000000" w:themeColor="text1"/>
                <w:sz w:val="20"/>
                <w:szCs w:val="20"/>
              </w:rPr>
              <w:t>(3.4%)</w:t>
            </w:r>
          </w:p>
        </w:tc>
      </w:tr>
    </w:tbl>
    <w:p w14:paraId="7B48690E" w14:textId="77777777" w:rsidR="0024307A" w:rsidRDefault="0024307A" w:rsidP="001B78D4">
      <w:pPr>
        <w:pStyle w:val="MainBody"/>
        <w:spacing w:after="160" w:line="259" w:lineRule="auto"/>
        <w:rPr>
          <w:color w:val="000000" w:themeColor="text1"/>
        </w:rPr>
      </w:pPr>
    </w:p>
    <w:p w14:paraId="0F05250D" w14:textId="3A08CDCD" w:rsidR="00A87AA3" w:rsidRPr="00AB619B" w:rsidRDefault="00A87AA3" w:rsidP="00A87AA3">
      <w:pPr>
        <w:pStyle w:val="MainBody"/>
        <w:spacing w:after="160" w:line="259" w:lineRule="auto"/>
        <w:jc w:val="center"/>
        <w:rPr>
          <w:color w:val="000000" w:themeColor="text1"/>
          <w:sz w:val="18"/>
          <w:szCs w:val="18"/>
        </w:rPr>
      </w:pPr>
      <w:r>
        <w:rPr>
          <w:color w:val="000000" w:themeColor="text1"/>
          <w:sz w:val="18"/>
          <w:szCs w:val="18"/>
        </w:rPr>
        <w:t>Table 4.</w:t>
      </w:r>
      <w:r w:rsidR="00C16BEC">
        <w:rPr>
          <w:color w:val="000000" w:themeColor="text1"/>
          <w:sz w:val="18"/>
          <w:szCs w:val="18"/>
        </w:rPr>
        <w:t>10</w:t>
      </w:r>
      <w:r>
        <w:rPr>
          <w:color w:val="000000" w:themeColor="text1"/>
          <w:sz w:val="18"/>
          <w:szCs w:val="18"/>
        </w:rPr>
        <w:t>: System preference if used both</w:t>
      </w:r>
    </w:p>
    <w:tbl>
      <w:tblPr>
        <w:tblStyle w:val="TableGrid"/>
        <w:tblW w:w="0" w:type="auto"/>
        <w:jc w:val="center"/>
        <w:tblLook w:val="04A0" w:firstRow="1" w:lastRow="0" w:firstColumn="1" w:lastColumn="0" w:noHBand="0" w:noVBand="1"/>
      </w:tblPr>
      <w:tblGrid>
        <w:gridCol w:w="2830"/>
        <w:gridCol w:w="1701"/>
        <w:gridCol w:w="1418"/>
        <w:gridCol w:w="1276"/>
        <w:gridCol w:w="1276"/>
      </w:tblGrid>
      <w:tr w:rsidR="00353F26" w14:paraId="7F32E420" w14:textId="00812CCE" w:rsidTr="002B3C02">
        <w:trPr>
          <w:jc w:val="center"/>
        </w:trPr>
        <w:tc>
          <w:tcPr>
            <w:tcW w:w="2830" w:type="dxa"/>
            <w:shd w:val="clear" w:color="auto" w:fill="D9D9D9" w:themeFill="background1" w:themeFillShade="D9"/>
          </w:tcPr>
          <w:p w14:paraId="536B1AA5" w14:textId="77777777" w:rsidR="00353F26" w:rsidRPr="00AC0C0B" w:rsidRDefault="00353F26" w:rsidP="00FF24DE">
            <w:pPr>
              <w:pStyle w:val="MainBody"/>
              <w:spacing w:before="60" w:after="60"/>
              <w:rPr>
                <w:b/>
                <w:bCs/>
                <w:color w:val="000000" w:themeColor="text1"/>
                <w:sz w:val="20"/>
                <w:szCs w:val="20"/>
              </w:rPr>
            </w:pPr>
            <w:r>
              <w:rPr>
                <w:b/>
                <w:bCs/>
                <w:color w:val="000000" w:themeColor="text1"/>
                <w:sz w:val="20"/>
                <w:szCs w:val="20"/>
              </w:rPr>
              <w:t>Question</w:t>
            </w:r>
          </w:p>
        </w:tc>
        <w:tc>
          <w:tcPr>
            <w:tcW w:w="1701" w:type="dxa"/>
            <w:shd w:val="clear" w:color="auto" w:fill="D9D9D9" w:themeFill="background1" w:themeFillShade="D9"/>
            <w:vAlign w:val="center"/>
          </w:tcPr>
          <w:p w14:paraId="03BE71E4" w14:textId="71C3D4C2" w:rsidR="00353F26" w:rsidRPr="00AC0C0B" w:rsidRDefault="00353F26" w:rsidP="002B3C02">
            <w:pPr>
              <w:pStyle w:val="MainBody"/>
              <w:spacing w:before="60" w:after="60"/>
              <w:jc w:val="center"/>
              <w:rPr>
                <w:b/>
                <w:bCs/>
                <w:color w:val="000000" w:themeColor="text1"/>
                <w:sz w:val="20"/>
                <w:szCs w:val="20"/>
              </w:rPr>
            </w:pPr>
            <w:r>
              <w:rPr>
                <w:b/>
                <w:bCs/>
                <w:color w:val="000000" w:themeColor="text1"/>
                <w:sz w:val="20"/>
                <w:szCs w:val="20"/>
              </w:rPr>
              <w:t>ePCR Pathways function</w:t>
            </w:r>
          </w:p>
        </w:tc>
        <w:tc>
          <w:tcPr>
            <w:tcW w:w="1418" w:type="dxa"/>
            <w:shd w:val="clear" w:color="auto" w:fill="D9D9D9" w:themeFill="background1" w:themeFillShade="D9"/>
            <w:vAlign w:val="center"/>
          </w:tcPr>
          <w:p w14:paraId="49DE774F" w14:textId="601CD06B" w:rsidR="00353F26" w:rsidRDefault="00353F26" w:rsidP="002B3C02">
            <w:pPr>
              <w:pStyle w:val="MainBody"/>
              <w:spacing w:before="60" w:after="60"/>
              <w:jc w:val="center"/>
              <w:rPr>
                <w:b/>
                <w:bCs/>
                <w:color w:val="000000" w:themeColor="text1"/>
                <w:sz w:val="20"/>
                <w:szCs w:val="20"/>
              </w:rPr>
            </w:pPr>
            <w:r>
              <w:rPr>
                <w:b/>
                <w:bCs/>
                <w:color w:val="000000" w:themeColor="text1"/>
                <w:sz w:val="20"/>
                <w:szCs w:val="20"/>
              </w:rPr>
              <w:t>Phoning the 0300 number</w:t>
            </w:r>
          </w:p>
        </w:tc>
        <w:tc>
          <w:tcPr>
            <w:tcW w:w="1276" w:type="dxa"/>
            <w:shd w:val="clear" w:color="auto" w:fill="D9D9D9" w:themeFill="background1" w:themeFillShade="D9"/>
            <w:vAlign w:val="center"/>
          </w:tcPr>
          <w:p w14:paraId="235B4355" w14:textId="65DE4762" w:rsidR="00353F26" w:rsidRDefault="002B3C02" w:rsidP="002B3C02">
            <w:pPr>
              <w:pStyle w:val="MainBody"/>
              <w:spacing w:before="60" w:after="60"/>
              <w:jc w:val="center"/>
              <w:rPr>
                <w:b/>
                <w:bCs/>
                <w:color w:val="000000" w:themeColor="text1"/>
                <w:sz w:val="20"/>
                <w:szCs w:val="20"/>
              </w:rPr>
            </w:pPr>
            <w:r>
              <w:rPr>
                <w:b/>
                <w:bCs/>
                <w:color w:val="000000" w:themeColor="text1"/>
                <w:sz w:val="20"/>
                <w:szCs w:val="20"/>
              </w:rPr>
              <w:t>No preference</w:t>
            </w:r>
          </w:p>
        </w:tc>
        <w:tc>
          <w:tcPr>
            <w:tcW w:w="1276" w:type="dxa"/>
            <w:shd w:val="clear" w:color="auto" w:fill="D9D9D9" w:themeFill="background1" w:themeFillShade="D9"/>
            <w:vAlign w:val="center"/>
          </w:tcPr>
          <w:p w14:paraId="76A08A90" w14:textId="762338F8" w:rsidR="00353F26" w:rsidRDefault="002B3C02" w:rsidP="002B3C02">
            <w:pPr>
              <w:pStyle w:val="MainBody"/>
              <w:spacing w:before="60" w:after="60"/>
              <w:jc w:val="center"/>
              <w:rPr>
                <w:b/>
                <w:bCs/>
                <w:color w:val="000000" w:themeColor="text1"/>
                <w:sz w:val="20"/>
                <w:szCs w:val="20"/>
              </w:rPr>
            </w:pPr>
            <w:r>
              <w:rPr>
                <w:b/>
                <w:bCs/>
                <w:color w:val="000000" w:themeColor="text1"/>
                <w:sz w:val="20"/>
                <w:szCs w:val="20"/>
              </w:rPr>
              <w:t>Not applicable</w:t>
            </w:r>
          </w:p>
        </w:tc>
      </w:tr>
      <w:tr w:rsidR="00353F26" w14:paraId="1A541F55" w14:textId="7F41851B" w:rsidTr="00EC4AD1">
        <w:trPr>
          <w:jc w:val="center"/>
        </w:trPr>
        <w:tc>
          <w:tcPr>
            <w:tcW w:w="2830" w:type="dxa"/>
          </w:tcPr>
          <w:p w14:paraId="5E668E11" w14:textId="5F93ACD4" w:rsidR="00353F26" w:rsidRPr="00AC0C0B" w:rsidRDefault="00353F26" w:rsidP="00FF24DE">
            <w:pPr>
              <w:pStyle w:val="MainBody"/>
              <w:spacing w:before="60" w:after="60"/>
              <w:rPr>
                <w:color w:val="000000" w:themeColor="text1"/>
                <w:sz w:val="20"/>
                <w:szCs w:val="20"/>
              </w:rPr>
            </w:pPr>
            <w:r>
              <w:rPr>
                <w:color w:val="000000" w:themeColor="text1"/>
                <w:sz w:val="20"/>
                <w:szCs w:val="20"/>
              </w:rPr>
              <w:t xml:space="preserve">If yes to both, which would you prefer using? </w:t>
            </w:r>
          </w:p>
        </w:tc>
        <w:tc>
          <w:tcPr>
            <w:tcW w:w="1701" w:type="dxa"/>
            <w:vAlign w:val="center"/>
          </w:tcPr>
          <w:p w14:paraId="1F65187D" w14:textId="1CFD1B57" w:rsidR="00353F26" w:rsidRDefault="00353F26" w:rsidP="00FF24DE">
            <w:pPr>
              <w:pStyle w:val="MainBody"/>
              <w:spacing w:before="60" w:after="60"/>
              <w:jc w:val="center"/>
              <w:rPr>
                <w:color w:val="000000" w:themeColor="text1"/>
                <w:sz w:val="20"/>
                <w:szCs w:val="20"/>
              </w:rPr>
            </w:pPr>
            <w:r>
              <w:rPr>
                <w:color w:val="000000" w:themeColor="text1"/>
                <w:sz w:val="20"/>
                <w:szCs w:val="20"/>
              </w:rPr>
              <w:t>4</w:t>
            </w:r>
            <w:r w:rsidR="002B3C02">
              <w:rPr>
                <w:color w:val="000000" w:themeColor="text1"/>
                <w:sz w:val="20"/>
                <w:szCs w:val="20"/>
              </w:rPr>
              <w:t>1</w:t>
            </w:r>
          </w:p>
          <w:p w14:paraId="046945FC" w14:textId="1BB73733" w:rsidR="00353F26" w:rsidRPr="00AC0C0B" w:rsidRDefault="00353F26" w:rsidP="00FF24DE">
            <w:pPr>
              <w:pStyle w:val="MainBody"/>
              <w:spacing w:before="60" w:after="60"/>
              <w:jc w:val="center"/>
              <w:rPr>
                <w:color w:val="000000" w:themeColor="text1"/>
                <w:sz w:val="20"/>
                <w:szCs w:val="20"/>
              </w:rPr>
            </w:pPr>
            <w:r>
              <w:rPr>
                <w:color w:val="000000" w:themeColor="text1"/>
                <w:sz w:val="20"/>
                <w:szCs w:val="20"/>
              </w:rPr>
              <w:t>(</w:t>
            </w:r>
            <w:r w:rsidR="00416072">
              <w:rPr>
                <w:color w:val="000000" w:themeColor="text1"/>
                <w:sz w:val="20"/>
                <w:szCs w:val="20"/>
              </w:rPr>
              <w:t>69.5</w:t>
            </w:r>
            <w:r>
              <w:rPr>
                <w:color w:val="000000" w:themeColor="text1"/>
                <w:sz w:val="20"/>
                <w:szCs w:val="20"/>
              </w:rPr>
              <w:t>%)</w:t>
            </w:r>
          </w:p>
        </w:tc>
        <w:tc>
          <w:tcPr>
            <w:tcW w:w="1418" w:type="dxa"/>
            <w:vAlign w:val="center"/>
          </w:tcPr>
          <w:p w14:paraId="55AE8E77" w14:textId="3DAF9E21" w:rsidR="00353F26" w:rsidRDefault="005E00D0" w:rsidP="00FF24DE">
            <w:pPr>
              <w:pStyle w:val="MainBody"/>
              <w:spacing w:before="60" w:after="60"/>
              <w:jc w:val="center"/>
              <w:rPr>
                <w:color w:val="000000" w:themeColor="text1"/>
                <w:sz w:val="20"/>
                <w:szCs w:val="20"/>
              </w:rPr>
            </w:pPr>
            <w:r>
              <w:rPr>
                <w:color w:val="000000" w:themeColor="text1"/>
                <w:sz w:val="20"/>
                <w:szCs w:val="20"/>
              </w:rPr>
              <w:t>4</w:t>
            </w:r>
          </w:p>
          <w:p w14:paraId="249C54BB" w14:textId="663F97E8" w:rsidR="00353F26" w:rsidRDefault="00353F26" w:rsidP="00FF24DE">
            <w:pPr>
              <w:pStyle w:val="MainBody"/>
              <w:spacing w:before="60" w:after="60"/>
              <w:jc w:val="center"/>
              <w:rPr>
                <w:color w:val="000000" w:themeColor="text1"/>
                <w:sz w:val="20"/>
                <w:szCs w:val="20"/>
              </w:rPr>
            </w:pPr>
            <w:r>
              <w:rPr>
                <w:color w:val="000000" w:themeColor="text1"/>
                <w:sz w:val="20"/>
                <w:szCs w:val="20"/>
              </w:rPr>
              <w:t>(</w:t>
            </w:r>
            <w:r w:rsidR="00F41E0B">
              <w:rPr>
                <w:color w:val="000000" w:themeColor="text1"/>
                <w:sz w:val="20"/>
                <w:szCs w:val="20"/>
              </w:rPr>
              <w:t>6.8</w:t>
            </w:r>
            <w:r>
              <w:rPr>
                <w:color w:val="000000" w:themeColor="text1"/>
                <w:sz w:val="20"/>
                <w:szCs w:val="20"/>
              </w:rPr>
              <w:t>%)</w:t>
            </w:r>
          </w:p>
        </w:tc>
        <w:tc>
          <w:tcPr>
            <w:tcW w:w="1276" w:type="dxa"/>
            <w:vAlign w:val="center"/>
          </w:tcPr>
          <w:p w14:paraId="1C6B5A2F" w14:textId="0A09E953" w:rsidR="00353F26" w:rsidRDefault="005E00D0" w:rsidP="00FF24DE">
            <w:pPr>
              <w:pStyle w:val="MainBody"/>
              <w:spacing w:before="60" w:after="60"/>
              <w:jc w:val="center"/>
              <w:rPr>
                <w:color w:val="000000" w:themeColor="text1"/>
                <w:sz w:val="20"/>
                <w:szCs w:val="20"/>
              </w:rPr>
            </w:pPr>
            <w:r>
              <w:rPr>
                <w:color w:val="000000" w:themeColor="text1"/>
                <w:sz w:val="20"/>
                <w:szCs w:val="20"/>
              </w:rPr>
              <w:t>3</w:t>
            </w:r>
          </w:p>
          <w:p w14:paraId="5D6F8527" w14:textId="61643A3E" w:rsidR="00353F26" w:rsidRDefault="00353F26" w:rsidP="00FF24DE">
            <w:pPr>
              <w:pStyle w:val="MainBody"/>
              <w:spacing w:before="60" w:after="60"/>
              <w:jc w:val="center"/>
              <w:rPr>
                <w:color w:val="000000" w:themeColor="text1"/>
                <w:sz w:val="20"/>
                <w:szCs w:val="20"/>
              </w:rPr>
            </w:pPr>
            <w:r>
              <w:rPr>
                <w:color w:val="000000" w:themeColor="text1"/>
                <w:sz w:val="20"/>
                <w:szCs w:val="20"/>
              </w:rPr>
              <w:t>(</w:t>
            </w:r>
            <w:r w:rsidR="00F41E0B">
              <w:rPr>
                <w:color w:val="000000" w:themeColor="text1"/>
                <w:sz w:val="20"/>
                <w:szCs w:val="20"/>
              </w:rPr>
              <w:t>5.1%</w:t>
            </w:r>
            <w:r>
              <w:rPr>
                <w:color w:val="000000" w:themeColor="text1"/>
                <w:sz w:val="20"/>
                <w:szCs w:val="20"/>
              </w:rPr>
              <w:t>)</w:t>
            </w:r>
          </w:p>
        </w:tc>
        <w:tc>
          <w:tcPr>
            <w:tcW w:w="1276" w:type="dxa"/>
          </w:tcPr>
          <w:p w14:paraId="336C6427" w14:textId="77777777" w:rsidR="00353F26" w:rsidRDefault="00045380" w:rsidP="00FF24DE">
            <w:pPr>
              <w:pStyle w:val="MainBody"/>
              <w:spacing w:before="60" w:after="60"/>
              <w:jc w:val="center"/>
              <w:rPr>
                <w:color w:val="000000" w:themeColor="text1"/>
                <w:sz w:val="20"/>
                <w:szCs w:val="20"/>
              </w:rPr>
            </w:pPr>
            <w:r>
              <w:rPr>
                <w:color w:val="000000" w:themeColor="text1"/>
                <w:sz w:val="20"/>
                <w:szCs w:val="20"/>
              </w:rPr>
              <w:t>11</w:t>
            </w:r>
          </w:p>
          <w:p w14:paraId="0F9C50BA" w14:textId="1DE0C00F" w:rsidR="00A008E1" w:rsidRDefault="000A7904" w:rsidP="00FF24DE">
            <w:pPr>
              <w:pStyle w:val="MainBody"/>
              <w:spacing w:before="60" w:after="60"/>
              <w:jc w:val="center"/>
              <w:rPr>
                <w:color w:val="000000" w:themeColor="text1"/>
                <w:sz w:val="20"/>
                <w:szCs w:val="20"/>
              </w:rPr>
            </w:pPr>
            <w:r>
              <w:rPr>
                <w:color w:val="000000" w:themeColor="text1"/>
                <w:sz w:val="20"/>
                <w:szCs w:val="20"/>
              </w:rPr>
              <w:t>(18.6%)</w:t>
            </w:r>
          </w:p>
        </w:tc>
      </w:tr>
    </w:tbl>
    <w:p w14:paraId="38AFBFBA" w14:textId="1BD92FA6" w:rsidR="00A87AA3" w:rsidRDefault="00AB512A" w:rsidP="00A87AA3">
      <w:pPr>
        <w:pStyle w:val="MainBody"/>
        <w:spacing w:after="160" w:line="259" w:lineRule="auto"/>
        <w:rPr>
          <w:color w:val="000000" w:themeColor="text1"/>
        </w:rPr>
      </w:pPr>
      <w:r>
        <w:rPr>
          <w:noProof/>
          <w:color w:val="000000" w:themeColor="text1"/>
          <w14:ligatures w14:val="standardContextual"/>
        </w:rPr>
        <mc:AlternateContent>
          <mc:Choice Requires="wps">
            <w:drawing>
              <wp:anchor distT="0" distB="0" distL="114300" distR="114300" simplePos="0" relativeHeight="251612160" behindDoc="0" locked="0" layoutInCell="1" allowOverlap="1" wp14:anchorId="21DF488E" wp14:editId="7605A8CD">
                <wp:simplePos x="0" y="0"/>
                <wp:positionH relativeFrom="margin">
                  <wp:align>center</wp:align>
                </wp:positionH>
                <wp:positionV relativeFrom="paragraph">
                  <wp:posOffset>354330</wp:posOffset>
                </wp:positionV>
                <wp:extent cx="5581650" cy="1473200"/>
                <wp:effectExtent l="0" t="0" r="19050" b="12700"/>
                <wp:wrapTopAndBottom/>
                <wp:docPr id="795455422" name="Text Box 1"/>
                <wp:cNvGraphicFramePr/>
                <a:graphic xmlns:a="http://schemas.openxmlformats.org/drawingml/2006/main">
                  <a:graphicData uri="http://schemas.microsoft.com/office/word/2010/wordprocessingShape">
                    <wps:wsp>
                      <wps:cNvSpPr txBox="1"/>
                      <wps:spPr>
                        <a:xfrm>
                          <a:off x="0" y="0"/>
                          <a:ext cx="5581650" cy="1473200"/>
                        </a:xfrm>
                        <a:prstGeom prst="rect">
                          <a:avLst/>
                        </a:prstGeom>
                        <a:solidFill>
                          <a:schemeClr val="lt1"/>
                        </a:solidFill>
                        <a:ln w="6350">
                          <a:solidFill>
                            <a:prstClr val="black"/>
                          </a:solidFill>
                        </a:ln>
                      </wps:spPr>
                      <wps:txbx>
                        <w:txbxContent>
                          <w:p w14:paraId="3AF54CF6" w14:textId="3398BE77" w:rsidR="00071DFA" w:rsidRDefault="00643353">
                            <w:r>
                              <w:rPr>
                                <w:noProof/>
                              </w:rPr>
                              <w:drawing>
                                <wp:inline distT="0" distB="0" distL="0" distR="0" wp14:anchorId="05CFA557" wp14:editId="7132488D">
                                  <wp:extent cx="5392420" cy="1345464"/>
                                  <wp:effectExtent l="0" t="0" r="0" b="7620"/>
                                  <wp:docPr id="754397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647974" name=""/>
                                          <pic:cNvPicPr/>
                                        </pic:nvPicPr>
                                        <pic:blipFill>
                                          <a:blip r:embed="rId25"/>
                                          <a:stretch>
                                            <a:fillRect/>
                                          </a:stretch>
                                        </pic:blipFill>
                                        <pic:spPr>
                                          <a:xfrm>
                                            <a:off x="0" y="0"/>
                                            <a:ext cx="5392420" cy="134546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1DF488E" id="_x0000_t202" coordsize="21600,21600" o:spt="202" path="m,l,21600r21600,l21600,xe">
                <v:stroke joinstyle="miter"/>
                <v:path gradientshapeok="t" o:connecttype="rect"/>
              </v:shapetype>
              <v:shape id="Text Box 1" o:spid="_x0000_s1026" type="#_x0000_t202" style="position:absolute;margin-left:0;margin-top:27.9pt;width:439.5pt;height:116pt;z-index:2516121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" fillcolor="white [3201]" strokeweight=".5pt">
                <v:textbox>
                  <w:txbxContent>
                    <w:p w14:paraId="3AF54CF6" w14:textId="3398BE77" w:rsidR="00071DFA" w:rsidRDefault="00643353">
                      <w:r>
                        <w:rPr>
                          <w:noProof/>
                        </w:rPr>
                        <w:drawing>
                          <wp:inline distT="0" distB="0" distL="0" distR="0" wp14:anchorId="05CFA557" wp14:editId="7132488D">
                            <wp:extent cx="5392420" cy="1345464"/>
                            <wp:effectExtent l="0" t="0" r="0" b="7620"/>
                            <wp:docPr id="754397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647974" name=""/>
                                    <pic:cNvPicPr/>
                                  </pic:nvPicPr>
                                  <pic:blipFill>
                                    <a:blip r:embed="rId26"/>
                                    <a:stretch>
                                      <a:fillRect/>
                                    </a:stretch>
                                  </pic:blipFill>
                                  <pic:spPr>
                                    <a:xfrm>
                                      <a:off x="0" y="0"/>
                                      <a:ext cx="5392420" cy="1345464"/>
                                    </a:xfrm>
                                    <a:prstGeom prst="rect">
                                      <a:avLst/>
                                    </a:prstGeom>
                                  </pic:spPr>
                                </pic:pic>
                              </a:graphicData>
                            </a:graphic>
                          </wp:inline>
                        </w:drawing>
                      </w:r>
                    </w:p>
                  </w:txbxContent>
                </v:textbox>
                <w10:wrap type="topAndBottom" anchorx="margin"/>
              </v:shape>
            </w:pict>
          </mc:Fallback>
        </mc:AlternateContent>
      </w:r>
    </w:p>
    <w:p w14:paraId="5B5AB7A1" w14:textId="0BF6F31C" w:rsidR="00BF548A" w:rsidRPr="00643353" w:rsidRDefault="00643353" w:rsidP="00643353">
      <w:pPr>
        <w:pStyle w:val="MainBody"/>
        <w:spacing w:after="160" w:line="259" w:lineRule="auto"/>
        <w:jc w:val="center"/>
        <w:rPr>
          <w:color w:val="000000" w:themeColor="text1"/>
          <w:sz w:val="18"/>
          <w:szCs w:val="18"/>
        </w:rPr>
      </w:pPr>
      <w:r>
        <w:rPr>
          <w:color w:val="000000" w:themeColor="text1"/>
          <w:sz w:val="18"/>
          <w:szCs w:val="18"/>
        </w:rPr>
        <w:t>Figure 4.</w:t>
      </w:r>
      <w:r w:rsidR="00960D54">
        <w:rPr>
          <w:color w:val="000000" w:themeColor="text1"/>
          <w:sz w:val="18"/>
          <w:szCs w:val="18"/>
        </w:rPr>
        <w:t>12</w:t>
      </w:r>
      <w:r>
        <w:rPr>
          <w:color w:val="000000" w:themeColor="text1"/>
          <w:sz w:val="18"/>
          <w:szCs w:val="18"/>
        </w:rPr>
        <w:t xml:space="preserve">: </w:t>
      </w:r>
      <w:r w:rsidR="00622B48">
        <w:rPr>
          <w:color w:val="000000" w:themeColor="text1"/>
          <w:sz w:val="18"/>
          <w:szCs w:val="18"/>
        </w:rPr>
        <w:t xml:space="preserve">Word cloud </w:t>
      </w:r>
      <w:r w:rsidR="00247EA3">
        <w:rPr>
          <w:color w:val="000000" w:themeColor="text1"/>
          <w:sz w:val="18"/>
          <w:szCs w:val="18"/>
        </w:rPr>
        <w:t>relating to preferred system</w:t>
      </w:r>
    </w:p>
    <w:p w14:paraId="5CDAB7CB" w14:textId="77777777" w:rsidR="0010462F" w:rsidRDefault="0010462F" w:rsidP="001B78D4">
      <w:pPr>
        <w:pStyle w:val="MainBody"/>
        <w:spacing w:after="160" w:line="259" w:lineRule="auto"/>
        <w:rPr>
          <w:color w:val="000000" w:themeColor="text1"/>
        </w:rPr>
      </w:pPr>
    </w:p>
    <w:p w14:paraId="1C86B16D" w14:textId="7DEBDF19" w:rsidR="00AB619B" w:rsidRDefault="00AB512A" w:rsidP="001B78D4">
      <w:pPr>
        <w:pStyle w:val="MainBody"/>
        <w:spacing w:after="160" w:line="259" w:lineRule="auto"/>
        <w:rPr>
          <w:color w:val="000000" w:themeColor="text1"/>
        </w:rPr>
      </w:pPr>
      <w:r w:rsidRPr="00AB512A">
        <w:rPr>
          <w:color w:val="000000" w:themeColor="text1"/>
        </w:rPr>
        <w:t>Respondents were asked to enter the reason/s for their preference in a free text field. The word cloud generated by Microsoft Forms for the answers entered is shown in Figure 4.12. This reflects all entries, including preferences for either system, but gives a visual indication of reasons for the stated preference</w:t>
      </w:r>
      <w:r>
        <w:rPr>
          <w:color w:val="000000" w:themeColor="text1"/>
        </w:rPr>
        <w:t>.</w:t>
      </w:r>
      <w:r w:rsidR="0028126C">
        <w:rPr>
          <w:color w:val="000000" w:themeColor="text1"/>
        </w:rPr>
        <w:t xml:space="preserve"> </w:t>
      </w:r>
      <w:r w:rsidR="00F31E2F">
        <w:rPr>
          <w:color w:val="000000" w:themeColor="text1"/>
        </w:rPr>
        <w:t>A</w:t>
      </w:r>
      <w:r w:rsidR="00364F90">
        <w:rPr>
          <w:color w:val="000000" w:themeColor="text1"/>
        </w:rPr>
        <w:t xml:space="preserve"> thematic analysis of the reason/s entered </w:t>
      </w:r>
      <w:r w:rsidR="00F31E2F">
        <w:rPr>
          <w:color w:val="000000" w:themeColor="text1"/>
        </w:rPr>
        <w:t xml:space="preserve">for preferring the ePCR </w:t>
      </w:r>
      <w:r w:rsidR="001B73F9">
        <w:rPr>
          <w:color w:val="000000" w:themeColor="text1"/>
        </w:rPr>
        <w:t>function shows a clear theme.</w:t>
      </w:r>
      <w:r w:rsidR="00FA25D4">
        <w:rPr>
          <w:color w:val="000000" w:themeColor="text1"/>
        </w:rPr>
        <w:t xml:space="preserve"> 80% (n=</w:t>
      </w:r>
      <w:r w:rsidR="00960101">
        <w:rPr>
          <w:color w:val="000000" w:themeColor="text1"/>
        </w:rPr>
        <w:t xml:space="preserve">33/41) specifically mention </w:t>
      </w:r>
      <w:r w:rsidR="0035583B">
        <w:rPr>
          <w:color w:val="000000" w:themeColor="text1"/>
        </w:rPr>
        <w:t>‘</w:t>
      </w:r>
      <w:r w:rsidR="0035583B" w:rsidRPr="00DD5B92">
        <w:rPr>
          <w:b/>
          <w:bCs/>
          <w:color w:val="000000" w:themeColor="text1"/>
        </w:rPr>
        <w:t>easier or quicker</w:t>
      </w:r>
      <w:r w:rsidR="00DD5B92">
        <w:rPr>
          <w:color w:val="000000" w:themeColor="text1"/>
        </w:rPr>
        <w:t xml:space="preserve">’ as a reason for preferring the ePCR function. </w:t>
      </w:r>
      <w:r w:rsidR="007C101D">
        <w:rPr>
          <w:color w:val="000000" w:themeColor="text1"/>
        </w:rPr>
        <w:t xml:space="preserve">This finding resonates with </w:t>
      </w:r>
      <w:r w:rsidR="0089482A">
        <w:rPr>
          <w:color w:val="000000" w:themeColor="text1"/>
        </w:rPr>
        <w:t xml:space="preserve">Barrett et al (2021). </w:t>
      </w:r>
      <w:r w:rsidR="00DD6171">
        <w:rPr>
          <w:color w:val="000000" w:themeColor="text1"/>
        </w:rPr>
        <w:t>Examples of answers</w:t>
      </w:r>
      <w:r w:rsidR="00B375AE">
        <w:rPr>
          <w:color w:val="000000" w:themeColor="text1"/>
        </w:rPr>
        <w:t xml:space="preserve"> which demonstrate this theme are included below</w:t>
      </w:r>
      <w:r w:rsidR="007501B7">
        <w:rPr>
          <w:color w:val="000000" w:themeColor="text1"/>
        </w:rPr>
        <w:t xml:space="preserve">, and indicate a positive experience for users </w:t>
      </w:r>
      <w:r w:rsidR="001B699F">
        <w:rPr>
          <w:color w:val="000000" w:themeColor="text1"/>
        </w:rPr>
        <w:t xml:space="preserve">and patients </w:t>
      </w:r>
      <w:r w:rsidR="007501B7">
        <w:rPr>
          <w:color w:val="000000" w:themeColor="text1"/>
        </w:rPr>
        <w:t>compared to the previous system</w:t>
      </w:r>
      <w:r w:rsidR="00312C5F">
        <w:rPr>
          <w:color w:val="000000" w:themeColor="text1"/>
        </w:rPr>
        <w:t xml:space="preserve">, and may partly </w:t>
      </w:r>
      <w:r w:rsidR="00E37F7C">
        <w:rPr>
          <w:color w:val="000000" w:themeColor="text1"/>
        </w:rPr>
        <w:t>explain the apparent increase in referral numbers</w:t>
      </w:r>
      <w:r w:rsidR="0061241F">
        <w:rPr>
          <w:color w:val="000000" w:themeColor="text1"/>
        </w:rPr>
        <w:t>:</w:t>
      </w:r>
    </w:p>
    <w:p w14:paraId="0DB41B97" w14:textId="3FBF3193" w:rsidR="0061241F" w:rsidRPr="001B699F" w:rsidRDefault="00551FF8" w:rsidP="001B699F">
      <w:pPr>
        <w:pStyle w:val="MainBody"/>
        <w:spacing w:after="160" w:line="259" w:lineRule="auto"/>
        <w:jc w:val="center"/>
        <w:rPr>
          <w:i/>
          <w:iCs/>
          <w:color w:val="000000" w:themeColor="text1"/>
        </w:rPr>
      </w:pPr>
      <w:r w:rsidRPr="001B699F">
        <w:rPr>
          <w:i/>
          <w:iCs/>
          <w:color w:val="000000" w:themeColor="text1"/>
        </w:rPr>
        <w:t xml:space="preserve">Much quicker to do and sometimes you would ring the 0300 </w:t>
      </w:r>
      <w:proofErr w:type="gramStart"/>
      <w:r w:rsidRPr="001B699F">
        <w:rPr>
          <w:i/>
          <w:iCs/>
          <w:color w:val="000000" w:themeColor="text1"/>
        </w:rPr>
        <w:t>number</w:t>
      </w:r>
      <w:proofErr w:type="gramEnd"/>
      <w:r w:rsidRPr="001B699F">
        <w:rPr>
          <w:i/>
          <w:iCs/>
          <w:color w:val="000000" w:themeColor="text1"/>
        </w:rPr>
        <w:t xml:space="preserve"> and it would just ring and ring</w:t>
      </w:r>
      <w:r w:rsidR="00F2474D">
        <w:rPr>
          <w:i/>
          <w:iCs/>
          <w:color w:val="000000" w:themeColor="text1"/>
        </w:rPr>
        <w:t>.</w:t>
      </w:r>
    </w:p>
    <w:p w14:paraId="26C916B1" w14:textId="0576F5C5" w:rsidR="00551FF8" w:rsidRPr="001B699F" w:rsidRDefault="002B425E" w:rsidP="001B699F">
      <w:pPr>
        <w:pStyle w:val="MainBody"/>
        <w:spacing w:after="160" w:line="259" w:lineRule="auto"/>
        <w:jc w:val="center"/>
        <w:rPr>
          <w:i/>
          <w:iCs/>
          <w:color w:val="000000" w:themeColor="text1"/>
        </w:rPr>
      </w:pPr>
      <w:r w:rsidRPr="001B699F">
        <w:rPr>
          <w:i/>
          <w:iCs/>
          <w:color w:val="000000" w:themeColor="text1"/>
        </w:rPr>
        <w:lastRenderedPageBreak/>
        <w:t>Faster, can write what you think is necessary. It works whatever time you are at the call</w:t>
      </w:r>
      <w:r w:rsidR="00F2474D">
        <w:rPr>
          <w:i/>
          <w:iCs/>
          <w:color w:val="000000" w:themeColor="text1"/>
        </w:rPr>
        <w:t>.</w:t>
      </w:r>
    </w:p>
    <w:p w14:paraId="1BF769E6" w14:textId="24DDB849" w:rsidR="002B425E" w:rsidRPr="001B699F" w:rsidRDefault="00481B59" w:rsidP="001B699F">
      <w:pPr>
        <w:pStyle w:val="MainBody"/>
        <w:spacing w:after="160" w:line="259" w:lineRule="auto"/>
        <w:jc w:val="center"/>
        <w:rPr>
          <w:i/>
          <w:iCs/>
          <w:color w:val="000000" w:themeColor="text1"/>
        </w:rPr>
      </w:pPr>
      <w:r w:rsidRPr="001B699F">
        <w:rPr>
          <w:i/>
          <w:iCs/>
          <w:color w:val="000000" w:themeColor="text1"/>
        </w:rPr>
        <w:t>Towards the latter end of the 0300 number being in place, there tended to be no answer at all when trying to refer a patient into the pathway. After using the ePCR pathway only a couple of shifts ago, there was so much more ease of use and assurance provided to the patient. Instead of having to sit on scene for an hour +, we were able to refer within 5 minutes and provide the patient peace of mind the referral had been sent off</w:t>
      </w:r>
      <w:r w:rsidR="00F2474D">
        <w:rPr>
          <w:i/>
          <w:iCs/>
          <w:color w:val="000000" w:themeColor="text1"/>
        </w:rPr>
        <w:t>.</w:t>
      </w:r>
    </w:p>
    <w:p w14:paraId="1C4FBF1C" w14:textId="51B2DAFD" w:rsidR="001468A1" w:rsidRDefault="001468A1" w:rsidP="001B78D4">
      <w:pPr>
        <w:pStyle w:val="MainBody"/>
        <w:spacing w:after="160" w:line="259" w:lineRule="auto"/>
        <w:rPr>
          <w:color w:val="000000" w:themeColor="text1"/>
        </w:rPr>
      </w:pPr>
    </w:p>
    <w:p w14:paraId="048C12AC" w14:textId="3F48B830" w:rsidR="002A148E" w:rsidRPr="00AB619B" w:rsidRDefault="002A148E" w:rsidP="002A148E">
      <w:pPr>
        <w:pStyle w:val="MainBody"/>
        <w:spacing w:after="160" w:line="259" w:lineRule="auto"/>
        <w:jc w:val="center"/>
        <w:rPr>
          <w:color w:val="000000" w:themeColor="text1"/>
          <w:sz w:val="18"/>
          <w:szCs w:val="18"/>
        </w:rPr>
      </w:pPr>
      <w:r>
        <w:rPr>
          <w:color w:val="000000" w:themeColor="text1"/>
          <w:sz w:val="18"/>
          <w:szCs w:val="18"/>
        </w:rPr>
        <w:t>Table 4.</w:t>
      </w:r>
      <w:r w:rsidR="00960D54">
        <w:rPr>
          <w:color w:val="000000" w:themeColor="text1"/>
          <w:sz w:val="18"/>
          <w:szCs w:val="18"/>
        </w:rPr>
        <w:t>11</w:t>
      </w:r>
      <w:r>
        <w:rPr>
          <w:color w:val="000000" w:themeColor="text1"/>
          <w:sz w:val="18"/>
          <w:szCs w:val="18"/>
        </w:rPr>
        <w:t xml:space="preserve">: ePCR </w:t>
      </w:r>
      <w:r w:rsidR="00F42D30">
        <w:rPr>
          <w:color w:val="000000" w:themeColor="text1"/>
          <w:sz w:val="18"/>
          <w:szCs w:val="18"/>
        </w:rPr>
        <w:t>function ease of use</w:t>
      </w:r>
    </w:p>
    <w:tbl>
      <w:tblPr>
        <w:tblStyle w:val="TableGrid"/>
        <w:tblW w:w="9067" w:type="dxa"/>
        <w:jc w:val="center"/>
        <w:tblLayout w:type="fixed"/>
        <w:tblLook w:val="04A0" w:firstRow="1" w:lastRow="0" w:firstColumn="1" w:lastColumn="0" w:noHBand="0" w:noVBand="1"/>
      </w:tblPr>
      <w:tblGrid>
        <w:gridCol w:w="1838"/>
        <w:gridCol w:w="992"/>
        <w:gridCol w:w="993"/>
        <w:gridCol w:w="992"/>
        <w:gridCol w:w="992"/>
        <w:gridCol w:w="992"/>
        <w:gridCol w:w="993"/>
        <w:gridCol w:w="1275"/>
      </w:tblGrid>
      <w:tr w:rsidR="00C5558B" w14:paraId="591A73A2" w14:textId="36076959" w:rsidTr="00A7159F">
        <w:trPr>
          <w:jc w:val="center"/>
        </w:trPr>
        <w:tc>
          <w:tcPr>
            <w:tcW w:w="1838" w:type="dxa"/>
            <w:shd w:val="clear" w:color="auto" w:fill="D9D9D9" w:themeFill="background1" w:themeFillShade="D9"/>
            <w:vAlign w:val="center"/>
          </w:tcPr>
          <w:p w14:paraId="0CB4FCD8" w14:textId="77777777" w:rsidR="00AF6DDC" w:rsidRPr="00AC0C0B" w:rsidRDefault="00AF6DDC" w:rsidP="00032FB3">
            <w:pPr>
              <w:pStyle w:val="MainBody"/>
              <w:spacing w:before="60" w:after="60"/>
              <w:rPr>
                <w:b/>
                <w:bCs/>
                <w:color w:val="000000" w:themeColor="text1"/>
                <w:sz w:val="20"/>
                <w:szCs w:val="20"/>
              </w:rPr>
            </w:pPr>
            <w:r>
              <w:rPr>
                <w:b/>
                <w:bCs/>
                <w:color w:val="000000" w:themeColor="text1"/>
                <w:sz w:val="20"/>
                <w:szCs w:val="20"/>
              </w:rPr>
              <w:t>Question</w:t>
            </w:r>
          </w:p>
        </w:tc>
        <w:tc>
          <w:tcPr>
            <w:tcW w:w="992" w:type="dxa"/>
            <w:shd w:val="clear" w:color="auto" w:fill="D9D9D9" w:themeFill="background1" w:themeFillShade="D9"/>
            <w:vAlign w:val="center"/>
          </w:tcPr>
          <w:p w14:paraId="1654B254" w14:textId="1EDE1D30" w:rsidR="00AF6DDC" w:rsidRPr="00AC0C0B" w:rsidRDefault="00AF6DDC" w:rsidP="00032FB3">
            <w:pPr>
              <w:pStyle w:val="MainBody"/>
              <w:spacing w:before="60" w:after="60"/>
              <w:jc w:val="center"/>
              <w:rPr>
                <w:b/>
                <w:bCs/>
                <w:color w:val="000000" w:themeColor="text1"/>
                <w:sz w:val="20"/>
                <w:szCs w:val="20"/>
              </w:rPr>
            </w:pPr>
            <w:r>
              <w:rPr>
                <w:b/>
                <w:bCs/>
                <w:color w:val="000000" w:themeColor="text1"/>
                <w:sz w:val="20"/>
                <w:szCs w:val="20"/>
              </w:rPr>
              <w:t>Very easy</w:t>
            </w:r>
          </w:p>
        </w:tc>
        <w:tc>
          <w:tcPr>
            <w:tcW w:w="993" w:type="dxa"/>
            <w:shd w:val="clear" w:color="auto" w:fill="D9D9D9" w:themeFill="background1" w:themeFillShade="D9"/>
            <w:vAlign w:val="center"/>
          </w:tcPr>
          <w:p w14:paraId="4A49FB69" w14:textId="79B7E003" w:rsidR="00AF6DDC" w:rsidRDefault="00AF6DDC" w:rsidP="00032FB3">
            <w:pPr>
              <w:pStyle w:val="MainBody"/>
              <w:spacing w:before="60" w:after="60"/>
              <w:jc w:val="center"/>
              <w:rPr>
                <w:b/>
                <w:bCs/>
                <w:color w:val="000000" w:themeColor="text1"/>
                <w:sz w:val="20"/>
                <w:szCs w:val="20"/>
              </w:rPr>
            </w:pPr>
            <w:r>
              <w:rPr>
                <w:b/>
                <w:bCs/>
                <w:color w:val="000000" w:themeColor="text1"/>
                <w:sz w:val="20"/>
                <w:szCs w:val="20"/>
              </w:rPr>
              <w:t>Easy</w:t>
            </w:r>
          </w:p>
        </w:tc>
        <w:tc>
          <w:tcPr>
            <w:tcW w:w="992" w:type="dxa"/>
            <w:shd w:val="clear" w:color="auto" w:fill="D9D9D9" w:themeFill="background1" w:themeFillShade="D9"/>
            <w:vAlign w:val="center"/>
          </w:tcPr>
          <w:p w14:paraId="133EBC25" w14:textId="228F4000" w:rsidR="00AF6DDC" w:rsidRDefault="00AF6DDC" w:rsidP="00032FB3">
            <w:pPr>
              <w:pStyle w:val="MainBody"/>
              <w:spacing w:before="60" w:after="60"/>
              <w:jc w:val="center"/>
              <w:rPr>
                <w:b/>
                <w:bCs/>
                <w:color w:val="000000" w:themeColor="text1"/>
                <w:sz w:val="20"/>
                <w:szCs w:val="20"/>
              </w:rPr>
            </w:pPr>
            <w:r>
              <w:rPr>
                <w:b/>
                <w:bCs/>
                <w:color w:val="000000" w:themeColor="text1"/>
                <w:sz w:val="20"/>
                <w:szCs w:val="20"/>
              </w:rPr>
              <w:t xml:space="preserve">Neither easy </w:t>
            </w:r>
            <w:r w:rsidR="00032FB3">
              <w:rPr>
                <w:b/>
                <w:bCs/>
                <w:color w:val="000000" w:themeColor="text1"/>
                <w:sz w:val="20"/>
                <w:szCs w:val="20"/>
              </w:rPr>
              <w:t>n</w:t>
            </w:r>
            <w:r>
              <w:rPr>
                <w:b/>
                <w:bCs/>
                <w:color w:val="000000" w:themeColor="text1"/>
                <w:sz w:val="20"/>
                <w:szCs w:val="20"/>
              </w:rPr>
              <w:t>or difficult</w:t>
            </w:r>
          </w:p>
        </w:tc>
        <w:tc>
          <w:tcPr>
            <w:tcW w:w="992" w:type="dxa"/>
            <w:shd w:val="clear" w:color="auto" w:fill="D9D9D9" w:themeFill="background1" w:themeFillShade="D9"/>
            <w:vAlign w:val="center"/>
          </w:tcPr>
          <w:p w14:paraId="411317D8" w14:textId="7242CC56" w:rsidR="00AF6DDC" w:rsidRDefault="00AF6DDC" w:rsidP="00032FB3">
            <w:pPr>
              <w:pStyle w:val="MainBody"/>
              <w:spacing w:before="60" w:after="60"/>
              <w:jc w:val="center"/>
              <w:rPr>
                <w:b/>
                <w:bCs/>
                <w:color w:val="000000" w:themeColor="text1"/>
                <w:sz w:val="20"/>
                <w:szCs w:val="20"/>
              </w:rPr>
            </w:pPr>
            <w:r>
              <w:rPr>
                <w:b/>
                <w:bCs/>
                <w:color w:val="000000" w:themeColor="text1"/>
                <w:sz w:val="20"/>
                <w:szCs w:val="20"/>
              </w:rPr>
              <w:t>Difficult</w:t>
            </w:r>
          </w:p>
        </w:tc>
        <w:tc>
          <w:tcPr>
            <w:tcW w:w="992" w:type="dxa"/>
            <w:shd w:val="clear" w:color="auto" w:fill="D9D9D9" w:themeFill="background1" w:themeFillShade="D9"/>
            <w:vAlign w:val="center"/>
          </w:tcPr>
          <w:p w14:paraId="25363EA0" w14:textId="3E5116E2" w:rsidR="00AF6DDC" w:rsidRDefault="00AF6DDC" w:rsidP="00032FB3">
            <w:pPr>
              <w:pStyle w:val="MainBody"/>
              <w:spacing w:before="60" w:after="60"/>
              <w:jc w:val="center"/>
              <w:rPr>
                <w:b/>
                <w:bCs/>
                <w:color w:val="000000" w:themeColor="text1"/>
                <w:sz w:val="20"/>
                <w:szCs w:val="20"/>
              </w:rPr>
            </w:pPr>
            <w:r>
              <w:rPr>
                <w:b/>
                <w:bCs/>
                <w:color w:val="000000" w:themeColor="text1"/>
                <w:sz w:val="20"/>
                <w:szCs w:val="20"/>
              </w:rPr>
              <w:t>Very difficult</w:t>
            </w:r>
          </w:p>
        </w:tc>
        <w:tc>
          <w:tcPr>
            <w:tcW w:w="993" w:type="dxa"/>
            <w:shd w:val="clear" w:color="auto" w:fill="D9D9D9" w:themeFill="background1" w:themeFillShade="D9"/>
            <w:vAlign w:val="center"/>
          </w:tcPr>
          <w:p w14:paraId="68C4987A" w14:textId="5005815F" w:rsidR="00AF6DDC" w:rsidRDefault="00AF6DDC" w:rsidP="00032FB3">
            <w:pPr>
              <w:pStyle w:val="MainBody"/>
              <w:spacing w:before="60" w:after="60"/>
              <w:jc w:val="center"/>
              <w:rPr>
                <w:b/>
                <w:bCs/>
                <w:color w:val="000000" w:themeColor="text1"/>
                <w:sz w:val="20"/>
                <w:szCs w:val="20"/>
              </w:rPr>
            </w:pPr>
            <w:r>
              <w:rPr>
                <w:b/>
                <w:bCs/>
                <w:color w:val="000000" w:themeColor="text1"/>
                <w:sz w:val="20"/>
                <w:szCs w:val="20"/>
              </w:rPr>
              <w:t>Unsure/ prefer not to say</w:t>
            </w:r>
          </w:p>
        </w:tc>
        <w:tc>
          <w:tcPr>
            <w:tcW w:w="1275" w:type="dxa"/>
            <w:shd w:val="clear" w:color="auto" w:fill="D9D9D9" w:themeFill="background1" w:themeFillShade="D9"/>
            <w:vAlign w:val="center"/>
          </w:tcPr>
          <w:p w14:paraId="55613BC5" w14:textId="0C4EB758" w:rsidR="00AF6DDC" w:rsidRDefault="00D0187E" w:rsidP="00032FB3">
            <w:pPr>
              <w:pStyle w:val="MainBody"/>
              <w:spacing w:before="60" w:after="60"/>
              <w:jc w:val="center"/>
              <w:rPr>
                <w:b/>
                <w:bCs/>
                <w:color w:val="000000" w:themeColor="text1"/>
                <w:sz w:val="20"/>
                <w:szCs w:val="20"/>
              </w:rPr>
            </w:pPr>
            <w:r>
              <w:rPr>
                <w:b/>
                <w:bCs/>
                <w:color w:val="000000" w:themeColor="text1"/>
                <w:sz w:val="20"/>
                <w:szCs w:val="20"/>
              </w:rPr>
              <w:t>Not applicable/ not used</w:t>
            </w:r>
          </w:p>
        </w:tc>
      </w:tr>
      <w:tr w:rsidR="00C5558B" w14:paraId="60D3157A" w14:textId="70D410B8" w:rsidTr="00A7159F">
        <w:trPr>
          <w:jc w:val="center"/>
        </w:trPr>
        <w:tc>
          <w:tcPr>
            <w:tcW w:w="1838" w:type="dxa"/>
          </w:tcPr>
          <w:p w14:paraId="66D2FC98" w14:textId="438980D1" w:rsidR="00AF6DDC" w:rsidRPr="00AC0C0B" w:rsidRDefault="00AF6DDC" w:rsidP="00FF24DE">
            <w:pPr>
              <w:pStyle w:val="MainBody"/>
              <w:spacing w:before="60" w:after="60"/>
              <w:rPr>
                <w:color w:val="000000" w:themeColor="text1"/>
                <w:sz w:val="20"/>
                <w:szCs w:val="20"/>
              </w:rPr>
            </w:pPr>
            <w:r w:rsidRPr="00E966E4">
              <w:rPr>
                <w:color w:val="000000" w:themeColor="text1"/>
                <w:sz w:val="20"/>
                <w:szCs w:val="20"/>
              </w:rPr>
              <w:t>How easy do you find it to use the ePCR Pathways – EMS Falls Pathway function (select</w:t>
            </w:r>
            <w:r>
              <w:rPr>
                <w:color w:val="000000" w:themeColor="text1"/>
                <w:sz w:val="20"/>
                <w:szCs w:val="20"/>
              </w:rPr>
              <w:t>)</w:t>
            </w:r>
          </w:p>
        </w:tc>
        <w:tc>
          <w:tcPr>
            <w:tcW w:w="992" w:type="dxa"/>
            <w:vAlign w:val="center"/>
          </w:tcPr>
          <w:p w14:paraId="47313EE4" w14:textId="61F6FA7B" w:rsidR="00AF6DDC" w:rsidRDefault="00D0187E" w:rsidP="00032FB3">
            <w:pPr>
              <w:pStyle w:val="MainBody"/>
              <w:spacing w:before="60" w:after="60"/>
              <w:jc w:val="center"/>
              <w:rPr>
                <w:color w:val="000000" w:themeColor="text1"/>
                <w:sz w:val="20"/>
                <w:szCs w:val="20"/>
              </w:rPr>
            </w:pPr>
            <w:r>
              <w:rPr>
                <w:color w:val="000000" w:themeColor="text1"/>
                <w:sz w:val="20"/>
                <w:szCs w:val="20"/>
              </w:rPr>
              <w:t>19</w:t>
            </w:r>
          </w:p>
          <w:p w14:paraId="47468B57" w14:textId="3580A0F5" w:rsidR="00AF6DDC" w:rsidRPr="00AC0C0B" w:rsidRDefault="00AF6DDC" w:rsidP="00032FB3">
            <w:pPr>
              <w:pStyle w:val="MainBody"/>
              <w:spacing w:before="60" w:after="60"/>
              <w:jc w:val="center"/>
              <w:rPr>
                <w:color w:val="000000" w:themeColor="text1"/>
                <w:sz w:val="20"/>
                <w:szCs w:val="20"/>
              </w:rPr>
            </w:pPr>
            <w:r>
              <w:rPr>
                <w:color w:val="000000" w:themeColor="text1"/>
                <w:sz w:val="20"/>
                <w:szCs w:val="20"/>
              </w:rPr>
              <w:t>(</w:t>
            </w:r>
            <w:r w:rsidR="00973298">
              <w:rPr>
                <w:color w:val="000000" w:themeColor="text1"/>
                <w:sz w:val="20"/>
                <w:szCs w:val="20"/>
              </w:rPr>
              <w:t>32.2</w:t>
            </w:r>
            <w:r>
              <w:rPr>
                <w:color w:val="000000" w:themeColor="text1"/>
                <w:sz w:val="20"/>
                <w:szCs w:val="20"/>
              </w:rPr>
              <w:t>%)</w:t>
            </w:r>
          </w:p>
        </w:tc>
        <w:tc>
          <w:tcPr>
            <w:tcW w:w="993" w:type="dxa"/>
            <w:vAlign w:val="center"/>
          </w:tcPr>
          <w:p w14:paraId="785C72A0" w14:textId="102D0E13" w:rsidR="00AF6DDC" w:rsidRDefault="00D0187E" w:rsidP="00032FB3">
            <w:pPr>
              <w:pStyle w:val="MainBody"/>
              <w:spacing w:before="60" w:after="60"/>
              <w:jc w:val="center"/>
              <w:rPr>
                <w:color w:val="000000" w:themeColor="text1"/>
                <w:sz w:val="20"/>
                <w:szCs w:val="20"/>
              </w:rPr>
            </w:pPr>
            <w:r>
              <w:rPr>
                <w:color w:val="000000" w:themeColor="text1"/>
                <w:sz w:val="20"/>
                <w:szCs w:val="20"/>
              </w:rPr>
              <w:t>21</w:t>
            </w:r>
          </w:p>
          <w:p w14:paraId="0DA66528" w14:textId="3B5800C3" w:rsidR="00AF6DDC" w:rsidRDefault="00AF6DDC" w:rsidP="00032FB3">
            <w:pPr>
              <w:pStyle w:val="MainBody"/>
              <w:spacing w:before="60" w:after="60"/>
              <w:jc w:val="center"/>
              <w:rPr>
                <w:color w:val="000000" w:themeColor="text1"/>
                <w:sz w:val="20"/>
                <w:szCs w:val="20"/>
              </w:rPr>
            </w:pPr>
            <w:r>
              <w:rPr>
                <w:color w:val="000000" w:themeColor="text1"/>
                <w:sz w:val="20"/>
                <w:szCs w:val="20"/>
              </w:rPr>
              <w:t>(</w:t>
            </w:r>
            <w:r w:rsidR="00973298">
              <w:rPr>
                <w:color w:val="000000" w:themeColor="text1"/>
                <w:sz w:val="20"/>
                <w:szCs w:val="20"/>
              </w:rPr>
              <w:t>35.6</w:t>
            </w:r>
            <w:r w:rsidR="006812C1">
              <w:rPr>
                <w:color w:val="000000" w:themeColor="text1"/>
                <w:sz w:val="20"/>
                <w:szCs w:val="20"/>
              </w:rPr>
              <w:t>%</w:t>
            </w:r>
            <w:r>
              <w:rPr>
                <w:color w:val="000000" w:themeColor="text1"/>
                <w:sz w:val="20"/>
                <w:szCs w:val="20"/>
              </w:rPr>
              <w:t>)</w:t>
            </w:r>
          </w:p>
        </w:tc>
        <w:tc>
          <w:tcPr>
            <w:tcW w:w="992" w:type="dxa"/>
            <w:vAlign w:val="center"/>
          </w:tcPr>
          <w:p w14:paraId="43835AEA" w14:textId="34C49631" w:rsidR="00AF6DDC" w:rsidRDefault="00C5558B" w:rsidP="00032FB3">
            <w:pPr>
              <w:pStyle w:val="MainBody"/>
              <w:spacing w:before="60" w:after="60"/>
              <w:jc w:val="center"/>
              <w:rPr>
                <w:color w:val="000000" w:themeColor="text1"/>
                <w:sz w:val="20"/>
                <w:szCs w:val="20"/>
              </w:rPr>
            </w:pPr>
            <w:r>
              <w:rPr>
                <w:color w:val="000000" w:themeColor="text1"/>
                <w:sz w:val="20"/>
                <w:szCs w:val="20"/>
              </w:rPr>
              <w:t>6</w:t>
            </w:r>
          </w:p>
          <w:p w14:paraId="2143A35E" w14:textId="099C8857" w:rsidR="00AF6DDC" w:rsidRDefault="00AF6DDC" w:rsidP="00032FB3">
            <w:pPr>
              <w:pStyle w:val="MainBody"/>
              <w:spacing w:before="60" w:after="60"/>
              <w:jc w:val="center"/>
              <w:rPr>
                <w:color w:val="000000" w:themeColor="text1"/>
                <w:sz w:val="20"/>
                <w:szCs w:val="20"/>
              </w:rPr>
            </w:pPr>
            <w:r>
              <w:rPr>
                <w:color w:val="000000" w:themeColor="text1"/>
                <w:sz w:val="20"/>
                <w:szCs w:val="20"/>
              </w:rPr>
              <w:t>(</w:t>
            </w:r>
            <w:r w:rsidR="001231D7">
              <w:rPr>
                <w:color w:val="000000" w:themeColor="text1"/>
                <w:sz w:val="20"/>
                <w:szCs w:val="20"/>
              </w:rPr>
              <w:t>10.2</w:t>
            </w:r>
            <w:r>
              <w:rPr>
                <w:color w:val="000000" w:themeColor="text1"/>
                <w:sz w:val="20"/>
                <w:szCs w:val="20"/>
              </w:rPr>
              <w:t>%)</w:t>
            </w:r>
          </w:p>
        </w:tc>
        <w:tc>
          <w:tcPr>
            <w:tcW w:w="992" w:type="dxa"/>
            <w:vAlign w:val="center"/>
          </w:tcPr>
          <w:p w14:paraId="5A74507A" w14:textId="77777777" w:rsidR="00AF6DDC" w:rsidRDefault="00C5558B" w:rsidP="00032FB3">
            <w:pPr>
              <w:pStyle w:val="MainBody"/>
              <w:spacing w:before="60" w:after="60"/>
              <w:jc w:val="center"/>
              <w:rPr>
                <w:color w:val="000000" w:themeColor="text1"/>
                <w:sz w:val="20"/>
                <w:szCs w:val="20"/>
              </w:rPr>
            </w:pPr>
            <w:r>
              <w:rPr>
                <w:color w:val="000000" w:themeColor="text1"/>
                <w:sz w:val="20"/>
                <w:szCs w:val="20"/>
              </w:rPr>
              <w:t>1</w:t>
            </w:r>
          </w:p>
          <w:p w14:paraId="489B98FE" w14:textId="737F326D" w:rsidR="001231D7" w:rsidRDefault="001231D7" w:rsidP="00032FB3">
            <w:pPr>
              <w:pStyle w:val="MainBody"/>
              <w:spacing w:before="60" w:after="60"/>
              <w:jc w:val="center"/>
              <w:rPr>
                <w:color w:val="000000" w:themeColor="text1"/>
                <w:sz w:val="20"/>
                <w:szCs w:val="20"/>
              </w:rPr>
            </w:pPr>
            <w:r>
              <w:rPr>
                <w:color w:val="000000" w:themeColor="text1"/>
                <w:sz w:val="20"/>
                <w:szCs w:val="20"/>
              </w:rPr>
              <w:t>(1.7%)</w:t>
            </w:r>
          </w:p>
        </w:tc>
        <w:tc>
          <w:tcPr>
            <w:tcW w:w="992" w:type="dxa"/>
            <w:vAlign w:val="center"/>
          </w:tcPr>
          <w:p w14:paraId="1F7F022C" w14:textId="77777777" w:rsidR="00AF6DDC" w:rsidRDefault="00C5558B" w:rsidP="00032FB3">
            <w:pPr>
              <w:pStyle w:val="MainBody"/>
              <w:spacing w:before="60" w:after="60"/>
              <w:jc w:val="center"/>
              <w:rPr>
                <w:color w:val="000000" w:themeColor="text1"/>
                <w:sz w:val="20"/>
                <w:szCs w:val="20"/>
              </w:rPr>
            </w:pPr>
            <w:r>
              <w:rPr>
                <w:color w:val="000000" w:themeColor="text1"/>
                <w:sz w:val="20"/>
                <w:szCs w:val="20"/>
              </w:rPr>
              <w:t>0</w:t>
            </w:r>
          </w:p>
          <w:p w14:paraId="6F8B169F" w14:textId="238C1D94" w:rsidR="00AD7965" w:rsidRDefault="00AD7965" w:rsidP="00032FB3">
            <w:pPr>
              <w:pStyle w:val="MainBody"/>
              <w:spacing w:before="60" w:after="60"/>
              <w:jc w:val="center"/>
              <w:rPr>
                <w:color w:val="000000" w:themeColor="text1"/>
                <w:sz w:val="20"/>
                <w:szCs w:val="20"/>
              </w:rPr>
            </w:pPr>
            <w:r>
              <w:rPr>
                <w:color w:val="000000" w:themeColor="text1"/>
                <w:sz w:val="20"/>
                <w:szCs w:val="20"/>
              </w:rPr>
              <w:t>(0%)</w:t>
            </w:r>
          </w:p>
        </w:tc>
        <w:tc>
          <w:tcPr>
            <w:tcW w:w="993" w:type="dxa"/>
            <w:vAlign w:val="center"/>
          </w:tcPr>
          <w:p w14:paraId="3ADF1741" w14:textId="7DB888C9" w:rsidR="00AF6DDC" w:rsidRDefault="00AF6DDC" w:rsidP="00032FB3">
            <w:pPr>
              <w:pStyle w:val="MainBody"/>
              <w:spacing w:before="60" w:after="60"/>
              <w:jc w:val="center"/>
              <w:rPr>
                <w:color w:val="000000" w:themeColor="text1"/>
                <w:sz w:val="20"/>
                <w:szCs w:val="20"/>
              </w:rPr>
            </w:pPr>
            <w:r>
              <w:rPr>
                <w:color w:val="000000" w:themeColor="text1"/>
                <w:sz w:val="20"/>
                <w:szCs w:val="20"/>
              </w:rPr>
              <w:t>1</w:t>
            </w:r>
          </w:p>
          <w:p w14:paraId="1B8BE4BE" w14:textId="5B327583" w:rsidR="00AF6DDC" w:rsidRDefault="00AF6DDC" w:rsidP="00032FB3">
            <w:pPr>
              <w:pStyle w:val="MainBody"/>
              <w:spacing w:before="60" w:after="60"/>
              <w:jc w:val="center"/>
              <w:rPr>
                <w:color w:val="000000" w:themeColor="text1"/>
                <w:sz w:val="20"/>
                <w:szCs w:val="20"/>
              </w:rPr>
            </w:pPr>
            <w:r>
              <w:rPr>
                <w:color w:val="000000" w:themeColor="text1"/>
                <w:sz w:val="20"/>
                <w:szCs w:val="20"/>
              </w:rPr>
              <w:t>(1</w:t>
            </w:r>
            <w:r w:rsidR="001231D7">
              <w:rPr>
                <w:color w:val="000000" w:themeColor="text1"/>
                <w:sz w:val="20"/>
                <w:szCs w:val="20"/>
              </w:rPr>
              <w:t>.7</w:t>
            </w:r>
            <w:r>
              <w:rPr>
                <w:color w:val="000000" w:themeColor="text1"/>
                <w:sz w:val="20"/>
                <w:szCs w:val="20"/>
              </w:rPr>
              <w:t>%)</w:t>
            </w:r>
          </w:p>
        </w:tc>
        <w:tc>
          <w:tcPr>
            <w:tcW w:w="1275" w:type="dxa"/>
            <w:vAlign w:val="center"/>
          </w:tcPr>
          <w:p w14:paraId="45C80757" w14:textId="77777777" w:rsidR="00AF6DDC" w:rsidRDefault="00C5558B" w:rsidP="00032FB3">
            <w:pPr>
              <w:pStyle w:val="MainBody"/>
              <w:spacing w:before="60" w:after="60"/>
              <w:jc w:val="center"/>
              <w:rPr>
                <w:color w:val="000000" w:themeColor="text1"/>
                <w:sz w:val="20"/>
                <w:szCs w:val="20"/>
              </w:rPr>
            </w:pPr>
            <w:r>
              <w:rPr>
                <w:color w:val="000000" w:themeColor="text1"/>
                <w:sz w:val="20"/>
                <w:szCs w:val="20"/>
              </w:rPr>
              <w:t>11</w:t>
            </w:r>
          </w:p>
          <w:p w14:paraId="12925989" w14:textId="0EB3CFCB" w:rsidR="00AD7965" w:rsidRDefault="00AD7965" w:rsidP="00032FB3">
            <w:pPr>
              <w:pStyle w:val="MainBody"/>
              <w:spacing w:before="60" w:after="60"/>
              <w:jc w:val="center"/>
              <w:rPr>
                <w:color w:val="000000" w:themeColor="text1"/>
                <w:sz w:val="20"/>
                <w:szCs w:val="20"/>
              </w:rPr>
            </w:pPr>
            <w:r>
              <w:rPr>
                <w:color w:val="000000" w:themeColor="text1"/>
                <w:sz w:val="20"/>
                <w:szCs w:val="20"/>
              </w:rPr>
              <w:t>(18.6%)</w:t>
            </w:r>
          </w:p>
        </w:tc>
      </w:tr>
    </w:tbl>
    <w:p w14:paraId="171B9100" w14:textId="77777777" w:rsidR="00FA3196" w:rsidRDefault="00FA3196" w:rsidP="001B78D4">
      <w:pPr>
        <w:pStyle w:val="MainBody"/>
        <w:spacing w:after="160" w:line="259" w:lineRule="auto"/>
        <w:rPr>
          <w:color w:val="000000" w:themeColor="text1"/>
        </w:rPr>
      </w:pPr>
    </w:p>
    <w:p w14:paraId="02CBCBA2" w14:textId="1C4DDC8A" w:rsidR="00FE503E" w:rsidRDefault="00C65C9F" w:rsidP="001B78D4">
      <w:pPr>
        <w:pStyle w:val="MainBody"/>
        <w:spacing w:after="160" w:line="259" w:lineRule="auto"/>
        <w:rPr>
          <w:color w:val="000000" w:themeColor="text1"/>
        </w:rPr>
      </w:pPr>
      <w:r>
        <w:rPr>
          <w:color w:val="000000" w:themeColor="text1"/>
        </w:rPr>
        <w:t xml:space="preserve">This analysis is supported by the answers to the question on ease of use of the ePCR function, as shown in Table </w:t>
      </w:r>
      <w:r w:rsidRPr="00AF3FB1">
        <w:rPr>
          <w:color w:val="000000" w:themeColor="text1"/>
        </w:rPr>
        <w:t>4.11</w:t>
      </w:r>
      <w:r>
        <w:rPr>
          <w:color w:val="000000" w:themeColor="text1"/>
        </w:rPr>
        <w:t xml:space="preserve">. Among respondents who had used the new system, 83.3% (n=40/48) rated it as ‘easy’ or ‘very easy’. </w:t>
      </w:r>
      <w:r w:rsidR="003D342D">
        <w:rPr>
          <w:color w:val="000000" w:themeColor="text1"/>
        </w:rPr>
        <w:t>Respondents were asked to enter the reason</w:t>
      </w:r>
      <w:r w:rsidR="00C10656">
        <w:rPr>
          <w:color w:val="000000" w:themeColor="text1"/>
        </w:rPr>
        <w:t xml:space="preserve">/s if they selected ‘Difficult’ or ‘Very difficult’. The </w:t>
      </w:r>
      <w:r w:rsidR="00FE503E">
        <w:rPr>
          <w:color w:val="000000" w:themeColor="text1"/>
        </w:rPr>
        <w:t xml:space="preserve">sole </w:t>
      </w:r>
      <w:r w:rsidR="00827335">
        <w:rPr>
          <w:color w:val="000000" w:themeColor="text1"/>
        </w:rPr>
        <w:t>respondent who selected ‘Difficult’</w:t>
      </w:r>
      <w:r w:rsidR="00FE503E">
        <w:rPr>
          <w:color w:val="000000" w:themeColor="text1"/>
        </w:rPr>
        <w:t xml:space="preserve"> stated,</w:t>
      </w:r>
    </w:p>
    <w:p w14:paraId="02E84CFE" w14:textId="58133D09" w:rsidR="00FA3196" w:rsidRPr="00FE503E" w:rsidRDefault="00FE503E" w:rsidP="00FE503E">
      <w:pPr>
        <w:pStyle w:val="MainBody"/>
        <w:spacing w:after="160" w:line="259" w:lineRule="auto"/>
        <w:jc w:val="center"/>
        <w:rPr>
          <w:i/>
          <w:iCs/>
          <w:color w:val="000000" w:themeColor="text1"/>
        </w:rPr>
      </w:pPr>
      <w:r w:rsidRPr="00FE503E">
        <w:rPr>
          <w:i/>
          <w:iCs/>
          <w:color w:val="000000" w:themeColor="text1"/>
        </w:rPr>
        <w:t xml:space="preserve">The boxes are annoyingly discreet in what you can input into them. </w:t>
      </w:r>
      <w:proofErr w:type="gramStart"/>
      <w:r w:rsidRPr="00FE503E">
        <w:rPr>
          <w:i/>
          <w:iCs/>
          <w:color w:val="000000" w:themeColor="text1"/>
        </w:rPr>
        <w:t>Also</w:t>
      </w:r>
      <w:proofErr w:type="gramEnd"/>
      <w:r w:rsidRPr="00FE503E">
        <w:rPr>
          <w:i/>
          <w:iCs/>
          <w:color w:val="000000" w:themeColor="text1"/>
        </w:rPr>
        <w:t xml:space="preserve"> you are forced to enter every number including alternative contact numbers despite that may not available. You also cannot access the observations you have input on to previous pages so have to write down things like the various blood pressures etc on paper.</w:t>
      </w:r>
    </w:p>
    <w:p w14:paraId="781F9021" w14:textId="23EAC235" w:rsidR="00BB72E2" w:rsidRDefault="00E35B81" w:rsidP="001B78D4">
      <w:pPr>
        <w:pStyle w:val="MainBody"/>
        <w:spacing w:after="160" w:line="259" w:lineRule="auto"/>
        <w:rPr>
          <w:color w:val="000000" w:themeColor="text1"/>
        </w:rPr>
      </w:pPr>
      <w:r>
        <w:rPr>
          <w:color w:val="000000" w:themeColor="text1"/>
        </w:rPr>
        <w:t xml:space="preserve">Although most respondents </w:t>
      </w:r>
      <w:r w:rsidR="00156617">
        <w:rPr>
          <w:color w:val="000000" w:themeColor="text1"/>
        </w:rPr>
        <w:t>rated the new system as being easy or very eas</w:t>
      </w:r>
      <w:r w:rsidR="00CC5C76">
        <w:rPr>
          <w:color w:val="000000" w:themeColor="text1"/>
        </w:rPr>
        <w:t>y</w:t>
      </w:r>
      <w:r w:rsidR="00156617">
        <w:rPr>
          <w:color w:val="000000" w:themeColor="text1"/>
        </w:rPr>
        <w:t xml:space="preserve"> to use, this response </w:t>
      </w:r>
      <w:r w:rsidR="0001685C">
        <w:rPr>
          <w:color w:val="000000" w:themeColor="text1"/>
        </w:rPr>
        <w:t>indicates that there may be areas for improvement in the system</w:t>
      </w:r>
      <w:r w:rsidR="005A4FCC">
        <w:rPr>
          <w:color w:val="000000" w:themeColor="text1"/>
        </w:rPr>
        <w:t xml:space="preserve"> functionality. This is picked later in the thematic analysis of survey results.</w:t>
      </w:r>
    </w:p>
    <w:p w14:paraId="1D8E7584" w14:textId="77777777" w:rsidR="00B76F57" w:rsidRDefault="00106E3D" w:rsidP="001B78D4">
      <w:pPr>
        <w:pStyle w:val="MainBody"/>
        <w:spacing w:after="160" w:line="259" w:lineRule="auto"/>
        <w:rPr>
          <w:color w:val="000000" w:themeColor="text1"/>
        </w:rPr>
      </w:pPr>
      <w:r>
        <w:rPr>
          <w:color w:val="000000" w:themeColor="text1"/>
        </w:rPr>
        <w:t xml:space="preserve">To explore the </w:t>
      </w:r>
      <w:r w:rsidR="00C2545E">
        <w:rPr>
          <w:color w:val="000000" w:themeColor="text1"/>
        </w:rPr>
        <w:t xml:space="preserve">correct operation of the ePCR system, there was a question </w:t>
      </w:r>
      <w:r w:rsidR="003C7788">
        <w:rPr>
          <w:color w:val="000000" w:themeColor="text1"/>
        </w:rPr>
        <w:t>asking,</w:t>
      </w:r>
      <w:r w:rsidR="00C2545E">
        <w:rPr>
          <w:color w:val="000000" w:themeColor="text1"/>
        </w:rPr>
        <w:t xml:space="preserve"> </w:t>
      </w:r>
    </w:p>
    <w:p w14:paraId="7466D9A1" w14:textId="411EAAEF" w:rsidR="00B76F57" w:rsidRDefault="00050A1F" w:rsidP="001B78D4">
      <w:pPr>
        <w:pStyle w:val="MainBody"/>
        <w:spacing w:after="160" w:line="259" w:lineRule="auto"/>
        <w:rPr>
          <w:color w:val="000000" w:themeColor="text1"/>
        </w:rPr>
      </w:pPr>
      <w:r>
        <w:rPr>
          <w:color w:val="000000" w:themeColor="text1"/>
        </w:rPr>
        <w:t>“</w:t>
      </w:r>
      <w:r w:rsidRPr="00050A1F">
        <w:rPr>
          <w:i/>
          <w:iCs/>
          <w:color w:val="000000" w:themeColor="text1"/>
        </w:rPr>
        <w:t>Have you ever phoned the Clinical Support Desk</w:t>
      </w:r>
      <w:r w:rsidR="00492993">
        <w:rPr>
          <w:i/>
          <w:iCs/>
          <w:color w:val="000000" w:themeColor="text1"/>
        </w:rPr>
        <w:t xml:space="preserve"> (CSD)</w:t>
      </w:r>
      <w:r w:rsidRPr="00050A1F">
        <w:rPr>
          <w:i/>
          <w:iCs/>
          <w:color w:val="000000" w:themeColor="text1"/>
        </w:rPr>
        <w:t xml:space="preserve"> to make a referral to a community falls service rather than using the ePCR pathways function?</w:t>
      </w:r>
      <w:r>
        <w:rPr>
          <w:color w:val="000000" w:themeColor="text1"/>
        </w:rPr>
        <w:t xml:space="preserve">” </w:t>
      </w:r>
    </w:p>
    <w:p w14:paraId="24C32FD5" w14:textId="71ED1070" w:rsidR="00BB72E2" w:rsidRDefault="001E3F4C" w:rsidP="001B78D4">
      <w:pPr>
        <w:pStyle w:val="MainBody"/>
        <w:spacing w:after="160" w:line="259" w:lineRule="auto"/>
        <w:rPr>
          <w:color w:val="000000" w:themeColor="text1"/>
        </w:rPr>
      </w:pPr>
      <w:r>
        <w:rPr>
          <w:color w:val="000000" w:themeColor="text1"/>
        </w:rPr>
        <w:t xml:space="preserve">Only </w:t>
      </w:r>
      <w:r w:rsidR="00B76F57">
        <w:rPr>
          <w:color w:val="000000" w:themeColor="text1"/>
        </w:rPr>
        <w:t>10.2% (n=6/59) respondents answered Yes to this question.</w:t>
      </w:r>
      <w:r w:rsidR="00084DD3">
        <w:rPr>
          <w:color w:val="000000" w:themeColor="text1"/>
        </w:rPr>
        <w:t xml:space="preserve"> </w:t>
      </w:r>
      <w:r w:rsidR="00492993">
        <w:rPr>
          <w:color w:val="000000" w:themeColor="text1"/>
        </w:rPr>
        <w:t>Two respondents, an Emergency Ambulance Pr</w:t>
      </w:r>
      <w:r w:rsidR="006D45CA">
        <w:rPr>
          <w:color w:val="000000" w:themeColor="text1"/>
        </w:rPr>
        <w:t>a</w:t>
      </w:r>
      <w:r w:rsidR="00492993">
        <w:rPr>
          <w:color w:val="000000" w:themeColor="text1"/>
        </w:rPr>
        <w:t xml:space="preserve">ctitioner (EAP) and </w:t>
      </w:r>
      <w:r w:rsidR="002F2002">
        <w:rPr>
          <w:color w:val="000000" w:themeColor="text1"/>
        </w:rPr>
        <w:t xml:space="preserve">a </w:t>
      </w:r>
      <w:r w:rsidR="00492993">
        <w:rPr>
          <w:color w:val="000000" w:themeColor="text1"/>
        </w:rPr>
        <w:t>Newly Qua</w:t>
      </w:r>
      <w:r w:rsidR="006D45CA">
        <w:rPr>
          <w:color w:val="000000" w:themeColor="text1"/>
        </w:rPr>
        <w:t>l</w:t>
      </w:r>
      <w:r w:rsidR="00492993">
        <w:rPr>
          <w:color w:val="000000" w:themeColor="text1"/>
        </w:rPr>
        <w:t>ified Paramedic (NQP)</w:t>
      </w:r>
      <w:r w:rsidR="006D45CA">
        <w:rPr>
          <w:color w:val="000000" w:themeColor="text1"/>
        </w:rPr>
        <w:t xml:space="preserve"> </w:t>
      </w:r>
      <w:r w:rsidR="00492993">
        <w:rPr>
          <w:color w:val="000000" w:themeColor="text1"/>
        </w:rPr>
        <w:t>have to ring the CSD to make a referral and safely discharge a patient on scene, as referral is outside their scope of practice.</w:t>
      </w:r>
      <w:r w:rsidR="006D45CA">
        <w:rPr>
          <w:color w:val="000000" w:themeColor="text1"/>
        </w:rPr>
        <w:t xml:space="preserve"> </w:t>
      </w:r>
      <w:r w:rsidR="00D65C54">
        <w:rPr>
          <w:color w:val="000000" w:themeColor="text1"/>
        </w:rPr>
        <w:t xml:space="preserve">One respondent </w:t>
      </w:r>
      <w:r w:rsidR="00C16912">
        <w:rPr>
          <w:color w:val="000000" w:themeColor="text1"/>
        </w:rPr>
        <w:t xml:space="preserve">stated </w:t>
      </w:r>
      <w:r w:rsidR="002F2002">
        <w:rPr>
          <w:color w:val="000000" w:themeColor="text1"/>
        </w:rPr>
        <w:t xml:space="preserve">that phoning the </w:t>
      </w:r>
      <w:r w:rsidR="00560E4A">
        <w:rPr>
          <w:color w:val="000000" w:themeColor="text1"/>
        </w:rPr>
        <w:t xml:space="preserve">CSD </w:t>
      </w:r>
      <w:r w:rsidR="00C16912">
        <w:rPr>
          <w:color w:val="000000" w:themeColor="text1"/>
        </w:rPr>
        <w:t xml:space="preserve">was due to a connectivity issue. Another </w:t>
      </w:r>
      <w:r w:rsidR="00D65C54">
        <w:rPr>
          <w:color w:val="000000" w:themeColor="text1"/>
        </w:rPr>
        <w:t xml:space="preserve">stated that, </w:t>
      </w:r>
    </w:p>
    <w:p w14:paraId="29F673BE" w14:textId="1F6361CD" w:rsidR="00815F02" w:rsidRPr="00815F02" w:rsidRDefault="00815F02" w:rsidP="00815F02">
      <w:pPr>
        <w:pStyle w:val="MainBody"/>
        <w:spacing w:after="160" w:line="259" w:lineRule="auto"/>
        <w:jc w:val="center"/>
        <w:rPr>
          <w:i/>
          <w:iCs/>
          <w:color w:val="000000" w:themeColor="text1"/>
        </w:rPr>
      </w:pPr>
      <w:r w:rsidRPr="00815F02">
        <w:rPr>
          <w:i/>
          <w:iCs/>
          <w:color w:val="000000" w:themeColor="text1"/>
        </w:rPr>
        <w:lastRenderedPageBreak/>
        <w:t xml:space="preserve">The EPCR wouldn’t submit so </w:t>
      </w:r>
      <w:proofErr w:type="spellStart"/>
      <w:r w:rsidRPr="00815F02">
        <w:rPr>
          <w:i/>
          <w:iCs/>
          <w:color w:val="000000" w:themeColor="text1"/>
        </w:rPr>
        <w:t>i</w:t>
      </w:r>
      <w:proofErr w:type="spellEnd"/>
      <w:r w:rsidRPr="00815F02">
        <w:rPr>
          <w:i/>
          <w:iCs/>
          <w:color w:val="000000" w:themeColor="text1"/>
        </w:rPr>
        <w:t xml:space="preserve"> contacted DCM </w:t>
      </w:r>
      <w:r>
        <w:rPr>
          <w:i/>
          <w:iCs/>
          <w:color w:val="000000" w:themeColor="text1"/>
        </w:rPr>
        <w:t xml:space="preserve">[Duty Control Manager] </w:t>
      </w:r>
      <w:r w:rsidRPr="00815F02">
        <w:rPr>
          <w:i/>
          <w:iCs/>
          <w:color w:val="000000" w:themeColor="text1"/>
        </w:rPr>
        <w:t>to input the info over the phone in the old style.</w:t>
      </w:r>
    </w:p>
    <w:p w14:paraId="70A13CE1" w14:textId="65865F49" w:rsidR="001D1C2D" w:rsidRDefault="006D4824" w:rsidP="001B78D4">
      <w:pPr>
        <w:pStyle w:val="MainBody"/>
        <w:spacing w:after="160" w:line="259" w:lineRule="auto"/>
        <w:rPr>
          <w:color w:val="000000" w:themeColor="text1"/>
        </w:rPr>
      </w:pPr>
      <w:r>
        <w:rPr>
          <w:color w:val="000000" w:themeColor="text1"/>
        </w:rPr>
        <w:t xml:space="preserve">Survey questions explored users’ confidence in </w:t>
      </w:r>
      <w:r w:rsidR="00CD50B5">
        <w:rPr>
          <w:color w:val="000000" w:themeColor="text1"/>
        </w:rPr>
        <w:t xml:space="preserve">making a referral within the pathway criteria, and to the correct team. </w:t>
      </w:r>
      <w:r w:rsidR="00BB4D00">
        <w:rPr>
          <w:color w:val="000000" w:themeColor="text1"/>
        </w:rPr>
        <w:t xml:space="preserve">The answers may contribute to an understanding of the ePCR function’s </w:t>
      </w:r>
      <w:r w:rsidR="00474B02">
        <w:rPr>
          <w:color w:val="000000" w:themeColor="text1"/>
        </w:rPr>
        <w:t>likelihood of ensuring that referrals made are appropriate.</w:t>
      </w:r>
      <w:r w:rsidR="00AD30D9">
        <w:rPr>
          <w:color w:val="000000" w:themeColor="text1"/>
        </w:rPr>
        <w:t xml:space="preserve"> Table </w:t>
      </w:r>
      <w:r w:rsidR="00AD30D9" w:rsidRPr="00560E4A">
        <w:rPr>
          <w:color w:val="000000" w:themeColor="text1"/>
        </w:rPr>
        <w:t>4.</w:t>
      </w:r>
      <w:r w:rsidR="00D93356" w:rsidRPr="00560E4A">
        <w:rPr>
          <w:color w:val="000000" w:themeColor="text1"/>
        </w:rPr>
        <w:t>12</w:t>
      </w:r>
      <w:r w:rsidR="00AD30D9">
        <w:rPr>
          <w:color w:val="000000" w:themeColor="text1"/>
        </w:rPr>
        <w:t xml:space="preserve"> shows the range of answers </w:t>
      </w:r>
      <w:r w:rsidR="00EC794F">
        <w:rPr>
          <w:color w:val="000000" w:themeColor="text1"/>
        </w:rPr>
        <w:t xml:space="preserve">in terms of confidence scale, ranging from </w:t>
      </w:r>
      <w:r w:rsidR="000E1CAF">
        <w:rPr>
          <w:color w:val="000000" w:themeColor="text1"/>
        </w:rPr>
        <w:t>‘Not at all’, to ‘Extremely’ confident.</w:t>
      </w:r>
    </w:p>
    <w:p w14:paraId="584061FF" w14:textId="6DDF4BF5" w:rsidR="009E2B79" w:rsidRPr="00AB619B" w:rsidRDefault="009E2B79" w:rsidP="009E2B79">
      <w:pPr>
        <w:pStyle w:val="MainBody"/>
        <w:spacing w:after="160" w:line="259" w:lineRule="auto"/>
        <w:jc w:val="center"/>
        <w:rPr>
          <w:color w:val="000000" w:themeColor="text1"/>
          <w:sz w:val="18"/>
          <w:szCs w:val="18"/>
        </w:rPr>
      </w:pPr>
      <w:r>
        <w:rPr>
          <w:color w:val="000000" w:themeColor="text1"/>
          <w:sz w:val="18"/>
          <w:szCs w:val="18"/>
        </w:rPr>
        <w:t>Table 4.</w:t>
      </w:r>
      <w:r w:rsidR="00D93356">
        <w:rPr>
          <w:color w:val="000000" w:themeColor="text1"/>
          <w:sz w:val="18"/>
          <w:szCs w:val="18"/>
        </w:rPr>
        <w:t>12</w:t>
      </w:r>
      <w:r>
        <w:rPr>
          <w:color w:val="000000" w:themeColor="text1"/>
          <w:sz w:val="18"/>
          <w:szCs w:val="18"/>
        </w:rPr>
        <w:t>: Confidence in</w:t>
      </w:r>
      <w:r w:rsidR="00B05285">
        <w:rPr>
          <w:color w:val="000000" w:themeColor="text1"/>
          <w:sz w:val="18"/>
          <w:szCs w:val="18"/>
        </w:rPr>
        <w:t xml:space="preserve"> making ePCR referrals within criteria and to correct team</w:t>
      </w:r>
    </w:p>
    <w:tbl>
      <w:tblPr>
        <w:tblStyle w:val="TableGrid"/>
        <w:tblW w:w="9067" w:type="dxa"/>
        <w:jc w:val="center"/>
        <w:tblLayout w:type="fixed"/>
        <w:tblLook w:val="04A0" w:firstRow="1" w:lastRow="0" w:firstColumn="1" w:lastColumn="0" w:noHBand="0" w:noVBand="1"/>
      </w:tblPr>
      <w:tblGrid>
        <w:gridCol w:w="1838"/>
        <w:gridCol w:w="851"/>
        <w:gridCol w:w="992"/>
        <w:gridCol w:w="1276"/>
        <w:gridCol w:w="850"/>
        <w:gridCol w:w="1134"/>
        <w:gridCol w:w="992"/>
        <w:gridCol w:w="1134"/>
      </w:tblGrid>
      <w:tr w:rsidR="009E2B79" w14:paraId="68005BF3" w14:textId="77777777" w:rsidTr="00411A81">
        <w:trPr>
          <w:jc w:val="center"/>
        </w:trPr>
        <w:tc>
          <w:tcPr>
            <w:tcW w:w="1838" w:type="dxa"/>
            <w:shd w:val="clear" w:color="auto" w:fill="D9D9D9" w:themeFill="background1" w:themeFillShade="D9"/>
            <w:vAlign w:val="center"/>
          </w:tcPr>
          <w:p w14:paraId="38FC4F20" w14:textId="77777777" w:rsidR="009E2B79" w:rsidRPr="00411A81" w:rsidRDefault="009E2B79" w:rsidP="00FF24DE">
            <w:pPr>
              <w:pStyle w:val="MainBody"/>
              <w:spacing w:before="60" w:after="60"/>
              <w:rPr>
                <w:b/>
                <w:bCs/>
                <w:color w:val="000000" w:themeColor="text1"/>
                <w:sz w:val="18"/>
                <w:szCs w:val="18"/>
              </w:rPr>
            </w:pPr>
            <w:r w:rsidRPr="00411A81">
              <w:rPr>
                <w:b/>
                <w:bCs/>
                <w:color w:val="000000" w:themeColor="text1"/>
                <w:sz w:val="18"/>
                <w:szCs w:val="18"/>
              </w:rPr>
              <w:t>Question</w:t>
            </w:r>
          </w:p>
        </w:tc>
        <w:tc>
          <w:tcPr>
            <w:tcW w:w="851" w:type="dxa"/>
            <w:shd w:val="clear" w:color="auto" w:fill="D9D9D9" w:themeFill="background1" w:themeFillShade="D9"/>
            <w:vAlign w:val="center"/>
          </w:tcPr>
          <w:p w14:paraId="42745026" w14:textId="7FF15BB4" w:rsidR="009E2B79" w:rsidRPr="00411A81" w:rsidRDefault="006F3898" w:rsidP="00FF24DE">
            <w:pPr>
              <w:pStyle w:val="MainBody"/>
              <w:spacing w:before="60" w:after="60"/>
              <w:jc w:val="center"/>
              <w:rPr>
                <w:b/>
                <w:bCs/>
                <w:color w:val="000000" w:themeColor="text1"/>
                <w:sz w:val="18"/>
                <w:szCs w:val="18"/>
              </w:rPr>
            </w:pPr>
            <w:r w:rsidRPr="00411A81">
              <w:rPr>
                <w:b/>
                <w:bCs/>
                <w:color w:val="000000" w:themeColor="text1"/>
                <w:sz w:val="18"/>
                <w:szCs w:val="18"/>
              </w:rPr>
              <w:t>Not at all</w:t>
            </w:r>
          </w:p>
        </w:tc>
        <w:tc>
          <w:tcPr>
            <w:tcW w:w="992" w:type="dxa"/>
            <w:shd w:val="clear" w:color="auto" w:fill="D9D9D9" w:themeFill="background1" w:themeFillShade="D9"/>
            <w:vAlign w:val="center"/>
          </w:tcPr>
          <w:p w14:paraId="03338D43" w14:textId="0D25B60C" w:rsidR="009E2B79" w:rsidRPr="00411A81" w:rsidRDefault="006F3898" w:rsidP="00FF24DE">
            <w:pPr>
              <w:pStyle w:val="MainBody"/>
              <w:spacing w:before="60" w:after="60"/>
              <w:jc w:val="center"/>
              <w:rPr>
                <w:b/>
                <w:bCs/>
                <w:color w:val="000000" w:themeColor="text1"/>
                <w:sz w:val="18"/>
                <w:szCs w:val="18"/>
              </w:rPr>
            </w:pPr>
            <w:r w:rsidRPr="00411A81">
              <w:rPr>
                <w:b/>
                <w:bCs/>
                <w:color w:val="000000" w:themeColor="text1"/>
                <w:sz w:val="18"/>
                <w:szCs w:val="18"/>
              </w:rPr>
              <w:t xml:space="preserve">Slightly </w:t>
            </w:r>
          </w:p>
        </w:tc>
        <w:tc>
          <w:tcPr>
            <w:tcW w:w="1276" w:type="dxa"/>
            <w:shd w:val="clear" w:color="auto" w:fill="D9D9D9" w:themeFill="background1" w:themeFillShade="D9"/>
            <w:vAlign w:val="center"/>
          </w:tcPr>
          <w:p w14:paraId="6BBEF371" w14:textId="4CE1C9F0" w:rsidR="009E2B79" w:rsidRPr="00411A81" w:rsidRDefault="006F3898" w:rsidP="00FF24DE">
            <w:pPr>
              <w:pStyle w:val="MainBody"/>
              <w:spacing w:before="60" w:after="60"/>
              <w:jc w:val="center"/>
              <w:rPr>
                <w:b/>
                <w:bCs/>
                <w:color w:val="000000" w:themeColor="text1"/>
                <w:sz w:val="18"/>
                <w:szCs w:val="18"/>
              </w:rPr>
            </w:pPr>
            <w:r w:rsidRPr="00411A81">
              <w:rPr>
                <w:b/>
                <w:bCs/>
                <w:color w:val="000000" w:themeColor="text1"/>
                <w:sz w:val="18"/>
                <w:szCs w:val="18"/>
              </w:rPr>
              <w:t xml:space="preserve">Moderately </w:t>
            </w:r>
          </w:p>
        </w:tc>
        <w:tc>
          <w:tcPr>
            <w:tcW w:w="850" w:type="dxa"/>
            <w:shd w:val="clear" w:color="auto" w:fill="D9D9D9" w:themeFill="background1" w:themeFillShade="D9"/>
            <w:vAlign w:val="center"/>
          </w:tcPr>
          <w:p w14:paraId="178E276C" w14:textId="4502D4DA" w:rsidR="009E2B79" w:rsidRPr="00411A81" w:rsidRDefault="00DF003F" w:rsidP="00FF24DE">
            <w:pPr>
              <w:pStyle w:val="MainBody"/>
              <w:spacing w:before="60" w:after="60"/>
              <w:jc w:val="center"/>
              <w:rPr>
                <w:b/>
                <w:bCs/>
                <w:color w:val="000000" w:themeColor="text1"/>
                <w:sz w:val="18"/>
                <w:szCs w:val="18"/>
              </w:rPr>
            </w:pPr>
            <w:r w:rsidRPr="00411A81">
              <w:rPr>
                <w:b/>
                <w:bCs/>
                <w:color w:val="000000" w:themeColor="text1"/>
                <w:sz w:val="18"/>
                <w:szCs w:val="18"/>
              </w:rPr>
              <w:t>Very</w:t>
            </w:r>
          </w:p>
        </w:tc>
        <w:tc>
          <w:tcPr>
            <w:tcW w:w="1134" w:type="dxa"/>
            <w:shd w:val="clear" w:color="auto" w:fill="D9D9D9" w:themeFill="background1" w:themeFillShade="D9"/>
            <w:vAlign w:val="center"/>
          </w:tcPr>
          <w:p w14:paraId="438B1DE5" w14:textId="454EFF8B" w:rsidR="009E2B79" w:rsidRPr="00411A81" w:rsidRDefault="00DF003F" w:rsidP="00FF24DE">
            <w:pPr>
              <w:pStyle w:val="MainBody"/>
              <w:spacing w:before="60" w:after="60"/>
              <w:jc w:val="center"/>
              <w:rPr>
                <w:b/>
                <w:bCs/>
                <w:color w:val="000000" w:themeColor="text1"/>
                <w:sz w:val="18"/>
                <w:szCs w:val="18"/>
              </w:rPr>
            </w:pPr>
            <w:r w:rsidRPr="00411A81">
              <w:rPr>
                <w:b/>
                <w:bCs/>
                <w:color w:val="000000" w:themeColor="text1"/>
                <w:sz w:val="18"/>
                <w:szCs w:val="18"/>
              </w:rPr>
              <w:t>Extremely</w:t>
            </w:r>
          </w:p>
        </w:tc>
        <w:tc>
          <w:tcPr>
            <w:tcW w:w="992" w:type="dxa"/>
            <w:shd w:val="clear" w:color="auto" w:fill="D9D9D9" w:themeFill="background1" w:themeFillShade="D9"/>
            <w:vAlign w:val="center"/>
          </w:tcPr>
          <w:p w14:paraId="4B06B4DB" w14:textId="77777777" w:rsidR="009E2B79" w:rsidRPr="00411A81" w:rsidRDefault="009E2B79" w:rsidP="00FF24DE">
            <w:pPr>
              <w:pStyle w:val="MainBody"/>
              <w:spacing w:before="60" w:after="60"/>
              <w:jc w:val="center"/>
              <w:rPr>
                <w:b/>
                <w:bCs/>
                <w:color w:val="000000" w:themeColor="text1"/>
                <w:sz w:val="18"/>
                <w:szCs w:val="18"/>
              </w:rPr>
            </w:pPr>
            <w:r w:rsidRPr="00411A81">
              <w:rPr>
                <w:b/>
                <w:bCs/>
                <w:color w:val="000000" w:themeColor="text1"/>
                <w:sz w:val="18"/>
                <w:szCs w:val="18"/>
              </w:rPr>
              <w:t>Unsure/ prefer not to say</w:t>
            </w:r>
          </w:p>
        </w:tc>
        <w:tc>
          <w:tcPr>
            <w:tcW w:w="1134" w:type="dxa"/>
            <w:shd w:val="clear" w:color="auto" w:fill="D9D9D9" w:themeFill="background1" w:themeFillShade="D9"/>
            <w:vAlign w:val="center"/>
          </w:tcPr>
          <w:p w14:paraId="5B550727" w14:textId="77777777" w:rsidR="009E2B79" w:rsidRPr="00411A81" w:rsidRDefault="009E2B79" w:rsidP="00FF24DE">
            <w:pPr>
              <w:pStyle w:val="MainBody"/>
              <w:spacing w:before="60" w:after="60"/>
              <w:jc w:val="center"/>
              <w:rPr>
                <w:b/>
                <w:bCs/>
                <w:color w:val="000000" w:themeColor="text1"/>
                <w:sz w:val="18"/>
                <w:szCs w:val="18"/>
              </w:rPr>
            </w:pPr>
            <w:r w:rsidRPr="00411A81">
              <w:rPr>
                <w:b/>
                <w:bCs/>
                <w:color w:val="000000" w:themeColor="text1"/>
                <w:sz w:val="18"/>
                <w:szCs w:val="18"/>
              </w:rPr>
              <w:t>Not applicable/ not used</w:t>
            </w:r>
          </w:p>
        </w:tc>
      </w:tr>
      <w:tr w:rsidR="009E2B79" w14:paraId="299EA1E2" w14:textId="77777777" w:rsidTr="00411A81">
        <w:trPr>
          <w:jc w:val="center"/>
        </w:trPr>
        <w:tc>
          <w:tcPr>
            <w:tcW w:w="1838" w:type="dxa"/>
          </w:tcPr>
          <w:p w14:paraId="70D471FC" w14:textId="6C67553B" w:rsidR="009E2B79" w:rsidRPr="00411A81" w:rsidRDefault="000970A8" w:rsidP="00FF24DE">
            <w:pPr>
              <w:pStyle w:val="MainBody"/>
              <w:spacing w:before="60" w:after="60"/>
              <w:rPr>
                <w:color w:val="000000" w:themeColor="text1"/>
                <w:sz w:val="18"/>
                <w:szCs w:val="18"/>
              </w:rPr>
            </w:pPr>
            <w:r w:rsidRPr="00411A81">
              <w:rPr>
                <w:color w:val="000000" w:themeColor="text1"/>
                <w:sz w:val="18"/>
                <w:szCs w:val="18"/>
              </w:rPr>
              <w:t>How confident do you feel when making a referral that it is within the criteria?</w:t>
            </w:r>
          </w:p>
        </w:tc>
        <w:tc>
          <w:tcPr>
            <w:tcW w:w="851" w:type="dxa"/>
            <w:vAlign w:val="center"/>
          </w:tcPr>
          <w:p w14:paraId="2125C24A" w14:textId="431DF080" w:rsidR="009E2B79" w:rsidRPr="00411A81" w:rsidRDefault="004A2BCF" w:rsidP="00FF24DE">
            <w:pPr>
              <w:pStyle w:val="MainBody"/>
              <w:spacing w:before="60" w:after="60"/>
              <w:jc w:val="center"/>
              <w:rPr>
                <w:color w:val="000000" w:themeColor="text1"/>
                <w:sz w:val="18"/>
                <w:szCs w:val="18"/>
              </w:rPr>
            </w:pPr>
            <w:r w:rsidRPr="00411A81">
              <w:rPr>
                <w:color w:val="000000" w:themeColor="text1"/>
                <w:sz w:val="18"/>
                <w:szCs w:val="18"/>
              </w:rPr>
              <w:t>1</w:t>
            </w:r>
          </w:p>
          <w:p w14:paraId="409B6088" w14:textId="7DD97441" w:rsidR="009E2B79" w:rsidRPr="00411A81" w:rsidRDefault="009E2B79" w:rsidP="00FF24DE">
            <w:pPr>
              <w:pStyle w:val="MainBody"/>
              <w:spacing w:before="60" w:after="60"/>
              <w:jc w:val="center"/>
              <w:rPr>
                <w:color w:val="000000" w:themeColor="text1"/>
                <w:sz w:val="18"/>
                <w:szCs w:val="18"/>
              </w:rPr>
            </w:pPr>
            <w:r w:rsidRPr="00411A81">
              <w:rPr>
                <w:color w:val="000000" w:themeColor="text1"/>
                <w:sz w:val="18"/>
                <w:szCs w:val="18"/>
              </w:rPr>
              <w:t>(</w:t>
            </w:r>
            <w:r w:rsidR="004A2BCF" w:rsidRPr="00411A81">
              <w:rPr>
                <w:color w:val="000000" w:themeColor="text1"/>
                <w:sz w:val="18"/>
                <w:szCs w:val="18"/>
              </w:rPr>
              <w:t>1.7</w:t>
            </w:r>
            <w:r w:rsidRPr="00411A81">
              <w:rPr>
                <w:color w:val="000000" w:themeColor="text1"/>
                <w:sz w:val="18"/>
                <w:szCs w:val="18"/>
              </w:rPr>
              <w:t>%)</w:t>
            </w:r>
          </w:p>
        </w:tc>
        <w:tc>
          <w:tcPr>
            <w:tcW w:w="992" w:type="dxa"/>
            <w:vAlign w:val="center"/>
          </w:tcPr>
          <w:p w14:paraId="23D31E78" w14:textId="06CD5DAD" w:rsidR="009E2B79" w:rsidRPr="00411A81" w:rsidRDefault="004A2BCF" w:rsidP="00FF24DE">
            <w:pPr>
              <w:pStyle w:val="MainBody"/>
              <w:spacing w:before="60" w:after="60"/>
              <w:jc w:val="center"/>
              <w:rPr>
                <w:color w:val="000000" w:themeColor="text1"/>
                <w:sz w:val="18"/>
                <w:szCs w:val="18"/>
              </w:rPr>
            </w:pPr>
            <w:r w:rsidRPr="00411A81">
              <w:rPr>
                <w:color w:val="000000" w:themeColor="text1"/>
                <w:sz w:val="18"/>
                <w:szCs w:val="18"/>
              </w:rPr>
              <w:t>3</w:t>
            </w:r>
          </w:p>
          <w:p w14:paraId="7544ABFF" w14:textId="5F644108" w:rsidR="009E2B79" w:rsidRPr="00411A81" w:rsidRDefault="009E2B79" w:rsidP="00FF24DE">
            <w:pPr>
              <w:pStyle w:val="MainBody"/>
              <w:spacing w:before="60" w:after="60"/>
              <w:jc w:val="center"/>
              <w:rPr>
                <w:color w:val="000000" w:themeColor="text1"/>
                <w:sz w:val="18"/>
                <w:szCs w:val="18"/>
              </w:rPr>
            </w:pPr>
            <w:r w:rsidRPr="00411A81">
              <w:rPr>
                <w:color w:val="000000" w:themeColor="text1"/>
                <w:sz w:val="18"/>
                <w:szCs w:val="18"/>
              </w:rPr>
              <w:t>(5.</w:t>
            </w:r>
            <w:r w:rsidR="00E02B2A" w:rsidRPr="00411A81">
              <w:rPr>
                <w:color w:val="000000" w:themeColor="text1"/>
                <w:sz w:val="18"/>
                <w:szCs w:val="18"/>
              </w:rPr>
              <w:t>1</w:t>
            </w:r>
            <w:r w:rsidRPr="00411A81">
              <w:rPr>
                <w:color w:val="000000" w:themeColor="text1"/>
                <w:sz w:val="18"/>
                <w:szCs w:val="18"/>
              </w:rPr>
              <w:t>%)</w:t>
            </w:r>
          </w:p>
        </w:tc>
        <w:tc>
          <w:tcPr>
            <w:tcW w:w="1276" w:type="dxa"/>
            <w:vAlign w:val="center"/>
          </w:tcPr>
          <w:p w14:paraId="66873DA3" w14:textId="5342E136" w:rsidR="009E2B79" w:rsidRPr="00411A81" w:rsidRDefault="00E02B2A" w:rsidP="00FF24DE">
            <w:pPr>
              <w:pStyle w:val="MainBody"/>
              <w:spacing w:before="60" w:after="60"/>
              <w:jc w:val="center"/>
              <w:rPr>
                <w:color w:val="000000" w:themeColor="text1"/>
                <w:sz w:val="18"/>
                <w:szCs w:val="18"/>
              </w:rPr>
            </w:pPr>
            <w:r w:rsidRPr="00411A81">
              <w:rPr>
                <w:color w:val="000000" w:themeColor="text1"/>
                <w:sz w:val="18"/>
                <w:szCs w:val="18"/>
              </w:rPr>
              <w:t>17</w:t>
            </w:r>
          </w:p>
          <w:p w14:paraId="6D54748C" w14:textId="272FF0B4" w:rsidR="009E2B79" w:rsidRPr="00411A81" w:rsidRDefault="009E2B79" w:rsidP="00FF24DE">
            <w:pPr>
              <w:pStyle w:val="MainBody"/>
              <w:spacing w:before="60" w:after="60"/>
              <w:jc w:val="center"/>
              <w:rPr>
                <w:color w:val="000000" w:themeColor="text1"/>
                <w:sz w:val="18"/>
                <w:szCs w:val="18"/>
              </w:rPr>
            </w:pPr>
            <w:r w:rsidRPr="00411A81">
              <w:rPr>
                <w:color w:val="000000" w:themeColor="text1"/>
                <w:sz w:val="18"/>
                <w:szCs w:val="18"/>
              </w:rPr>
              <w:t>(</w:t>
            </w:r>
            <w:r w:rsidR="00E02B2A" w:rsidRPr="00411A81">
              <w:rPr>
                <w:color w:val="000000" w:themeColor="text1"/>
                <w:sz w:val="18"/>
                <w:szCs w:val="18"/>
              </w:rPr>
              <w:t>28.8</w:t>
            </w:r>
            <w:r w:rsidRPr="00411A81">
              <w:rPr>
                <w:color w:val="000000" w:themeColor="text1"/>
                <w:sz w:val="18"/>
                <w:szCs w:val="18"/>
              </w:rPr>
              <w:t>%)</w:t>
            </w:r>
          </w:p>
        </w:tc>
        <w:tc>
          <w:tcPr>
            <w:tcW w:w="850" w:type="dxa"/>
            <w:vAlign w:val="center"/>
          </w:tcPr>
          <w:p w14:paraId="5C0812FF" w14:textId="7C3ABE4E" w:rsidR="009E2B79" w:rsidRPr="00411A81" w:rsidRDefault="00A72781" w:rsidP="00FF24DE">
            <w:pPr>
              <w:pStyle w:val="MainBody"/>
              <w:spacing w:before="60" w:after="60"/>
              <w:jc w:val="center"/>
              <w:rPr>
                <w:color w:val="000000" w:themeColor="text1"/>
                <w:sz w:val="18"/>
                <w:szCs w:val="18"/>
              </w:rPr>
            </w:pPr>
            <w:r w:rsidRPr="00411A81">
              <w:rPr>
                <w:color w:val="000000" w:themeColor="text1"/>
                <w:sz w:val="18"/>
                <w:szCs w:val="18"/>
              </w:rPr>
              <w:t>25</w:t>
            </w:r>
          </w:p>
          <w:p w14:paraId="3CCDAF75" w14:textId="004DBB2E" w:rsidR="009E2B79" w:rsidRPr="00411A81" w:rsidRDefault="009E2B79" w:rsidP="00FF24DE">
            <w:pPr>
              <w:pStyle w:val="MainBody"/>
              <w:spacing w:before="60" w:after="60"/>
              <w:jc w:val="center"/>
              <w:rPr>
                <w:color w:val="000000" w:themeColor="text1"/>
                <w:sz w:val="18"/>
                <w:szCs w:val="18"/>
              </w:rPr>
            </w:pPr>
            <w:r w:rsidRPr="00411A81">
              <w:rPr>
                <w:color w:val="000000" w:themeColor="text1"/>
                <w:sz w:val="18"/>
                <w:szCs w:val="18"/>
              </w:rPr>
              <w:t>(</w:t>
            </w:r>
            <w:r w:rsidR="00A72781" w:rsidRPr="00411A81">
              <w:rPr>
                <w:color w:val="000000" w:themeColor="text1"/>
                <w:sz w:val="18"/>
                <w:szCs w:val="18"/>
              </w:rPr>
              <w:t>42.4</w:t>
            </w:r>
            <w:r w:rsidRPr="00411A81">
              <w:rPr>
                <w:color w:val="000000" w:themeColor="text1"/>
                <w:sz w:val="18"/>
                <w:szCs w:val="18"/>
              </w:rPr>
              <w:t>%)</w:t>
            </w:r>
          </w:p>
        </w:tc>
        <w:tc>
          <w:tcPr>
            <w:tcW w:w="1134" w:type="dxa"/>
            <w:vAlign w:val="center"/>
          </w:tcPr>
          <w:p w14:paraId="39D0E7C8" w14:textId="6FB9DD4F" w:rsidR="009E2B79" w:rsidRPr="00411A81" w:rsidRDefault="00A72781" w:rsidP="00FF24DE">
            <w:pPr>
              <w:pStyle w:val="MainBody"/>
              <w:spacing w:before="60" w:after="60"/>
              <w:jc w:val="center"/>
              <w:rPr>
                <w:color w:val="000000" w:themeColor="text1"/>
                <w:sz w:val="18"/>
                <w:szCs w:val="18"/>
              </w:rPr>
            </w:pPr>
            <w:r w:rsidRPr="00411A81">
              <w:rPr>
                <w:color w:val="000000" w:themeColor="text1"/>
                <w:sz w:val="18"/>
                <w:szCs w:val="18"/>
              </w:rPr>
              <w:t>11</w:t>
            </w:r>
          </w:p>
          <w:p w14:paraId="1E58BA0D" w14:textId="78C68B92" w:rsidR="009E2B79" w:rsidRPr="00411A81" w:rsidRDefault="009E2B79" w:rsidP="00FF24DE">
            <w:pPr>
              <w:pStyle w:val="MainBody"/>
              <w:spacing w:before="60" w:after="60"/>
              <w:jc w:val="center"/>
              <w:rPr>
                <w:color w:val="000000" w:themeColor="text1"/>
                <w:sz w:val="18"/>
                <w:szCs w:val="18"/>
              </w:rPr>
            </w:pPr>
            <w:r w:rsidRPr="00411A81">
              <w:rPr>
                <w:color w:val="000000" w:themeColor="text1"/>
                <w:sz w:val="18"/>
                <w:szCs w:val="18"/>
              </w:rPr>
              <w:t>(</w:t>
            </w:r>
            <w:r w:rsidR="00411A81" w:rsidRPr="00411A81">
              <w:rPr>
                <w:color w:val="000000" w:themeColor="text1"/>
                <w:sz w:val="18"/>
                <w:szCs w:val="18"/>
              </w:rPr>
              <w:t>18.6%</w:t>
            </w:r>
            <w:r w:rsidRPr="00411A81">
              <w:rPr>
                <w:color w:val="000000" w:themeColor="text1"/>
                <w:sz w:val="18"/>
                <w:szCs w:val="18"/>
              </w:rPr>
              <w:t>)</w:t>
            </w:r>
          </w:p>
        </w:tc>
        <w:tc>
          <w:tcPr>
            <w:tcW w:w="992" w:type="dxa"/>
            <w:vAlign w:val="center"/>
          </w:tcPr>
          <w:p w14:paraId="4CE648C2" w14:textId="77777777" w:rsidR="009E2B79" w:rsidRPr="00411A81" w:rsidRDefault="009E2B79" w:rsidP="00FF24DE">
            <w:pPr>
              <w:pStyle w:val="MainBody"/>
              <w:spacing w:before="60" w:after="60"/>
              <w:jc w:val="center"/>
              <w:rPr>
                <w:color w:val="000000" w:themeColor="text1"/>
                <w:sz w:val="18"/>
                <w:szCs w:val="18"/>
              </w:rPr>
            </w:pPr>
            <w:r w:rsidRPr="00411A81">
              <w:rPr>
                <w:color w:val="000000" w:themeColor="text1"/>
                <w:sz w:val="18"/>
                <w:szCs w:val="18"/>
              </w:rPr>
              <w:t>1</w:t>
            </w:r>
          </w:p>
          <w:p w14:paraId="3982119E" w14:textId="77777777" w:rsidR="009E2B79" w:rsidRPr="00411A81" w:rsidRDefault="009E2B79" w:rsidP="00FF24DE">
            <w:pPr>
              <w:pStyle w:val="MainBody"/>
              <w:spacing w:before="60" w:after="60"/>
              <w:jc w:val="center"/>
              <w:rPr>
                <w:color w:val="000000" w:themeColor="text1"/>
                <w:sz w:val="18"/>
                <w:szCs w:val="18"/>
              </w:rPr>
            </w:pPr>
            <w:r w:rsidRPr="00411A81">
              <w:rPr>
                <w:color w:val="000000" w:themeColor="text1"/>
                <w:sz w:val="18"/>
                <w:szCs w:val="18"/>
              </w:rPr>
              <w:t>(1.7%)</w:t>
            </w:r>
          </w:p>
        </w:tc>
        <w:tc>
          <w:tcPr>
            <w:tcW w:w="1134" w:type="dxa"/>
            <w:vAlign w:val="center"/>
          </w:tcPr>
          <w:p w14:paraId="4DEABDC1" w14:textId="73E55380" w:rsidR="009E2B79" w:rsidRPr="00411A81" w:rsidRDefault="009E2B79" w:rsidP="00FF24DE">
            <w:pPr>
              <w:pStyle w:val="MainBody"/>
              <w:spacing w:before="60" w:after="60"/>
              <w:jc w:val="center"/>
              <w:rPr>
                <w:color w:val="000000" w:themeColor="text1"/>
                <w:sz w:val="18"/>
                <w:szCs w:val="18"/>
              </w:rPr>
            </w:pPr>
            <w:r w:rsidRPr="00411A81">
              <w:rPr>
                <w:color w:val="000000" w:themeColor="text1"/>
                <w:sz w:val="18"/>
                <w:szCs w:val="18"/>
              </w:rPr>
              <w:t>1</w:t>
            </w:r>
          </w:p>
          <w:p w14:paraId="417E6968" w14:textId="398C4FE1" w:rsidR="009E2B79" w:rsidRPr="00411A81" w:rsidRDefault="009E2B79" w:rsidP="00FF24DE">
            <w:pPr>
              <w:pStyle w:val="MainBody"/>
              <w:spacing w:before="60" w:after="60"/>
              <w:jc w:val="center"/>
              <w:rPr>
                <w:color w:val="000000" w:themeColor="text1"/>
                <w:sz w:val="18"/>
                <w:szCs w:val="18"/>
              </w:rPr>
            </w:pPr>
            <w:r w:rsidRPr="00411A81">
              <w:rPr>
                <w:color w:val="000000" w:themeColor="text1"/>
                <w:sz w:val="18"/>
                <w:szCs w:val="18"/>
              </w:rPr>
              <w:t>(1</w:t>
            </w:r>
            <w:r w:rsidR="00411A81" w:rsidRPr="00411A81">
              <w:rPr>
                <w:color w:val="000000" w:themeColor="text1"/>
                <w:sz w:val="18"/>
                <w:szCs w:val="18"/>
              </w:rPr>
              <w:t>.7</w:t>
            </w:r>
            <w:r w:rsidRPr="00411A81">
              <w:rPr>
                <w:color w:val="000000" w:themeColor="text1"/>
                <w:sz w:val="18"/>
                <w:szCs w:val="18"/>
              </w:rPr>
              <w:t>%)</w:t>
            </w:r>
          </w:p>
        </w:tc>
      </w:tr>
      <w:tr w:rsidR="000970A8" w14:paraId="3938D795" w14:textId="77777777" w:rsidTr="00411A81">
        <w:trPr>
          <w:jc w:val="center"/>
        </w:trPr>
        <w:tc>
          <w:tcPr>
            <w:tcW w:w="1838" w:type="dxa"/>
          </w:tcPr>
          <w:p w14:paraId="39C13117" w14:textId="54BD4A26" w:rsidR="000970A8" w:rsidRPr="00411A81" w:rsidRDefault="006D1F4C" w:rsidP="00FF24DE">
            <w:pPr>
              <w:pStyle w:val="MainBody"/>
              <w:spacing w:before="60" w:after="60"/>
              <w:rPr>
                <w:color w:val="000000" w:themeColor="text1"/>
                <w:sz w:val="18"/>
                <w:szCs w:val="18"/>
              </w:rPr>
            </w:pPr>
            <w:r w:rsidRPr="00411A81">
              <w:rPr>
                <w:color w:val="000000" w:themeColor="text1"/>
                <w:sz w:val="18"/>
                <w:szCs w:val="18"/>
              </w:rPr>
              <w:t>How confident do you feel in selecting the correct falls team?</w:t>
            </w:r>
          </w:p>
        </w:tc>
        <w:tc>
          <w:tcPr>
            <w:tcW w:w="851" w:type="dxa"/>
            <w:vAlign w:val="center"/>
          </w:tcPr>
          <w:p w14:paraId="21003291" w14:textId="77777777" w:rsidR="000970A8" w:rsidRDefault="00A94DEC" w:rsidP="00FF24DE">
            <w:pPr>
              <w:pStyle w:val="MainBody"/>
              <w:spacing w:before="60" w:after="60"/>
              <w:jc w:val="center"/>
              <w:rPr>
                <w:color w:val="000000" w:themeColor="text1"/>
                <w:sz w:val="18"/>
                <w:szCs w:val="18"/>
              </w:rPr>
            </w:pPr>
            <w:r>
              <w:rPr>
                <w:color w:val="000000" w:themeColor="text1"/>
                <w:sz w:val="18"/>
                <w:szCs w:val="18"/>
              </w:rPr>
              <w:t>3</w:t>
            </w:r>
          </w:p>
          <w:p w14:paraId="43850C75" w14:textId="5B26AA3D" w:rsidR="00E84CC3" w:rsidRPr="00411A81" w:rsidRDefault="00E84CC3" w:rsidP="00FF24DE">
            <w:pPr>
              <w:pStyle w:val="MainBody"/>
              <w:spacing w:before="60" w:after="60"/>
              <w:jc w:val="center"/>
              <w:rPr>
                <w:color w:val="000000" w:themeColor="text1"/>
                <w:sz w:val="18"/>
                <w:szCs w:val="18"/>
              </w:rPr>
            </w:pPr>
            <w:r>
              <w:rPr>
                <w:color w:val="000000" w:themeColor="text1"/>
                <w:sz w:val="18"/>
                <w:szCs w:val="18"/>
              </w:rPr>
              <w:t>(</w:t>
            </w:r>
            <w:r w:rsidR="00E42307">
              <w:rPr>
                <w:color w:val="000000" w:themeColor="text1"/>
                <w:sz w:val="18"/>
                <w:szCs w:val="18"/>
              </w:rPr>
              <w:t>5.1%)</w:t>
            </w:r>
          </w:p>
        </w:tc>
        <w:tc>
          <w:tcPr>
            <w:tcW w:w="992" w:type="dxa"/>
            <w:vAlign w:val="center"/>
          </w:tcPr>
          <w:p w14:paraId="2B281451" w14:textId="77777777" w:rsidR="000970A8" w:rsidRDefault="00A94DEC" w:rsidP="00FF24DE">
            <w:pPr>
              <w:pStyle w:val="MainBody"/>
              <w:spacing w:before="60" w:after="60"/>
              <w:jc w:val="center"/>
              <w:rPr>
                <w:color w:val="000000" w:themeColor="text1"/>
                <w:sz w:val="18"/>
                <w:szCs w:val="18"/>
              </w:rPr>
            </w:pPr>
            <w:r>
              <w:rPr>
                <w:color w:val="000000" w:themeColor="text1"/>
                <w:sz w:val="18"/>
                <w:szCs w:val="18"/>
              </w:rPr>
              <w:t>7</w:t>
            </w:r>
          </w:p>
          <w:p w14:paraId="623BBAD2" w14:textId="0A01DC79" w:rsidR="00E42307" w:rsidRPr="00411A81" w:rsidRDefault="00E42307" w:rsidP="00FF24DE">
            <w:pPr>
              <w:pStyle w:val="MainBody"/>
              <w:spacing w:before="60" w:after="60"/>
              <w:jc w:val="center"/>
              <w:rPr>
                <w:color w:val="000000" w:themeColor="text1"/>
                <w:sz w:val="18"/>
                <w:szCs w:val="18"/>
              </w:rPr>
            </w:pPr>
            <w:r>
              <w:rPr>
                <w:color w:val="000000" w:themeColor="text1"/>
                <w:sz w:val="18"/>
                <w:szCs w:val="18"/>
              </w:rPr>
              <w:t>(11.9%)</w:t>
            </w:r>
          </w:p>
        </w:tc>
        <w:tc>
          <w:tcPr>
            <w:tcW w:w="1276" w:type="dxa"/>
            <w:vAlign w:val="center"/>
          </w:tcPr>
          <w:p w14:paraId="657D8BC4" w14:textId="77777777" w:rsidR="000970A8" w:rsidRDefault="00A94DEC" w:rsidP="00FF24DE">
            <w:pPr>
              <w:pStyle w:val="MainBody"/>
              <w:spacing w:before="60" w:after="60"/>
              <w:jc w:val="center"/>
              <w:rPr>
                <w:color w:val="000000" w:themeColor="text1"/>
                <w:sz w:val="18"/>
                <w:szCs w:val="18"/>
              </w:rPr>
            </w:pPr>
            <w:r>
              <w:rPr>
                <w:color w:val="000000" w:themeColor="text1"/>
                <w:sz w:val="18"/>
                <w:szCs w:val="18"/>
              </w:rPr>
              <w:t>12</w:t>
            </w:r>
          </w:p>
          <w:p w14:paraId="287AEDB8" w14:textId="3CF3796E" w:rsidR="00E42307" w:rsidRPr="00411A81" w:rsidRDefault="00E42307" w:rsidP="00FF24DE">
            <w:pPr>
              <w:pStyle w:val="MainBody"/>
              <w:spacing w:before="60" w:after="60"/>
              <w:jc w:val="center"/>
              <w:rPr>
                <w:color w:val="000000" w:themeColor="text1"/>
                <w:sz w:val="18"/>
                <w:szCs w:val="18"/>
              </w:rPr>
            </w:pPr>
            <w:r>
              <w:rPr>
                <w:color w:val="000000" w:themeColor="text1"/>
                <w:sz w:val="18"/>
                <w:szCs w:val="18"/>
              </w:rPr>
              <w:t>(20.3)</w:t>
            </w:r>
          </w:p>
        </w:tc>
        <w:tc>
          <w:tcPr>
            <w:tcW w:w="850" w:type="dxa"/>
            <w:vAlign w:val="center"/>
          </w:tcPr>
          <w:p w14:paraId="30C85977" w14:textId="77777777" w:rsidR="000970A8" w:rsidRDefault="00A94DEC" w:rsidP="00FF24DE">
            <w:pPr>
              <w:pStyle w:val="MainBody"/>
              <w:spacing w:before="60" w:after="60"/>
              <w:jc w:val="center"/>
              <w:rPr>
                <w:color w:val="000000" w:themeColor="text1"/>
                <w:sz w:val="18"/>
                <w:szCs w:val="18"/>
              </w:rPr>
            </w:pPr>
            <w:r>
              <w:rPr>
                <w:color w:val="000000" w:themeColor="text1"/>
                <w:sz w:val="18"/>
                <w:szCs w:val="18"/>
              </w:rPr>
              <w:t>25</w:t>
            </w:r>
          </w:p>
          <w:p w14:paraId="0EFE871C" w14:textId="5B81522C" w:rsidR="00E42307" w:rsidRPr="00411A81" w:rsidRDefault="00E42307" w:rsidP="00FF24DE">
            <w:pPr>
              <w:pStyle w:val="MainBody"/>
              <w:spacing w:before="60" w:after="60"/>
              <w:jc w:val="center"/>
              <w:rPr>
                <w:color w:val="000000" w:themeColor="text1"/>
                <w:sz w:val="18"/>
                <w:szCs w:val="18"/>
              </w:rPr>
            </w:pPr>
            <w:r>
              <w:rPr>
                <w:color w:val="000000" w:themeColor="text1"/>
                <w:sz w:val="18"/>
                <w:szCs w:val="18"/>
              </w:rPr>
              <w:t>(42.4%)</w:t>
            </w:r>
          </w:p>
        </w:tc>
        <w:tc>
          <w:tcPr>
            <w:tcW w:w="1134" w:type="dxa"/>
            <w:vAlign w:val="center"/>
          </w:tcPr>
          <w:p w14:paraId="56C7C049" w14:textId="77777777" w:rsidR="000970A8" w:rsidRDefault="00A94DEC" w:rsidP="00FF24DE">
            <w:pPr>
              <w:pStyle w:val="MainBody"/>
              <w:spacing w:before="60" w:after="60"/>
              <w:jc w:val="center"/>
              <w:rPr>
                <w:color w:val="000000" w:themeColor="text1"/>
                <w:sz w:val="18"/>
                <w:szCs w:val="18"/>
              </w:rPr>
            </w:pPr>
            <w:r>
              <w:rPr>
                <w:color w:val="000000" w:themeColor="text1"/>
                <w:sz w:val="18"/>
                <w:szCs w:val="18"/>
              </w:rPr>
              <w:t>8</w:t>
            </w:r>
          </w:p>
          <w:p w14:paraId="5591F9CA" w14:textId="5096DB9A" w:rsidR="00E42307" w:rsidRPr="00411A81" w:rsidRDefault="00E42307" w:rsidP="00FF24DE">
            <w:pPr>
              <w:pStyle w:val="MainBody"/>
              <w:spacing w:before="60" w:after="60"/>
              <w:jc w:val="center"/>
              <w:rPr>
                <w:color w:val="000000" w:themeColor="text1"/>
                <w:sz w:val="18"/>
                <w:szCs w:val="18"/>
              </w:rPr>
            </w:pPr>
            <w:r>
              <w:rPr>
                <w:color w:val="000000" w:themeColor="text1"/>
                <w:sz w:val="18"/>
                <w:szCs w:val="18"/>
              </w:rPr>
              <w:t>(13.6%)</w:t>
            </w:r>
          </w:p>
        </w:tc>
        <w:tc>
          <w:tcPr>
            <w:tcW w:w="992" w:type="dxa"/>
            <w:vAlign w:val="center"/>
          </w:tcPr>
          <w:p w14:paraId="58BA8EDA" w14:textId="77777777" w:rsidR="000970A8" w:rsidRDefault="00A94DEC" w:rsidP="00FF24DE">
            <w:pPr>
              <w:pStyle w:val="MainBody"/>
              <w:spacing w:before="60" w:after="60"/>
              <w:jc w:val="center"/>
              <w:rPr>
                <w:color w:val="000000" w:themeColor="text1"/>
                <w:sz w:val="18"/>
                <w:szCs w:val="18"/>
              </w:rPr>
            </w:pPr>
            <w:r>
              <w:rPr>
                <w:color w:val="000000" w:themeColor="text1"/>
                <w:sz w:val="18"/>
                <w:szCs w:val="18"/>
              </w:rPr>
              <w:t>2</w:t>
            </w:r>
          </w:p>
          <w:p w14:paraId="5C289233" w14:textId="2AFDDFD0" w:rsidR="00E42307" w:rsidRPr="00411A81" w:rsidRDefault="00E42307" w:rsidP="00FF24DE">
            <w:pPr>
              <w:pStyle w:val="MainBody"/>
              <w:spacing w:before="60" w:after="60"/>
              <w:jc w:val="center"/>
              <w:rPr>
                <w:color w:val="000000" w:themeColor="text1"/>
                <w:sz w:val="18"/>
                <w:szCs w:val="18"/>
              </w:rPr>
            </w:pPr>
            <w:r>
              <w:rPr>
                <w:color w:val="000000" w:themeColor="text1"/>
                <w:sz w:val="18"/>
                <w:szCs w:val="18"/>
              </w:rPr>
              <w:t>(</w:t>
            </w:r>
            <w:r w:rsidR="00514D60">
              <w:rPr>
                <w:color w:val="000000" w:themeColor="text1"/>
                <w:sz w:val="18"/>
                <w:szCs w:val="18"/>
              </w:rPr>
              <w:t>3.4)</w:t>
            </w:r>
          </w:p>
        </w:tc>
        <w:tc>
          <w:tcPr>
            <w:tcW w:w="1134" w:type="dxa"/>
            <w:vAlign w:val="center"/>
          </w:tcPr>
          <w:p w14:paraId="0ED876BF" w14:textId="77777777" w:rsidR="000970A8" w:rsidRDefault="00AB4B17" w:rsidP="00FF24DE">
            <w:pPr>
              <w:pStyle w:val="MainBody"/>
              <w:spacing w:before="60" w:after="60"/>
              <w:jc w:val="center"/>
              <w:rPr>
                <w:color w:val="000000" w:themeColor="text1"/>
                <w:sz w:val="18"/>
                <w:szCs w:val="18"/>
              </w:rPr>
            </w:pPr>
            <w:r>
              <w:rPr>
                <w:color w:val="000000" w:themeColor="text1"/>
                <w:sz w:val="18"/>
                <w:szCs w:val="18"/>
              </w:rPr>
              <w:t>2</w:t>
            </w:r>
          </w:p>
          <w:p w14:paraId="1B7D83E0" w14:textId="20EB3500" w:rsidR="00514D60" w:rsidRPr="00411A81" w:rsidRDefault="00514D60" w:rsidP="00FF24DE">
            <w:pPr>
              <w:pStyle w:val="MainBody"/>
              <w:spacing w:before="60" w:after="60"/>
              <w:jc w:val="center"/>
              <w:rPr>
                <w:color w:val="000000" w:themeColor="text1"/>
                <w:sz w:val="18"/>
                <w:szCs w:val="18"/>
              </w:rPr>
            </w:pPr>
            <w:r>
              <w:rPr>
                <w:color w:val="000000" w:themeColor="text1"/>
                <w:sz w:val="18"/>
                <w:szCs w:val="18"/>
              </w:rPr>
              <w:t>(3.4%)</w:t>
            </w:r>
          </w:p>
        </w:tc>
      </w:tr>
    </w:tbl>
    <w:p w14:paraId="45B5328B" w14:textId="77777777" w:rsidR="009E2B79" w:rsidRDefault="009E2B79" w:rsidP="009E2B79">
      <w:pPr>
        <w:pStyle w:val="MainBody"/>
        <w:spacing w:after="160" w:line="259" w:lineRule="auto"/>
        <w:rPr>
          <w:color w:val="000000" w:themeColor="text1"/>
        </w:rPr>
      </w:pPr>
    </w:p>
    <w:p w14:paraId="595C4555" w14:textId="77777777" w:rsidR="00F628CB" w:rsidRDefault="001546BC" w:rsidP="001B78D4">
      <w:pPr>
        <w:pStyle w:val="MainBody"/>
        <w:spacing w:after="160" w:line="259" w:lineRule="auto"/>
      </w:pPr>
      <w:r>
        <w:rPr>
          <w:color w:val="000000" w:themeColor="text1"/>
        </w:rPr>
        <w:t xml:space="preserve">Based on </w:t>
      </w:r>
      <w:r w:rsidR="00560E4A">
        <w:rPr>
          <w:color w:val="000000" w:themeColor="text1"/>
        </w:rPr>
        <w:t xml:space="preserve">individual respondents’ </w:t>
      </w:r>
      <w:r>
        <w:rPr>
          <w:color w:val="000000" w:themeColor="text1"/>
        </w:rPr>
        <w:t xml:space="preserve">previous answers, some responses </w:t>
      </w:r>
      <w:r w:rsidR="007A54B5">
        <w:rPr>
          <w:color w:val="000000" w:themeColor="text1"/>
        </w:rPr>
        <w:t>were</w:t>
      </w:r>
      <w:r>
        <w:rPr>
          <w:color w:val="000000" w:themeColor="text1"/>
        </w:rPr>
        <w:t xml:space="preserve"> from </w:t>
      </w:r>
      <w:r w:rsidR="00F93BBE">
        <w:rPr>
          <w:color w:val="000000" w:themeColor="text1"/>
        </w:rPr>
        <w:t xml:space="preserve">those </w:t>
      </w:r>
      <w:r>
        <w:rPr>
          <w:color w:val="000000" w:themeColor="text1"/>
        </w:rPr>
        <w:t xml:space="preserve">who have not used the referral function, </w:t>
      </w:r>
      <w:r w:rsidRPr="007A54B5">
        <w:t xml:space="preserve">which may </w:t>
      </w:r>
      <w:r w:rsidR="007A54B5" w:rsidRPr="007A54B5">
        <w:t xml:space="preserve">cause some </w:t>
      </w:r>
      <w:r w:rsidRPr="007A54B5">
        <w:t>uncertainty to the</w:t>
      </w:r>
      <w:r w:rsidR="007A54B5" w:rsidRPr="007A54B5">
        <w:t>se</w:t>
      </w:r>
      <w:r w:rsidRPr="007A54B5">
        <w:t xml:space="preserve"> answers.</w:t>
      </w:r>
      <w:r w:rsidR="00F628CB">
        <w:t xml:space="preserve"> </w:t>
      </w:r>
    </w:p>
    <w:p w14:paraId="06088CE1" w14:textId="31512267" w:rsidR="00F07E71" w:rsidRPr="00E97F66" w:rsidRDefault="00A40A0E" w:rsidP="001B78D4">
      <w:pPr>
        <w:pStyle w:val="MainBody"/>
        <w:spacing w:after="160" w:line="259" w:lineRule="auto"/>
      </w:pPr>
      <w:r>
        <w:rPr>
          <w:color w:val="000000" w:themeColor="text1"/>
        </w:rPr>
        <w:t>61% (</w:t>
      </w:r>
      <w:r w:rsidR="008F6D51">
        <w:rPr>
          <w:color w:val="000000" w:themeColor="text1"/>
        </w:rPr>
        <w:t>n=36/59) of respondents stated that they were ‘very’ or ‘extreme</w:t>
      </w:r>
      <w:r w:rsidR="00405FEE">
        <w:rPr>
          <w:color w:val="000000" w:themeColor="text1"/>
        </w:rPr>
        <w:t xml:space="preserve">ly’ confident that referrals they make are within criteria. </w:t>
      </w:r>
      <w:r w:rsidR="00E97F66">
        <w:rPr>
          <w:color w:val="000000" w:themeColor="text1"/>
        </w:rPr>
        <w:t>Th</w:t>
      </w:r>
      <w:r w:rsidR="000D207C">
        <w:rPr>
          <w:color w:val="000000" w:themeColor="text1"/>
        </w:rPr>
        <w:t>is</w:t>
      </w:r>
      <w:r w:rsidR="00E97F66">
        <w:rPr>
          <w:color w:val="000000" w:themeColor="text1"/>
        </w:rPr>
        <w:t xml:space="preserve"> seems </w:t>
      </w:r>
      <w:r w:rsidR="00004851">
        <w:rPr>
          <w:color w:val="000000" w:themeColor="text1"/>
        </w:rPr>
        <w:t xml:space="preserve">like a positive indication of confidence but could be expected to be higher </w:t>
      </w:r>
      <w:r w:rsidR="00B6178F" w:rsidRPr="00E97F66">
        <w:t>with a new system</w:t>
      </w:r>
      <w:r w:rsidR="00004851">
        <w:t xml:space="preserve">. </w:t>
      </w:r>
      <w:r w:rsidR="00976A71">
        <w:t xml:space="preserve">Of those who </w:t>
      </w:r>
      <w:r w:rsidR="007F7F22">
        <w:t xml:space="preserve">stated they </w:t>
      </w:r>
      <w:r w:rsidR="00976A71">
        <w:t>ha</w:t>
      </w:r>
      <w:r w:rsidR="00266639">
        <w:t>d</w:t>
      </w:r>
      <w:r w:rsidR="00976A71">
        <w:t xml:space="preserve"> used the </w:t>
      </w:r>
      <w:r w:rsidR="00754B00">
        <w:t xml:space="preserve">ePCR falls pathway function the proportion </w:t>
      </w:r>
      <w:r w:rsidR="00266639">
        <w:t xml:space="preserve">was slightly higher </w:t>
      </w:r>
      <w:r w:rsidR="000D207C">
        <w:t xml:space="preserve">with </w:t>
      </w:r>
      <w:r w:rsidR="00266639">
        <w:t xml:space="preserve">69.6% (n=32/46) </w:t>
      </w:r>
      <w:r w:rsidR="006F524F">
        <w:t xml:space="preserve">feeling </w:t>
      </w:r>
      <w:r w:rsidR="00754B00">
        <w:t xml:space="preserve">‘very’ or ‘extremely confident’ </w:t>
      </w:r>
      <w:r w:rsidR="003935BE">
        <w:t xml:space="preserve">that </w:t>
      </w:r>
      <w:r w:rsidR="00FB256E">
        <w:t xml:space="preserve">their </w:t>
      </w:r>
      <w:r w:rsidR="003935BE">
        <w:t>referrals are within criteria</w:t>
      </w:r>
      <w:r w:rsidR="00FB256E">
        <w:t>.</w:t>
      </w:r>
      <w:r w:rsidR="003935BE">
        <w:t xml:space="preserve"> </w:t>
      </w:r>
      <w:r w:rsidR="00AD4D80">
        <w:t xml:space="preserve">A qualitative study by Halter </w:t>
      </w:r>
      <w:r w:rsidR="007418E8">
        <w:t xml:space="preserve">et al identified the complexity of </w:t>
      </w:r>
      <w:r w:rsidR="00AE38B6">
        <w:t xml:space="preserve">the decision-making process for ambulance staff </w:t>
      </w:r>
      <w:r w:rsidR="00F21A87">
        <w:t xml:space="preserve">when assessing older people who have fallen and whether they </w:t>
      </w:r>
      <w:r w:rsidR="00F3161A">
        <w:t>require conveyance to hospital or can safely remain at home with a suitable referral made</w:t>
      </w:r>
      <w:r w:rsidR="004F2665">
        <w:t xml:space="preserve"> </w:t>
      </w:r>
      <w:sdt>
        <w:sdtPr>
          <w:rPr>
            <w:rFonts w:cs="Arial"/>
            <w:color w:val="000000"/>
          </w:rPr>
          <w:tag w:val="MENDELEY_CITATION_v3_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"/>
          <w:id w:val="1721321079"/>
          <w:placeholder>
            <w:docPart w:val="DefaultPlaceholder_-1854013440"/>
          </w:placeholder>
        </w:sdtPr>
        <w:sdtContent>
          <w:r w:rsidR="00CF3459" w:rsidRPr="00CF3459">
            <w:rPr>
              <w:rFonts w:eastAsia="Times New Roman" w:cs="Arial"/>
              <w:color w:val="000000"/>
            </w:rPr>
            <w:t xml:space="preserve">(Halter </w:t>
          </w:r>
          <w:r w:rsidR="00CF3459" w:rsidRPr="00CF3459">
            <w:rPr>
              <w:rFonts w:eastAsia="Times New Roman" w:cs="Arial"/>
              <w:i/>
              <w:iCs/>
              <w:color w:val="000000"/>
            </w:rPr>
            <w:t>et al.</w:t>
          </w:r>
          <w:r w:rsidR="00CF3459" w:rsidRPr="00CF3459">
            <w:rPr>
              <w:rFonts w:eastAsia="Times New Roman" w:cs="Arial"/>
              <w:color w:val="000000"/>
            </w:rPr>
            <w:t>, 2011)</w:t>
          </w:r>
        </w:sdtContent>
      </w:sdt>
      <w:r w:rsidR="00F3161A">
        <w:t>.</w:t>
      </w:r>
      <w:r w:rsidR="00461FD3">
        <w:t xml:space="preserve"> </w:t>
      </w:r>
    </w:p>
    <w:p w14:paraId="2461478A" w14:textId="25640848" w:rsidR="0001655C" w:rsidRDefault="0001655C" w:rsidP="001B78D4">
      <w:pPr>
        <w:pStyle w:val="MainBody"/>
        <w:spacing w:after="160" w:line="259" w:lineRule="auto"/>
        <w:rPr>
          <w:color w:val="000000" w:themeColor="text1"/>
        </w:rPr>
      </w:pPr>
      <w:r>
        <w:rPr>
          <w:color w:val="000000" w:themeColor="text1"/>
        </w:rPr>
        <w:t xml:space="preserve">Interestingly, the confidence level of selecting the correct falls team is lower, with </w:t>
      </w:r>
      <w:r w:rsidR="00AA11D1">
        <w:rPr>
          <w:color w:val="000000" w:themeColor="text1"/>
        </w:rPr>
        <w:t xml:space="preserve">just </w:t>
      </w:r>
      <w:r w:rsidR="00E84CC3">
        <w:rPr>
          <w:color w:val="000000" w:themeColor="text1"/>
        </w:rPr>
        <w:t>55.9% (n</w:t>
      </w:r>
      <w:r w:rsidR="00FB256E">
        <w:rPr>
          <w:color w:val="000000" w:themeColor="text1"/>
        </w:rPr>
        <w:t>=</w:t>
      </w:r>
      <w:r w:rsidR="00E84CC3">
        <w:rPr>
          <w:color w:val="000000" w:themeColor="text1"/>
        </w:rPr>
        <w:t xml:space="preserve">33/59) of </w:t>
      </w:r>
      <w:r w:rsidR="007B05C5">
        <w:rPr>
          <w:color w:val="000000" w:themeColor="text1"/>
        </w:rPr>
        <w:t xml:space="preserve">all </w:t>
      </w:r>
      <w:r w:rsidR="00E84CC3">
        <w:rPr>
          <w:color w:val="000000" w:themeColor="text1"/>
        </w:rPr>
        <w:t xml:space="preserve">respondents being ‘very’ or ‘extremely’ confident. </w:t>
      </w:r>
      <w:r w:rsidR="00B874A5">
        <w:rPr>
          <w:color w:val="000000" w:themeColor="text1"/>
        </w:rPr>
        <w:t>16.9</w:t>
      </w:r>
      <w:r w:rsidR="00BA0250">
        <w:rPr>
          <w:color w:val="000000" w:themeColor="text1"/>
        </w:rPr>
        <w:t>% (n=10/59) were ‘not at all’ or ‘slightly’ confident.</w:t>
      </w:r>
      <w:r w:rsidR="00B16C59">
        <w:rPr>
          <w:color w:val="000000" w:themeColor="text1"/>
        </w:rPr>
        <w:t xml:space="preserve"> However, among those who stated they had used the ePCR falls pathway function, </w:t>
      </w:r>
      <w:r w:rsidR="00B16C59" w:rsidRPr="00B16C59">
        <w:rPr>
          <w:color w:val="000000" w:themeColor="text1"/>
        </w:rPr>
        <w:t xml:space="preserve">the proportion was higher </w:t>
      </w:r>
      <w:r w:rsidR="00A6162B">
        <w:rPr>
          <w:color w:val="000000" w:themeColor="text1"/>
        </w:rPr>
        <w:t xml:space="preserve">with </w:t>
      </w:r>
      <w:r w:rsidR="00B16C59" w:rsidRPr="00B16C59">
        <w:rPr>
          <w:color w:val="000000" w:themeColor="text1"/>
        </w:rPr>
        <w:t xml:space="preserve">69.6% (n=32/46) </w:t>
      </w:r>
      <w:r w:rsidR="005B5BCE">
        <w:rPr>
          <w:color w:val="000000" w:themeColor="text1"/>
        </w:rPr>
        <w:t xml:space="preserve">feeling </w:t>
      </w:r>
      <w:r w:rsidR="00B16C59" w:rsidRPr="00B16C59">
        <w:rPr>
          <w:color w:val="000000" w:themeColor="text1"/>
        </w:rPr>
        <w:t xml:space="preserve">‘very’ or ‘extremely confident’ </w:t>
      </w:r>
      <w:r w:rsidR="005B5BCE">
        <w:rPr>
          <w:color w:val="000000" w:themeColor="text1"/>
        </w:rPr>
        <w:t xml:space="preserve">of selecting the correct falls team. </w:t>
      </w:r>
      <w:r w:rsidR="00B16C59">
        <w:rPr>
          <w:color w:val="000000" w:themeColor="text1"/>
        </w:rPr>
        <w:t xml:space="preserve"> </w:t>
      </w:r>
    </w:p>
    <w:p w14:paraId="0B655CEE" w14:textId="77777777" w:rsidR="007B05C5" w:rsidRDefault="007B05C5" w:rsidP="001B78D4">
      <w:pPr>
        <w:pStyle w:val="MainBody"/>
        <w:spacing w:after="160" w:line="259" w:lineRule="auto"/>
        <w:rPr>
          <w:color w:val="000000" w:themeColor="text1"/>
        </w:rPr>
      </w:pPr>
    </w:p>
    <w:p w14:paraId="1584C8B0" w14:textId="77777777" w:rsidR="007B05C5" w:rsidRDefault="007B05C5" w:rsidP="001B78D4">
      <w:pPr>
        <w:pStyle w:val="MainBody"/>
        <w:spacing w:after="160" w:line="259" w:lineRule="auto"/>
        <w:rPr>
          <w:color w:val="000000" w:themeColor="text1"/>
        </w:rPr>
      </w:pPr>
    </w:p>
    <w:p w14:paraId="6E033565" w14:textId="77777777" w:rsidR="007B05C5" w:rsidRDefault="007B05C5" w:rsidP="001B78D4">
      <w:pPr>
        <w:pStyle w:val="MainBody"/>
        <w:spacing w:after="160" w:line="259" w:lineRule="auto"/>
        <w:rPr>
          <w:color w:val="000000" w:themeColor="text1"/>
        </w:rPr>
      </w:pPr>
    </w:p>
    <w:p w14:paraId="3D2693D7" w14:textId="2213D5F1" w:rsidR="00C63ABE" w:rsidRDefault="009A65A9" w:rsidP="001B78D4">
      <w:pPr>
        <w:pStyle w:val="MainBody"/>
        <w:spacing w:after="160" w:line="259" w:lineRule="auto"/>
        <w:rPr>
          <w:color w:val="000000" w:themeColor="text1"/>
        </w:rPr>
      </w:pPr>
      <w:r>
        <w:rPr>
          <w:color w:val="000000" w:themeColor="text1"/>
        </w:rPr>
        <w:lastRenderedPageBreak/>
        <w:t>Confidence level</w:t>
      </w:r>
      <w:r w:rsidR="002D070E">
        <w:rPr>
          <w:color w:val="000000" w:themeColor="text1"/>
        </w:rPr>
        <w:t>s</w:t>
      </w:r>
      <w:r>
        <w:rPr>
          <w:color w:val="000000" w:themeColor="text1"/>
        </w:rPr>
        <w:t xml:space="preserve"> may relate to </w:t>
      </w:r>
      <w:r w:rsidR="002D070E">
        <w:rPr>
          <w:color w:val="000000" w:themeColor="text1"/>
        </w:rPr>
        <w:t xml:space="preserve">the training or guidance received, or lack thereof, in </w:t>
      </w:r>
      <w:r w:rsidR="00B13B49">
        <w:rPr>
          <w:color w:val="000000" w:themeColor="text1"/>
        </w:rPr>
        <w:t xml:space="preserve">using </w:t>
      </w:r>
      <w:r w:rsidR="002D070E">
        <w:rPr>
          <w:color w:val="000000" w:themeColor="text1"/>
        </w:rPr>
        <w:t>the new ePCR Pathways system.</w:t>
      </w:r>
      <w:r w:rsidR="004F1B4B">
        <w:rPr>
          <w:color w:val="000000" w:themeColor="text1"/>
        </w:rPr>
        <w:t xml:space="preserve"> </w:t>
      </w:r>
      <w:r w:rsidR="00213C6A">
        <w:rPr>
          <w:color w:val="000000" w:themeColor="text1"/>
        </w:rPr>
        <w:t>Res</w:t>
      </w:r>
      <w:r w:rsidR="00FF1AB9">
        <w:rPr>
          <w:color w:val="000000" w:themeColor="text1"/>
        </w:rPr>
        <w:t>pondents were asked, “</w:t>
      </w:r>
      <w:r w:rsidR="00287BCF" w:rsidRPr="00287BCF">
        <w:rPr>
          <w:i/>
          <w:iCs/>
          <w:color w:val="000000" w:themeColor="text1"/>
        </w:rPr>
        <w:t>Have you received any training or guidance in using the ePCR Pathways function</w:t>
      </w:r>
      <w:r w:rsidR="00287BCF">
        <w:rPr>
          <w:i/>
          <w:iCs/>
          <w:color w:val="000000" w:themeColor="text1"/>
        </w:rPr>
        <w:t>?</w:t>
      </w:r>
      <w:r w:rsidR="00287BCF">
        <w:rPr>
          <w:color w:val="000000" w:themeColor="text1"/>
        </w:rPr>
        <w:t xml:space="preserve">”. </w:t>
      </w:r>
      <w:r w:rsidR="00921E08">
        <w:rPr>
          <w:color w:val="000000" w:themeColor="text1"/>
        </w:rPr>
        <w:t xml:space="preserve">The results are shown in Figure </w:t>
      </w:r>
      <w:r w:rsidR="00921E08" w:rsidRPr="00264D64">
        <w:rPr>
          <w:color w:val="000000" w:themeColor="text1"/>
        </w:rPr>
        <w:t>4.</w:t>
      </w:r>
      <w:r w:rsidR="00D93356" w:rsidRPr="00264D64">
        <w:rPr>
          <w:color w:val="000000" w:themeColor="text1"/>
        </w:rPr>
        <w:t>13</w:t>
      </w:r>
      <w:r w:rsidR="00921E08" w:rsidRPr="00264D64">
        <w:rPr>
          <w:color w:val="000000" w:themeColor="text1"/>
        </w:rPr>
        <w:t>.</w:t>
      </w:r>
    </w:p>
    <w:p w14:paraId="1F93252C" w14:textId="77777777" w:rsidR="008C39AD" w:rsidRDefault="008C39AD" w:rsidP="001B78D4">
      <w:pPr>
        <w:pStyle w:val="MainBody"/>
        <w:spacing w:after="160" w:line="259" w:lineRule="auto"/>
        <w:rPr>
          <w:color w:val="000000" w:themeColor="text1"/>
        </w:rPr>
      </w:pPr>
    </w:p>
    <w:p w14:paraId="58007605" w14:textId="4EC87E8F" w:rsidR="00921E08" w:rsidRDefault="00751590" w:rsidP="00FD4F94">
      <w:pPr>
        <w:pStyle w:val="MainBody"/>
        <w:spacing w:after="160" w:line="259" w:lineRule="auto"/>
        <w:jc w:val="center"/>
        <w:rPr>
          <w:color w:val="000000" w:themeColor="text1"/>
        </w:rPr>
      </w:pPr>
      <w:r>
        <w:rPr>
          <w:noProof/>
          <w14:ligatures w14:val="standardContextual"/>
        </w:rPr>
        <w:drawing>
          <wp:anchor distT="0" distB="0" distL="114300" distR="114300" simplePos="0" relativeHeight="251621376" behindDoc="0" locked="0" layoutInCell="1" allowOverlap="1" wp14:anchorId="63CCFE96" wp14:editId="16329BAC">
            <wp:simplePos x="0" y="0"/>
            <wp:positionH relativeFrom="margin">
              <wp:posOffset>831850</wp:posOffset>
            </wp:positionH>
            <wp:positionV relativeFrom="paragraph">
              <wp:posOffset>95250</wp:posOffset>
            </wp:positionV>
            <wp:extent cx="4091305" cy="2287905"/>
            <wp:effectExtent l="0" t="0" r="4445" b="17145"/>
            <wp:wrapTopAndBottom/>
            <wp:docPr id="925442317" name="Chart 1">
              <a:extLst xmlns:a="http://schemas.openxmlformats.org/drawingml/2006/main">
                <a:ext uri="{FF2B5EF4-FFF2-40B4-BE49-F238E27FC236}">
                  <a16:creationId xmlns:a16="http://schemas.microsoft.com/office/drawing/2014/main" id="{B74F3BBB-7496-EAB7-C719-314FAE7992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00320D4F">
        <w:rPr>
          <w:color w:val="000000" w:themeColor="text1"/>
          <w:sz w:val="18"/>
          <w:szCs w:val="18"/>
        </w:rPr>
        <w:t>Figure 4.</w:t>
      </w:r>
      <w:r w:rsidR="003B3C10">
        <w:rPr>
          <w:color w:val="000000" w:themeColor="text1"/>
          <w:sz w:val="18"/>
          <w:szCs w:val="18"/>
        </w:rPr>
        <w:t>13</w:t>
      </w:r>
      <w:r w:rsidR="00320D4F">
        <w:rPr>
          <w:color w:val="000000" w:themeColor="text1"/>
          <w:sz w:val="18"/>
          <w:szCs w:val="18"/>
        </w:rPr>
        <w:t>: ePCR Pathways function training or guidance received</w:t>
      </w:r>
    </w:p>
    <w:p w14:paraId="2F57DC88" w14:textId="77777777" w:rsidR="0076051F" w:rsidRDefault="0076051F" w:rsidP="001B78D4">
      <w:pPr>
        <w:pStyle w:val="MainBody"/>
        <w:spacing w:after="160" w:line="259" w:lineRule="auto"/>
        <w:rPr>
          <w:color w:val="000000" w:themeColor="text1"/>
        </w:rPr>
      </w:pPr>
    </w:p>
    <w:p w14:paraId="705A5F2F" w14:textId="2EAC9EE1" w:rsidR="003E3898" w:rsidRDefault="00893763" w:rsidP="001B78D4">
      <w:pPr>
        <w:pStyle w:val="MainBody"/>
        <w:spacing w:after="160" w:line="259" w:lineRule="auto"/>
        <w:rPr>
          <w:color w:val="000000" w:themeColor="text1"/>
        </w:rPr>
      </w:pPr>
      <w:r>
        <w:rPr>
          <w:color w:val="000000" w:themeColor="text1"/>
        </w:rPr>
        <w:t xml:space="preserve">Only 16.9% (n=10/59) of respondents </w:t>
      </w:r>
      <w:r w:rsidR="007E4F14">
        <w:rPr>
          <w:color w:val="000000" w:themeColor="text1"/>
        </w:rPr>
        <w:t xml:space="preserve">stated </w:t>
      </w:r>
      <w:r>
        <w:rPr>
          <w:color w:val="000000" w:themeColor="text1"/>
        </w:rPr>
        <w:t>that they had received training or guidance in the new system.</w:t>
      </w:r>
      <w:r w:rsidR="00933DF5">
        <w:rPr>
          <w:color w:val="000000" w:themeColor="text1"/>
        </w:rPr>
        <w:t xml:space="preserve"> 76.3% (n=</w:t>
      </w:r>
      <w:r w:rsidR="000400B2">
        <w:rPr>
          <w:color w:val="000000" w:themeColor="text1"/>
        </w:rPr>
        <w:t>45/59) of respondents said no</w:t>
      </w:r>
      <w:r w:rsidR="006166EB">
        <w:rPr>
          <w:color w:val="000000" w:themeColor="text1"/>
        </w:rPr>
        <w:t xml:space="preserve"> training or guidance had been received</w:t>
      </w:r>
      <w:r w:rsidR="000400B2">
        <w:rPr>
          <w:color w:val="000000" w:themeColor="text1"/>
        </w:rPr>
        <w:t xml:space="preserve">, and 6.8% (n=4/59) were unsure. </w:t>
      </w:r>
      <w:r w:rsidR="00A221C3">
        <w:rPr>
          <w:color w:val="000000" w:themeColor="text1"/>
        </w:rPr>
        <w:t xml:space="preserve">These </w:t>
      </w:r>
      <w:r w:rsidR="00216937">
        <w:rPr>
          <w:color w:val="000000" w:themeColor="text1"/>
        </w:rPr>
        <w:t xml:space="preserve">findings reflect a previous study on </w:t>
      </w:r>
      <w:r w:rsidR="004D2D73">
        <w:rPr>
          <w:color w:val="000000" w:themeColor="text1"/>
        </w:rPr>
        <w:t xml:space="preserve">the implementation in WAST of </w:t>
      </w:r>
      <w:r w:rsidR="00216937">
        <w:rPr>
          <w:color w:val="000000" w:themeColor="text1"/>
        </w:rPr>
        <w:t xml:space="preserve">ePCR </w:t>
      </w:r>
      <w:r w:rsidR="00C62433">
        <w:rPr>
          <w:color w:val="000000" w:themeColor="text1"/>
        </w:rPr>
        <w:t>which</w:t>
      </w:r>
      <w:r w:rsidR="00216937">
        <w:rPr>
          <w:color w:val="000000" w:themeColor="text1"/>
        </w:rPr>
        <w:t xml:space="preserve"> identified a lack of </w:t>
      </w:r>
      <w:r w:rsidR="00A221C3">
        <w:rPr>
          <w:color w:val="000000" w:themeColor="text1"/>
        </w:rPr>
        <w:t xml:space="preserve">meaningful training in </w:t>
      </w:r>
      <w:r w:rsidR="00261455">
        <w:rPr>
          <w:color w:val="000000" w:themeColor="text1"/>
        </w:rPr>
        <w:t xml:space="preserve">using </w:t>
      </w:r>
      <w:r w:rsidR="00A221C3">
        <w:rPr>
          <w:color w:val="000000" w:themeColor="text1"/>
        </w:rPr>
        <w:t>ePCR</w:t>
      </w:r>
      <w:r w:rsidR="00261455">
        <w:rPr>
          <w:color w:val="000000" w:themeColor="text1"/>
        </w:rPr>
        <w:t xml:space="preserve">. Online training was available </w:t>
      </w:r>
      <w:r w:rsidR="004D2D73">
        <w:rPr>
          <w:color w:val="000000" w:themeColor="text1"/>
        </w:rPr>
        <w:t xml:space="preserve">but was based on a </w:t>
      </w:r>
      <w:r w:rsidR="007E4F14">
        <w:rPr>
          <w:color w:val="000000" w:themeColor="text1"/>
        </w:rPr>
        <w:t>slightly different version of ePCR (Muxworthy, 2025).</w:t>
      </w:r>
      <w:r w:rsidR="00742639">
        <w:rPr>
          <w:color w:val="000000" w:themeColor="text1"/>
        </w:rPr>
        <w:t xml:space="preserve"> If </w:t>
      </w:r>
      <w:r w:rsidR="00EB2D60">
        <w:rPr>
          <w:color w:val="000000" w:themeColor="text1"/>
        </w:rPr>
        <w:t>training or guidance had been provided</w:t>
      </w:r>
      <w:r w:rsidR="007249D9">
        <w:rPr>
          <w:color w:val="000000" w:themeColor="text1"/>
        </w:rPr>
        <w:t xml:space="preserve"> </w:t>
      </w:r>
      <w:r w:rsidR="00742639">
        <w:rPr>
          <w:color w:val="000000" w:themeColor="text1"/>
        </w:rPr>
        <w:t xml:space="preserve">respondents were asked to enter </w:t>
      </w:r>
      <w:r w:rsidR="003E3898">
        <w:rPr>
          <w:color w:val="000000" w:themeColor="text1"/>
        </w:rPr>
        <w:t>details</w:t>
      </w:r>
      <w:r w:rsidR="007249D9">
        <w:rPr>
          <w:color w:val="000000" w:themeColor="text1"/>
        </w:rPr>
        <w:t xml:space="preserve">. </w:t>
      </w:r>
      <w:r w:rsidR="003E3898">
        <w:rPr>
          <w:color w:val="000000" w:themeColor="text1"/>
        </w:rPr>
        <w:t xml:space="preserve">Examples of comments are, </w:t>
      </w:r>
    </w:p>
    <w:p w14:paraId="03820954" w14:textId="77777777" w:rsidR="0076051F" w:rsidRDefault="0076051F" w:rsidP="001B78D4">
      <w:pPr>
        <w:pStyle w:val="MainBody"/>
        <w:spacing w:after="160" w:line="259" w:lineRule="auto"/>
        <w:rPr>
          <w:color w:val="000000" w:themeColor="text1"/>
        </w:rPr>
      </w:pPr>
    </w:p>
    <w:p w14:paraId="3B6F47A9" w14:textId="36636A61" w:rsidR="003E3898" w:rsidRDefault="00EA2A5D" w:rsidP="00EA2A5D">
      <w:pPr>
        <w:pStyle w:val="MainBody"/>
        <w:spacing w:after="160" w:line="259" w:lineRule="auto"/>
        <w:jc w:val="center"/>
        <w:rPr>
          <w:i/>
          <w:iCs/>
          <w:color w:val="000000" w:themeColor="text1"/>
        </w:rPr>
      </w:pPr>
      <w:r w:rsidRPr="00EA2A5D">
        <w:rPr>
          <w:i/>
          <w:iCs/>
          <w:color w:val="000000" w:themeColor="text1"/>
        </w:rPr>
        <w:t xml:space="preserve">Minimal brief </w:t>
      </w:r>
      <w:proofErr w:type="gramStart"/>
      <w:r w:rsidRPr="00EA2A5D">
        <w:rPr>
          <w:i/>
          <w:iCs/>
          <w:color w:val="000000" w:themeColor="text1"/>
        </w:rPr>
        <w:t>over view</w:t>
      </w:r>
      <w:proofErr w:type="gramEnd"/>
      <w:r w:rsidRPr="00EA2A5D">
        <w:rPr>
          <w:i/>
          <w:iCs/>
          <w:color w:val="000000" w:themeColor="text1"/>
        </w:rPr>
        <w:t xml:space="preserve">, however it is pretty </w:t>
      </w:r>
      <w:proofErr w:type="spellStart"/>
      <w:r w:rsidRPr="00EA2A5D">
        <w:rPr>
          <w:i/>
          <w:iCs/>
          <w:color w:val="000000" w:themeColor="text1"/>
        </w:rPr>
        <w:t>self explanatory</w:t>
      </w:r>
      <w:proofErr w:type="spellEnd"/>
      <w:r w:rsidR="007130A8">
        <w:rPr>
          <w:i/>
          <w:iCs/>
          <w:color w:val="000000" w:themeColor="text1"/>
        </w:rPr>
        <w:t>.</w:t>
      </w:r>
    </w:p>
    <w:p w14:paraId="6C412809" w14:textId="54AE1B8A" w:rsidR="00EA2A5D" w:rsidRPr="00EA2A5D" w:rsidRDefault="007130A8" w:rsidP="00EA2A5D">
      <w:pPr>
        <w:pStyle w:val="MainBody"/>
        <w:spacing w:after="160" w:line="259" w:lineRule="auto"/>
        <w:jc w:val="center"/>
        <w:rPr>
          <w:i/>
          <w:iCs/>
          <w:color w:val="000000" w:themeColor="text1"/>
        </w:rPr>
      </w:pPr>
      <w:r w:rsidRPr="007130A8">
        <w:rPr>
          <w:i/>
          <w:iCs/>
          <w:color w:val="000000" w:themeColor="text1"/>
        </w:rPr>
        <w:t>As part of the EAP course, was shown the criteria etc but there was no specific training on the use of ePCR as the training team couldn’t access it.</w:t>
      </w:r>
    </w:p>
    <w:p w14:paraId="613D959B" w14:textId="77777777" w:rsidR="000E60C2" w:rsidRDefault="000E60C2" w:rsidP="001B78D4">
      <w:pPr>
        <w:pStyle w:val="MainBody"/>
        <w:spacing w:after="160" w:line="259" w:lineRule="auto"/>
        <w:rPr>
          <w:color w:val="000000" w:themeColor="text1"/>
        </w:rPr>
      </w:pPr>
    </w:p>
    <w:p w14:paraId="52162E3A" w14:textId="77777777" w:rsidR="00F8679F" w:rsidRDefault="00F8679F" w:rsidP="001B78D4">
      <w:pPr>
        <w:pStyle w:val="MainBody"/>
        <w:spacing w:after="160" w:line="259" w:lineRule="auto"/>
        <w:rPr>
          <w:color w:val="000000" w:themeColor="text1"/>
        </w:rPr>
      </w:pPr>
    </w:p>
    <w:p w14:paraId="4D0F5796" w14:textId="77777777" w:rsidR="00F8679F" w:rsidRDefault="00F8679F" w:rsidP="001B78D4">
      <w:pPr>
        <w:pStyle w:val="MainBody"/>
        <w:spacing w:after="160" w:line="259" w:lineRule="auto"/>
        <w:rPr>
          <w:color w:val="000000" w:themeColor="text1"/>
        </w:rPr>
      </w:pPr>
    </w:p>
    <w:p w14:paraId="2E70248A" w14:textId="37F85631" w:rsidR="00F4267A" w:rsidRDefault="005C400C" w:rsidP="001B78D4">
      <w:pPr>
        <w:pStyle w:val="MainBody"/>
        <w:spacing w:after="160" w:line="259" w:lineRule="auto"/>
        <w:rPr>
          <w:color w:val="000000" w:themeColor="text1"/>
        </w:rPr>
      </w:pPr>
      <w:r>
        <w:rPr>
          <w:noProof/>
          <w:color w:val="000000" w:themeColor="text1"/>
        </w:rPr>
        <w:lastRenderedPageBreak/>
        <w:drawing>
          <wp:anchor distT="0" distB="0" distL="114300" distR="114300" simplePos="0" relativeHeight="251630592" behindDoc="0" locked="0" layoutInCell="1" allowOverlap="1" wp14:anchorId="447FB398" wp14:editId="3E92E9E7">
            <wp:simplePos x="0" y="0"/>
            <wp:positionH relativeFrom="margin">
              <wp:align>center</wp:align>
            </wp:positionH>
            <wp:positionV relativeFrom="paragraph">
              <wp:posOffset>1041663</wp:posOffset>
            </wp:positionV>
            <wp:extent cx="3886200" cy="2339380"/>
            <wp:effectExtent l="0" t="0" r="0" b="3810"/>
            <wp:wrapTopAndBottom/>
            <wp:docPr id="2502967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86200" cy="2339380"/>
                    </a:xfrm>
                    <a:prstGeom prst="rect">
                      <a:avLst/>
                    </a:prstGeom>
                    <a:noFill/>
                  </pic:spPr>
                </pic:pic>
              </a:graphicData>
            </a:graphic>
            <wp14:sizeRelH relativeFrom="margin">
              <wp14:pctWidth>0</wp14:pctWidth>
            </wp14:sizeRelH>
            <wp14:sizeRelV relativeFrom="margin">
              <wp14:pctHeight>0</wp14:pctHeight>
            </wp14:sizeRelV>
          </wp:anchor>
        </w:drawing>
      </w:r>
      <w:r w:rsidR="00D84942" w:rsidRPr="00D84942">
        <w:rPr>
          <w:color w:val="000000" w:themeColor="text1"/>
        </w:rPr>
        <w:t xml:space="preserve">The </w:t>
      </w:r>
      <w:r w:rsidR="00D84942">
        <w:rPr>
          <w:color w:val="000000" w:themeColor="text1"/>
        </w:rPr>
        <w:t>question was also asked, “</w:t>
      </w:r>
      <w:r w:rsidR="0080257C" w:rsidRPr="0080257C">
        <w:rPr>
          <w:i/>
          <w:iCs/>
          <w:color w:val="000000" w:themeColor="text1"/>
        </w:rPr>
        <w:t>Do you receive any feedback on the appropriateness (i.e. within criteria, sent to correct team) of a referral you have made, or the outcome?</w:t>
      </w:r>
      <w:r w:rsidR="0080257C">
        <w:rPr>
          <w:color w:val="000000" w:themeColor="text1"/>
        </w:rPr>
        <w:t xml:space="preserve">”. </w:t>
      </w:r>
      <w:r w:rsidR="007E7706">
        <w:rPr>
          <w:color w:val="000000" w:themeColor="text1"/>
        </w:rPr>
        <w:t>79.7% (n=47/59) stated no</w:t>
      </w:r>
      <w:r w:rsidR="00F5670D">
        <w:rPr>
          <w:color w:val="000000" w:themeColor="text1"/>
        </w:rPr>
        <w:t xml:space="preserve">, 5.1% (n=3/59) were unsure, </w:t>
      </w:r>
      <w:r w:rsidR="00856D3B">
        <w:rPr>
          <w:color w:val="000000" w:themeColor="text1"/>
        </w:rPr>
        <w:t xml:space="preserve">13.6% (n=8/59) stated </w:t>
      </w:r>
      <w:r w:rsidR="00B91C5E">
        <w:rPr>
          <w:color w:val="000000" w:themeColor="text1"/>
        </w:rPr>
        <w:t xml:space="preserve">not applicable, and just 1.7% (n=1/59) said yes. </w:t>
      </w:r>
      <w:r w:rsidR="00926724">
        <w:rPr>
          <w:color w:val="000000" w:themeColor="text1"/>
        </w:rPr>
        <w:t xml:space="preserve">Results </w:t>
      </w:r>
      <w:r w:rsidR="002F3B6F">
        <w:rPr>
          <w:color w:val="000000" w:themeColor="text1"/>
        </w:rPr>
        <w:t xml:space="preserve">in percentages </w:t>
      </w:r>
      <w:r w:rsidR="00926724">
        <w:rPr>
          <w:color w:val="000000" w:themeColor="text1"/>
        </w:rPr>
        <w:t xml:space="preserve">are shown in Figure </w:t>
      </w:r>
      <w:r w:rsidR="00926724" w:rsidRPr="0076051F">
        <w:rPr>
          <w:color w:val="000000" w:themeColor="text1"/>
        </w:rPr>
        <w:t>4.</w:t>
      </w:r>
      <w:r w:rsidR="003B3C10" w:rsidRPr="0076051F">
        <w:rPr>
          <w:color w:val="000000" w:themeColor="text1"/>
        </w:rPr>
        <w:t>14</w:t>
      </w:r>
      <w:r w:rsidR="00926724" w:rsidRPr="0076051F">
        <w:rPr>
          <w:color w:val="000000" w:themeColor="text1"/>
        </w:rPr>
        <w:t>.</w:t>
      </w:r>
      <w:r w:rsidR="008B7D15">
        <w:rPr>
          <w:color w:val="000000" w:themeColor="text1"/>
        </w:rPr>
        <w:t xml:space="preserve"> </w:t>
      </w:r>
    </w:p>
    <w:p w14:paraId="67E280DB" w14:textId="26E7370E" w:rsidR="00B91C5E" w:rsidRPr="005C400C" w:rsidRDefault="005C400C" w:rsidP="005C400C">
      <w:pPr>
        <w:pStyle w:val="MainBody"/>
        <w:spacing w:after="160" w:line="259" w:lineRule="auto"/>
        <w:jc w:val="center"/>
        <w:rPr>
          <w:color w:val="000000" w:themeColor="text1"/>
          <w:sz w:val="18"/>
          <w:szCs w:val="18"/>
        </w:rPr>
      </w:pPr>
      <w:r>
        <w:rPr>
          <w:color w:val="000000" w:themeColor="text1"/>
          <w:sz w:val="18"/>
          <w:szCs w:val="18"/>
        </w:rPr>
        <w:t>Figure 4.</w:t>
      </w:r>
      <w:r w:rsidR="003B3C10">
        <w:rPr>
          <w:color w:val="000000" w:themeColor="text1"/>
          <w:sz w:val="18"/>
          <w:szCs w:val="18"/>
        </w:rPr>
        <w:t>14</w:t>
      </w:r>
      <w:r>
        <w:rPr>
          <w:color w:val="000000" w:themeColor="text1"/>
          <w:sz w:val="18"/>
          <w:szCs w:val="18"/>
        </w:rPr>
        <w:t>:</w:t>
      </w:r>
      <w:r w:rsidR="00F23A62">
        <w:rPr>
          <w:color w:val="000000" w:themeColor="text1"/>
          <w:sz w:val="18"/>
          <w:szCs w:val="18"/>
        </w:rPr>
        <w:t xml:space="preserve"> Feedback on referral appropriateness or outcome (%)</w:t>
      </w:r>
    </w:p>
    <w:p w14:paraId="72091755" w14:textId="77777777" w:rsidR="00F8679F" w:rsidRDefault="00F8679F" w:rsidP="001B78D4">
      <w:pPr>
        <w:pStyle w:val="MainBody"/>
        <w:spacing w:after="160" w:line="259" w:lineRule="auto"/>
        <w:rPr>
          <w:color w:val="000000" w:themeColor="text1"/>
        </w:rPr>
      </w:pPr>
    </w:p>
    <w:p w14:paraId="1EE559FA" w14:textId="2524060E" w:rsidR="00C62433" w:rsidRDefault="008B7D15" w:rsidP="001B78D4">
      <w:pPr>
        <w:pStyle w:val="MainBody"/>
        <w:spacing w:after="160" w:line="259" w:lineRule="auto"/>
        <w:rPr>
          <w:color w:val="000000" w:themeColor="text1"/>
        </w:rPr>
      </w:pPr>
      <w:r w:rsidRPr="007350B6">
        <w:rPr>
          <w:color w:val="000000" w:themeColor="text1"/>
        </w:rPr>
        <w:t xml:space="preserve">Feedback was one of the main themes identified </w:t>
      </w:r>
      <w:r w:rsidR="007350B6" w:rsidRPr="007350B6">
        <w:rPr>
          <w:color w:val="000000" w:themeColor="text1"/>
        </w:rPr>
        <w:t>in the</w:t>
      </w:r>
      <w:r w:rsidR="007350B6">
        <w:rPr>
          <w:b/>
          <w:bCs/>
          <w:color w:val="000000" w:themeColor="text1"/>
        </w:rPr>
        <w:t xml:space="preserve"> s</w:t>
      </w:r>
      <w:r w:rsidR="00F1290D" w:rsidRPr="000D0A9C">
        <w:rPr>
          <w:b/>
          <w:bCs/>
          <w:color w:val="000000" w:themeColor="text1"/>
        </w:rPr>
        <w:t>uggestions for improvement</w:t>
      </w:r>
      <w:r w:rsidR="00F1290D">
        <w:rPr>
          <w:color w:val="000000" w:themeColor="text1"/>
        </w:rPr>
        <w:t xml:space="preserve"> </w:t>
      </w:r>
      <w:r w:rsidR="00145439">
        <w:rPr>
          <w:color w:val="000000" w:themeColor="text1"/>
        </w:rPr>
        <w:t>invited from respondents</w:t>
      </w:r>
      <w:r w:rsidR="001D49DE">
        <w:rPr>
          <w:color w:val="000000" w:themeColor="text1"/>
        </w:rPr>
        <w:t xml:space="preserve"> to the ePCR Falls Pathway referral process</w:t>
      </w:r>
      <w:r w:rsidR="00F962B4">
        <w:rPr>
          <w:color w:val="000000" w:themeColor="text1"/>
        </w:rPr>
        <w:t xml:space="preserve">, with </w:t>
      </w:r>
      <w:r w:rsidR="0041007B">
        <w:rPr>
          <w:color w:val="000000" w:themeColor="text1"/>
        </w:rPr>
        <w:t>a</w:t>
      </w:r>
      <w:r w:rsidR="00F962B4">
        <w:rPr>
          <w:color w:val="000000" w:themeColor="text1"/>
        </w:rPr>
        <w:t xml:space="preserve"> free text box to enter </w:t>
      </w:r>
      <w:r w:rsidR="00AB5A32">
        <w:rPr>
          <w:color w:val="000000" w:themeColor="text1"/>
        </w:rPr>
        <w:t>s</w:t>
      </w:r>
      <w:r w:rsidR="0050617C">
        <w:rPr>
          <w:color w:val="000000" w:themeColor="text1"/>
        </w:rPr>
        <w:t>uggestions</w:t>
      </w:r>
      <w:r w:rsidR="001D49DE">
        <w:rPr>
          <w:color w:val="000000" w:themeColor="text1"/>
        </w:rPr>
        <w:t>.</w:t>
      </w:r>
      <w:r w:rsidR="0041007B">
        <w:rPr>
          <w:color w:val="000000" w:themeColor="text1"/>
        </w:rPr>
        <w:t xml:space="preserve"> </w:t>
      </w:r>
      <w:r w:rsidR="00256C1B">
        <w:rPr>
          <w:color w:val="000000" w:themeColor="text1"/>
        </w:rPr>
        <w:t>54.2</w:t>
      </w:r>
      <w:r w:rsidR="0041007B">
        <w:rPr>
          <w:color w:val="000000" w:themeColor="text1"/>
        </w:rPr>
        <w:t>% (n=32/59)</w:t>
      </w:r>
      <w:r w:rsidR="0050617C">
        <w:rPr>
          <w:color w:val="000000" w:themeColor="text1"/>
        </w:rPr>
        <w:t xml:space="preserve"> of </w:t>
      </w:r>
      <w:r w:rsidR="00AB5A32">
        <w:rPr>
          <w:color w:val="000000" w:themeColor="text1"/>
        </w:rPr>
        <w:t xml:space="preserve">all </w:t>
      </w:r>
      <w:r w:rsidR="0050617C">
        <w:rPr>
          <w:color w:val="000000" w:themeColor="text1"/>
        </w:rPr>
        <w:t>respondents entered a response.</w:t>
      </w:r>
      <w:r w:rsidR="0041007B">
        <w:rPr>
          <w:color w:val="000000" w:themeColor="text1"/>
        </w:rPr>
        <w:t xml:space="preserve"> </w:t>
      </w:r>
      <w:r w:rsidR="00F92D12">
        <w:rPr>
          <w:color w:val="000000" w:themeColor="text1"/>
        </w:rPr>
        <w:t xml:space="preserve">This </w:t>
      </w:r>
      <w:r w:rsidR="006B51C5">
        <w:rPr>
          <w:color w:val="000000" w:themeColor="text1"/>
        </w:rPr>
        <w:t xml:space="preserve">represents over two-thirds, 69.6% </w:t>
      </w:r>
      <w:r w:rsidR="004C2A44">
        <w:rPr>
          <w:color w:val="000000" w:themeColor="text1"/>
        </w:rPr>
        <w:t>(n=32/46)</w:t>
      </w:r>
      <w:r w:rsidR="001D49DE">
        <w:rPr>
          <w:color w:val="000000" w:themeColor="text1"/>
        </w:rPr>
        <w:t xml:space="preserve"> </w:t>
      </w:r>
      <w:r w:rsidR="006B51C5">
        <w:rPr>
          <w:color w:val="000000" w:themeColor="text1"/>
        </w:rPr>
        <w:t xml:space="preserve">of </w:t>
      </w:r>
      <w:r w:rsidR="00604D8C">
        <w:rPr>
          <w:color w:val="000000" w:themeColor="text1"/>
        </w:rPr>
        <w:t>people who stated that they had used the new system.</w:t>
      </w:r>
    </w:p>
    <w:p w14:paraId="6C5C9606" w14:textId="2F37CA54" w:rsidR="00775EAF" w:rsidRDefault="007350B6" w:rsidP="00775EAF">
      <w:pPr>
        <w:pStyle w:val="MainBody"/>
        <w:spacing w:after="160" w:line="259" w:lineRule="auto"/>
        <w:rPr>
          <w:b/>
          <w:bCs/>
          <w:color w:val="000000" w:themeColor="text1"/>
        </w:rPr>
      </w:pPr>
      <w:r>
        <w:rPr>
          <w:color w:val="000000" w:themeColor="text1"/>
        </w:rPr>
        <w:t xml:space="preserve">The </w:t>
      </w:r>
      <w:r w:rsidR="0058404E">
        <w:rPr>
          <w:color w:val="000000" w:themeColor="text1"/>
        </w:rPr>
        <w:t xml:space="preserve">analysis of the </w:t>
      </w:r>
      <w:r w:rsidR="00241D4E">
        <w:rPr>
          <w:color w:val="000000" w:themeColor="text1"/>
        </w:rPr>
        <w:t xml:space="preserve">suggested improvements </w:t>
      </w:r>
      <w:r w:rsidR="000F1A33">
        <w:rPr>
          <w:color w:val="000000" w:themeColor="text1"/>
        </w:rPr>
        <w:t xml:space="preserve">identified three </w:t>
      </w:r>
      <w:r w:rsidR="00F83994">
        <w:rPr>
          <w:color w:val="000000" w:themeColor="text1"/>
        </w:rPr>
        <w:t xml:space="preserve">key </w:t>
      </w:r>
      <w:r w:rsidR="000F1A33">
        <w:rPr>
          <w:color w:val="000000" w:themeColor="text1"/>
        </w:rPr>
        <w:t xml:space="preserve">themes: </w:t>
      </w:r>
      <w:r w:rsidR="00F83994">
        <w:rPr>
          <w:b/>
          <w:bCs/>
          <w:color w:val="000000" w:themeColor="text1"/>
        </w:rPr>
        <w:t>t</w:t>
      </w:r>
      <w:r w:rsidR="000F1A33" w:rsidRPr="00F83994">
        <w:rPr>
          <w:b/>
          <w:bCs/>
          <w:color w:val="000000" w:themeColor="text1"/>
        </w:rPr>
        <w:t>echnology</w:t>
      </w:r>
      <w:r w:rsidR="000F1A33">
        <w:rPr>
          <w:color w:val="000000" w:themeColor="text1"/>
        </w:rPr>
        <w:t xml:space="preserve">, </w:t>
      </w:r>
      <w:r w:rsidR="00F83994">
        <w:rPr>
          <w:b/>
          <w:bCs/>
          <w:color w:val="000000" w:themeColor="text1"/>
        </w:rPr>
        <w:t>t</w:t>
      </w:r>
      <w:r w:rsidR="000F1A33" w:rsidRPr="00F83994">
        <w:rPr>
          <w:b/>
          <w:bCs/>
          <w:color w:val="000000" w:themeColor="text1"/>
        </w:rPr>
        <w:t>raining</w:t>
      </w:r>
      <w:r w:rsidR="000F1A33">
        <w:rPr>
          <w:color w:val="000000" w:themeColor="text1"/>
        </w:rPr>
        <w:t xml:space="preserve"> and </w:t>
      </w:r>
      <w:r w:rsidR="00F83994">
        <w:rPr>
          <w:b/>
          <w:bCs/>
          <w:color w:val="000000" w:themeColor="text1"/>
        </w:rPr>
        <w:t>f</w:t>
      </w:r>
      <w:r w:rsidR="000F1A33" w:rsidRPr="00F83994">
        <w:rPr>
          <w:b/>
          <w:bCs/>
          <w:color w:val="000000" w:themeColor="text1"/>
        </w:rPr>
        <w:t>eedback</w:t>
      </w:r>
      <w:r w:rsidR="000E2CC6">
        <w:rPr>
          <w:color w:val="000000" w:themeColor="text1"/>
        </w:rPr>
        <w:t xml:space="preserve">. </w:t>
      </w:r>
      <w:r w:rsidR="00DC724D">
        <w:rPr>
          <w:color w:val="000000" w:themeColor="text1"/>
        </w:rPr>
        <w:t xml:space="preserve">Table </w:t>
      </w:r>
      <w:r w:rsidR="00DC724D" w:rsidRPr="0076051F">
        <w:rPr>
          <w:color w:val="000000" w:themeColor="text1"/>
        </w:rPr>
        <w:t>4.</w:t>
      </w:r>
      <w:r w:rsidR="003B3C10" w:rsidRPr="0076051F">
        <w:rPr>
          <w:color w:val="000000" w:themeColor="text1"/>
        </w:rPr>
        <w:t>12</w:t>
      </w:r>
      <w:r w:rsidR="00DC724D" w:rsidRPr="0076051F">
        <w:rPr>
          <w:color w:val="000000" w:themeColor="text1"/>
        </w:rPr>
        <w:t xml:space="preserve"> shows</w:t>
      </w:r>
      <w:r w:rsidR="00DC724D">
        <w:rPr>
          <w:color w:val="000000" w:themeColor="text1"/>
        </w:rPr>
        <w:t xml:space="preserve"> the prevalence of these identified themes.</w:t>
      </w:r>
      <w:r w:rsidR="00775EAF">
        <w:rPr>
          <w:color w:val="000000" w:themeColor="text1"/>
        </w:rPr>
        <w:t xml:space="preserve"> Examples of comments which demonstrate each theme and sub-themes, are shown in Table </w:t>
      </w:r>
      <w:r w:rsidR="00775EAF" w:rsidRPr="0076051F">
        <w:rPr>
          <w:color w:val="000000" w:themeColor="text1"/>
        </w:rPr>
        <w:t>4.</w:t>
      </w:r>
      <w:r w:rsidR="0055417B" w:rsidRPr="0076051F">
        <w:rPr>
          <w:color w:val="000000" w:themeColor="text1"/>
        </w:rPr>
        <w:t>13</w:t>
      </w:r>
      <w:r w:rsidR="00775EAF" w:rsidRPr="0076051F">
        <w:rPr>
          <w:color w:val="000000" w:themeColor="text1"/>
        </w:rPr>
        <w:t>.</w:t>
      </w:r>
    </w:p>
    <w:p w14:paraId="535CBFAD" w14:textId="36F45A91" w:rsidR="00C16912" w:rsidRDefault="00C16912" w:rsidP="001B78D4">
      <w:pPr>
        <w:pStyle w:val="MainBody"/>
        <w:spacing w:after="160" w:line="259" w:lineRule="auto"/>
        <w:rPr>
          <w:color w:val="000000" w:themeColor="text1"/>
        </w:rPr>
      </w:pPr>
    </w:p>
    <w:p w14:paraId="7861FDE4" w14:textId="21192D7B" w:rsidR="00FD4F94" w:rsidRPr="00AB619B" w:rsidRDefault="00FD4F94" w:rsidP="00FD4F94">
      <w:pPr>
        <w:pStyle w:val="MainBody"/>
        <w:spacing w:after="160" w:line="259" w:lineRule="auto"/>
        <w:jc w:val="center"/>
        <w:rPr>
          <w:color w:val="000000" w:themeColor="text1"/>
          <w:sz w:val="18"/>
          <w:szCs w:val="18"/>
        </w:rPr>
      </w:pPr>
      <w:r>
        <w:rPr>
          <w:color w:val="000000" w:themeColor="text1"/>
          <w:sz w:val="18"/>
          <w:szCs w:val="18"/>
        </w:rPr>
        <w:t xml:space="preserve">Table </w:t>
      </w:r>
      <w:r w:rsidRPr="0055417B">
        <w:rPr>
          <w:color w:val="000000" w:themeColor="text1"/>
          <w:sz w:val="18"/>
          <w:szCs w:val="18"/>
        </w:rPr>
        <w:t>4.</w:t>
      </w:r>
      <w:r w:rsidR="0055417B" w:rsidRPr="0055417B">
        <w:rPr>
          <w:color w:val="000000" w:themeColor="text1"/>
          <w:sz w:val="18"/>
          <w:szCs w:val="18"/>
        </w:rPr>
        <w:t>12</w:t>
      </w:r>
      <w:r>
        <w:rPr>
          <w:color w:val="000000" w:themeColor="text1"/>
          <w:sz w:val="18"/>
          <w:szCs w:val="18"/>
        </w:rPr>
        <w:t xml:space="preserve">: Themes in improvement </w:t>
      </w:r>
      <w:r w:rsidR="003970D3">
        <w:rPr>
          <w:color w:val="000000" w:themeColor="text1"/>
          <w:sz w:val="18"/>
          <w:szCs w:val="18"/>
        </w:rPr>
        <w:t>suggestions</w:t>
      </w:r>
    </w:p>
    <w:tbl>
      <w:tblPr>
        <w:tblStyle w:val="TableGrid"/>
        <w:tblW w:w="0" w:type="auto"/>
        <w:jc w:val="center"/>
        <w:tblLook w:val="04A0" w:firstRow="1" w:lastRow="0" w:firstColumn="1" w:lastColumn="0" w:noHBand="0" w:noVBand="1"/>
      </w:tblPr>
      <w:tblGrid>
        <w:gridCol w:w="3681"/>
        <w:gridCol w:w="1417"/>
        <w:gridCol w:w="1276"/>
      </w:tblGrid>
      <w:tr w:rsidR="00921B28" w14:paraId="05DF0972" w14:textId="77777777" w:rsidTr="00FF24DE">
        <w:trPr>
          <w:jc w:val="center"/>
        </w:trPr>
        <w:tc>
          <w:tcPr>
            <w:tcW w:w="3681" w:type="dxa"/>
            <w:shd w:val="clear" w:color="auto" w:fill="D9D9D9" w:themeFill="background1" w:themeFillShade="D9"/>
          </w:tcPr>
          <w:p w14:paraId="62560A83" w14:textId="4A211598" w:rsidR="00921B28" w:rsidRPr="00AC0C0B" w:rsidRDefault="004E0FCB" w:rsidP="00FF24DE">
            <w:pPr>
              <w:pStyle w:val="MainBody"/>
              <w:spacing w:before="60" w:after="60"/>
              <w:rPr>
                <w:b/>
                <w:bCs/>
                <w:color w:val="000000" w:themeColor="text1"/>
                <w:sz w:val="20"/>
                <w:szCs w:val="20"/>
              </w:rPr>
            </w:pPr>
            <w:r>
              <w:rPr>
                <w:b/>
                <w:bCs/>
                <w:color w:val="000000" w:themeColor="text1"/>
                <w:sz w:val="20"/>
                <w:szCs w:val="20"/>
              </w:rPr>
              <w:t>Improvement t</w:t>
            </w:r>
            <w:r w:rsidR="00921B28">
              <w:rPr>
                <w:b/>
                <w:bCs/>
                <w:color w:val="000000" w:themeColor="text1"/>
                <w:sz w:val="20"/>
                <w:szCs w:val="20"/>
              </w:rPr>
              <w:t>heme</w:t>
            </w:r>
          </w:p>
        </w:tc>
        <w:tc>
          <w:tcPr>
            <w:tcW w:w="1417" w:type="dxa"/>
            <w:shd w:val="clear" w:color="auto" w:fill="D9D9D9" w:themeFill="background1" w:themeFillShade="D9"/>
            <w:vAlign w:val="center"/>
          </w:tcPr>
          <w:p w14:paraId="19DE3901" w14:textId="6EB36F3D" w:rsidR="00921B28" w:rsidRPr="00AC0C0B" w:rsidRDefault="00921B28" w:rsidP="00FF24DE">
            <w:pPr>
              <w:pStyle w:val="MainBody"/>
              <w:spacing w:before="60" w:after="60"/>
              <w:jc w:val="center"/>
              <w:rPr>
                <w:b/>
                <w:bCs/>
                <w:color w:val="000000" w:themeColor="text1"/>
                <w:sz w:val="20"/>
                <w:szCs w:val="20"/>
              </w:rPr>
            </w:pPr>
            <w:r>
              <w:rPr>
                <w:b/>
                <w:bCs/>
                <w:color w:val="000000" w:themeColor="text1"/>
                <w:sz w:val="20"/>
                <w:szCs w:val="20"/>
              </w:rPr>
              <w:t>Number</w:t>
            </w:r>
            <w:r w:rsidR="005113D9">
              <w:rPr>
                <w:b/>
                <w:bCs/>
                <w:color w:val="000000" w:themeColor="text1"/>
                <w:sz w:val="20"/>
                <w:szCs w:val="20"/>
              </w:rPr>
              <w:t xml:space="preserve"> of mentions</w:t>
            </w:r>
          </w:p>
        </w:tc>
        <w:tc>
          <w:tcPr>
            <w:tcW w:w="1276" w:type="dxa"/>
            <w:shd w:val="clear" w:color="auto" w:fill="D9D9D9" w:themeFill="background1" w:themeFillShade="D9"/>
            <w:vAlign w:val="center"/>
          </w:tcPr>
          <w:p w14:paraId="7D3DA70A" w14:textId="3CE011D0" w:rsidR="00921B28" w:rsidRDefault="00921B28" w:rsidP="00FF24DE">
            <w:pPr>
              <w:pStyle w:val="MainBody"/>
              <w:spacing w:before="60" w:after="60"/>
              <w:jc w:val="center"/>
              <w:rPr>
                <w:b/>
                <w:bCs/>
                <w:color w:val="000000" w:themeColor="text1"/>
                <w:sz w:val="20"/>
                <w:szCs w:val="20"/>
              </w:rPr>
            </w:pPr>
            <w:r>
              <w:rPr>
                <w:b/>
                <w:bCs/>
                <w:color w:val="000000" w:themeColor="text1"/>
                <w:sz w:val="20"/>
                <w:szCs w:val="20"/>
              </w:rPr>
              <w:t xml:space="preserve">% of </w:t>
            </w:r>
            <w:r w:rsidR="007845D0">
              <w:rPr>
                <w:b/>
                <w:bCs/>
                <w:color w:val="000000" w:themeColor="text1"/>
                <w:sz w:val="20"/>
                <w:szCs w:val="20"/>
              </w:rPr>
              <w:t>32</w:t>
            </w:r>
            <w:r>
              <w:rPr>
                <w:b/>
                <w:bCs/>
                <w:color w:val="000000" w:themeColor="text1"/>
                <w:sz w:val="20"/>
                <w:szCs w:val="20"/>
              </w:rPr>
              <w:t xml:space="preserve"> responses</w:t>
            </w:r>
          </w:p>
        </w:tc>
      </w:tr>
      <w:tr w:rsidR="00921B28" w14:paraId="384A08AC" w14:textId="77777777" w:rsidTr="00FF24DE">
        <w:trPr>
          <w:jc w:val="center"/>
        </w:trPr>
        <w:tc>
          <w:tcPr>
            <w:tcW w:w="3681" w:type="dxa"/>
          </w:tcPr>
          <w:p w14:paraId="587A0F2A" w14:textId="5F32501A" w:rsidR="00921B28" w:rsidRPr="00AC0C0B" w:rsidRDefault="00921B28" w:rsidP="00FF24DE">
            <w:pPr>
              <w:pStyle w:val="MainBody"/>
              <w:spacing w:before="60" w:after="60"/>
              <w:rPr>
                <w:color w:val="000000" w:themeColor="text1"/>
                <w:sz w:val="20"/>
                <w:szCs w:val="20"/>
              </w:rPr>
            </w:pPr>
            <w:r>
              <w:rPr>
                <w:color w:val="000000" w:themeColor="text1"/>
                <w:sz w:val="20"/>
                <w:szCs w:val="20"/>
              </w:rPr>
              <w:t>Technology</w:t>
            </w:r>
            <w:r w:rsidR="00D04E37">
              <w:rPr>
                <w:color w:val="000000" w:themeColor="text1"/>
                <w:sz w:val="20"/>
                <w:szCs w:val="20"/>
              </w:rPr>
              <w:t xml:space="preserve"> – user experience </w:t>
            </w:r>
          </w:p>
        </w:tc>
        <w:tc>
          <w:tcPr>
            <w:tcW w:w="1417" w:type="dxa"/>
            <w:vAlign w:val="center"/>
          </w:tcPr>
          <w:p w14:paraId="0DB3D109" w14:textId="6B1D1FEA" w:rsidR="00921B28" w:rsidRPr="00AC0C0B" w:rsidRDefault="00747D15" w:rsidP="00FF24DE">
            <w:pPr>
              <w:pStyle w:val="MainBody"/>
              <w:spacing w:before="60" w:after="60"/>
              <w:jc w:val="center"/>
              <w:rPr>
                <w:color w:val="000000" w:themeColor="text1"/>
                <w:sz w:val="20"/>
                <w:szCs w:val="20"/>
              </w:rPr>
            </w:pPr>
            <w:r>
              <w:rPr>
                <w:color w:val="000000" w:themeColor="text1"/>
                <w:sz w:val="20"/>
                <w:szCs w:val="20"/>
              </w:rPr>
              <w:t>17</w:t>
            </w:r>
          </w:p>
        </w:tc>
        <w:tc>
          <w:tcPr>
            <w:tcW w:w="1276" w:type="dxa"/>
            <w:vAlign w:val="center"/>
          </w:tcPr>
          <w:p w14:paraId="76BEAF1C" w14:textId="72563E05" w:rsidR="00921B28" w:rsidRDefault="004E0FCB" w:rsidP="00FF24DE">
            <w:pPr>
              <w:pStyle w:val="MainBody"/>
              <w:spacing w:before="60" w:after="60"/>
              <w:jc w:val="center"/>
              <w:rPr>
                <w:color w:val="000000" w:themeColor="text1"/>
                <w:sz w:val="20"/>
                <w:szCs w:val="20"/>
              </w:rPr>
            </w:pPr>
            <w:r>
              <w:rPr>
                <w:color w:val="000000" w:themeColor="text1"/>
                <w:sz w:val="20"/>
                <w:szCs w:val="20"/>
              </w:rPr>
              <w:t>53.1%</w:t>
            </w:r>
          </w:p>
        </w:tc>
      </w:tr>
      <w:tr w:rsidR="00A9696C" w14:paraId="5B7063EB" w14:textId="77777777" w:rsidTr="00FF24DE">
        <w:trPr>
          <w:jc w:val="center"/>
        </w:trPr>
        <w:tc>
          <w:tcPr>
            <w:tcW w:w="3681" w:type="dxa"/>
          </w:tcPr>
          <w:p w14:paraId="0A8AE4BA" w14:textId="7AFCD1B4" w:rsidR="00A9696C" w:rsidRDefault="00A9696C" w:rsidP="00A9696C">
            <w:pPr>
              <w:pStyle w:val="MainBody"/>
              <w:spacing w:before="60" w:after="60"/>
              <w:rPr>
                <w:color w:val="000000" w:themeColor="text1"/>
                <w:sz w:val="20"/>
                <w:szCs w:val="20"/>
              </w:rPr>
            </w:pPr>
            <w:r>
              <w:rPr>
                <w:color w:val="000000" w:themeColor="text1"/>
                <w:sz w:val="20"/>
                <w:szCs w:val="20"/>
              </w:rPr>
              <w:t>Feedback</w:t>
            </w:r>
            <w:r w:rsidR="005F3E49">
              <w:rPr>
                <w:color w:val="000000" w:themeColor="text1"/>
                <w:sz w:val="20"/>
                <w:szCs w:val="20"/>
              </w:rPr>
              <w:t xml:space="preserve"> on referral</w:t>
            </w:r>
            <w:r w:rsidR="00D04E37">
              <w:rPr>
                <w:color w:val="000000" w:themeColor="text1"/>
                <w:sz w:val="20"/>
                <w:szCs w:val="20"/>
              </w:rPr>
              <w:t>s made</w:t>
            </w:r>
          </w:p>
        </w:tc>
        <w:tc>
          <w:tcPr>
            <w:tcW w:w="1417" w:type="dxa"/>
            <w:vAlign w:val="center"/>
          </w:tcPr>
          <w:p w14:paraId="0D756540" w14:textId="45DFB291" w:rsidR="00A9696C" w:rsidRDefault="00A9696C" w:rsidP="00A9696C">
            <w:pPr>
              <w:pStyle w:val="MainBody"/>
              <w:spacing w:before="60" w:after="60"/>
              <w:jc w:val="center"/>
              <w:rPr>
                <w:color w:val="000000" w:themeColor="text1"/>
                <w:sz w:val="20"/>
                <w:szCs w:val="20"/>
              </w:rPr>
            </w:pPr>
            <w:r>
              <w:rPr>
                <w:color w:val="000000" w:themeColor="text1"/>
                <w:sz w:val="20"/>
                <w:szCs w:val="20"/>
              </w:rPr>
              <w:t>11</w:t>
            </w:r>
          </w:p>
        </w:tc>
        <w:tc>
          <w:tcPr>
            <w:tcW w:w="1276" w:type="dxa"/>
            <w:vAlign w:val="center"/>
          </w:tcPr>
          <w:p w14:paraId="6BBA0C22" w14:textId="31D2446F" w:rsidR="00A9696C" w:rsidRDefault="00A9696C" w:rsidP="00A9696C">
            <w:pPr>
              <w:pStyle w:val="MainBody"/>
              <w:spacing w:before="60" w:after="60"/>
              <w:jc w:val="center"/>
              <w:rPr>
                <w:color w:val="000000" w:themeColor="text1"/>
                <w:sz w:val="20"/>
                <w:szCs w:val="20"/>
              </w:rPr>
            </w:pPr>
            <w:r>
              <w:rPr>
                <w:color w:val="000000" w:themeColor="text1"/>
                <w:sz w:val="20"/>
                <w:szCs w:val="20"/>
              </w:rPr>
              <w:t>34.4%</w:t>
            </w:r>
          </w:p>
        </w:tc>
      </w:tr>
      <w:tr w:rsidR="00A9696C" w14:paraId="736E8E23" w14:textId="77777777" w:rsidTr="00FF24DE">
        <w:trPr>
          <w:jc w:val="center"/>
        </w:trPr>
        <w:tc>
          <w:tcPr>
            <w:tcW w:w="3681" w:type="dxa"/>
          </w:tcPr>
          <w:p w14:paraId="0B3B8D46" w14:textId="02A9B824" w:rsidR="00A9696C" w:rsidRPr="00AC0C0B" w:rsidRDefault="00A9696C" w:rsidP="00A9696C">
            <w:pPr>
              <w:pStyle w:val="MainBody"/>
              <w:spacing w:before="60" w:after="60"/>
              <w:rPr>
                <w:color w:val="000000" w:themeColor="text1"/>
                <w:sz w:val="20"/>
                <w:szCs w:val="20"/>
              </w:rPr>
            </w:pPr>
            <w:r>
              <w:rPr>
                <w:color w:val="000000" w:themeColor="text1"/>
                <w:sz w:val="20"/>
                <w:szCs w:val="20"/>
              </w:rPr>
              <w:t>Training</w:t>
            </w:r>
            <w:r w:rsidR="000907FF">
              <w:rPr>
                <w:color w:val="000000" w:themeColor="text1"/>
                <w:sz w:val="20"/>
                <w:szCs w:val="20"/>
              </w:rPr>
              <w:t xml:space="preserve"> </w:t>
            </w:r>
            <w:r w:rsidR="007E299E">
              <w:rPr>
                <w:color w:val="000000" w:themeColor="text1"/>
                <w:sz w:val="20"/>
                <w:szCs w:val="20"/>
              </w:rPr>
              <w:t>–</w:t>
            </w:r>
            <w:r w:rsidR="000907FF">
              <w:rPr>
                <w:color w:val="000000" w:themeColor="text1"/>
                <w:sz w:val="20"/>
                <w:szCs w:val="20"/>
              </w:rPr>
              <w:t xml:space="preserve"> </w:t>
            </w:r>
            <w:r w:rsidR="007E299E">
              <w:rPr>
                <w:color w:val="000000" w:themeColor="text1"/>
                <w:sz w:val="20"/>
                <w:szCs w:val="20"/>
              </w:rPr>
              <w:t>pathway criteria &amp; ePCR</w:t>
            </w:r>
          </w:p>
        </w:tc>
        <w:tc>
          <w:tcPr>
            <w:tcW w:w="1417" w:type="dxa"/>
            <w:vAlign w:val="center"/>
          </w:tcPr>
          <w:p w14:paraId="5E4C29D3" w14:textId="0370898F" w:rsidR="00A9696C" w:rsidRPr="00AC0C0B" w:rsidRDefault="00A9696C" w:rsidP="00A9696C">
            <w:pPr>
              <w:pStyle w:val="MainBody"/>
              <w:spacing w:before="60" w:after="60"/>
              <w:jc w:val="center"/>
              <w:rPr>
                <w:color w:val="000000" w:themeColor="text1"/>
                <w:sz w:val="20"/>
                <w:szCs w:val="20"/>
              </w:rPr>
            </w:pPr>
            <w:r>
              <w:rPr>
                <w:color w:val="000000" w:themeColor="text1"/>
                <w:sz w:val="20"/>
                <w:szCs w:val="20"/>
              </w:rPr>
              <w:t>4</w:t>
            </w:r>
          </w:p>
        </w:tc>
        <w:tc>
          <w:tcPr>
            <w:tcW w:w="1276" w:type="dxa"/>
            <w:vAlign w:val="center"/>
          </w:tcPr>
          <w:p w14:paraId="711F85D0" w14:textId="1138AD08" w:rsidR="00A9696C" w:rsidRDefault="00A9696C" w:rsidP="00A9696C">
            <w:pPr>
              <w:pStyle w:val="MainBody"/>
              <w:spacing w:before="60" w:after="60"/>
              <w:jc w:val="center"/>
              <w:rPr>
                <w:color w:val="000000" w:themeColor="text1"/>
                <w:sz w:val="20"/>
                <w:szCs w:val="20"/>
              </w:rPr>
            </w:pPr>
            <w:r>
              <w:rPr>
                <w:color w:val="000000" w:themeColor="text1"/>
                <w:sz w:val="20"/>
                <w:szCs w:val="20"/>
              </w:rPr>
              <w:t>12.5%</w:t>
            </w:r>
          </w:p>
        </w:tc>
      </w:tr>
      <w:tr w:rsidR="00A9696C" w14:paraId="1FD19588" w14:textId="77777777" w:rsidTr="00FF24DE">
        <w:trPr>
          <w:jc w:val="center"/>
        </w:trPr>
        <w:tc>
          <w:tcPr>
            <w:tcW w:w="3681" w:type="dxa"/>
          </w:tcPr>
          <w:p w14:paraId="7D4746F7" w14:textId="1EB3EE8A" w:rsidR="00A9696C" w:rsidRPr="005970EB" w:rsidRDefault="00A9696C" w:rsidP="00A9696C">
            <w:pPr>
              <w:pStyle w:val="MainBody"/>
              <w:spacing w:before="60" w:after="60"/>
              <w:rPr>
                <w:b/>
                <w:bCs/>
                <w:color w:val="000000" w:themeColor="text1"/>
                <w:sz w:val="20"/>
                <w:szCs w:val="20"/>
              </w:rPr>
            </w:pPr>
            <w:r w:rsidRPr="005970EB">
              <w:rPr>
                <w:b/>
                <w:bCs/>
                <w:color w:val="000000" w:themeColor="text1"/>
                <w:sz w:val="20"/>
                <w:szCs w:val="20"/>
              </w:rPr>
              <w:t>Total</w:t>
            </w:r>
          </w:p>
        </w:tc>
        <w:tc>
          <w:tcPr>
            <w:tcW w:w="1417" w:type="dxa"/>
            <w:vAlign w:val="center"/>
          </w:tcPr>
          <w:p w14:paraId="327A7C20" w14:textId="6FF97E15" w:rsidR="00A9696C" w:rsidRPr="005970EB" w:rsidRDefault="00A9696C" w:rsidP="00A9696C">
            <w:pPr>
              <w:pStyle w:val="MainBody"/>
              <w:spacing w:before="60" w:after="60"/>
              <w:jc w:val="center"/>
              <w:rPr>
                <w:b/>
                <w:bCs/>
                <w:color w:val="000000" w:themeColor="text1"/>
                <w:sz w:val="20"/>
                <w:szCs w:val="20"/>
              </w:rPr>
            </w:pPr>
            <w:r w:rsidRPr="005970EB">
              <w:rPr>
                <w:b/>
                <w:bCs/>
                <w:color w:val="000000" w:themeColor="text1"/>
                <w:sz w:val="20"/>
                <w:szCs w:val="20"/>
              </w:rPr>
              <w:t>32</w:t>
            </w:r>
          </w:p>
        </w:tc>
        <w:tc>
          <w:tcPr>
            <w:tcW w:w="1276" w:type="dxa"/>
            <w:vAlign w:val="center"/>
          </w:tcPr>
          <w:p w14:paraId="1FF89DFC" w14:textId="00694A6D" w:rsidR="00A9696C" w:rsidRPr="005970EB" w:rsidRDefault="00A9696C" w:rsidP="00A9696C">
            <w:pPr>
              <w:pStyle w:val="MainBody"/>
              <w:spacing w:before="60" w:after="60"/>
              <w:jc w:val="center"/>
              <w:rPr>
                <w:b/>
                <w:bCs/>
                <w:color w:val="000000" w:themeColor="text1"/>
                <w:sz w:val="20"/>
                <w:szCs w:val="20"/>
              </w:rPr>
            </w:pPr>
            <w:r w:rsidRPr="005970EB">
              <w:rPr>
                <w:b/>
                <w:bCs/>
                <w:color w:val="000000" w:themeColor="text1"/>
                <w:sz w:val="20"/>
                <w:szCs w:val="20"/>
              </w:rPr>
              <w:t>100%</w:t>
            </w:r>
          </w:p>
        </w:tc>
      </w:tr>
    </w:tbl>
    <w:p w14:paraId="08D74DC0" w14:textId="77777777" w:rsidR="00FD4F94" w:rsidRDefault="00FD4F94" w:rsidP="001B78D4">
      <w:pPr>
        <w:pStyle w:val="MainBody"/>
        <w:spacing w:after="160" w:line="259" w:lineRule="auto"/>
        <w:rPr>
          <w:color w:val="000000" w:themeColor="text1"/>
        </w:rPr>
      </w:pPr>
    </w:p>
    <w:p w14:paraId="4C4E8A7B" w14:textId="77777777" w:rsidR="009B6DB1" w:rsidRDefault="009B6DB1" w:rsidP="004907C3">
      <w:pPr>
        <w:pStyle w:val="MainBody"/>
        <w:spacing w:after="160" w:line="259" w:lineRule="auto"/>
        <w:jc w:val="center"/>
        <w:rPr>
          <w:color w:val="000000" w:themeColor="text1"/>
          <w:sz w:val="18"/>
          <w:szCs w:val="18"/>
        </w:rPr>
      </w:pPr>
    </w:p>
    <w:p w14:paraId="2AEC6E1A" w14:textId="77777777" w:rsidR="00F8679F" w:rsidRDefault="00F8679F" w:rsidP="004907C3">
      <w:pPr>
        <w:pStyle w:val="MainBody"/>
        <w:spacing w:after="160" w:line="259" w:lineRule="auto"/>
        <w:jc w:val="center"/>
        <w:rPr>
          <w:color w:val="000000" w:themeColor="text1"/>
          <w:sz w:val="18"/>
          <w:szCs w:val="18"/>
        </w:rPr>
      </w:pPr>
    </w:p>
    <w:p w14:paraId="3E48AFBD" w14:textId="77777777" w:rsidR="00F8679F" w:rsidRDefault="00F8679F" w:rsidP="004907C3">
      <w:pPr>
        <w:pStyle w:val="MainBody"/>
        <w:spacing w:after="160" w:line="259" w:lineRule="auto"/>
        <w:jc w:val="center"/>
        <w:rPr>
          <w:color w:val="000000" w:themeColor="text1"/>
          <w:sz w:val="18"/>
          <w:szCs w:val="18"/>
        </w:rPr>
      </w:pPr>
    </w:p>
    <w:p w14:paraId="337A6A5C" w14:textId="77777777" w:rsidR="00F8679F" w:rsidRDefault="00F8679F" w:rsidP="004907C3">
      <w:pPr>
        <w:pStyle w:val="MainBody"/>
        <w:spacing w:after="160" w:line="259" w:lineRule="auto"/>
        <w:jc w:val="center"/>
        <w:rPr>
          <w:color w:val="000000" w:themeColor="text1"/>
          <w:sz w:val="18"/>
          <w:szCs w:val="18"/>
        </w:rPr>
      </w:pPr>
    </w:p>
    <w:p w14:paraId="66BC7906" w14:textId="4A4DD5F3" w:rsidR="004907C3" w:rsidRPr="00AB619B" w:rsidRDefault="004907C3" w:rsidP="004907C3">
      <w:pPr>
        <w:pStyle w:val="MainBody"/>
        <w:spacing w:after="160" w:line="259" w:lineRule="auto"/>
        <w:jc w:val="center"/>
        <w:rPr>
          <w:color w:val="000000" w:themeColor="text1"/>
          <w:sz w:val="18"/>
          <w:szCs w:val="18"/>
        </w:rPr>
      </w:pPr>
      <w:r>
        <w:rPr>
          <w:color w:val="000000" w:themeColor="text1"/>
          <w:sz w:val="18"/>
          <w:szCs w:val="18"/>
        </w:rPr>
        <w:lastRenderedPageBreak/>
        <w:t xml:space="preserve">Table </w:t>
      </w:r>
      <w:r w:rsidRPr="0055417B">
        <w:rPr>
          <w:color w:val="000000" w:themeColor="text1"/>
          <w:sz w:val="18"/>
          <w:szCs w:val="18"/>
        </w:rPr>
        <w:t>4.</w:t>
      </w:r>
      <w:r w:rsidR="0055417B" w:rsidRPr="0055417B">
        <w:rPr>
          <w:color w:val="000000" w:themeColor="text1"/>
          <w:sz w:val="18"/>
          <w:szCs w:val="18"/>
        </w:rPr>
        <w:t>13</w:t>
      </w:r>
      <w:r>
        <w:rPr>
          <w:color w:val="000000" w:themeColor="text1"/>
          <w:sz w:val="18"/>
          <w:szCs w:val="18"/>
        </w:rPr>
        <w:t xml:space="preserve">: </w:t>
      </w:r>
      <w:r w:rsidR="001C5CF4">
        <w:rPr>
          <w:color w:val="000000" w:themeColor="text1"/>
          <w:sz w:val="18"/>
          <w:szCs w:val="18"/>
        </w:rPr>
        <w:t xml:space="preserve">Survey extracts </w:t>
      </w:r>
      <w:r w:rsidR="00F67778">
        <w:rPr>
          <w:color w:val="000000" w:themeColor="text1"/>
          <w:sz w:val="18"/>
          <w:szCs w:val="18"/>
        </w:rPr>
        <w:t>to illustrate improvement themes</w:t>
      </w:r>
    </w:p>
    <w:tbl>
      <w:tblPr>
        <w:tblStyle w:val="TableGrid"/>
        <w:tblW w:w="0" w:type="auto"/>
        <w:jc w:val="center"/>
        <w:tblLook w:val="04A0" w:firstRow="1" w:lastRow="0" w:firstColumn="1" w:lastColumn="0" w:noHBand="0" w:noVBand="1"/>
      </w:tblPr>
      <w:tblGrid>
        <w:gridCol w:w="1696"/>
        <w:gridCol w:w="1418"/>
        <w:gridCol w:w="5812"/>
      </w:tblGrid>
      <w:tr w:rsidR="004907C3" w14:paraId="412AD94A" w14:textId="77777777" w:rsidTr="009B6DB1">
        <w:trPr>
          <w:jc w:val="center"/>
        </w:trPr>
        <w:tc>
          <w:tcPr>
            <w:tcW w:w="1696" w:type="dxa"/>
            <w:shd w:val="clear" w:color="auto" w:fill="D9D9D9" w:themeFill="background1" w:themeFillShade="D9"/>
          </w:tcPr>
          <w:p w14:paraId="677BBF95" w14:textId="77777777" w:rsidR="004907C3" w:rsidRPr="00AC0C0B" w:rsidRDefault="004907C3" w:rsidP="00FF24DE">
            <w:pPr>
              <w:pStyle w:val="MainBody"/>
              <w:spacing w:before="60" w:after="60"/>
              <w:rPr>
                <w:b/>
                <w:bCs/>
                <w:color w:val="000000" w:themeColor="text1"/>
                <w:sz w:val="20"/>
                <w:szCs w:val="20"/>
              </w:rPr>
            </w:pPr>
            <w:r>
              <w:rPr>
                <w:b/>
                <w:bCs/>
                <w:color w:val="000000" w:themeColor="text1"/>
                <w:sz w:val="20"/>
                <w:szCs w:val="20"/>
              </w:rPr>
              <w:t>Improvement theme</w:t>
            </w:r>
          </w:p>
        </w:tc>
        <w:tc>
          <w:tcPr>
            <w:tcW w:w="1418" w:type="dxa"/>
            <w:shd w:val="clear" w:color="auto" w:fill="D9D9D9" w:themeFill="background1" w:themeFillShade="D9"/>
            <w:vAlign w:val="center"/>
          </w:tcPr>
          <w:p w14:paraId="1171A042" w14:textId="2E377014" w:rsidR="004907C3" w:rsidRPr="00AC0C0B" w:rsidRDefault="00EF68CA" w:rsidP="00FF24DE">
            <w:pPr>
              <w:pStyle w:val="MainBody"/>
              <w:spacing w:before="60" w:after="60"/>
              <w:jc w:val="center"/>
              <w:rPr>
                <w:b/>
                <w:bCs/>
                <w:color w:val="000000" w:themeColor="text1"/>
                <w:sz w:val="20"/>
                <w:szCs w:val="20"/>
              </w:rPr>
            </w:pPr>
            <w:r>
              <w:rPr>
                <w:b/>
                <w:bCs/>
                <w:color w:val="000000" w:themeColor="text1"/>
                <w:sz w:val="20"/>
                <w:szCs w:val="20"/>
              </w:rPr>
              <w:t>Sub-theme</w:t>
            </w:r>
          </w:p>
        </w:tc>
        <w:tc>
          <w:tcPr>
            <w:tcW w:w="5812" w:type="dxa"/>
            <w:shd w:val="clear" w:color="auto" w:fill="D9D9D9" w:themeFill="background1" w:themeFillShade="D9"/>
            <w:vAlign w:val="center"/>
          </w:tcPr>
          <w:p w14:paraId="4F1DB162" w14:textId="3F4DA459" w:rsidR="004907C3" w:rsidRDefault="00EF68CA" w:rsidP="00FF24DE">
            <w:pPr>
              <w:pStyle w:val="MainBody"/>
              <w:spacing w:before="60" w:after="60"/>
              <w:jc w:val="center"/>
              <w:rPr>
                <w:b/>
                <w:bCs/>
                <w:color w:val="000000" w:themeColor="text1"/>
                <w:sz w:val="20"/>
                <w:szCs w:val="20"/>
              </w:rPr>
            </w:pPr>
            <w:r>
              <w:rPr>
                <w:b/>
                <w:bCs/>
                <w:color w:val="000000" w:themeColor="text1"/>
                <w:sz w:val="20"/>
                <w:szCs w:val="20"/>
              </w:rPr>
              <w:t>Survey extract</w:t>
            </w:r>
          </w:p>
        </w:tc>
      </w:tr>
      <w:tr w:rsidR="00BE4FE7" w14:paraId="2B14CFFA" w14:textId="77777777" w:rsidTr="009B6DB1">
        <w:trPr>
          <w:jc w:val="center"/>
        </w:trPr>
        <w:tc>
          <w:tcPr>
            <w:tcW w:w="1696" w:type="dxa"/>
            <w:vMerge w:val="restart"/>
            <w:vAlign w:val="center"/>
          </w:tcPr>
          <w:p w14:paraId="23DEB9CF" w14:textId="77777777" w:rsidR="00BE4FE7" w:rsidRPr="00AC0C0B" w:rsidRDefault="00BE4FE7" w:rsidP="00170DF5">
            <w:pPr>
              <w:pStyle w:val="MainBody"/>
              <w:spacing w:before="60" w:after="60"/>
              <w:rPr>
                <w:color w:val="000000" w:themeColor="text1"/>
                <w:sz w:val="20"/>
                <w:szCs w:val="20"/>
              </w:rPr>
            </w:pPr>
            <w:r>
              <w:rPr>
                <w:color w:val="000000" w:themeColor="text1"/>
                <w:sz w:val="20"/>
                <w:szCs w:val="20"/>
              </w:rPr>
              <w:t xml:space="preserve">Technology – user experience </w:t>
            </w:r>
          </w:p>
        </w:tc>
        <w:tc>
          <w:tcPr>
            <w:tcW w:w="1418" w:type="dxa"/>
            <w:vMerge w:val="restart"/>
            <w:vAlign w:val="center"/>
          </w:tcPr>
          <w:p w14:paraId="328B1071" w14:textId="289DF349" w:rsidR="00BE4FE7" w:rsidRPr="00AC0C0B" w:rsidRDefault="00BE4FE7" w:rsidP="00FF24DE">
            <w:pPr>
              <w:pStyle w:val="MainBody"/>
              <w:spacing w:before="60" w:after="60"/>
              <w:jc w:val="center"/>
              <w:rPr>
                <w:color w:val="000000" w:themeColor="text1"/>
                <w:sz w:val="20"/>
                <w:szCs w:val="20"/>
              </w:rPr>
            </w:pPr>
            <w:r>
              <w:rPr>
                <w:color w:val="000000" w:themeColor="text1"/>
                <w:sz w:val="20"/>
                <w:szCs w:val="20"/>
              </w:rPr>
              <w:t>Data entry</w:t>
            </w:r>
          </w:p>
        </w:tc>
        <w:tc>
          <w:tcPr>
            <w:tcW w:w="5812" w:type="dxa"/>
            <w:vAlign w:val="center"/>
          </w:tcPr>
          <w:p w14:paraId="1C029B84" w14:textId="1CF984DA" w:rsidR="00BE4FE7" w:rsidRPr="007159FB" w:rsidRDefault="00B9581D" w:rsidP="007159FB">
            <w:pPr>
              <w:pStyle w:val="MainBody"/>
              <w:spacing w:before="60" w:after="60"/>
              <w:rPr>
                <w:i/>
                <w:iCs/>
                <w:color w:val="000000" w:themeColor="text1"/>
                <w:sz w:val="20"/>
                <w:szCs w:val="20"/>
              </w:rPr>
            </w:pPr>
            <w:r>
              <w:rPr>
                <w:i/>
                <w:iCs/>
                <w:color w:val="000000" w:themeColor="text1"/>
                <w:sz w:val="20"/>
                <w:szCs w:val="20"/>
              </w:rPr>
              <w:t>I</w:t>
            </w:r>
            <w:r w:rsidR="00BE4FE7" w:rsidRPr="007159FB">
              <w:rPr>
                <w:i/>
                <w:iCs/>
                <w:color w:val="000000" w:themeColor="text1"/>
                <w:sz w:val="20"/>
                <w:szCs w:val="20"/>
              </w:rPr>
              <w:t>t is annoying not being able switch between the patient details [in main body of ePCR] and the referral form. This results in scribbled notes of demographics/meds etc which could lead to error</w:t>
            </w:r>
          </w:p>
        </w:tc>
      </w:tr>
      <w:tr w:rsidR="00BE4FE7" w14:paraId="13E4847D" w14:textId="77777777" w:rsidTr="009B6DB1">
        <w:trPr>
          <w:jc w:val="center"/>
        </w:trPr>
        <w:tc>
          <w:tcPr>
            <w:tcW w:w="1696" w:type="dxa"/>
            <w:vMerge/>
            <w:vAlign w:val="center"/>
          </w:tcPr>
          <w:p w14:paraId="4BD8E9B4" w14:textId="77777777" w:rsidR="00BE4FE7" w:rsidRDefault="00BE4FE7" w:rsidP="00170DF5">
            <w:pPr>
              <w:pStyle w:val="MainBody"/>
              <w:spacing w:before="60" w:after="60"/>
              <w:rPr>
                <w:color w:val="000000" w:themeColor="text1"/>
                <w:sz w:val="20"/>
                <w:szCs w:val="20"/>
              </w:rPr>
            </w:pPr>
          </w:p>
        </w:tc>
        <w:tc>
          <w:tcPr>
            <w:tcW w:w="1418" w:type="dxa"/>
            <w:vMerge/>
            <w:vAlign w:val="center"/>
          </w:tcPr>
          <w:p w14:paraId="5B8A845E" w14:textId="77777777" w:rsidR="00BE4FE7" w:rsidRDefault="00BE4FE7" w:rsidP="00FF24DE">
            <w:pPr>
              <w:pStyle w:val="MainBody"/>
              <w:spacing w:before="60" w:after="60"/>
              <w:jc w:val="center"/>
              <w:rPr>
                <w:color w:val="000000" w:themeColor="text1"/>
                <w:sz w:val="20"/>
                <w:szCs w:val="20"/>
              </w:rPr>
            </w:pPr>
          </w:p>
        </w:tc>
        <w:tc>
          <w:tcPr>
            <w:tcW w:w="5812" w:type="dxa"/>
            <w:vAlign w:val="center"/>
          </w:tcPr>
          <w:p w14:paraId="6C04EC27" w14:textId="7902133C" w:rsidR="00BE4FE7" w:rsidRPr="007159FB" w:rsidRDefault="00BE4FE7" w:rsidP="00BE4FE7">
            <w:pPr>
              <w:pStyle w:val="MainBody"/>
              <w:spacing w:after="60" w:line="259" w:lineRule="auto"/>
              <w:rPr>
                <w:i/>
                <w:iCs/>
                <w:color w:val="000000" w:themeColor="text1"/>
                <w:sz w:val="20"/>
                <w:szCs w:val="20"/>
              </w:rPr>
            </w:pPr>
            <w:r w:rsidRPr="007159FB">
              <w:rPr>
                <w:i/>
                <w:iCs/>
                <w:color w:val="000000" w:themeColor="text1"/>
                <w:sz w:val="20"/>
                <w:szCs w:val="20"/>
              </w:rPr>
              <w:t xml:space="preserve">A way of exiting back into the </w:t>
            </w:r>
            <w:r w:rsidR="0071207E">
              <w:rPr>
                <w:i/>
                <w:iCs/>
                <w:color w:val="000000" w:themeColor="text1"/>
                <w:sz w:val="20"/>
                <w:szCs w:val="20"/>
              </w:rPr>
              <w:t xml:space="preserve">[ePCR] </w:t>
            </w:r>
            <w:r w:rsidRPr="007159FB">
              <w:rPr>
                <w:i/>
                <w:iCs/>
                <w:color w:val="000000" w:themeColor="text1"/>
                <w:sz w:val="20"/>
                <w:szCs w:val="20"/>
              </w:rPr>
              <w:t xml:space="preserve">review screen to obtain details </w:t>
            </w:r>
            <w:proofErr w:type="spellStart"/>
            <w:r w:rsidRPr="007159FB">
              <w:rPr>
                <w:i/>
                <w:iCs/>
                <w:color w:val="000000" w:themeColor="text1"/>
                <w:sz w:val="20"/>
                <w:szCs w:val="20"/>
              </w:rPr>
              <w:t>ie</w:t>
            </w:r>
            <w:proofErr w:type="spellEnd"/>
            <w:r w:rsidRPr="007159FB">
              <w:rPr>
                <w:i/>
                <w:iCs/>
                <w:color w:val="000000" w:themeColor="text1"/>
                <w:sz w:val="20"/>
                <w:szCs w:val="20"/>
              </w:rPr>
              <w:t xml:space="preserve"> phone numbers and </w:t>
            </w:r>
            <w:proofErr w:type="spellStart"/>
            <w:r w:rsidRPr="007159FB">
              <w:rPr>
                <w:i/>
                <w:iCs/>
                <w:color w:val="000000" w:themeColor="text1"/>
                <w:sz w:val="20"/>
                <w:szCs w:val="20"/>
              </w:rPr>
              <w:t>obs</w:t>
            </w:r>
            <w:proofErr w:type="spellEnd"/>
            <w:r w:rsidRPr="007159FB">
              <w:rPr>
                <w:i/>
                <w:iCs/>
                <w:color w:val="000000" w:themeColor="text1"/>
                <w:sz w:val="20"/>
                <w:szCs w:val="20"/>
              </w:rPr>
              <w:t xml:space="preserve"> without all progress being lost!</w:t>
            </w:r>
          </w:p>
        </w:tc>
      </w:tr>
      <w:tr w:rsidR="00BE4FE7" w14:paraId="5465D5F2" w14:textId="77777777" w:rsidTr="009B6DB1">
        <w:trPr>
          <w:jc w:val="center"/>
        </w:trPr>
        <w:tc>
          <w:tcPr>
            <w:tcW w:w="1696" w:type="dxa"/>
            <w:vMerge/>
            <w:vAlign w:val="center"/>
          </w:tcPr>
          <w:p w14:paraId="1DF28876" w14:textId="77777777" w:rsidR="00BE4FE7" w:rsidRDefault="00BE4FE7" w:rsidP="00170DF5">
            <w:pPr>
              <w:pStyle w:val="MainBody"/>
              <w:spacing w:before="60" w:after="60"/>
              <w:rPr>
                <w:color w:val="000000" w:themeColor="text1"/>
                <w:sz w:val="20"/>
                <w:szCs w:val="20"/>
              </w:rPr>
            </w:pPr>
          </w:p>
        </w:tc>
        <w:tc>
          <w:tcPr>
            <w:tcW w:w="1418" w:type="dxa"/>
            <w:vMerge/>
            <w:vAlign w:val="center"/>
          </w:tcPr>
          <w:p w14:paraId="7C69DC2C" w14:textId="77777777" w:rsidR="00BE4FE7" w:rsidRDefault="00BE4FE7" w:rsidP="00FF24DE">
            <w:pPr>
              <w:pStyle w:val="MainBody"/>
              <w:spacing w:before="60" w:after="60"/>
              <w:jc w:val="center"/>
              <w:rPr>
                <w:color w:val="000000" w:themeColor="text1"/>
                <w:sz w:val="20"/>
                <w:szCs w:val="20"/>
              </w:rPr>
            </w:pPr>
          </w:p>
        </w:tc>
        <w:tc>
          <w:tcPr>
            <w:tcW w:w="5812" w:type="dxa"/>
            <w:vAlign w:val="center"/>
          </w:tcPr>
          <w:p w14:paraId="043084DD" w14:textId="300ABC96" w:rsidR="00BE4FE7" w:rsidRPr="007159FB" w:rsidRDefault="00BE4FE7" w:rsidP="00BE4FE7">
            <w:pPr>
              <w:pStyle w:val="MainBody"/>
              <w:spacing w:after="60" w:line="259" w:lineRule="auto"/>
              <w:rPr>
                <w:i/>
                <w:iCs/>
                <w:color w:val="000000" w:themeColor="text1"/>
                <w:sz w:val="20"/>
                <w:szCs w:val="20"/>
              </w:rPr>
            </w:pPr>
            <w:r w:rsidRPr="0066708F">
              <w:rPr>
                <w:i/>
                <w:iCs/>
                <w:color w:val="000000" w:themeColor="text1"/>
                <w:sz w:val="20"/>
                <w:szCs w:val="20"/>
              </w:rPr>
              <w:t>You also cannot access the observations you have input on to previous pages [in ePCR] so have to write down things like the various blood pressures etc on paper</w:t>
            </w:r>
          </w:p>
        </w:tc>
      </w:tr>
      <w:tr w:rsidR="00BE4FE7" w14:paraId="760F89D4" w14:textId="77777777" w:rsidTr="009B6DB1">
        <w:trPr>
          <w:jc w:val="center"/>
        </w:trPr>
        <w:tc>
          <w:tcPr>
            <w:tcW w:w="1696" w:type="dxa"/>
            <w:vMerge/>
            <w:vAlign w:val="center"/>
          </w:tcPr>
          <w:p w14:paraId="6A99CF8C" w14:textId="77777777" w:rsidR="00BE4FE7" w:rsidRDefault="00BE4FE7" w:rsidP="00170DF5">
            <w:pPr>
              <w:pStyle w:val="MainBody"/>
              <w:spacing w:before="60" w:after="60"/>
              <w:rPr>
                <w:color w:val="000000" w:themeColor="text1"/>
                <w:sz w:val="20"/>
                <w:szCs w:val="20"/>
              </w:rPr>
            </w:pPr>
          </w:p>
        </w:tc>
        <w:tc>
          <w:tcPr>
            <w:tcW w:w="1418" w:type="dxa"/>
            <w:vMerge/>
            <w:vAlign w:val="center"/>
          </w:tcPr>
          <w:p w14:paraId="29BC193C" w14:textId="77777777" w:rsidR="00BE4FE7" w:rsidRDefault="00BE4FE7" w:rsidP="00FF24DE">
            <w:pPr>
              <w:pStyle w:val="MainBody"/>
              <w:spacing w:before="60" w:after="60"/>
              <w:jc w:val="center"/>
              <w:rPr>
                <w:color w:val="000000" w:themeColor="text1"/>
                <w:sz w:val="20"/>
                <w:szCs w:val="20"/>
              </w:rPr>
            </w:pPr>
          </w:p>
        </w:tc>
        <w:tc>
          <w:tcPr>
            <w:tcW w:w="5812" w:type="dxa"/>
            <w:vAlign w:val="center"/>
          </w:tcPr>
          <w:p w14:paraId="3020D170" w14:textId="0424F853" w:rsidR="00BE4FE7" w:rsidRPr="0066708F" w:rsidRDefault="00BE4FE7" w:rsidP="0066708F">
            <w:pPr>
              <w:pStyle w:val="MainBody"/>
              <w:rPr>
                <w:i/>
                <w:iCs/>
                <w:color w:val="000000" w:themeColor="text1"/>
                <w:sz w:val="20"/>
                <w:szCs w:val="20"/>
              </w:rPr>
            </w:pPr>
            <w:r w:rsidRPr="0066708F">
              <w:rPr>
                <w:i/>
                <w:iCs/>
                <w:color w:val="000000" w:themeColor="text1"/>
                <w:sz w:val="20"/>
                <w:szCs w:val="20"/>
              </w:rPr>
              <w:t xml:space="preserve">Stop us losing inputted data when we dip in and out to get information from the </w:t>
            </w:r>
            <w:proofErr w:type="spellStart"/>
            <w:r w:rsidRPr="0066708F">
              <w:rPr>
                <w:i/>
                <w:iCs/>
                <w:color w:val="000000" w:themeColor="text1"/>
                <w:sz w:val="20"/>
                <w:szCs w:val="20"/>
              </w:rPr>
              <w:t>epcr</w:t>
            </w:r>
            <w:proofErr w:type="spellEnd"/>
            <w:r w:rsidRPr="0066708F">
              <w:rPr>
                <w:i/>
                <w:iCs/>
                <w:color w:val="000000" w:themeColor="text1"/>
                <w:sz w:val="20"/>
                <w:szCs w:val="20"/>
              </w:rPr>
              <w:t xml:space="preserve">. It is annoying that if you go out of the referral then back in again you lose all the information that’s inputted but we have to go in and out to get information from the </w:t>
            </w:r>
            <w:proofErr w:type="spellStart"/>
            <w:r w:rsidRPr="0066708F">
              <w:rPr>
                <w:i/>
                <w:iCs/>
                <w:color w:val="000000" w:themeColor="text1"/>
                <w:sz w:val="20"/>
                <w:szCs w:val="20"/>
              </w:rPr>
              <w:t>epcr</w:t>
            </w:r>
            <w:proofErr w:type="spellEnd"/>
          </w:p>
        </w:tc>
      </w:tr>
      <w:tr w:rsidR="00086072" w14:paraId="20340B45" w14:textId="77777777" w:rsidTr="009B6DB1">
        <w:trPr>
          <w:jc w:val="center"/>
        </w:trPr>
        <w:tc>
          <w:tcPr>
            <w:tcW w:w="1696" w:type="dxa"/>
            <w:vMerge/>
          </w:tcPr>
          <w:p w14:paraId="4546FC0C" w14:textId="77777777" w:rsidR="00086072" w:rsidRDefault="00086072" w:rsidP="00FF24DE">
            <w:pPr>
              <w:pStyle w:val="MainBody"/>
              <w:spacing w:before="60" w:after="60"/>
              <w:rPr>
                <w:color w:val="000000" w:themeColor="text1"/>
                <w:sz w:val="20"/>
                <w:szCs w:val="20"/>
              </w:rPr>
            </w:pPr>
          </w:p>
        </w:tc>
        <w:tc>
          <w:tcPr>
            <w:tcW w:w="1418" w:type="dxa"/>
            <w:vMerge w:val="restart"/>
            <w:vAlign w:val="center"/>
          </w:tcPr>
          <w:p w14:paraId="4F403C3D" w14:textId="410B65BB" w:rsidR="00086072" w:rsidRPr="00AC0C0B" w:rsidRDefault="00086072" w:rsidP="00FF24DE">
            <w:pPr>
              <w:pStyle w:val="MainBody"/>
              <w:spacing w:before="60" w:after="60"/>
              <w:jc w:val="center"/>
              <w:rPr>
                <w:color w:val="000000" w:themeColor="text1"/>
                <w:sz w:val="20"/>
                <w:szCs w:val="20"/>
              </w:rPr>
            </w:pPr>
            <w:r>
              <w:rPr>
                <w:color w:val="000000" w:themeColor="text1"/>
                <w:sz w:val="20"/>
                <w:szCs w:val="20"/>
              </w:rPr>
              <w:t>Usability</w:t>
            </w:r>
          </w:p>
        </w:tc>
        <w:tc>
          <w:tcPr>
            <w:tcW w:w="5812" w:type="dxa"/>
            <w:vAlign w:val="center"/>
          </w:tcPr>
          <w:p w14:paraId="6E53CEDE" w14:textId="201D0AFE" w:rsidR="00086072" w:rsidRPr="00BE4FE7" w:rsidRDefault="00086072" w:rsidP="00BE4FE7">
            <w:pPr>
              <w:pStyle w:val="MainBody"/>
              <w:spacing w:before="60" w:after="60"/>
              <w:rPr>
                <w:i/>
                <w:iCs/>
                <w:color w:val="000000" w:themeColor="text1"/>
                <w:sz w:val="20"/>
                <w:szCs w:val="20"/>
              </w:rPr>
            </w:pPr>
            <w:r w:rsidRPr="00BE4FE7">
              <w:rPr>
                <w:i/>
                <w:iCs/>
                <w:color w:val="000000" w:themeColor="text1"/>
                <w:sz w:val="20"/>
                <w:szCs w:val="20"/>
              </w:rPr>
              <w:t xml:space="preserve">It asks for blood sugars, and postural BPs, which aren’t always clinically relevant or </w:t>
            </w:r>
            <w:proofErr w:type="gramStart"/>
            <w:r w:rsidRPr="00BE4FE7">
              <w:rPr>
                <w:i/>
                <w:iCs/>
                <w:color w:val="000000" w:themeColor="text1"/>
                <w:sz w:val="20"/>
                <w:szCs w:val="20"/>
              </w:rPr>
              <w:t>possible</w:t>
            </w:r>
            <w:proofErr w:type="gramEnd"/>
            <w:r w:rsidRPr="00BE4FE7">
              <w:rPr>
                <w:i/>
                <w:iCs/>
                <w:color w:val="000000" w:themeColor="text1"/>
                <w:sz w:val="20"/>
                <w:szCs w:val="20"/>
              </w:rPr>
              <w:t xml:space="preserve"> and you have to input a value to submit the referral. It would be good if there was an exemption button.</w:t>
            </w:r>
          </w:p>
        </w:tc>
      </w:tr>
      <w:tr w:rsidR="00086072" w14:paraId="4871C20B" w14:textId="77777777" w:rsidTr="009B6DB1">
        <w:trPr>
          <w:jc w:val="center"/>
        </w:trPr>
        <w:tc>
          <w:tcPr>
            <w:tcW w:w="1696" w:type="dxa"/>
            <w:vMerge/>
          </w:tcPr>
          <w:p w14:paraId="5CD6A02D" w14:textId="77777777" w:rsidR="00086072" w:rsidRDefault="00086072" w:rsidP="00FF24DE">
            <w:pPr>
              <w:pStyle w:val="MainBody"/>
              <w:spacing w:before="60" w:after="60"/>
              <w:rPr>
                <w:color w:val="000000" w:themeColor="text1"/>
                <w:sz w:val="20"/>
                <w:szCs w:val="20"/>
              </w:rPr>
            </w:pPr>
          </w:p>
        </w:tc>
        <w:tc>
          <w:tcPr>
            <w:tcW w:w="1418" w:type="dxa"/>
            <w:vMerge/>
            <w:vAlign w:val="center"/>
          </w:tcPr>
          <w:p w14:paraId="30CBD137" w14:textId="77777777" w:rsidR="00086072" w:rsidRDefault="00086072" w:rsidP="00FF24DE">
            <w:pPr>
              <w:pStyle w:val="MainBody"/>
              <w:spacing w:before="60" w:after="60"/>
              <w:jc w:val="center"/>
              <w:rPr>
                <w:color w:val="000000" w:themeColor="text1"/>
                <w:sz w:val="20"/>
                <w:szCs w:val="20"/>
              </w:rPr>
            </w:pPr>
          </w:p>
        </w:tc>
        <w:tc>
          <w:tcPr>
            <w:tcW w:w="5812" w:type="dxa"/>
            <w:vAlign w:val="center"/>
          </w:tcPr>
          <w:p w14:paraId="1625EFEB" w14:textId="1A3179C0" w:rsidR="00086072" w:rsidRPr="00BE4FE7" w:rsidRDefault="00086072" w:rsidP="00BE4FE7">
            <w:pPr>
              <w:pStyle w:val="MainBody"/>
              <w:spacing w:before="60" w:after="60"/>
              <w:rPr>
                <w:i/>
                <w:iCs/>
                <w:color w:val="000000" w:themeColor="text1"/>
                <w:sz w:val="20"/>
                <w:szCs w:val="20"/>
              </w:rPr>
            </w:pPr>
            <w:r w:rsidRPr="00086072">
              <w:rPr>
                <w:i/>
                <w:iCs/>
                <w:color w:val="000000" w:themeColor="text1"/>
                <w:sz w:val="20"/>
                <w:szCs w:val="20"/>
              </w:rPr>
              <w:t xml:space="preserve">It doesn't let you proceed if you don't put all the </w:t>
            </w:r>
            <w:proofErr w:type="spellStart"/>
            <w:r w:rsidRPr="00086072">
              <w:rPr>
                <w:i/>
                <w:iCs/>
                <w:color w:val="000000" w:themeColor="text1"/>
                <w:sz w:val="20"/>
                <w:szCs w:val="20"/>
              </w:rPr>
              <w:t>obs</w:t>
            </w:r>
            <w:proofErr w:type="spellEnd"/>
            <w:r w:rsidRPr="00086072">
              <w:rPr>
                <w:i/>
                <w:iCs/>
                <w:color w:val="000000" w:themeColor="text1"/>
                <w:sz w:val="20"/>
                <w:szCs w:val="20"/>
              </w:rPr>
              <w:t xml:space="preserve"> in that it is asking for, sometimes I don't or can't do a standing BP or BM and maybe there could be a box to tick to say considered but didn't or unable to bypass this, currently I put '0' in the boxes so that I can continue</w:t>
            </w:r>
          </w:p>
        </w:tc>
      </w:tr>
      <w:tr w:rsidR="00BE4FE7" w14:paraId="67D7E76F" w14:textId="77777777" w:rsidTr="009B6DB1">
        <w:trPr>
          <w:jc w:val="center"/>
        </w:trPr>
        <w:tc>
          <w:tcPr>
            <w:tcW w:w="1696" w:type="dxa"/>
            <w:vMerge/>
          </w:tcPr>
          <w:p w14:paraId="3A894420" w14:textId="77777777" w:rsidR="00BE4FE7" w:rsidRDefault="00BE4FE7" w:rsidP="00FF24DE">
            <w:pPr>
              <w:pStyle w:val="MainBody"/>
              <w:spacing w:before="60" w:after="60"/>
              <w:rPr>
                <w:color w:val="000000" w:themeColor="text1"/>
                <w:sz w:val="20"/>
                <w:szCs w:val="20"/>
              </w:rPr>
            </w:pPr>
          </w:p>
        </w:tc>
        <w:tc>
          <w:tcPr>
            <w:tcW w:w="1418" w:type="dxa"/>
            <w:vMerge w:val="restart"/>
            <w:vAlign w:val="center"/>
          </w:tcPr>
          <w:p w14:paraId="3F0763A8" w14:textId="2CA9CC62" w:rsidR="00BE4FE7" w:rsidRPr="00AC0C0B" w:rsidRDefault="00BE4FE7" w:rsidP="00FF24DE">
            <w:pPr>
              <w:pStyle w:val="MainBody"/>
              <w:spacing w:before="60" w:after="60"/>
              <w:jc w:val="center"/>
              <w:rPr>
                <w:color w:val="000000" w:themeColor="text1"/>
                <w:sz w:val="20"/>
                <w:szCs w:val="20"/>
              </w:rPr>
            </w:pPr>
            <w:r>
              <w:rPr>
                <w:color w:val="000000" w:themeColor="text1"/>
                <w:sz w:val="20"/>
                <w:szCs w:val="20"/>
              </w:rPr>
              <w:t>Decision-support</w:t>
            </w:r>
          </w:p>
        </w:tc>
        <w:tc>
          <w:tcPr>
            <w:tcW w:w="5812" w:type="dxa"/>
            <w:vAlign w:val="center"/>
          </w:tcPr>
          <w:p w14:paraId="1986EA51" w14:textId="20C690D5" w:rsidR="00BE4FE7" w:rsidRPr="007159FB" w:rsidRDefault="00BE4FE7" w:rsidP="00BE4FE7">
            <w:pPr>
              <w:pStyle w:val="MainBody"/>
              <w:spacing w:before="60" w:after="60"/>
              <w:rPr>
                <w:color w:val="000000" w:themeColor="text1"/>
                <w:sz w:val="20"/>
                <w:szCs w:val="20"/>
              </w:rPr>
            </w:pPr>
            <w:r w:rsidRPr="00BE4FE7">
              <w:rPr>
                <w:i/>
                <w:iCs/>
                <w:color w:val="000000" w:themeColor="text1"/>
                <w:sz w:val="20"/>
                <w:szCs w:val="20"/>
              </w:rPr>
              <w:t>When selecting the pt has had a fall, it should be prompt such as “is a fall pathway required?”</w:t>
            </w:r>
          </w:p>
        </w:tc>
      </w:tr>
      <w:tr w:rsidR="00BE4FE7" w14:paraId="68E320F0" w14:textId="77777777" w:rsidTr="009B6DB1">
        <w:trPr>
          <w:jc w:val="center"/>
        </w:trPr>
        <w:tc>
          <w:tcPr>
            <w:tcW w:w="1696" w:type="dxa"/>
            <w:vMerge/>
          </w:tcPr>
          <w:p w14:paraId="3D407F0F" w14:textId="77777777" w:rsidR="00BE4FE7" w:rsidRDefault="00BE4FE7" w:rsidP="00FF24DE">
            <w:pPr>
              <w:pStyle w:val="MainBody"/>
              <w:spacing w:before="60" w:after="60"/>
              <w:rPr>
                <w:color w:val="000000" w:themeColor="text1"/>
                <w:sz w:val="20"/>
                <w:szCs w:val="20"/>
              </w:rPr>
            </w:pPr>
          </w:p>
        </w:tc>
        <w:tc>
          <w:tcPr>
            <w:tcW w:w="1418" w:type="dxa"/>
            <w:vMerge/>
            <w:vAlign w:val="center"/>
          </w:tcPr>
          <w:p w14:paraId="6E573159" w14:textId="77777777" w:rsidR="00BE4FE7" w:rsidRDefault="00BE4FE7" w:rsidP="00FF24DE">
            <w:pPr>
              <w:pStyle w:val="MainBody"/>
              <w:spacing w:before="60" w:after="60"/>
              <w:jc w:val="center"/>
              <w:rPr>
                <w:color w:val="000000" w:themeColor="text1"/>
                <w:sz w:val="20"/>
                <w:szCs w:val="20"/>
              </w:rPr>
            </w:pPr>
          </w:p>
        </w:tc>
        <w:tc>
          <w:tcPr>
            <w:tcW w:w="5812" w:type="dxa"/>
            <w:vAlign w:val="center"/>
          </w:tcPr>
          <w:p w14:paraId="220D0770" w14:textId="1B66A5CB" w:rsidR="00BE4FE7" w:rsidRPr="00BE4FE7" w:rsidRDefault="00BE4FE7" w:rsidP="00616C42">
            <w:pPr>
              <w:pStyle w:val="MainBody"/>
              <w:spacing w:after="60" w:line="259" w:lineRule="auto"/>
              <w:rPr>
                <w:i/>
                <w:iCs/>
                <w:color w:val="000000" w:themeColor="text1"/>
                <w:sz w:val="20"/>
                <w:szCs w:val="20"/>
              </w:rPr>
            </w:pPr>
            <w:r>
              <w:rPr>
                <w:i/>
                <w:iCs/>
                <w:color w:val="000000" w:themeColor="text1"/>
                <w:sz w:val="20"/>
                <w:szCs w:val="20"/>
              </w:rPr>
              <w:t>C</w:t>
            </w:r>
            <w:r w:rsidRPr="00BE4FE7">
              <w:rPr>
                <w:i/>
                <w:iCs/>
                <w:color w:val="000000" w:themeColor="text1"/>
                <w:sz w:val="20"/>
                <w:szCs w:val="20"/>
              </w:rPr>
              <w:t xml:space="preserve">heck list that would automatically tell you if a patient was not suitable. </w:t>
            </w:r>
            <w:proofErr w:type="spellStart"/>
            <w:r w:rsidRPr="00BE4FE7">
              <w:rPr>
                <w:i/>
                <w:iCs/>
                <w:color w:val="000000" w:themeColor="text1"/>
                <w:sz w:val="20"/>
                <w:szCs w:val="20"/>
              </w:rPr>
              <w:t>e.g</w:t>
            </w:r>
            <w:proofErr w:type="spellEnd"/>
            <w:r w:rsidRPr="00BE4FE7">
              <w:rPr>
                <w:i/>
                <w:iCs/>
                <w:color w:val="000000" w:themeColor="text1"/>
                <w:sz w:val="20"/>
                <w:szCs w:val="20"/>
              </w:rPr>
              <w:t xml:space="preserve"> if you tick a box that says 'any recent infection' or similar, it </w:t>
            </w:r>
            <w:proofErr w:type="gramStart"/>
            <w:r w:rsidRPr="00BE4FE7">
              <w:rPr>
                <w:i/>
                <w:iCs/>
                <w:color w:val="000000" w:themeColor="text1"/>
                <w:sz w:val="20"/>
                <w:szCs w:val="20"/>
              </w:rPr>
              <w:t>would</w:t>
            </w:r>
            <w:proofErr w:type="gramEnd"/>
            <w:r w:rsidRPr="00BE4FE7">
              <w:rPr>
                <w:i/>
                <w:iCs/>
                <w:color w:val="000000" w:themeColor="text1"/>
                <w:sz w:val="20"/>
                <w:szCs w:val="20"/>
              </w:rPr>
              <w:t xml:space="preserve"> tell you the referral was inappropriate and not let you submit the form</w:t>
            </w:r>
          </w:p>
        </w:tc>
      </w:tr>
      <w:tr w:rsidR="00BE4FE7" w14:paraId="1E2DA027" w14:textId="77777777" w:rsidTr="009B6DB1">
        <w:trPr>
          <w:jc w:val="center"/>
        </w:trPr>
        <w:tc>
          <w:tcPr>
            <w:tcW w:w="1696" w:type="dxa"/>
            <w:vMerge/>
          </w:tcPr>
          <w:p w14:paraId="558CE1D8" w14:textId="77777777" w:rsidR="00BE4FE7" w:rsidRDefault="00BE4FE7" w:rsidP="00FF24DE">
            <w:pPr>
              <w:pStyle w:val="MainBody"/>
              <w:spacing w:before="60" w:after="60"/>
              <w:rPr>
                <w:color w:val="000000" w:themeColor="text1"/>
                <w:sz w:val="20"/>
                <w:szCs w:val="20"/>
              </w:rPr>
            </w:pPr>
          </w:p>
        </w:tc>
        <w:tc>
          <w:tcPr>
            <w:tcW w:w="1418" w:type="dxa"/>
            <w:vMerge/>
            <w:vAlign w:val="center"/>
          </w:tcPr>
          <w:p w14:paraId="18C0F1B7" w14:textId="77777777" w:rsidR="00BE4FE7" w:rsidRDefault="00BE4FE7" w:rsidP="00FF24DE">
            <w:pPr>
              <w:pStyle w:val="MainBody"/>
              <w:spacing w:before="60" w:after="60"/>
              <w:jc w:val="center"/>
              <w:rPr>
                <w:color w:val="000000" w:themeColor="text1"/>
                <w:sz w:val="20"/>
                <w:szCs w:val="20"/>
              </w:rPr>
            </w:pPr>
          </w:p>
        </w:tc>
        <w:tc>
          <w:tcPr>
            <w:tcW w:w="5812" w:type="dxa"/>
            <w:vAlign w:val="center"/>
          </w:tcPr>
          <w:p w14:paraId="3D05AF94" w14:textId="6B22102C" w:rsidR="00BE4FE7" w:rsidRPr="00BE4FE7" w:rsidRDefault="00BE4FE7" w:rsidP="00616C42">
            <w:pPr>
              <w:pStyle w:val="MainBody"/>
              <w:spacing w:after="60" w:line="259" w:lineRule="auto"/>
              <w:rPr>
                <w:i/>
                <w:iCs/>
                <w:color w:val="000000" w:themeColor="text1"/>
                <w:sz w:val="20"/>
                <w:szCs w:val="20"/>
              </w:rPr>
            </w:pPr>
            <w:r w:rsidRPr="00BE4FE7">
              <w:rPr>
                <w:i/>
                <w:iCs/>
                <w:color w:val="000000" w:themeColor="text1"/>
                <w:sz w:val="20"/>
                <w:szCs w:val="20"/>
              </w:rPr>
              <w:t>a way of the correct falls team being auto selected</w:t>
            </w:r>
          </w:p>
        </w:tc>
      </w:tr>
      <w:tr w:rsidR="00C20506" w14:paraId="68FE15CE" w14:textId="77777777" w:rsidTr="00BD0AA7">
        <w:trPr>
          <w:jc w:val="center"/>
        </w:trPr>
        <w:tc>
          <w:tcPr>
            <w:tcW w:w="1696" w:type="dxa"/>
            <w:vMerge w:val="restart"/>
            <w:vAlign w:val="center"/>
          </w:tcPr>
          <w:p w14:paraId="587B6610" w14:textId="77777777" w:rsidR="00C20506" w:rsidRDefault="00C20506" w:rsidP="00875410">
            <w:pPr>
              <w:pStyle w:val="MainBody"/>
              <w:spacing w:before="60" w:after="60"/>
              <w:rPr>
                <w:color w:val="000000" w:themeColor="text1"/>
                <w:sz w:val="20"/>
                <w:szCs w:val="20"/>
              </w:rPr>
            </w:pPr>
            <w:r>
              <w:rPr>
                <w:color w:val="000000" w:themeColor="text1"/>
                <w:sz w:val="20"/>
                <w:szCs w:val="20"/>
              </w:rPr>
              <w:t>Feedback on referrals made</w:t>
            </w:r>
          </w:p>
        </w:tc>
        <w:tc>
          <w:tcPr>
            <w:tcW w:w="1418" w:type="dxa"/>
            <w:vMerge w:val="restart"/>
            <w:vAlign w:val="center"/>
          </w:tcPr>
          <w:p w14:paraId="11074F27" w14:textId="0453E9A4" w:rsidR="00C20506" w:rsidRDefault="00C20506" w:rsidP="00FF24DE">
            <w:pPr>
              <w:pStyle w:val="MainBody"/>
              <w:spacing w:before="60" w:after="60"/>
              <w:jc w:val="center"/>
              <w:rPr>
                <w:color w:val="000000" w:themeColor="text1"/>
                <w:sz w:val="20"/>
                <w:szCs w:val="20"/>
              </w:rPr>
            </w:pPr>
            <w:r>
              <w:rPr>
                <w:color w:val="000000" w:themeColor="text1"/>
                <w:sz w:val="20"/>
                <w:szCs w:val="20"/>
              </w:rPr>
              <w:t>Referral intervention</w:t>
            </w:r>
          </w:p>
        </w:tc>
        <w:tc>
          <w:tcPr>
            <w:tcW w:w="5812" w:type="dxa"/>
            <w:vAlign w:val="center"/>
          </w:tcPr>
          <w:p w14:paraId="60744EC0" w14:textId="60C9623F" w:rsidR="00C20506" w:rsidRPr="002C473E" w:rsidRDefault="00C20506" w:rsidP="00BD0AA7">
            <w:pPr>
              <w:pStyle w:val="MainBody"/>
              <w:spacing w:before="60" w:after="60"/>
              <w:rPr>
                <w:i/>
                <w:iCs/>
                <w:color w:val="000000" w:themeColor="text1"/>
                <w:sz w:val="20"/>
                <w:szCs w:val="20"/>
              </w:rPr>
            </w:pPr>
            <w:r w:rsidRPr="002C473E">
              <w:rPr>
                <w:i/>
                <w:iCs/>
                <w:color w:val="000000" w:themeColor="text1"/>
                <w:sz w:val="20"/>
                <w:szCs w:val="20"/>
              </w:rPr>
              <w:t>An idea of the process after referral would be helpful to be able to inform the patient/manage their expectations</w:t>
            </w:r>
          </w:p>
        </w:tc>
      </w:tr>
      <w:tr w:rsidR="00C20506" w14:paraId="425092D6" w14:textId="77777777" w:rsidTr="009B6DB1">
        <w:trPr>
          <w:jc w:val="center"/>
        </w:trPr>
        <w:tc>
          <w:tcPr>
            <w:tcW w:w="1696" w:type="dxa"/>
            <w:vMerge/>
            <w:vAlign w:val="center"/>
          </w:tcPr>
          <w:p w14:paraId="6DB27997" w14:textId="77777777" w:rsidR="00C20506" w:rsidRDefault="00C20506" w:rsidP="00875410">
            <w:pPr>
              <w:pStyle w:val="MainBody"/>
              <w:spacing w:before="60" w:after="60"/>
              <w:rPr>
                <w:color w:val="000000" w:themeColor="text1"/>
                <w:sz w:val="20"/>
                <w:szCs w:val="20"/>
              </w:rPr>
            </w:pPr>
          </w:p>
        </w:tc>
        <w:tc>
          <w:tcPr>
            <w:tcW w:w="1418" w:type="dxa"/>
            <w:vMerge/>
            <w:vAlign w:val="center"/>
          </w:tcPr>
          <w:p w14:paraId="72EF7F47" w14:textId="77777777" w:rsidR="00C20506" w:rsidRDefault="00C20506" w:rsidP="00FF24DE">
            <w:pPr>
              <w:pStyle w:val="MainBody"/>
              <w:spacing w:before="60" w:after="60"/>
              <w:jc w:val="center"/>
              <w:rPr>
                <w:color w:val="000000" w:themeColor="text1"/>
                <w:sz w:val="20"/>
                <w:szCs w:val="20"/>
              </w:rPr>
            </w:pPr>
          </w:p>
        </w:tc>
        <w:tc>
          <w:tcPr>
            <w:tcW w:w="5812" w:type="dxa"/>
            <w:vAlign w:val="center"/>
          </w:tcPr>
          <w:p w14:paraId="68F2B682" w14:textId="6A6D75FA" w:rsidR="00C20506" w:rsidRPr="002C473E" w:rsidRDefault="00845F4A" w:rsidP="00845F4A">
            <w:pPr>
              <w:pStyle w:val="MainBody"/>
              <w:spacing w:before="60" w:after="60"/>
              <w:rPr>
                <w:i/>
                <w:iCs/>
                <w:color w:val="000000" w:themeColor="text1"/>
                <w:sz w:val="20"/>
                <w:szCs w:val="20"/>
              </w:rPr>
            </w:pPr>
            <w:r w:rsidRPr="00845F4A">
              <w:rPr>
                <w:i/>
                <w:iCs/>
                <w:color w:val="000000" w:themeColor="text1"/>
                <w:sz w:val="20"/>
                <w:szCs w:val="20"/>
              </w:rPr>
              <w:t>Give crews more information on what will happen with referral. Often get questions on what actually happens with referrals.</w:t>
            </w:r>
          </w:p>
        </w:tc>
      </w:tr>
      <w:tr w:rsidR="00E86A23" w14:paraId="4123E113" w14:textId="77777777" w:rsidTr="00E86A23">
        <w:trPr>
          <w:trHeight w:val="800"/>
          <w:jc w:val="center"/>
        </w:trPr>
        <w:tc>
          <w:tcPr>
            <w:tcW w:w="1696" w:type="dxa"/>
            <w:vMerge/>
          </w:tcPr>
          <w:p w14:paraId="04E8B457" w14:textId="77777777" w:rsidR="00E86A23" w:rsidRDefault="00E86A23" w:rsidP="00FF24DE">
            <w:pPr>
              <w:pStyle w:val="MainBody"/>
              <w:spacing w:before="60" w:after="60"/>
              <w:rPr>
                <w:color w:val="000000" w:themeColor="text1"/>
                <w:sz w:val="20"/>
                <w:szCs w:val="20"/>
              </w:rPr>
            </w:pPr>
          </w:p>
        </w:tc>
        <w:tc>
          <w:tcPr>
            <w:tcW w:w="1418" w:type="dxa"/>
            <w:vAlign w:val="center"/>
          </w:tcPr>
          <w:p w14:paraId="6E5B165D" w14:textId="5DC532AA" w:rsidR="00E86A23" w:rsidRDefault="00E86A23" w:rsidP="00FF24DE">
            <w:pPr>
              <w:pStyle w:val="MainBody"/>
              <w:spacing w:before="60" w:after="60"/>
              <w:jc w:val="center"/>
              <w:rPr>
                <w:color w:val="000000" w:themeColor="text1"/>
                <w:sz w:val="20"/>
                <w:szCs w:val="20"/>
              </w:rPr>
            </w:pPr>
            <w:r>
              <w:rPr>
                <w:color w:val="000000" w:themeColor="text1"/>
                <w:sz w:val="20"/>
                <w:szCs w:val="20"/>
              </w:rPr>
              <w:t>Referral outcome</w:t>
            </w:r>
          </w:p>
        </w:tc>
        <w:tc>
          <w:tcPr>
            <w:tcW w:w="5812" w:type="dxa"/>
            <w:vAlign w:val="center"/>
          </w:tcPr>
          <w:p w14:paraId="3775E6CC" w14:textId="52D6C270" w:rsidR="00E86A23" w:rsidRPr="002C473E" w:rsidRDefault="00E86A23" w:rsidP="00C20506">
            <w:pPr>
              <w:pStyle w:val="MainBody"/>
              <w:spacing w:before="60" w:after="60"/>
              <w:rPr>
                <w:i/>
                <w:iCs/>
                <w:color w:val="000000" w:themeColor="text1"/>
                <w:sz w:val="20"/>
                <w:szCs w:val="20"/>
              </w:rPr>
            </w:pPr>
            <w:r w:rsidRPr="000879A9">
              <w:rPr>
                <w:i/>
                <w:iCs/>
                <w:color w:val="000000" w:themeColor="text1"/>
                <w:sz w:val="20"/>
                <w:szCs w:val="20"/>
              </w:rPr>
              <w:t>Better communication around appropriateness of the referral and if it has been accepted</w:t>
            </w:r>
          </w:p>
        </w:tc>
      </w:tr>
      <w:tr w:rsidR="005A4FC3" w14:paraId="4E063083" w14:textId="77777777" w:rsidTr="009B6DB1">
        <w:trPr>
          <w:jc w:val="center"/>
        </w:trPr>
        <w:tc>
          <w:tcPr>
            <w:tcW w:w="1696" w:type="dxa"/>
            <w:vMerge w:val="restart"/>
            <w:vAlign w:val="center"/>
          </w:tcPr>
          <w:p w14:paraId="76977BEA" w14:textId="77777777" w:rsidR="005A4FC3" w:rsidRPr="00AC0C0B" w:rsidRDefault="005A4FC3" w:rsidP="005A4FC3">
            <w:pPr>
              <w:pStyle w:val="MainBody"/>
              <w:spacing w:before="60" w:after="60"/>
              <w:rPr>
                <w:color w:val="000000" w:themeColor="text1"/>
                <w:sz w:val="20"/>
                <w:szCs w:val="20"/>
              </w:rPr>
            </w:pPr>
            <w:r>
              <w:rPr>
                <w:color w:val="000000" w:themeColor="text1"/>
                <w:sz w:val="20"/>
                <w:szCs w:val="20"/>
              </w:rPr>
              <w:t>Training – pathway criteria &amp; ePCR</w:t>
            </w:r>
          </w:p>
        </w:tc>
        <w:tc>
          <w:tcPr>
            <w:tcW w:w="1418" w:type="dxa"/>
            <w:shd w:val="clear" w:color="auto" w:fill="D9D9D9" w:themeFill="background1" w:themeFillShade="D9"/>
            <w:vAlign w:val="center"/>
          </w:tcPr>
          <w:p w14:paraId="2C79B86B" w14:textId="71284D49" w:rsidR="005A4FC3" w:rsidRPr="00AC0C0B" w:rsidRDefault="005A4FC3" w:rsidP="00FF24DE">
            <w:pPr>
              <w:pStyle w:val="MainBody"/>
              <w:spacing w:before="60" w:after="60"/>
              <w:jc w:val="center"/>
              <w:rPr>
                <w:color w:val="000000" w:themeColor="text1"/>
                <w:sz w:val="20"/>
                <w:szCs w:val="20"/>
              </w:rPr>
            </w:pPr>
          </w:p>
        </w:tc>
        <w:tc>
          <w:tcPr>
            <w:tcW w:w="5812" w:type="dxa"/>
            <w:vAlign w:val="center"/>
          </w:tcPr>
          <w:p w14:paraId="54A4B6D0" w14:textId="45BD3AD9" w:rsidR="005A4FC3" w:rsidRPr="009E04D5" w:rsidRDefault="005A4FC3" w:rsidP="009E04D5">
            <w:pPr>
              <w:pStyle w:val="MainBody"/>
              <w:spacing w:before="60" w:after="60"/>
              <w:rPr>
                <w:i/>
                <w:iCs/>
                <w:color w:val="000000" w:themeColor="text1"/>
                <w:sz w:val="20"/>
                <w:szCs w:val="20"/>
              </w:rPr>
            </w:pPr>
            <w:r w:rsidRPr="009E04D5">
              <w:rPr>
                <w:i/>
                <w:iCs/>
                <w:color w:val="000000" w:themeColor="text1"/>
                <w:sz w:val="20"/>
                <w:szCs w:val="20"/>
              </w:rPr>
              <w:t>Criteria/exclusion made more clear on the falls pathway on ePCR. As no formal training has happened, I feel some people are unsure when/when not to do the referral</w:t>
            </w:r>
          </w:p>
        </w:tc>
      </w:tr>
      <w:tr w:rsidR="005A4FC3" w14:paraId="5B5342E6" w14:textId="77777777" w:rsidTr="009B6DB1">
        <w:trPr>
          <w:jc w:val="center"/>
        </w:trPr>
        <w:tc>
          <w:tcPr>
            <w:tcW w:w="1696" w:type="dxa"/>
            <w:vMerge/>
          </w:tcPr>
          <w:p w14:paraId="4F414CE9" w14:textId="77777777" w:rsidR="005A4FC3" w:rsidRDefault="005A4FC3" w:rsidP="00FF24DE">
            <w:pPr>
              <w:pStyle w:val="MainBody"/>
              <w:spacing w:before="60" w:after="60"/>
              <w:rPr>
                <w:color w:val="000000" w:themeColor="text1"/>
                <w:sz w:val="20"/>
                <w:szCs w:val="20"/>
              </w:rPr>
            </w:pPr>
          </w:p>
        </w:tc>
        <w:tc>
          <w:tcPr>
            <w:tcW w:w="1418" w:type="dxa"/>
            <w:shd w:val="clear" w:color="auto" w:fill="D9D9D9" w:themeFill="background1" w:themeFillShade="D9"/>
            <w:vAlign w:val="center"/>
          </w:tcPr>
          <w:p w14:paraId="17307338" w14:textId="77777777" w:rsidR="005A4FC3" w:rsidRPr="00AC0C0B" w:rsidRDefault="005A4FC3" w:rsidP="00FF24DE">
            <w:pPr>
              <w:pStyle w:val="MainBody"/>
              <w:spacing w:before="60" w:after="60"/>
              <w:jc w:val="center"/>
              <w:rPr>
                <w:color w:val="000000" w:themeColor="text1"/>
                <w:sz w:val="20"/>
                <w:szCs w:val="20"/>
              </w:rPr>
            </w:pPr>
          </w:p>
        </w:tc>
        <w:tc>
          <w:tcPr>
            <w:tcW w:w="5812" w:type="dxa"/>
            <w:vAlign w:val="center"/>
          </w:tcPr>
          <w:p w14:paraId="38C0E663" w14:textId="3974F17C" w:rsidR="005A4FC3" w:rsidRPr="00074B3B" w:rsidRDefault="005A4FC3" w:rsidP="00074B3B">
            <w:pPr>
              <w:pStyle w:val="MainBody"/>
              <w:spacing w:before="60" w:after="60"/>
              <w:rPr>
                <w:i/>
                <w:iCs/>
                <w:color w:val="000000" w:themeColor="text1"/>
                <w:sz w:val="20"/>
                <w:szCs w:val="20"/>
              </w:rPr>
            </w:pPr>
            <w:r w:rsidRPr="00074B3B">
              <w:rPr>
                <w:i/>
                <w:iCs/>
                <w:color w:val="000000" w:themeColor="text1"/>
                <w:sz w:val="20"/>
                <w:szCs w:val="20"/>
              </w:rPr>
              <w:t xml:space="preserve">Training on what happens next with our referrals and what’s appropriate or not. </w:t>
            </w:r>
          </w:p>
        </w:tc>
      </w:tr>
    </w:tbl>
    <w:p w14:paraId="5E5E9495" w14:textId="77777777" w:rsidR="00210173" w:rsidRDefault="00210173" w:rsidP="00845F4A">
      <w:pPr>
        <w:pStyle w:val="MainBody"/>
        <w:spacing w:after="160" w:line="259" w:lineRule="auto"/>
        <w:rPr>
          <w:color w:val="000000" w:themeColor="text1"/>
        </w:rPr>
      </w:pPr>
    </w:p>
    <w:p w14:paraId="7CF75040" w14:textId="479F6C61" w:rsidR="0049452B" w:rsidRDefault="00845F4A" w:rsidP="00F341DC">
      <w:pPr>
        <w:pStyle w:val="MainBody"/>
        <w:spacing w:after="160" w:line="259" w:lineRule="auto"/>
        <w:rPr>
          <w:color w:val="000000" w:themeColor="text1"/>
        </w:rPr>
      </w:pPr>
      <w:r w:rsidRPr="00845F4A">
        <w:rPr>
          <w:color w:val="000000" w:themeColor="text1"/>
        </w:rPr>
        <w:t xml:space="preserve">The richness and </w:t>
      </w:r>
      <w:r>
        <w:rPr>
          <w:color w:val="000000" w:themeColor="text1"/>
        </w:rPr>
        <w:t xml:space="preserve">variety of suggestions indicates that </w:t>
      </w:r>
      <w:r w:rsidR="00201092">
        <w:rPr>
          <w:color w:val="000000" w:themeColor="text1"/>
        </w:rPr>
        <w:t>a</w:t>
      </w:r>
      <w:r w:rsidR="00256FD2">
        <w:rPr>
          <w:color w:val="000000" w:themeColor="text1"/>
        </w:rPr>
        <w:t xml:space="preserve">lthough there is </w:t>
      </w:r>
      <w:r w:rsidR="006B5AE8">
        <w:rPr>
          <w:color w:val="000000" w:themeColor="text1"/>
        </w:rPr>
        <w:t xml:space="preserve">a </w:t>
      </w:r>
      <w:r w:rsidR="00815247">
        <w:rPr>
          <w:color w:val="000000" w:themeColor="text1"/>
        </w:rPr>
        <w:t>strong</w:t>
      </w:r>
      <w:r w:rsidR="006B5AE8">
        <w:rPr>
          <w:color w:val="000000" w:themeColor="text1"/>
        </w:rPr>
        <w:t xml:space="preserve"> user preference for the ePCR Pathways function over the </w:t>
      </w:r>
      <w:r w:rsidR="00051D1A">
        <w:rPr>
          <w:color w:val="000000" w:themeColor="text1"/>
        </w:rPr>
        <w:t xml:space="preserve">previous telephone route, there are clear areas for potential improvement of the system and </w:t>
      </w:r>
      <w:r w:rsidR="008552FE">
        <w:rPr>
          <w:color w:val="000000" w:themeColor="text1"/>
        </w:rPr>
        <w:t xml:space="preserve">integration of the </w:t>
      </w:r>
      <w:r w:rsidR="00E445C4">
        <w:rPr>
          <w:color w:val="000000" w:themeColor="text1"/>
        </w:rPr>
        <w:t xml:space="preserve">referral </w:t>
      </w:r>
      <w:r w:rsidR="008552FE">
        <w:rPr>
          <w:color w:val="000000" w:themeColor="text1"/>
        </w:rPr>
        <w:lastRenderedPageBreak/>
        <w:t>process with training and feedback mechanisms.</w:t>
      </w:r>
      <w:r w:rsidR="006B5AE8">
        <w:rPr>
          <w:color w:val="000000" w:themeColor="text1"/>
        </w:rPr>
        <w:t xml:space="preserve"> </w:t>
      </w:r>
      <w:r w:rsidR="009360D9">
        <w:rPr>
          <w:color w:val="000000" w:themeColor="text1"/>
        </w:rPr>
        <w:t xml:space="preserve">Previous research has </w:t>
      </w:r>
      <w:r w:rsidR="00024D0E">
        <w:rPr>
          <w:color w:val="000000" w:themeColor="text1"/>
        </w:rPr>
        <w:t>found that EMS professionals have a strong desire for feedback</w:t>
      </w:r>
      <w:r w:rsidR="00C44A3A">
        <w:rPr>
          <w:color w:val="000000" w:themeColor="text1"/>
        </w:rPr>
        <w:t>.</w:t>
      </w:r>
      <w:r w:rsidR="00EE3885">
        <w:rPr>
          <w:color w:val="000000" w:themeColor="text1"/>
        </w:rPr>
        <w:t xml:space="preserve"> </w:t>
      </w:r>
      <w:r w:rsidR="0049452B">
        <w:rPr>
          <w:color w:val="000000" w:themeColor="text1"/>
        </w:rPr>
        <w:t xml:space="preserve">Feedback </w:t>
      </w:r>
      <w:r w:rsidR="00C44A3A">
        <w:rPr>
          <w:color w:val="000000" w:themeColor="text1"/>
        </w:rPr>
        <w:t xml:space="preserve">on clinical performance or patient outcomes </w:t>
      </w:r>
      <w:r w:rsidR="003B55BB">
        <w:rPr>
          <w:color w:val="000000" w:themeColor="text1"/>
        </w:rPr>
        <w:t xml:space="preserve">can change professional behaviour, improve </w:t>
      </w:r>
      <w:r w:rsidR="006844F5">
        <w:rPr>
          <w:color w:val="000000" w:themeColor="text1"/>
        </w:rPr>
        <w:t xml:space="preserve">task ownership and </w:t>
      </w:r>
      <w:r w:rsidR="003B55BB">
        <w:rPr>
          <w:color w:val="000000" w:themeColor="text1"/>
        </w:rPr>
        <w:t xml:space="preserve">clinical outcomes, and have a positive effect on staff mental health </w:t>
      </w:r>
      <w:sdt>
        <w:sdtPr>
          <w:rPr>
            <w:rFonts w:cs="Arial"/>
            <w:color w:val="000000"/>
          </w:rPr>
          <w:tag w:val="MENDELEY_CITATION_v3_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"/>
          <w:id w:val="1698654932"/>
          <w:placeholder>
            <w:docPart w:val="DefaultPlaceholder_-1854013440"/>
          </w:placeholder>
        </w:sdtPr>
        <w:sdtContent>
          <w:r w:rsidR="00CF3459" w:rsidRPr="00CF3459">
            <w:rPr>
              <w:rFonts w:eastAsia="Times New Roman" w:cs="Arial"/>
              <w:color w:val="000000"/>
            </w:rPr>
            <w:t xml:space="preserve">(Wilson </w:t>
          </w:r>
          <w:r w:rsidR="00CF3459" w:rsidRPr="00CF3459">
            <w:rPr>
              <w:rFonts w:eastAsia="Times New Roman" w:cs="Arial"/>
              <w:i/>
              <w:iCs/>
              <w:color w:val="000000"/>
            </w:rPr>
            <w:t>et al.</w:t>
          </w:r>
          <w:r w:rsidR="00CF3459" w:rsidRPr="00CF3459">
            <w:rPr>
              <w:rFonts w:eastAsia="Times New Roman" w:cs="Arial"/>
              <w:color w:val="000000"/>
            </w:rPr>
            <w:t>, 2022)</w:t>
          </w:r>
        </w:sdtContent>
      </w:sdt>
      <w:r w:rsidR="0049452B">
        <w:rPr>
          <w:color w:val="000000" w:themeColor="text1"/>
        </w:rPr>
        <w:t xml:space="preserve">. </w:t>
      </w:r>
    </w:p>
    <w:p w14:paraId="2E8681F1" w14:textId="4AB32E3A" w:rsidR="00D71BA0" w:rsidRDefault="00E70D65" w:rsidP="00F341DC">
      <w:pPr>
        <w:pStyle w:val="MainBody"/>
        <w:spacing w:after="160" w:line="259" w:lineRule="auto"/>
        <w:rPr>
          <w:color w:val="000000" w:themeColor="text1"/>
        </w:rPr>
      </w:pPr>
      <w:r>
        <w:rPr>
          <w:color w:val="000000" w:themeColor="text1"/>
        </w:rPr>
        <w:t xml:space="preserve">A question was added to the survey </w:t>
      </w:r>
      <w:r w:rsidR="00C65975">
        <w:rPr>
          <w:color w:val="000000" w:themeColor="text1"/>
        </w:rPr>
        <w:t>on 16</w:t>
      </w:r>
      <w:r w:rsidR="00C65975" w:rsidRPr="00C65975">
        <w:rPr>
          <w:color w:val="000000" w:themeColor="text1"/>
          <w:vertAlign w:val="superscript"/>
        </w:rPr>
        <w:t>th</w:t>
      </w:r>
      <w:r w:rsidR="00C65975">
        <w:rPr>
          <w:color w:val="000000" w:themeColor="text1"/>
        </w:rPr>
        <w:t xml:space="preserve"> December 2025 </w:t>
      </w:r>
      <w:r>
        <w:rPr>
          <w:color w:val="000000" w:themeColor="text1"/>
        </w:rPr>
        <w:t>to</w:t>
      </w:r>
      <w:r w:rsidR="00AC42EC">
        <w:rPr>
          <w:color w:val="000000" w:themeColor="text1"/>
        </w:rPr>
        <w:t xml:space="preserve"> explore any issues with </w:t>
      </w:r>
      <w:r w:rsidR="00C075D3">
        <w:rPr>
          <w:color w:val="000000" w:themeColor="text1"/>
        </w:rPr>
        <w:t>connectivity</w:t>
      </w:r>
      <w:r w:rsidR="0060762D">
        <w:rPr>
          <w:color w:val="000000" w:themeColor="text1"/>
        </w:rPr>
        <w:t xml:space="preserve">, which has </w:t>
      </w:r>
      <w:r w:rsidR="00594731">
        <w:rPr>
          <w:color w:val="000000" w:themeColor="text1"/>
        </w:rPr>
        <w:t>been previously identified as a barrier to effectively ePCR in Wales (Muxworthy, 2025)</w:t>
      </w:r>
      <w:r w:rsidR="00C075D3">
        <w:rPr>
          <w:color w:val="000000" w:themeColor="text1"/>
        </w:rPr>
        <w:t xml:space="preserve">. </w:t>
      </w:r>
    </w:p>
    <w:p w14:paraId="4D0CAF6E" w14:textId="36DAE7E5" w:rsidR="0002185C" w:rsidRPr="0002185C" w:rsidRDefault="0002185C" w:rsidP="001B78D4">
      <w:pPr>
        <w:pStyle w:val="MainBody"/>
        <w:spacing w:after="160" w:line="259" w:lineRule="auto"/>
        <w:rPr>
          <w:i/>
          <w:iCs/>
          <w:color w:val="000000" w:themeColor="text1"/>
        </w:rPr>
      </w:pPr>
      <w:r w:rsidRPr="0002185C">
        <w:rPr>
          <w:i/>
          <w:iCs/>
          <w:color w:val="000000" w:themeColor="text1"/>
        </w:rPr>
        <w:t>Have you had any issues with completing the WDS Lookup prior to starting the pathway referral process?</w:t>
      </w:r>
    </w:p>
    <w:p w14:paraId="03395FDE" w14:textId="63D37C64" w:rsidR="0002185C" w:rsidRDefault="00594731" w:rsidP="001B78D4">
      <w:pPr>
        <w:pStyle w:val="MainBody"/>
        <w:spacing w:after="160" w:line="259" w:lineRule="auto"/>
        <w:rPr>
          <w:color w:val="000000" w:themeColor="text1"/>
        </w:rPr>
      </w:pPr>
      <w:r>
        <w:rPr>
          <w:color w:val="000000" w:themeColor="text1"/>
        </w:rPr>
        <w:t xml:space="preserve">The results </w:t>
      </w:r>
      <w:r w:rsidR="00656C13">
        <w:rPr>
          <w:color w:val="000000" w:themeColor="text1"/>
        </w:rPr>
        <w:t xml:space="preserve">from this question </w:t>
      </w:r>
      <w:r>
        <w:rPr>
          <w:color w:val="000000" w:themeColor="text1"/>
        </w:rPr>
        <w:t>should be treated with caution in terms of wider applicability</w:t>
      </w:r>
      <w:r w:rsidR="00F30F05">
        <w:rPr>
          <w:color w:val="000000" w:themeColor="text1"/>
        </w:rPr>
        <w:t xml:space="preserve"> as the question </w:t>
      </w:r>
      <w:r w:rsidR="00090D0D">
        <w:rPr>
          <w:color w:val="000000" w:themeColor="text1"/>
        </w:rPr>
        <w:t xml:space="preserve">was answered by just </w:t>
      </w:r>
      <w:r w:rsidR="00FC1DD0">
        <w:rPr>
          <w:color w:val="000000" w:themeColor="text1"/>
        </w:rPr>
        <w:t xml:space="preserve">the last </w:t>
      </w:r>
      <w:r w:rsidR="00090D0D">
        <w:rPr>
          <w:color w:val="000000" w:themeColor="text1"/>
        </w:rPr>
        <w:t>11 respondents</w:t>
      </w:r>
      <w:r>
        <w:rPr>
          <w:color w:val="000000" w:themeColor="text1"/>
        </w:rPr>
        <w:t xml:space="preserve">. </w:t>
      </w:r>
      <w:r w:rsidR="00E5569B">
        <w:rPr>
          <w:color w:val="000000" w:themeColor="text1"/>
        </w:rPr>
        <w:t xml:space="preserve">Eight respondents answered yes, </w:t>
      </w:r>
      <w:r w:rsidR="00AC42EC">
        <w:rPr>
          <w:color w:val="000000" w:themeColor="text1"/>
        </w:rPr>
        <w:t>two answered no, and one not applicable.</w:t>
      </w:r>
      <w:r w:rsidR="00BB430B">
        <w:rPr>
          <w:color w:val="000000" w:themeColor="text1"/>
        </w:rPr>
        <w:t xml:space="preserve"> </w:t>
      </w:r>
      <w:r w:rsidR="005124DD">
        <w:rPr>
          <w:color w:val="000000" w:themeColor="text1"/>
        </w:rPr>
        <w:t>Of the respondents wo ans</w:t>
      </w:r>
      <w:r w:rsidR="005D678E">
        <w:rPr>
          <w:color w:val="000000" w:themeColor="text1"/>
        </w:rPr>
        <w:t xml:space="preserve">wered yes, six </w:t>
      </w:r>
      <w:r w:rsidR="00D53849">
        <w:rPr>
          <w:color w:val="000000" w:themeColor="text1"/>
        </w:rPr>
        <w:t>were</w:t>
      </w:r>
      <w:r w:rsidR="005D678E">
        <w:rPr>
          <w:color w:val="000000" w:themeColor="text1"/>
        </w:rPr>
        <w:t xml:space="preserve"> based in Betsi Cadwaladr Health Board area, one in Hywel Dda, </w:t>
      </w:r>
      <w:r w:rsidR="00D53849">
        <w:rPr>
          <w:color w:val="000000" w:themeColor="text1"/>
        </w:rPr>
        <w:t xml:space="preserve">one based in Clinical Directorate rather than a geographical area. </w:t>
      </w:r>
      <w:r w:rsidR="00E6578F">
        <w:rPr>
          <w:color w:val="000000" w:themeColor="text1"/>
        </w:rPr>
        <w:t>In a free-text box to give details, f</w:t>
      </w:r>
      <w:r w:rsidR="00B42BEB">
        <w:rPr>
          <w:color w:val="000000" w:themeColor="text1"/>
        </w:rPr>
        <w:t>ive respondents mentioned connectivity</w:t>
      </w:r>
      <w:r w:rsidR="00E6578F">
        <w:rPr>
          <w:color w:val="000000" w:themeColor="text1"/>
        </w:rPr>
        <w:t xml:space="preserve"> </w:t>
      </w:r>
      <w:r w:rsidR="00B42BEB">
        <w:rPr>
          <w:color w:val="000000" w:themeColor="text1"/>
        </w:rPr>
        <w:t>or signal</w:t>
      </w:r>
      <w:r w:rsidR="00E6578F">
        <w:rPr>
          <w:color w:val="000000" w:themeColor="text1"/>
        </w:rPr>
        <w:t xml:space="preserve"> issues. </w:t>
      </w:r>
      <w:r w:rsidR="00F30F05">
        <w:rPr>
          <w:color w:val="000000" w:themeColor="text1"/>
        </w:rPr>
        <w:t>Specific comments included,</w:t>
      </w:r>
    </w:p>
    <w:p w14:paraId="24DFE5D7" w14:textId="2C5F574D" w:rsidR="00157CC4" w:rsidRPr="0072627C" w:rsidRDefault="00157CC4" w:rsidP="0072627C">
      <w:pPr>
        <w:pStyle w:val="MainBody"/>
        <w:spacing w:after="160" w:line="259" w:lineRule="auto"/>
        <w:jc w:val="center"/>
        <w:rPr>
          <w:i/>
          <w:iCs/>
          <w:color w:val="000000" w:themeColor="text1"/>
        </w:rPr>
      </w:pPr>
      <w:r w:rsidRPr="0072627C">
        <w:rPr>
          <w:i/>
          <w:iCs/>
          <w:color w:val="000000" w:themeColor="text1"/>
        </w:rPr>
        <w:t xml:space="preserve">Signal issues in rural </w:t>
      </w:r>
      <w:proofErr w:type="spellStart"/>
      <w:r w:rsidRPr="0072627C">
        <w:rPr>
          <w:i/>
          <w:iCs/>
          <w:color w:val="000000" w:themeColor="text1"/>
        </w:rPr>
        <w:t>wales</w:t>
      </w:r>
      <w:proofErr w:type="spellEnd"/>
    </w:p>
    <w:p w14:paraId="32D939DE" w14:textId="4D5BC5A6" w:rsidR="00157CC4" w:rsidRPr="0072627C" w:rsidRDefault="00F83054" w:rsidP="0072627C">
      <w:pPr>
        <w:pStyle w:val="MainBody"/>
        <w:spacing w:after="160" w:line="259" w:lineRule="auto"/>
        <w:jc w:val="center"/>
        <w:rPr>
          <w:i/>
          <w:iCs/>
          <w:color w:val="000000" w:themeColor="text1"/>
        </w:rPr>
      </w:pPr>
      <w:r w:rsidRPr="0072627C">
        <w:rPr>
          <w:i/>
          <w:iCs/>
          <w:color w:val="000000" w:themeColor="text1"/>
        </w:rPr>
        <w:t>Multiple similar demographics show but no name / details - makes it difficult knowing which to select</w:t>
      </w:r>
    </w:p>
    <w:p w14:paraId="744CA227" w14:textId="7C4656FA" w:rsidR="00A17A5E" w:rsidRPr="0072627C" w:rsidRDefault="00F83054" w:rsidP="0072627C">
      <w:pPr>
        <w:pStyle w:val="MainBody"/>
        <w:spacing w:after="160" w:line="259" w:lineRule="auto"/>
        <w:jc w:val="center"/>
        <w:rPr>
          <w:i/>
          <w:iCs/>
          <w:color w:val="000000" w:themeColor="text1"/>
        </w:rPr>
      </w:pPr>
      <w:r w:rsidRPr="0072627C">
        <w:rPr>
          <w:i/>
          <w:iCs/>
          <w:color w:val="000000" w:themeColor="text1"/>
        </w:rPr>
        <w:t>Haven’t been able to get signal on the iPad to WDS the patient so have had to wait to do it back in station or somewhere that has signal</w:t>
      </w:r>
    </w:p>
    <w:p w14:paraId="081197FC" w14:textId="77777777" w:rsidR="00E70D65" w:rsidRDefault="00E70D65" w:rsidP="001B78D4">
      <w:pPr>
        <w:pStyle w:val="MainBody"/>
        <w:spacing w:after="160" w:line="259" w:lineRule="auto"/>
        <w:rPr>
          <w:color w:val="000000" w:themeColor="text1"/>
        </w:rPr>
      </w:pPr>
    </w:p>
    <w:p w14:paraId="5D7BF5BF" w14:textId="32F312BE" w:rsidR="00A50947" w:rsidRPr="006373D2" w:rsidRDefault="00A50947" w:rsidP="001B78D4">
      <w:pPr>
        <w:pStyle w:val="MainBody"/>
        <w:spacing w:after="160" w:line="259" w:lineRule="auto"/>
      </w:pPr>
      <w:r w:rsidRPr="006373D2">
        <w:t xml:space="preserve">The overall survey findings </w:t>
      </w:r>
      <w:r w:rsidR="005D1EA9" w:rsidRPr="006373D2">
        <w:t xml:space="preserve">indicate that the perceived ease of use may have supported the increase in referral numbers since </w:t>
      </w:r>
      <w:r w:rsidR="009C4772" w:rsidRPr="006373D2">
        <w:t xml:space="preserve">the implementation of the ePCR referral function. </w:t>
      </w:r>
      <w:r w:rsidR="00097C39" w:rsidRPr="006373D2">
        <w:t>The desire for feedback on referral outcomes and appropriateness</w:t>
      </w:r>
      <w:r w:rsidR="007D220F" w:rsidRPr="006373D2">
        <w:t xml:space="preserve"> </w:t>
      </w:r>
      <w:r w:rsidR="001E2011" w:rsidRPr="006373D2">
        <w:t xml:space="preserve">reveals </w:t>
      </w:r>
      <w:r w:rsidR="007D220F" w:rsidRPr="006373D2">
        <w:t>an opportunity</w:t>
      </w:r>
      <w:r w:rsidR="00324F42" w:rsidRPr="006373D2">
        <w:t xml:space="preserve"> </w:t>
      </w:r>
      <w:r w:rsidR="00E348EE" w:rsidRPr="006373D2">
        <w:t>to improve the referral acceptance rate</w:t>
      </w:r>
      <w:r w:rsidR="005546A1">
        <w:t xml:space="preserve"> (subject to</w:t>
      </w:r>
      <w:r w:rsidR="00C45AAD">
        <w:t xml:space="preserve"> fixing the auto-reject issue, of which front line clinicians may be unaware)</w:t>
      </w:r>
      <w:r w:rsidR="00E348EE" w:rsidRPr="006373D2">
        <w:t>.</w:t>
      </w:r>
      <w:r w:rsidR="007D220F" w:rsidRPr="006373D2">
        <w:t xml:space="preserve"> </w:t>
      </w:r>
      <w:r w:rsidR="00097C39" w:rsidRPr="006373D2">
        <w:t xml:space="preserve"> </w:t>
      </w:r>
      <w:r w:rsidR="00E56872" w:rsidRPr="006373D2">
        <w:t xml:space="preserve">If such feedback were to be routinely provided to referring </w:t>
      </w:r>
      <w:r w:rsidR="00B03E22" w:rsidRPr="006373D2">
        <w:t>clinicians,</w:t>
      </w:r>
      <w:r w:rsidR="00E56872" w:rsidRPr="006373D2">
        <w:t xml:space="preserve"> it may</w:t>
      </w:r>
      <w:r w:rsidR="0057610F" w:rsidRPr="006373D2">
        <w:t xml:space="preserve"> provide an opportunity for </w:t>
      </w:r>
      <w:r w:rsidR="005E53BC" w:rsidRPr="006373D2">
        <w:t>learning and</w:t>
      </w:r>
      <w:r w:rsidR="0057610F" w:rsidRPr="006373D2">
        <w:t xml:space="preserve"> encourage greater confidence in completing referrals and providing reassurance to patients of what </w:t>
      </w:r>
      <w:r w:rsidR="007D220F" w:rsidRPr="006373D2">
        <w:t>should happen next.</w:t>
      </w:r>
      <w:r w:rsidR="00B03E22">
        <w:t xml:space="preserve"> One comment </w:t>
      </w:r>
      <w:proofErr w:type="gramStart"/>
      <w:r w:rsidR="00B03E22">
        <w:t>sums</w:t>
      </w:r>
      <w:proofErr w:type="gramEnd"/>
      <w:r w:rsidR="00B03E22">
        <w:t xml:space="preserve"> this up well,</w:t>
      </w:r>
    </w:p>
    <w:p w14:paraId="351A2E83" w14:textId="306F35DE" w:rsidR="006B4022" w:rsidRPr="009624CA" w:rsidRDefault="009624CA" w:rsidP="006B4022">
      <w:pPr>
        <w:pStyle w:val="MainBody"/>
        <w:spacing w:after="160" w:line="259" w:lineRule="auto"/>
        <w:jc w:val="center"/>
        <w:rPr>
          <w:i/>
          <w:iCs/>
        </w:rPr>
      </w:pPr>
      <w:r w:rsidRPr="00E86A23">
        <w:rPr>
          <w:i/>
          <w:iCs/>
          <w:color w:val="000000" w:themeColor="text1"/>
        </w:rPr>
        <w:t>It is a common theme within ambulance services about the lack of feedback, so that would be my only thing is not knowing what happens as a result. If staff did get constructive feedback from community services….it might encourage more referrals</w:t>
      </w:r>
    </w:p>
    <w:p w14:paraId="688289D6" w14:textId="21200349" w:rsidR="006B4022" w:rsidRPr="006373D2" w:rsidRDefault="006B4022" w:rsidP="001B78D4">
      <w:pPr>
        <w:pStyle w:val="MainBody"/>
        <w:spacing w:after="160" w:line="259" w:lineRule="auto"/>
      </w:pPr>
      <w:r w:rsidRPr="006373D2">
        <w:t xml:space="preserve">However, the current level of auto-rejects </w:t>
      </w:r>
      <w:r w:rsidR="000B0620" w:rsidRPr="006373D2">
        <w:t xml:space="preserve">in the ePCR referral system, means that there is a lack of data on the true level of </w:t>
      </w:r>
      <w:r w:rsidR="003C075A" w:rsidRPr="006373D2">
        <w:t>rejections, and the reasons.</w:t>
      </w:r>
    </w:p>
    <w:p w14:paraId="769DF4F5" w14:textId="77777777" w:rsidR="003C5761" w:rsidRDefault="003C5761" w:rsidP="002F44B6">
      <w:pPr>
        <w:pStyle w:val="ChapterHeading"/>
        <w:numPr>
          <w:ilvl w:val="0"/>
          <w:numId w:val="0"/>
        </w:numPr>
        <w:spacing w:after="160" w:line="259" w:lineRule="auto"/>
        <w:rPr>
          <w:b w:val="0"/>
          <w:bCs w:val="0"/>
          <w:sz w:val="24"/>
        </w:rPr>
      </w:pPr>
    </w:p>
    <w:p w14:paraId="5DF3C4E5" w14:textId="77777777" w:rsidR="0050729F" w:rsidRPr="002F44B6" w:rsidRDefault="0050729F" w:rsidP="002F44B6">
      <w:pPr>
        <w:pStyle w:val="ChapterHeading"/>
        <w:numPr>
          <w:ilvl w:val="0"/>
          <w:numId w:val="0"/>
        </w:numPr>
        <w:spacing w:after="160" w:line="259" w:lineRule="auto"/>
        <w:rPr>
          <w:b w:val="0"/>
          <w:bCs w:val="0"/>
          <w:sz w:val="24"/>
        </w:rPr>
      </w:pPr>
    </w:p>
    <w:p w14:paraId="38527B1A" w14:textId="1ADAC026" w:rsidR="00231A02" w:rsidRDefault="000977E2" w:rsidP="00C11339">
      <w:pPr>
        <w:pStyle w:val="ChapterHeading"/>
      </w:pPr>
      <w:r>
        <w:lastRenderedPageBreak/>
        <w:t>Discussion</w:t>
      </w:r>
    </w:p>
    <w:p w14:paraId="55E56E4C" w14:textId="63E7BC14" w:rsidR="000561ED" w:rsidRDefault="005F21F6" w:rsidP="006B2DAE">
      <w:pPr>
        <w:pStyle w:val="ChapterHeading"/>
        <w:numPr>
          <w:ilvl w:val="1"/>
          <w:numId w:val="2"/>
        </w:numPr>
        <w:rPr>
          <w:sz w:val="24"/>
        </w:rPr>
      </w:pPr>
      <w:r>
        <w:rPr>
          <w:sz w:val="24"/>
        </w:rPr>
        <w:t xml:space="preserve">ePCR </w:t>
      </w:r>
      <w:r w:rsidR="00E14F13">
        <w:rPr>
          <w:sz w:val="24"/>
        </w:rPr>
        <w:t xml:space="preserve">referral </w:t>
      </w:r>
      <w:r w:rsidR="00D41FF0">
        <w:rPr>
          <w:sz w:val="24"/>
        </w:rPr>
        <w:t xml:space="preserve">numbers and the </w:t>
      </w:r>
      <w:r>
        <w:rPr>
          <w:sz w:val="24"/>
        </w:rPr>
        <w:t>auto-reject issue</w:t>
      </w:r>
    </w:p>
    <w:p w14:paraId="39FA4B90" w14:textId="5901EDC4" w:rsidR="00B652F8" w:rsidRDefault="00F07FD7" w:rsidP="00E14F13">
      <w:pPr>
        <w:pStyle w:val="ChapterHeading"/>
        <w:numPr>
          <w:ilvl w:val="0"/>
          <w:numId w:val="0"/>
        </w:numPr>
        <w:spacing w:after="160" w:line="259" w:lineRule="auto"/>
        <w:rPr>
          <w:b w:val="0"/>
          <w:bCs w:val="0"/>
          <w:sz w:val="24"/>
        </w:rPr>
      </w:pPr>
      <w:r w:rsidRPr="00F07FD7">
        <w:rPr>
          <w:b w:val="0"/>
          <w:bCs w:val="0"/>
          <w:sz w:val="24"/>
        </w:rPr>
        <w:t>This study has identified challenges in reporting on the numbers of falls referrals by on-scene clinicians before and after the implementation of the ePCR Pathways function. Referrals are recorded in both the existing ACP system and the new ePCR Pathways system</w:t>
      </w:r>
      <w:r w:rsidR="00DE6C05">
        <w:rPr>
          <w:b w:val="0"/>
          <w:bCs w:val="0"/>
          <w:sz w:val="24"/>
        </w:rPr>
        <w:t>.</w:t>
      </w:r>
    </w:p>
    <w:p w14:paraId="027FAC0F" w14:textId="6049236C" w:rsidR="00E14F13" w:rsidRDefault="00E14F13" w:rsidP="00E14F13">
      <w:pPr>
        <w:pStyle w:val="ChapterHeading"/>
        <w:numPr>
          <w:ilvl w:val="0"/>
          <w:numId w:val="0"/>
        </w:numPr>
        <w:spacing w:after="160" w:line="259" w:lineRule="auto"/>
        <w:rPr>
          <w:b w:val="0"/>
          <w:bCs w:val="0"/>
          <w:sz w:val="24"/>
        </w:rPr>
      </w:pPr>
      <w:r>
        <w:rPr>
          <w:b w:val="0"/>
          <w:bCs w:val="0"/>
          <w:sz w:val="24"/>
        </w:rPr>
        <w:t>To gain a complete picture of the numbers of falls referrals after implementation of the ePCR Pathways function it is not possible to simply add the figures in both systems as the ACP figures include some referrals that were initially sent from the ePCR but have been auto rejected (timed out due to no response from the receiving team).</w:t>
      </w:r>
      <w:r w:rsidR="00467824">
        <w:rPr>
          <w:b w:val="0"/>
          <w:bCs w:val="0"/>
          <w:sz w:val="24"/>
        </w:rPr>
        <w:t xml:space="preserve"> </w:t>
      </w:r>
      <w:r w:rsidR="00467824" w:rsidRPr="00AA1397">
        <w:rPr>
          <w:b w:val="0"/>
          <w:bCs w:val="0"/>
          <w:sz w:val="24"/>
        </w:rPr>
        <w:t>The above average number ACP referrals in June 2024</w:t>
      </w:r>
      <w:r w:rsidR="00367084">
        <w:rPr>
          <w:b w:val="0"/>
          <w:bCs w:val="0"/>
          <w:sz w:val="24"/>
        </w:rPr>
        <w:t xml:space="preserve"> (shown in Table 4.4)</w:t>
      </w:r>
      <w:r w:rsidR="00467824" w:rsidRPr="00AA1397">
        <w:rPr>
          <w:b w:val="0"/>
          <w:bCs w:val="0"/>
          <w:sz w:val="24"/>
        </w:rPr>
        <w:t xml:space="preserve"> </w:t>
      </w:r>
      <w:r w:rsidR="00367084">
        <w:rPr>
          <w:b w:val="0"/>
          <w:bCs w:val="0"/>
          <w:sz w:val="24"/>
        </w:rPr>
        <w:t xml:space="preserve">may be </w:t>
      </w:r>
      <w:r w:rsidR="00467824" w:rsidRPr="00AA1397">
        <w:rPr>
          <w:b w:val="0"/>
          <w:bCs w:val="0"/>
          <w:sz w:val="24"/>
        </w:rPr>
        <w:t xml:space="preserve">an early indication of </w:t>
      </w:r>
      <w:r w:rsidR="00367084">
        <w:rPr>
          <w:b w:val="0"/>
          <w:bCs w:val="0"/>
          <w:sz w:val="24"/>
        </w:rPr>
        <w:t xml:space="preserve">the </w:t>
      </w:r>
      <w:r w:rsidR="00467824" w:rsidRPr="00AA1397">
        <w:rPr>
          <w:b w:val="0"/>
          <w:bCs w:val="0"/>
          <w:sz w:val="24"/>
        </w:rPr>
        <w:t xml:space="preserve">issue caused by the </w:t>
      </w:r>
      <w:r w:rsidR="00FB0C88">
        <w:rPr>
          <w:b w:val="0"/>
          <w:bCs w:val="0"/>
          <w:sz w:val="24"/>
        </w:rPr>
        <w:t xml:space="preserve">high level of </w:t>
      </w:r>
      <w:r w:rsidR="00467824" w:rsidRPr="00AA1397">
        <w:rPr>
          <w:b w:val="0"/>
          <w:bCs w:val="0"/>
          <w:sz w:val="24"/>
        </w:rPr>
        <w:t>auto-rejection of ePCR referrals</w:t>
      </w:r>
      <w:r w:rsidR="00AA1397" w:rsidRPr="00AA1397">
        <w:rPr>
          <w:b w:val="0"/>
          <w:bCs w:val="0"/>
          <w:sz w:val="24"/>
        </w:rPr>
        <w:t>.</w:t>
      </w:r>
    </w:p>
    <w:p w14:paraId="3E9FA713" w14:textId="0B3FE29A" w:rsidR="00D41FF0" w:rsidRDefault="00597120" w:rsidP="009D2070">
      <w:pPr>
        <w:pStyle w:val="ChapterHeading"/>
        <w:numPr>
          <w:ilvl w:val="0"/>
          <w:numId w:val="0"/>
        </w:numPr>
        <w:spacing w:after="160" w:line="259" w:lineRule="auto"/>
        <w:rPr>
          <w:b w:val="0"/>
          <w:bCs w:val="0"/>
          <w:sz w:val="24"/>
        </w:rPr>
      </w:pPr>
      <w:r>
        <w:rPr>
          <w:b w:val="0"/>
          <w:bCs w:val="0"/>
          <w:sz w:val="24"/>
        </w:rPr>
        <w:t xml:space="preserve">The falls referral numbers </w:t>
      </w:r>
      <w:r w:rsidR="00E56BC7">
        <w:rPr>
          <w:b w:val="0"/>
          <w:bCs w:val="0"/>
          <w:sz w:val="24"/>
        </w:rPr>
        <w:t>available in WAST data are being affected by the ePCR referral auto-reject issue</w:t>
      </w:r>
      <w:r w:rsidR="00BC231F">
        <w:rPr>
          <w:b w:val="0"/>
          <w:bCs w:val="0"/>
          <w:sz w:val="24"/>
        </w:rPr>
        <w:t xml:space="preserve">. This is creating difficulty in measuring with confidence the </w:t>
      </w:r>
      <w:r w:rsidR="00DE045F">
        <w:rPr>
          <w:b w:val="0"/>
          <w:bCs w:val="0"/>
          <w:sz w:val="24"/>
        </w:rPr>
        <w:t xml:space="preserve">total </w:t>
      </w:r>
      <w:r w:rsidR="00BC231F">
        <w:rPr>
          <w:b w:val="0"/>
          <w:bCs w:val="0"/>
          <w:sz w:val="24"/>
        </w:rPr>
        <w:t>number of referrals from WAST to community falls services</w:t>
      </w:r>
      <w:r w:rsidR="009F00F5">
        <w:rPr>
          <w:b w:val="0"/>
          <w:bCs w:val="0"/>
          <w:sz w:val="24"/>
        </w:rPr>
        <w:t xml:space="preserve">, due to the auto-rejects in effect being counted </w:t>
      </w:r>
      <w:r w:rsidR="00DE045F">
        <w:rPr>
          <w:b w:val="0"/>
          <w:bCs w:val="0"/>
          <w:sz w:val="24"/>
        </w:rPr>
        <w:t>twice i</w:t>
      </w:r>
      <w:r w:rsidR="009F00F5">
        <w:rPr>
          <w:b w:val="0"/>
          <w:bCs w:val="0"/>
          <w:sz w:val="24"/>
        </w:rPr>
        <w:t>n two different systems. The initial ePCR referral is recorded in ePCR data as it has been successfully sent. However,</w:t>
      </w:r>
      <w:r w:rsidR="000B7C61">
        <w:rPr>
          <w:b w:val="0"/>
          <w:bCs w:val="0"/>
          <w:sz w:val="24"/>
        </w:rPr>
        <w:t xml:space="preserve"> in the </w:t>
      </w:r>
      <w:r w:rsidR="000B7C61" w:rsidRPr="00AD04DE">
        <w:rPr>
          <w:b w:val="0"/>
          <w:bCs w:val="0"/>
          <w:sz w:val="24"/>
        </w:rPr>
        <w:t>69.3%</w:t>
      </w:r>
      <w:r w:rsidR="000B7C61">
        <w:rPr>
          <w:b w:val="0"/>
          <w:bCs w:val="0"/>
          <w:sz w:val="24"/>
        </w:rPr>
        <w:t xml:space="preserve"> of </w:t>
      </w:r>
      <w:r w:rsidR="00580387">
        <w:rPr>
          <w:b w:val="0"/>
          <w:bCs w:val="0"/>
          <w:sz w:val="24"/>
        </w:rPr>
        <w:t xml:space="preserve">referrals </w:t>
      </w:r>
      <w:r w:rsidR="000B7C61">
        <w:rPr>
          <w:b w:val="0"/>
          <w:bCs w:val="0"/>
          <w:sz w:val="24"/>
        </w:rPr>
        <w:t>(</w:t>
      </w:r>
      <w:r w:rsidR="00AD04DE">
        <w:rPr>
          <w:b w:val="0"/>
          <w:bCs w:val="0"/>
          <w:sz w:val="24"/>
        </w:rPr>
        <w:t>1,870</w:t>
      </w:r>
      <w:r w:rsidR="000B7C61">
        <w:rPr>
          <w:b w:val="0"/>
          <w:bCs w:val="0"/>
          <w:sz w:val="24"/>
        </w:rPr>
        <w:t>)</w:t>
      </w:r>
      <w:r w:rsidR="009D715E">
        <w:rPr>
          <w:b w:val="0"/>
          <w:bCs w:val="0"/>
          <w:sz w:val="24"/>
        </w:rPr>
        <w:t xml:space="preserve"> auto-rejected </w:t>
      </w:r>
      <w:r w:rsidR="00AD04DE">
        <w:rPr>
          <w:b w:val="0"/>
          <w:bCs w:val="0"/>
          <w:sz w:val="24"/>
        </w:rPr>
        <w:t xml:space="preserve">between </w:t>
      </w:r>
      <w:r w:rsidR="009D715E">
        <w:rPr>
          <w:b w:val="0"/>
          <w:bCs w:val="0"/>
          <w:sz w:val="24"/>
        </w:rPr>
        <w:t>10</w:t>
      </w:r>
      <w:r w:rsidR="009D715E" w:rsidRPr="009D715E">
        <w:rPr>
          <w:b w:val="0"/>
          <w:bCs w:val="0"/>
          <w:sz w:val="24"/>
          <w:vertAlign w:val="superscript"/>
        </w:rPr>
        <w:t>th</w:t>
      </w:r>
      <w:r w:rsidR="009D715E">
        <w:rPr>
          <w:b w:val="0"/>
          <w:bCs w:val="0"/>
          <w:sz w:val="24"/>
        </w:rPr>
        <w:t xml:space="preserve"> June 2024 </w:t>
      </w:r>
      <w:r w:rsidR="00AD04DE">
        <w:rPr>
          <w:b w:val="0"/>
          <w:bCs w:val="0"/>
          <w:sz w:val="24"/>
        </w:rPr>
        <w:t xml:space="preserve">and </w:t>
      </w:r>
      <w:r w:rsidR="009D715E">
        <w:rPr>
          <w:b w:val="0"/>
          <w:bCs w:val="0"/>
          <w:sz w:val="24"/>
        </w:rPr>
        <w:t>30</w:t>
      </w:r>
      <w:r w:rsidR="009D715E" w:rsidRPr="009D715E">
        <w:rPr>
          <w:b w:val="0"/>
          <w:bCs w:val="0"/>
          <w:sz w:val="24"/>
          <w:vertAlign w:val="superscript"/>
        </w:rPr>
        <w:t>th</w:t>
      </w:r>
      <w:r w:rsidR="009D715E">
        <w:rPr>
          <w:b w:val="0"/>
          <w:bCs w:val="0"/>
          <w:sz w:val="24"/>
        </w:rPr>
        <w:t xml:space="preserve"> March 2026, </w:t>
      </w:r>
      <w:r w:rsidR="005E7A25">
        <w:rPr>
          <w:b w:val="0"/>
          <w:bCs w:val="0"/>
          <w:sz w:val="24"/>
        </w:rPr>
        <w:t xml:space="preserve">they are being re-referred via the ACP system </w:t>
      </w:r>
      <w:r w:rsidR="00D21950">
        <w:rPr>
          <w:b w:val="0"/>
          <w:bCs w:val="0"/>
          <w:sz w:val="24"/>
        </w:rPr>
        <w:t>(</w:t>
      </w:r>
      <w:r w:rsidR="00CF72C6">
        <w:rPr>
          <w:b w:val="0"/>
          <w:bCs w:val="0"/>
          <w:sz w:val="24"/>
        </w:rPr>
        <w:t>~&gt;</w:t>
      </w:r>
      <w:r w:rsidR="00D21950">
        <w:rPr>
          <w:b w:val="0"/>
          <w:bCs w:val="0"/>
          <w:sz w:val="24"/>
        </w:rPr>
        <w:t xml:space="preserve">4 days later) </w:t>
      </w:r>
      <w:r w:rsidR="005E7A25">
        <w:rPr>
          <w:b w:val="0"/>
          <w:bCs w:val="0"/>
          <w:sz w:val="24"/>
        </w:rPr>
        <w:t>and therefore also included</w:t>
      </w:r>
      <w:r w:rsidR="00704431">
        <w:rPr>
          <w:b w:val="0"/>
          <w:bCs w:val="0"/>
          <w:sz w:val="24"/>
        </w:rPr>
        <w:t xml:space="preserve"> in</w:t>
      </w:r>
      <w:r w:rsidR="005E7A25">
        <w:rPr>
          <w:b w:val="0"/>
          <w:bCs w:val="0"/>
          <w:sz w:val="24"/>
        </w:rPr>
        <w:t xml:space="preserve"> </w:t>
      </w:r>
      <w:r w:rsidR="00704431">
        <w:rPr>
          <w:b w:val="0"/>
          <w:bCs w:val="0"/>
          <w:sz w:val="24"/>
        </w:rPr>
        <w:t>t</w:t>
      </w:r>
      <w:r w:rsidR="005E7A25">
        <w:rPr>
          <w:b w:val="0"/>
          <w:bCs w:val="0"/>
          <w:sz w:val="24"/>
        </w:rPr>
        <w:t xml:space="preserve">he ACP </w:t>
      </w:r>
      <w:r w:rsidR="00704431">
        <w:rPr>
          <w:b w:val="0"/>
          <w:bCs w:val="0"/>
          <w:sz w:val="24"/>
        </w:rPr>
        <w:t>figures for the same month or the subsequent month if the original ePCR referral occu</w:t>
      </w:r>
      <w:r w:rsidR="00D87F06">
        <w:rPr>
          <w:b w:val="0"/>
          <w:bCs w:val="0"/>
          <w:sz w:val="24"/>
        </w:rPr>
        <w:t>rred within 4 days (96 hours) of month-end.</w:t>
      </w:r>
      <w:r w:rsidR="00704431">
        <w:rPr>
          <w:b w:val="0"/>
          <w:bCs w:val="0"/>
          <w:sz w:val="24"/>
        </w:rPr>
        <w:t xml:space="preserve"> </w:t>
      </w:r>
      <w:r w:rsidR="005E7A25">
        <w:rPr>
          <w:b w:val="0"/>
          <w:bCs w:val="0"/>
          <w:sz w:val="24"/>
        </w:rPr>
        <w:t xml:space="preserve"> </w:t>
      </w:r>
    </w:p>
    <w:p w14:paraId="0D406680" w14:textId="0DD95F8B" w:rsidR="005F21F6" w:rsidRDefault="009D2070" w:rsidP="009D2070">
      <w:pPr>
        <w:pStyle w:val="ChapterHeading"/>
        <w:numPr>
          <w:ilvl w:val="0"/>
          <w:numId w:val="0"/>
        </w:numPr>
        <w:spacing w:after="160" w:line="259" w:lineRule="auto"/>
        <w:rPr>
          <w:b w:val="0"/>
          <w:bCs w:val="0"/>
          <w:sz w:val="24"/>
        </w:rPr>
      </w:pPr>
      <w:r>
        <w:rPr>
          <w:b w:val="0"/>
          <w:bCs w:val="0"/>
          <w:sz w:val="24"/>
        </w:rPr>
        <w:t>The ePCR referral system i</w:t>
      </w:r>
      <w:r w:rsidR="007122DC">
        <w:rPr>
          <w:b w:val="0"/>
          <w:bCs w:val="0"/>
          <w:sz w:val="24"/>
        </w:rPr>
        <w:t xml:space="preserve">s designed with the </w:t>
      </w:r>
      <w:r>
        <w:rPr>
          <w:b w:val="0"/>
          <w:bCs w:val="0"/>
          <w:sz w:val="24"/>
        </w:rPr>
        <w:t xml:space="preserve">auto-reject feature as a fail-safe mechanism in case a referral </w:t>
      </w:r>
      <w:r w:rsidR="00A14BB2">
        <w:rPr>
          <w:b w:val="0"/>
          <w:bCs w:val="0"/>
          <w:sz w:val="24"/>
        </w:rPr>
        <w:t xml:space="preserve">email </w:t>
      </w:r>
      <w:r>
        <w:rPr>
          <w:b w:val="0"/>
          <w:bCs w:val="0"/>
          <w:sz w:val="24"/>
        </w:rPr>
        <w:t xml:space="preserve">is not accepted or rejected </w:t>
      </w:r>
      <w:r w:rsidR="00C66C73">
        <w:rPr>
          <w:b w:val="0"/>
          <w:bCs w:val="0"/>
          <w:sz w:val="24"/>
        </w:rPr>
        <w:t xml:space="preserve">by the receiving team </w:t>
      </w:r>
      <w:r>
        <w:rPr>
          <w:b w:val="0"/>
          <w:bCs w:val="0"/>
          <w:sz w:val="24"/>
        </w:rPr>
        <w:t>within 96 hours</w:t>
      </w:r>
      <w:r w:rsidR="00C66C73">
        <w:rPr>
          <w:b w:val="0"/>
          <w:bCs w:val="0"/>
          <w:sz w:val="24"/>
        </w:rPr>
        <w:t xml:space="preserve"> of being sent</w:t>
      </w:r>
      <w:r>
        <w:rPr>
          <w:b w:val="0"/>
          <w:bCs w:val="0"/>
          <w:sz w:val="24"/>
        </w:rPr>
        <w:t xml:space="preserve">. </w:t>
      </w:r>
      <w:r w:rsidR="00C66C73">
        <w:rPr>
          <w:b w:val="0"/>
          <w:bCs w:val="0"/>
          <w:sz w:val="24"/>
        </w:rPr>
        <w:t xml:space="preserve">The </w:t>
      </w:r>
      <w:r w:rsidR="00A14E1C">
        <w:rPr>
          <w:b w:val="0"/>
          <w:bCs w:val="0"/>
          <w:sz w:val="24"/>
        </w:rPr>
        <w:t>rejection is visible to WAST within the ePCR portal</w:t>
      </w:r>
      <w:r w:rsidR="00B31755">
        <w:rPr>
          <w:b w:val="0"/>
          <w:bCs w:val="0"/>
          <w:sz w:val="24"/>
        </w:rPr>
        <w:t xml:space="preserve">. The auto-rejects </w:t>
      </w:r>
      <w:r w:rsidR="006150B7">
        <w:rPr>
          <w:b w:val="0"/>
          <w:bCs w:val="0"/>
          <w:sz w:val="24"/>
        </w:rPr>
        <w:t xml:space="preserve">are </w:t>
      </w:r>
      <w:r>
        <w:rPr>
          <w:b w:val="0"/>
          <w:bCs w:val="0"/>
          <w:sz w:val="24"/>
        </w:rPr>
        <w:t>re-submitted</w:t>
      </w:r>
      <w:r w:rsidR="006150B7">
        <w:rPr>
          <w:b w:val="0"/>
          <w:bCs w:val="0"/>
          <w:sz w:val="24"/>
        </w:rPr>
        <w:t xml:space="preserve"> via the ACP system. </w:t>
      </w:r>
      <w:r>
        <w:rPr>
          <w:b w:val="0"/>
          <w:bCs w:val="0"/>
          <w:sz w:val="24"/>
        </w:rPr>
        <w:t>This is happening much more frequently than anticipated</w:t>
      </w:r>
      <w:r w:rsidR="00DC20A3">
        <w:rPr>
          <w:b w:val="0"/>
          <w:bCs w:val="0"/>
          <w:sz w:val="24"/>
        </w:rPr>
        <w:t xml:space="preserve">. </w:t>
      </w:r>
    </w:p>
    <w:p w14:paraId="7523D252" w14:textId="6C515229" w:rsidR="00BC2200" w:rsidRDefault="0073340B" w:rsidP="009D2070">
      <w:pPr>
        <w:pStyle w:val="ChapterHeading"/>
        <w:numPr>
          <w:ilvl w:val="0"/>
          <w:numId w:val="0"/>
        </w:numPr>
        <w:spacing w:after="160" w:line="259" w:lineRule="auto"/>
        <w:rPr>
          <w:b w:val="0"/>
          <w:bCs w:val="0"/>
          <w:sz w:val="24"/>
        </w:rPr>
      </w:pPr>
      <w:r>
        <w:rPr>
          <w:b w:val="0"/>
          <w:bCs w:val="0"/>
          <w:sz w:val="24"/>
        </w:rPr>
        <w:t xml:space="preserve">The </w:t>
      </w:r>
      <w:r w:rsidR="00231C35">
        <w:rPr>
          <w:b w:val="0"/>
          <w:bCs w:val="0"/>
          <w:sz w:val="24"/>
        </w:rPr>
        <w:t xml:space="preserve">ePCR Pathways </w:t>
      </w:r>
      <w:r w:rsidR="009F55B7">
        <w:rPr>
          <w:b w:val="0"/>
          <w:bCs w:val="0"/>
          <w:sz w:val="24"/>
        </w:rPr>
        <w:t>automated</w:t>
      </w:r>
      <w:r w:rsidR="00231C35">
        <w:rPr>
          <w:b w:val="0"/>
          <w:bCs w:val="0"/>
          <w:sz w:val="24"/>
        </w:rPr>
        <w:t xml:space="preserve"> email</w:t>
      </w:r>
      <w:r w:rsidR="009F55B7">
        <w:rPr>
          <w:b w:val="0"/>
          <w:bCs w:val="0"/>
          <w:sz w:val="24"/>
        </w:rPr>
        <w:t xml:space="preserve">s were tested </w:t>
      </w:r>
      <w:r w:rsidR="00DD2B2C">
        <w:rPr>
          <w:b w:val="0"/>
          <w:bCs w:val="0"/>
          <w:sz w:val="24"/>
        </w:rPr>
        <w:t xml:space="preserve">by WAST </w:t>
      </w:r>
      <w:r w:rsidR="00A824FB">
        <w:rPr>
          <w:b w:val="0"/>
          <w:bCs w:val="0"/>
          <w:sz w:val="24"/>
        </w:rPr>
        <w:t>before the system went live, to confirm receipt of emails</w:t>
      </w:r>
      <w:r w:rsidR="00C72E75">
        <w:rPr>
          <w:b w:val="0"/>
          <w:bCs w:val="0"/>
          <w:sz w:val="24"/>
        </w:rPr>
        <w:t xml:space="preserve">. </w:t>
      </w:r>
      <w:r w:rsidR="002431EF">
        <w:rPr>
          <w:b w:val="0"/>
          <w:bCs w:val="0"/>
          <w:sz w:val="24"/>
        </w:rPr>
        <w:t xml:space="preserve">The falls referral emails contain </w:t>
      </w:r>
      <w:r w:rsidR="004E5C55">
        <w:rPr>
          <w:b w:val="0"/>
          <w:bCs w:val="0"/>
          <w:sz w:val="24"/>
        </w:rPr>
        <w:t>voting buttons to ‘Accept’ or ‘Reject’ the referral. If ‘Reject’ is selected the falls service can enter comments</w:t>
      </w:r>
      <w:r w:rsidR="00E85126">
        <w:rPr>
          <w:b w:val="0"/>
          <w:bCs w:val="0"/>
          <w:sz w:val="24"/>
        </w:rPr>
        <w:t xml:space="preserve"> to provide the reason/s for the rejection. The </w:t>
      </w:r>
      <w:r w:rsidR="008372C5">
        <w:rPr>
          <w:b w:val="0"/>
          <w:bCs w:val="0"/>
          <w:sz w:val="24"/>
        </w:rPr>
        <w:t xml:space="preserve">acceptance </w:t>
      </w:r>
      <w:r w:rsidR="00E85126">
        <w:rPr>
          <w:b w:val="0"/>
          <w:bCs w:val="0"/>
          <w:sz w:val="24"/>
        </w:rPr>
        <w:t xml:space="preserve">decision and any comments are </w:t>
      </w:r>
      <w:r w:rsidR="006C6600">
        <w:rPr>
          <w:b w:val="0"/>
          <w:bCs w:val="0"/>
          <w:sz w:val="24"/>
        </w:rPr>
        <w:t xml:space="preserve">relayed back to the WAST ePCR portal. </w:t>
      </w:r>
      <w:r w:rsidR="000868FE">
        <w:rPr>
          <w:b w:val="0"/>
          <w:bCs w:val="0"/>
          <w:sz w:val="24"/>
        </w:rPr>
        <w:t xml:space="preserve">Prior to implementation in ePCR a </w:t>
      </w:r>
      <w:r w:rsidR="00C72E75">
        <w:rPr>
          <w:b w:val="0"/>
          <w:bCs w:val="0"/>
          <w:sz w:val="24"/>
        </w:rPr>
        <w:t xml:space="preserve">falls </w:t>
      </w:r>
      <w:r w:rsidR="008372C5">
        <w:rPr>
          <w:b w:val="0"/>
          <w:bCs w:val="0"/>
          <w:sz w:val="24"/>
        </w:rPr>
        <w:t xml:space="preserve">team </w:t>
      </w:r>
      <w:r w:rsidR="00C72E75">
        <w:rPr>
          <w:b w:val="0"/>
          <w:bCs w:val="0"/>
          <w:sz w:val="24"/>
        </w:rPr>
        <w:t xml:space="preserve">was </w:t>
      </w:r>
      <w:r w:rsidR="006C2A52">
        <w:rPr>
          <w:b w:val="0"/>
          <w:bCs w:val="0"/>
          <w:sz w:val="24"/>
        </w:rPr>
        <w:t xml:space="preserve">used to test if emails were being received correctly and that Accept/ Reject voting buttons were </w:t>
      </w:r>
      <w:r w:rsidR="00B90288">
        <w:rPr>
          <w:b w:val="0"/>
          <w:bCs w:val="0"/>
          <w:sz w:val="24"/>
        </w:rPr>
        <w:t>working as intended</w:t>
      </w:r>
      <w:r w:rsidR="007D114C">
        <w:rPr>
          <w:b w:val="0"/>
          <w:bCs w:val="0"/>
          <w:sz w:val="24"/>
        </w:rPr>
        <w:t xml:space="preserve"> </w:t>
      </w:r>
      <w:sdt>
        <w:sdtPr>
          <w:rPr>
            <w:b w:val="0"/>
            <w:bCs w:val="0"/>
            <w:color w:val="000000"/>
            <w:sz w:val="24"/>
          </w:rPr>
          <w:tag w:val="MENDELEY_CITATION_v3_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"/>
          <w:id w:val="1750310649"/>
          <w:placeholder>
            <w:docPart w:val="DefaultPlaceholder_-1854013440"/>
          </w:placeholder>
        </w:sdtPr>
        <w:sdtContent>
          <w:r w:rsidR="00CF3459" w:rsidRPr="00CF3459">
            <w:rPr>
              <w:b w:val="0"/>
              <w:bCs w:val="0"/>
              <w:color w:val="000000"/>
              <w:sz w:val="24"/>
            </w:rPr>
            <w:t>(Welsh Ambulance Services University NHS Trust, 2026a)</w:t>
          </w:r>
        </w:sdtContent>
      </w:sdt>
      <w:r w:rsidR="0006162D">
        <w:rPr>
          <w:b w:val="0"/>
          <w:bCs w:val="0"/>
          <w:sz w:val="24"/>
        </w:rPr>
        <w:t xml:space="preserve">. However, </w:t>
      </w:r>
      <w:r w:rsidR="002B0AD0">
        <w:rPr>
          <w:b w:val="0"/>
          <w:bCs w:val="0"/>
          <w:sz w:val="24"/>
        </w:rPr>
        <w:t>it appears that on launching the ePCR Pathways function</w:t>
      </w:r>
      <w:r w:rsidR="00581F41">
        <w:rPr>
          <w:b w:val="0"/>
          <w:bCs w:val="0"/>
          <w:sz w:val="24"/>
        </w:rPr>
        <w:t xml:space="preserve">, that many falls services were unable to view or </w:t>
      </w:r>
      <w:r w:rsidR="00F710F4">
        <w:rPr>
          <w:b w:val="0"/>
          <w:bCs w:val="0"/>
          <w:sz w:val="24"/>
        </w:rPr>
        <w:t>use the Accept and Reject buttons</w:t>
      </w:r>
      <w:r w:rsidR="006473C2">
        <w:rPr>
          <w:b w:val="0"/>
          <w:bCs w:val="0"/>
          <w:sz w:val="24"/>
        </w:rPr>
        <w:t xml:space="preserve"> possibly due to organisational </w:t>
      </w:r>
      <w:r w:rsidR="000011AB">
        <w:rPr>
          <w:b w:val="0"/>
          <w:bCs w:val="0"/>
          <w:sz w:val="24"/>
        </w:rPr>
        <w:t>IT security settings and firewalls</w:t>
      </w:r>
      <w:r w:rsidR="00F710F4">
        <w:rPr>
          <w:b w:val="0"/>
          <w:bCs w:val="0"/>
          <w:sz w:val="24"/>
        </w:rPr>
        <w:t>.</w:t>
      </w:r>
      <w:r w:rsidR="000011AB">
        <w:rPr>
          <w:b w:val="0"/>
          <w:bCs w:val="0"/>
          <w:sz w:val="24"/>
        </w:rPr>
        <w:t xml:space="preserve"> </w:t>
      </w:r>
      <w:r w:rsidR="00837BD4">
        <w:rPr>
          <w:b w:val="0"/>
          <w:bCs w:val="0"/>
          <w:sz w:val="24"/>
        </w:rPr>
        <w:t>Therefore,</w:t>
      </w:r>
      <w:r w:rsidR="009D2070">
        <w:rPr>
          <w:b w:val="0"/>
          <w:bCs w:val="0"/>
          <w:sz w:val="24"/>
        </w:rPr>
        <w:t xml:space="preserve"> the ePCR referral system is not </w:t>
      </w:r>
      <w:r w:rsidR="000011AB">
        <w:rPr>
          <w:b w:val="0"/>
          <w:bCs w:val="0"/>
          <w:sz w:val="24"/>
        </w:rPr>
        <w:t xml:space="preserve">currently </w:t>
      </w:r>
      <w:r w:rsidR="009D2070">
        <w:rPr>
          <w:b w:val="0"/>
          <w:bCs w:val="0"/>
          <w:sz w:val="24"/>
        </w:rPr>
        <w:t>functioning as intended or expected.</w:t>
      </w:r>
      <w:r w:rsidR="00837BD4">
        <w:rPr>
          <w:b w:val="0"/>
          <w:bCs w:val="0"/>
          <w:sz w:val="24"/>
        </w:rPr>
        <w:t xml:space="preserve"> A solution to this issue is being developed by WAST and the ePCR supplier.</w:t>
      </w:r>
    </w:p>
    <w:p w14:paraId="2254D810" w14:textId="03123A4E" w:rsidR="00AC3D3A" w:rsidRPr="009D2070" w:rsidRDefault="00AC3D3A" w:rsidP="000A0B92">
      <w:pPr>
        <w:pStyle w:val="MainBody"/>
        <w:spacing w:after="160" w:line="259" w:lineRule="auto"/>
        <w:rPr>
          <w:b/>
          <w:bCs/>
        </w:rPr>
      </w:pPr>
      <w:r w:rsidRPr="00462732">
        <w:t>The number of referrals in itself may not be a complete, appropriate measure of the quality of care for this group of patients. There could be reasons for non-referral such as alternative pathways</w:t>
      </w:r>
      <w:r w:rsidR="00362012">
        <w:t xml:space="preserve"> avai</w:t>
      </w:r>
      <w:r w:rsidR="00ED2AEC">
        <w:t>l</w:t>
      </w:r>
      <w:r w:rsidR="00362012">
        <w:t>able</w:t>
      </w:r>
      <w:r w:rsidRPr="00462732">
        <w:t xml:space="preserve">, GP referral (e.g. to review a patient’s </w:t>
      </w:r>
      <w:r w:rsidRPr="00462732">
        <w:lastRenderedPageBreak/>
        <w:t>medications), Out of Hours GP, arrangements already in in place (e.g. a recent falls referral, or adaptations already planned). Numbers only can be a blunt instrument.</w:t>
      </w:r>
      <w:r w:rsidR="00EA1538" w:rsidRPr="00462732">
        <w:t xml:space="preserve"> However, due to the perceived background of under-referral</w:t>
      </w:r>
      <w:r w:rsidR="00456D3A" w:rsidRPr="00462732">
        <w:t xml:space="preserve">, and the aim of the national framework to increase the numbers of falls referrals, </w:t>
      </w:r>
      <w:r w:rsidR="00526DD9" w:rsidRPr="00462732">
        <w:t xml:space="preserve">the </w:t>
      </w:r>
      <w:r w:rsidR="000A0B92">
        <w:t xml:space="preserve">apparent positive </w:t>
      </w:r>
      <w:r w:rsidR="00526DD9" w:rsidRPr="00462732">
        <w:t>impact on numbers is a</w:t>
      </w:r>
      <w:r w:rsidR="00462732" w:rsidRPr="00462732">
        <w:t xml:space="preserve">n important </w:t>
      </w:r>
      <w:r w:rsidR="00526DD9" w:rsidRPr="00462732">
        <w:t>part of this evaluation.</w:t>
      </w:r>
    </w:p>
    <w:p w14:paraId="29850C0E" w14:textId="56D17522" w:rsidR="003A7019" w:rsidRDefault="00790E42" w:rsidP="006B2DAE">
      <w:pPr>
        <w:pStyle w:val="ChapterHeading"/>
        <w:numPr>
          <w:ilvl w:val="1"/>
          <w:numId w:val="2"/>
        </w:numPr>
        <w:rPr>
          <w:sz w:val="24"/>
        </w:rPr>
      </w:pPr>
      <w:r>
        <w:rPr>
          <w:sz w:val="24"/>
        </w:rPr>
        <w:t>Referral appropriateness</w:t>
      </w:r>
    </w:p>
    <w:p w14:paraId="7AF90A81" w14:textId="44D92CCA" w:rsidR="006B2DAE" w:rsidRDefault="006B2DAE" w:rsidP="002E3F46">
      <w:pPr>
        <w:pStyle w:val="ChapterHeading"/>
        <w:numPr>
          <w:ilvl w:val="0"/>
          <w:numId w:val="0"/>
        </w:numPr>
        <w:spacing w:after="160" w:line="259" w:lineRule="auto"/>
        <w:rPr>
          <w:b w:val="0"/>
          <w:bCs w:val="0"/>
          <w:sz w:val="24"/>
        </w:rPr>
      </w:pPr>
      <w:r>
        <w:rPr>
          <w:b w:val="0"/>
          <w:bCs w:val="0"/>
          <w:sz w:val="24"/>
        </w:rPr>
        <w:t xml:space="preserve">The digital </w:t>
      </w:r>
      <w:r w:rsidR="00FA3403">
        <w:rPr>
          <w:b w:val="0"/>
          <w:bCs w:val="0"/>
          <w:sz w:val="24"/>
        </w:rPr>
        <w:t xml:space="preserve">falls </w:t>
      </w:r>
      <w:r>
        <w:rPr>
          <w:b w:val="0"/>
          <w:bCs w:val="0"/>
          <w:sz w:val="24"/>
        </w:rPr>
        <w:t xml:space="preserve">referral process needs to recognise that the </w:t>
      </w:r>
      <w:r w:rsidR="00E81007">
        <w:rPr>
          <w:b w:val="0"/>
          <w:bCs w:val="0"/>
          <w:sz w:val="24"/>
        </w:rPr>
        <w:t xml:space="preserve">success of the referral process depends on the alignment of expectations (what is an appropriate referral?) between the services making and receiving the </w:t>
      </w:r>
      <w:r w:rsidR="00DC5521">
        <w:rPr>
          <w:b w:val="0"/>
          <w:bCs w:val="0"/>
          <w:sz w:val="24"/>
        </w:rPr>
        <w:t xml:space="preserve">referral. </w:t>
      </w:r>
      <w:r w:rsidR="00F71F5A">
        <w:rPr>
          <w:b w:val="0"/>
          <w:bCs w:val="0"/>
          <w:sz w:val="24"/>
        </w:rPr>
        <w:t xml:space="preserve">Previous studies have </w:t>
      </w:r>
      <w:r w:rsidR="00230561">
        <w:rPr>
          <w:b w:val="0"/>
          <w:bCs w:val="0"/>
          <w:sz w:val="24"/>
        </w:rPr>
        <w:t>identified potential barriers a</w:t>
      </w:r>
      <w:r w:rsidR="00FA3403">
        <w:rPr>
          <w:b w:val="0"/>
          <w:bCs w:val="0"/>
          <w:sz w:val="24"/>
        </w:rPr>
        <w:t>n</w:t>
      </w:r>
      <w:r w:rsidR="00230561">
        <w:rPr>
          <w:b w:val="0"/>
          <w:bCs w:val="0"/>
          <w:sz w:val="24"/>
        </w:rPr>
        <w:t>d e</w:t>
      </w:r>
      <w:r w:rsidR="00FA3403">
        <w:rPr>
          <w:b w:val="0"/>
          <w:bCs w:val="0"/>
          <w:sz w:val="24"/>
        </w:rPr>
        <w:t>n</w:t>
      </w:r>
      <w:r w:rsidR="00230561">
        <w:rPr>
          <w:b w:val="0"/>
          <w:bCs w:val="0"/>
          <w:sz w:val="24"/>
        </w:rPr>
        <w:t xml:space="preserve">ablers </w:t>
      </w:r>
      <w:r w:rsidR="00B40B69">
        <w:rPr>
          <w:b w:val="0"/>
          <w:bCs w:val="0"/>
          <w:sz w:val="24"/>
        </w:rPr>
        <w:t xml:space="preserve">to the success of a collaborative approach between </w:t>
      </w:r>
      <w:r w:rsidR="00D43978">
        <w:rPr>
          <w:b w:val="0"/>
          <w:bCs w:val="0"/>
          <w:sz w:val="24"/>
        </w:rPr>
        <w:t xml:space="preserve">two heath care </w:t>
      </w:r>
      <w:r w:rsidR="00D43978" w:rsidRPr="000B18B7">
        <w:rPr>
          <w:b w:val="0"/>
          <w:bCs w:val="0"/>
          <w:sz w:val="24"/>
        </w:rPr>
        <w:t>providers</w:t>
      </w:r>
      <w:r w:rsidR="00CE4DA6" w:rsidRPr="000B18B7">
        <w:rPr>
          <w:b w:val="0"/>
          <w:bCs w:val="0"/>
          <w:sz w:val="24"/>
        </w:rPr>
        <w:t xml:space="preserve"> </w:t>
      </w:r>
      <w:sdt>
        <w:sdtPr>
          <w:rPr>
            <w:b w:val="0"/>
            <w:color w:val="000000"/>
            <w:sz w:val="24"/>
          </w:rPr>
          <w:tag w:val="MENDELEY_CITATION_v3_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"/>
          <w:id w:val="1126899011"/>
          <w:placeholder>
            <w:docPart w:val="DefaultPlaceholder_-1854013440"/>
          </w:placeholder>
        </w:sdtPr>
        <w:sdtContent>
          <w:r w:rsidR="00CF3459" w:rsidRPr="00A52E1C">
            <w:rPr>
              <w:rFonts w:eastAsia="Times New Roman"/>
              <w:b w:val="0"/>
              <w:color w:val="000000"/>
              <w:sz w:val="24"/>
            </w:rPr>
            <w:t xml:space="preserve">(Comans </w:t>
          </w:r>
          <w:r w:rsidR="00CF3459" w:rsidRPr="00A52E1C">
            <w:rPr>
              <w:rFonts w:eastAsia="Times New Roman"/>
              <w:b w:val="0"/>
              <w:i/>
              <w:iCs/>
              <w:color w:val="000000"/>
              <w:sz w:val="24"/>
            </w:rPr>
            <w:t>et al.</w:t>
          </w:r>
          <w:r w:rsidR="00CF3459" w:rsidRPr="00A52E1C">
            <w:rPr>
              <w:rFonts w:eastAsia="Times New Roman"/>
              <w:b w:val="0"/>
              <w:color w:val="000000"/>
              <w:sz w:val="24"/>
            </w:rPr>
            <w:t>, 2013)</w:t>
          </w:r>
        </w:sdtContent>
      </w:sdt>
      <w:r w:rsidR="00D43978" w:rsidRPr="00A52E1C">
        <w:rPr>
          <w:b w:val="0"/>
          <w:sz w:val="24"/>
        </w:rPr>
        <w:t>.</w:t>
      </w:r>
      <w:r w:rsidR="00D43978">
        <w:rPr>
          <w:b w:val="0"/>
          <w:bCs w:val="0"/>
          <w:sz w:val="24"/>
        </w:rPr>
        <w:t xml:space="preserve"> </w:t>
      </w:r>
      <w:r w:rsidR="00501CD5">
        <w:rPr>
          <w:b w:val="0"/>
          <w:bCs w:val="0"/>
          <w:sz w:val="24"/>
        </w:rPr>
        <w:t xml:space="preserve">Liu et al (2021) and </w:t>
      </w:r>
      <w:r w:rsidR="00577080">
        <w:rPr>
          <w:b w:val="0"/>
          <w:bCs w:val="0"/>
          <w:sz w:val="24"/>
        </w:rPr>
        <w:t xml:space="preserve">Delardes </w:t>
      </w:r>
      <w:r w:rsidR="00A52E1C">
        <w:rPr>
          <w:b w:val="0"/>
          <w:bCs w:val="0"/>
          <w:sz w:val="24"/>
        </w:rPr>
        <w:t>e</w:t>
      </w:r>
      <w:r w:rsidR="00577080">
        <w:rPr>
          <w:b w:val="0"/>
          <w:bCs w:val="0"/>
          <w:sz w:val="24"/>
        </w:rPr>
        <w:t xml:space="preserve">t al (2022) have highlighted the importance of involving stakeholders </w:t>
      </w:r>
      <w:r w:rsidR="00911A22">
        <w:rPr>
          <w:b w:val="0"/>
          <w:bCs w:val="0"/>
          <w:sz w:val="24"/>
        </w:rPr>
        <w:t>in designing digital referral pathways to improve their likelihood of success</w:t>
      </w:r>
      <w:r w:rsidR="00C16A58">
        <w:rPr>
          <w:b w:val="0"/>
          <w:bCs w:val="0"/>
          <w:sz w:val="24"/>
        </w:rPr>
        <w:t xml:space="preserve"> in ensuring continuity of care and improving patient outcome. </w:t>
      </w:r>
      <w:r w:rsidR="00D43978">
        <w:rPr>
          <w:b w:val="0"/>
          <w:bCs w:val="0"/>
          <w:sz w:val="24"/>
        </w:rPr>
        <w:t xml:space="preserve">The situation in Wales </w:t>
      </w:r>
      <w:r w:rsidR="00FD3849">
        <w:rPr>
          <w:b w:val="0"/>
          <w:bCs w:val="0"/>
          <w:sz w:val="24"/>
        </w:rPr>
        <w:t>is made challenging by the fact that refer</w:t>
      </w:r>
      <w:r w:rsidR="006C7B91">
        <w:rPr>
          <w:b w:val="0"/>
          <w:bCs w:val="0"/>
          <w:sz w:val="24"/>
        </w:rPr>
        <w:t>ra</w:t>
      </w:r>
      <w:r w:rsidR="00FD3849">
        <w:rPr>
          <w:b w:val="0"/>
          <w:bCs w:val="0"/>
          <w:sz w:val="24"/>
        </w:rPr>
        <w:t xml:space="preserve">ls </w:t>
      </w:r>
      <w:r w:rsidR="00C5567E">
        <w:rPr>
          <w:b w:val="0"/>
          <w:bCs w:val="0"/>
          <w:sz w:val="24"/>
        </w:rPr>
        <w:t>from WAST are sent to 20 different</w:t>
      </w:r>
      <w:r w:rsidR="006C7B91">
        <w:rPr>
          <w:b w:val="0"/>
          <w:bCs w:val="0"/>
          <w:sz w:val="24"/>
        </w:rPr>
        <w:t xml:space="preserve"> community falls</w:t>
      </w:r>
      <w:r w:rsidR="00C5567E">
        <w:rPr>
          <w:b w:val="0"/>
          <w:bCs w:val="0"/>
          <w:sz w:val="24"/>
        </w:rPr>
        <w:t xml:space="preserve"> </w:t>
      </w:r>
      <w:r w:rsidR="00DE5EEC">
        <w:rPr>
          <w:b w:val="0"/>
          <w:bCs w:val="0"/>
          <w:sz w:val="24"/>
        </w:rPr>
        <w:t>services</w:t>
      </w:r>
      <w:r w:rsidR="00C5567E">
        <w:rPr>
          <w:b w:val="0"/>
          <w:bCs w:val="0"/>
          <w:sz w:val="24"/>
        </w:rPr>
        <w:t xml:space="preserve">, </w:t>
      </w:r>
      <w:r w:rsidR="00015A07">
        <w:rPr>
          <w:b w:val="0"/>
          <w:bCs w:val="0"/>
          <w:sz w:val="24"/>
        </w:rPr>
        <w:t xml:space="preserve">across seven local health board areas. There is a clear challenge in maintaining </w:t>
      </w:r>
      <w:r w:rsidR="00FD17BE">
        <w:rPr>
          <w:b w:val="0"/>
          <w:bCs w:val="0"/>
          <w:sz w:val="24"/>
        </w:rPr>
        <w:t xml:space="preserve">consistent and uniform referral criteria across a large number of receiving services, even after initial consultation and agreement. </w:t>
      </w:r>
      <w:r w:rsidR="00116682">
        <w:rPr>
          <w:b w:val="0"/>
          <w:bCs w:val="0"/>
          <w:sz w:val="24"/>
        </w:rPr>
        <w:t xml:space="preserve">There was previous stakeholder engagement by WAST in agreeing the </w:t>
      </w:r>
      <w:r w:rsidR="0080712F">
        <w:rPr>
          <w:b w:val="0"/>
          <w:bCs w:val="0"/>
          <w:sz w:val="24"/>
        </w:rPr>
        <w:t>referral pathway for n</w:t>
      </w:r>
      <w:r w:rsidR="00116682">
        <w:rPr>
          <w:b w:val="0"/>
          <w:bCs w:val="0"/>
          <w:sz w:val="24"/>
        </w:rPr>
        <w:t>on-i</w:t>
      </w:r>
      <w:r w:rsidR="005B615C">
        <w:rPr>
          <w:b w:val="0"/>
          <w:bCs w:val="0"/>
          <w:sz w:val="24"/>
        </w:rPr>
        <w:t>n</w:t>
      </w:r>
      <w:r w:rsidR="0080712F">
        <w:rPr>
          <w:b w:val="0"/>
          <w:bCs w:val="0"/>
          <w:sz w:val="24"/>
        </w:rPr>
        <w:t>j</w:t>
      </w:r>
      <w:r w:rsidR="005B615C">
        <w:rPr>
          <w:b w:val="0"/>
          <w:bCs w:val="0"/>
          <w:sz w:val="24"/>
        </w:rPr>
        <w:t>ury</w:t>
      </w:r>
      <w:r w:rsidR="0080712F">
        <w:rPr>
          <w:b w:val="0"/>
          <w:bCs w:val="0"/>
          <w:sz w:val="24"/>
        </w:rPr>
        <w:t xml:space="preserve"> falls (Welsh Ambulance Services University NHS Trust, 2022a)</w:t>
      </w:r>
      <w:r w:rsidR="00400600">
        <w:rPr>
          <w:b w:val="0"/>
          <w:bCs w:val="0"/>
          <w:sz w:val="24"/>
        </w:rPr>
        <w:t>, however there was significant time lag from the concept to delivery of the ePCR Pathway function in June 2024.</w:t>
      </w:r>
      <w:r w:rsidR="005B615C">
        <w:rPr>
          <w:b w:val="0"/>
          <w:bCs w:val="0"/>
          <w:sz w:val="24"/>
        </w:rPr>
        <w:t xml:space="preserve"> </w:t>
      </w:r>
    </w:p>
    <w:p w14:paraId="551F5943" w14:textId="77777777" w:rsidR="007F43E4" w:rsidRDefault="003462B3" w:rsidP="002E3F46">
      <w:pPr>
        <w:pStyle w:val="ChapterHeading"/>
        <w:numPr>
          <w:ilvl w:val="0"/>
          <w:numId w:val="0"/>
        </w:numPr>
        <w:spacing w:after="160" w:line="259" w:lineRule="auto"/>
        <w:rPr>
          <w:b w:val="0"/>
          <w:bCs w:val="0"/>
          <w:sz w:val="24"/>
        </w:rPr>
      </w:pPr>
      <w:r>
        <w:rPr>
          <w:b w:val="0"/>
          <w:bCs w:val="0"/>
          <w:sz w:val="24"/>
        </w:rPr>
        <w:t xml:space="preserve">The new </w:t>
      </w:r>
      <w:r w:rsidR="00A109F9">
        <w:rPr>
          <w:b w:val="0"/>
          <w:bCs w:val="0"/>
          <w:sz w:val="24"/>
        </w:rPr>
        <w:t>system</w:t>
      </w:r>
      <w:r>
        <w:rPr>
          <w:b w:val="0"/>
          <w:bCs w:val="0"/>
          <w:sz w:val="24"/>
        </w:rPr>
        <w:t xml:space="preserve"> has the </w:t>
      </w:r>
      <w:r w:rsidR="00DC1CFA">
        <w:rPr>
          <w:b w:val="0"/>
          <w:bCs w:val="0"/>
          <w:sz w:val="24"/>
        </w:rPr>
        <w:t xml:space="preserve">potential to record and track reasons for </w:t>
      </w:r>
      <w:r>
        <w:rPr>
          <w:b w:val="0"/>
          <w:bCs w:val="0"/>
          <w:sz w:val="24"/>
        </w:rPr>
        <w:t>rejection t</w:t>
      </w:r>
      <w:r w:rsidR="00DC1CFA">
        <w:rPr>
          <w:b w:val="0"/>
          <w:bCs w:val="0"/>
          <w:sz w:val="24"/>
        </w:rPr>
        <w:t>o inform learning, and system improveme</w:t>
      </w:r>
      <w:r>
        <w:rPr>
          <w:b w:val="0"/>
          <w:bCs w:val="0"/>
          <w:sz w:val="24"/>
        </w:rPr>
        <w:t xml:space="preserve">nt. Currently, the </w:t>
      </w:r>
      <w:r w:rsidR="00BF56C9">
        <w:rPr>
          <w:b w:val="0"/>
          <w:bCs w:val="0"/>
          <w:sz w:val="24"/>
        </w:rPr>
        <w:t xml:space="preserve">rejection reasons have had to be manually analysed in this study from the free text entries on the ‘Rejected – Comments’ box. There could be scope to </w:t>
      </w:r>
      <w:r w:rsidR="004D2A1B">
        <w:rPr>
          <w:b w:val="0"/>
          <w:bCs w:val="0"/>
          <w:sz w:val="24"/>
        </w:rPr>
        <w:t xml:space="preserve">improve the quality of data </w:t>
      </w:r>
      <w:r w:rsidR="00656DF4">
        <w:rPr>
          <w:b w:val="0"/>
          <w:bCs w:val="0"/>
          <w:sz w:val="24"/>
        </w:rPr>
        <w:t xml:space="preserve">(and efficiency) </w:t>
      </w:r>
      <w:r w:rsidR="004D2A1B">
        <w:rPr>
          <w:b w:val="0"/>
          <w:bCs w:val="0"/>
          <w:sz w:val="24"/>
        </w:rPr>
        <w:t>by providing falls services with pre-defined</w:t>
      </w:r>
      <w:r w:rsidR="00656DF4">
        <w:rPr>
          <w:b w:val="0"/>
          <w:bCs w:val="0"/>
          <w:sz w:val="24"/>
        </w:rPr>
        <w:t xml:space="preserve"> </w:t>
      </w:r>
      <w:r w:rsidR="00E85050">
        <w:rPr>
          <w:b w:val="0"/>
          <w:bCs w:val="0"/>
          <w:sz w:val="24"/>
        </w:rPr>
        <w:t xml:space="preserve">choices </w:t>
      </w:r>
      <w:r w:rsidR="00656DF4">
        <w:rPr>
          <w:b w:val="0"/>
          <w:bCs w:val="0"/>
          <w:sz w:val="24"/>
        </w:rPr>
        <w:t xml:space="preserve">to select e.g. </w:t>
      </w:r>
      <w:r w:rsidR="00E85050">
        <w:rPr>
          <w:b w:val="0"/>
          <w:bCs w:val="0"/>
          <w:sz w:val="24"/>
        </w:rPr>
        <w:t>‘</w:t>
      </w:r>
      <w:r w:rsidR="00656DF4">
        <w:rPr>
          <w:b w:val="0"/>
          <w:bCs w:val="0"/>
          <w:sz w:val="24"/>
        </w:rPr>
        <w:t>outside criteria</w:t>
      </w:r>
      <w:r w:rsidR="00E85050">
        <w:rPr>
          <w:b w:val="0"/>
          <w:bCs w:val="0"/>
          <w:sz w:val="24"/>
        </w:rPr>
        <w:t>’</w:t>
      </w:r>
      <w:r w:rsidR="00656DF4">
        <w:rPr>
          <w:b w:val="0"/>
          <w:bCs w:val="0"/>
          <w:sz w:val="24"/>
        </w:rPr>
        <w:t xml:space="preserve">, </w:t>
      </w:r>
      <w:r w:rsidR="00E85050">
        <w:rPr>
          <w:b w:val="0"/>
          <w:bCs w:val="0"/>
          <w:sz w:val="24"/>
        </w:rPr>
        <w:t>‘</w:t>
      </w:r>
      <w:r w:rsidR="00656DF4">
        <w:rPr>
          <w:b w:val="0"/>
          <w:bCs w:val="0"/>
          <w:sz w:val="24"/>
        </w:rPr>
        <w:t>out of area</w:t>
      </w:r>
      <w:r w:rsidR="00E85050">
        <w:rPr>
          <w:b w:val="0"/>
          <w:bCs w:val="0"/>
          <w:sz w:val="24"/>
        </w:rPr>
        <w:t>’</w:t>
      </w:r>
      <w:r w:rsidR="00656DF4">
        <w:rPr>
          <w:b w:val="0"/>
          <w:bCs w:val="0"/>
          <w:sz w:val="24"/>
        </w:rPr>
        <w:t xml:space="preserve">, </w:t>
      </w:r>
      <w:r w:rsidR="009133F1">
        <w:rPr>
          <w:b w:val="0"/>
          <w:bCs w:val="0"/>
          <w:sz w:val="24"/>
        </w:rPr>
        <w:t xml:space="preserve">‘already known to team’, </w:t>
      </w:r>
      <w:r w:rsidR="00656DF4">
        <w:rPr>
          <w:b w:val="0"/>
          <w:bCs w:val="0"/>
          <w:sz w:val="24"/>
        </w:rPr>
        <w:t>with the option to</w:t>
      </w:r>
      <w:r w:rsidR="009133F1">
        <w:rPr>
          <w:b w:val="0"/>
          <w:bCs w:val="0"/>
          <w:sz w:val="24"/>
        </w:rPr>
        <w:t xml:space="preserve"> add further details in the free text box, rather than the free text box being the sole source of rejection data.</w:t>
      </w:r>
      <w:r w:rsidR="00656DF4">
        <w:rPr>
          <w:b w:val="0"/>
          <w:bCs w:val="0"/>
          <w:sz w:val="24"/>
        </w:rPr>
        <w:t xml:space="preserve"> </w:t>
      </w:r>
    </w:p>
    <w:p w14:paraId="62134694" w14:textId="643166FE" w:rsidR="00921867" w:rsidRDefault="009642B9" w:rsidP="002E3F46">
      <w:pPr>
        <w:pStyle w:val="ChapterHeading"/>
        <w:numPr>
          <w:ilvl w:val="0"/>
          <w:numId w:val="0"/>
        </w:numPr>
        <w:spacing w:after="160" w:line="259" w:lineRule="auto"/>
        <w:rPr>
          <w:b w:val="0"/>
          <w:bCs w:val="0"/>
          <w:sz w:val="24"/>
        </w:rPr>
      </w:pPr>
      <w:r>
        <w:rPr>
          <w:b w:val="0"/>
          <w:bCs w:val="0"/>
          <w:sz w:val="24"/>
        </w:rPr>
        <w:t xml:space="preserve">The </w:t>
      </w:r>
      <w:r w:rsidR="00277271">
        <w:rPr>
          <w:b w:val="0"/>
          <w:bCs w:val="0"/>
          <w:sz w:val="24"/>
        </w:rPr>
        <w:t xml:space="preserve">beneficial </w:t>
      </w:r>
      <w:r>
        <w:rPr>
          <w:b w:val="0"/>
          <w:bCs w:val="0"/>
          <w:sz w:val="24"/>
        </w:rPr>
        <w:t xml:space="preserve">role of education and training for ambulance staff was highlighted by </w:t>
      </w:r>
      <w:r w:rsidR="00080ECA" w:rsidRPr="00080ECA">
        <w:rPr>
          <w:b w:val="0"/>
          <w:bCs w:val="0"/>
          <w:sz w:val="24"/>
        </w:rPr>
        <w:t>Aïdoud</w:t>
      </w:r>
      <w:r w:rsidR="00080ECA">
        <w:rPr>
          <w:b w:val="0"/>
          <w:bCs w:val="0"/>
          <w:sz w:val="24"/>
        </w:rPr>
        <w:t xml:space="preserve"> et al (2025) </w:t>
      </w:r>
      <w:r w:rsidR="00B63C78">
        <w:rPr>
          <w:b w:val="0"/>
          <w:bCs w:val="0"/>
          <w:sz w:val="24"/>
        </w:rPr>
        <w:t>who reviewed a paramedic-based fall prevention initiative in Fra</w:t>
      </w:r>
      <w:r>
        <w:rPr>
          <w:b w:val="0"/>
          <w:bCs w:val="0"/>
          <w:sz w:val="24"/>
        </w:rPr>
        <w:t>n</w:t>
      </w:r>
      <w:r w:rsidR="00B63C78">
        <w:rPr>
          <w:b w:val="0"/>
          <w:bCs w:val="0"/>
          <w:sz w:val="24"/>
        </w:rPr>
        <w:t>ce</w:t>
      </w:r>
      <w:r w:rsidR="00277271">
        <w:rPr>
          <w:b w:val="0"/>
          <w:bCs w:val="0"/>
          <w:sz w:val="24"/>
        </w:rPr>
        <w:t xml:space="preserve">, for example on </w:t>
      </w:r>
      <w:r w:rsidR="00142D23">
        <w:rPr>
          <w:b w:val="0"/>
          <w:bCs w:val="0"/>
          <w:color w:val="000000" w:themeColor="text1"/>
          <w:sz w:val="24"/>
        </w:rPr>
        <w:t xml:space="preserve">fall risks and potential complications such as long lies. </w:t>
      </w:r>
      <w:r w:rsidR="00102B91">
        <w:rPr>
          <w:b w:val="0"/>
          <w:bCs w:val="0"/>
          <w:color w:val="000000" w:themeColor="text1"/>
          <w:sz w:val="24"/>
        </w:rPr>
        <w:t>In the initiative under review, p</w:t>
      </w:r>
      <w:r w:rsidR="00142D23">
        <w:rPr>
          <w:b w:val="0"/>
          <w:bCs w:val="0"/>
          <w:color w:val="000000" w:themeColor="text1"/>
          <w:sz w:val="24"/>
        </w:rPr>
        <w:t>aramedics contributed to the screening protocols completed prior to referral</w:t>
      </w:r>
      <w:r w:rsidR="005A220E">
        <w:rPr>
          <w:b w:val="0"/>
          <w:bCs w:val="0"/>
          <w:color w:val="000000" w:themeColor="text1"/>
          <w:sz w:val="24"/>
        </w:rPr>
        <w:t xml:space="preserve">. This approach could be applied in WAST to involve paramedics in </w:t>
      </w:r>
      <w:r w:rsidR="0093038A">
        <w:rPr>
          <w:b w:val="0"/>
          <w:bCs w:val="0"/>
          <w:color w:val="000000" w:themeColor="text1"/>
          <w:sz w:val="24"/>
        </w:rPr>
        <w:t>any future update or re-</w:t>
      </w:r>
      <w:r w:rsidR="005A220E">
        <w:rPr>
          <w:b w:val="0"/>
          <w:bCs w:val="0"/>
          <w:color w:val="000000" w:themeColor="text1"/>
          <w:sz w:val="24"/>
        </w:rPr>
        <w:t xml:space="preserve">design of </w:t>
      </w:r>
      <w:r w:rsidR="00BE006D">
        <w:rPr>
          <w:b w:val="0"/>
          <w:bCs w:val="0"/>
          <w:color w:val="000000" w:themeColor="text1"/>
          <w:sz w:val="24"/>
        </w:rPr>
        <w:t>the falls referral criteria and the ePCR Pathway fields.</w:t>
      </w:r>
      <w:r w:rsidR="004D2A1B">
        <w:rPr>
          <w:b w:val="0"/>
          <w:bCs w:val="0"/>
          <w:sz w:val="24"/>
        </w:rPr>
        <w:t xml:space="preserve"> </w:t>
      </w:r>
    </w:p>
    <w:p w14:paraId="5930D844" w14:textId="24695752" w:rsidR="002F63A9" w:rsidRDefault="002F63A9" w:rsidP="002E3F46">
      <w:pPr>
        <w:pStyle w:val="ChapterHeading"/>
        <w:numPr>
          <w:ilvl w:val="0"/>
          <w:numId w:val="0"/>
        </w:numPr>
        <w:spacing w:after="160" w:line="259" w:lineRule="auto"/>
        <w:rPr>
          <w:b w:val="0"/>
          <w:bCs w:val="0"/>
          <w:sz w:val="24"/>
        </w:rPr>
      </w:pPr>
      <w:r>
        <w:rPr>
          <w:b w:val="0"/>
          <w:bCs w:val="0"/>
          <w:sz w:val="24"/>
        </w:rPr>
        <w:t xml:space="preserve">Gunson et al (2025) found that </w:t>
      </w:r>
      <w:r w:rsidR="00456FBB">
        <w:rPr>
          <w:b w:val="0"/>
          <w:bCs w:val="0"/>
          <w:sz w:val="24"/>
        </w:rPr>
        <w:t>training and decision-support</w:t>
      </w:r>
      <w:r w:rsidR="006E5D76">
        <w:rPr>
          <w:b w:val="0"/>
          <w:bCs w:val="0"/>
          <w:sz w:val="24"/>
        </w:rPr>
        <w:t xml:space="preserve"> </w:t>
      </w:r>
      <w:r w:rsidR="00456FBB">
        <w:rPr>
          <w:b w:val="0"/>
          <w:bCs w:val="0"/>
          <w:sz w:val="24"/>
        </w:rPr>
        <w:t xml:space="preserve">have a role in </w:t>
      </w:r>
      <w:r w:rsidR="005D1477">
        <w:rPr>
          <w:b w:val="0"/>
          <w:bCs w:val="0"/>
          <w:sz w:val="24"/>
        </w:rPr>
        <w:t xml:space="preserve">supporting increased specialist fall service referrals, which </w:t>
      </w:r>
      <w:r w:rsidR="00B853BD">
        <w:rPr>
          <w:b w:val="0"/>
          <w:bCs w:val="0"/>
          <w:sz w:val="24"/>
        </w:rPr>
        <w:t xml:space="preserve">can improve patient care by reducing unnecessary hospital </w:t>
      </w:r>
      <w:r w:rsidR="00CB665A">
        <w:rPr>
          <w:b w:val="0"/>
          <w:bCs w:val="0"/>
          <w:sz w:val="24"/>
        </w:rPr>
        <w:t>attendance.</w:t>
      </w:r>
    </w:p>
    <w:p w14:paraId="38F17F9F" w14:textId="77777777" w:rsidR="00921867" w:rsidRDefault="00921867" w:rsidP="002E3F46">
      <w:pPr>
        <w:pStyle w:val="ChapterHeading"/>
        <w:numPr>
          <w:ilvl w:val="0"/>
          <w:numId w:val="0"/>
        </w:numPr>
        <w:spacing w:after="160" w:line="259" w:lineRule="auto"/>
        <w:rPr>
          <w:b w:val="0"/>
          <w:bCs w:val="0"/>
          <w:sz w:val="24"/>
        </w:rPr>
      </w:pPr>
    </w:p>
    <w:p w14:paraId="4F8D3C01" w14:textId="77777777" w:rsidR="00A0590C" w:rsidRDefault="00A0590C" w:rsidP="002E3F46">
      <w:pPr>
        <w:pStyle w:val="ChapterHeading"/>
        <w:numPr>
          <w:ilvl w:val="0"/>
          <w:numId w:val="0"/>
        </w:numPr>
        <w:spacing w:after="160" w:line="259" w:lineRule="auto"/>
        <w:rPr>
          <w:b w:val="0"/>
          <w:bCs w:val="0"/>
          <w:sz w:val="24"/>
        </w:rPr>
      </w:pPr>
    </w:p>
    <w:p w14:paraId="546D4A79" w14:textId="77777777" w:rsidR="00A0590C" w:rsidRDefault="00A0590C" w:rsidP="002E3F46">
      <w:pPr>
        <w:pStyle w:val="ChapterHeading"/>
        <w:numPr>
          <w:ilvl w:val="0"/>
          <w:numId w:val="0"/>
        </w:numPr>
        <w:spacing w:after="160" w:line="259" w:lineRule="auto"/>
        <w:rPr>
          <w:b w:val="0"/>
          <w:bCs w:val="0"/>
          <w:sz w:val="24"/>
        </w:rPr>
      </w:pPr>
    </w:p>
    <w:p w14:paraId="3DC67586" w14:textId="03A6F1D0" w:rsidR="00E0378D" w:rsidRDefault="009768D4" w:rsidP="00ED7358">
      <w:pPr>
        <w:pStyle w:val="ChapterHeading"/>
        <w:numPr>
          <w:ilvl w:val="1"/>
          <w:numId w:val="2"/>
        </w:numPr>
        <w:rPr>
          <w:sz w:val="24"/>
        </w:rPr>
      </w:pPr>
      <w:r>
        <w:rPr>
          <w:sz w:val="24"/>
        </w:rPr>
        <w:lastRenderedPageBreak/>
        <w:t>Data</w:t>
      </w:r>
      <w:r w:rsidR="007F362C">
        <w:rPr>
          <w:sz w:val="24"/>
        </w:rPr>
        <w:t xml:space="preserve"> entry</w:t>
      </w:r>
      <w:r w:rsidR="00EF059D">
        <w:rPr>
          <w:sz w:val="24"/>
        </w:rPr>
        <w:t xml:space="preserve"> </w:t>
      </w:r>
    </w:p>
    <w:p w14:paraId="6AA0D178" w14:textId="4BF94FD3" w:rsidR="001E30C4" w:rsidRDefault="006C2C9C" w:rsidP="00F0482E">
      <w:pPr>
        <w:pStyle w:val="MainBody"/>
        <w:spacing w:after="160" w:line="259" w:lineRule="auto"/>
        <w:rPr>
          <w:color w:val="000000" w:themeColor="text1"/>
        </w:rPr>
      </w:pPr>
      <w:r>
        <w:t>While t</w:t>
      </w:r>
      <w:r w:rsidR="000564AE">
        <w:t>he</w:t>
      </w:r>
      <w:r w:rsidR="00283393">
        <w:t xml:space="preserve"> </w:t>
      </w:r>
      <w:r w:rsidR="0001084D">
        <w:t xml:space="preserve">user survey </w:t>
      </w:r>
      <w:r>
        <w:t xml:space="preserve">showed a clear </w:t>
      </w:r>
      <w:r w:rsidR="00B13940">
        <w:rPr>
          <w:color w:val="000000" w:themeColor="text1"/>
        </w:rPr>
        <w:t xml:space="preserve">user preference for the ePCR Pathways function over the previous telephone route there are clear areas for potential improvement of the system in terms of data entry, usability and the potential for decision-support. </w:t>
      </w:r>
    </w:p>
    <w:p w14:paraId="450A2175" w14:textId="60A4FE65" w:rsidR="00D66D26" w:rsidRPr="001631C1" w:rsidRDefault="00544B39" w:rsidP="00F0482E">
      <w:pPr>
        <w:pStyle w:val="MainBody"/>
        <w:spacing w:after="160" w:line="259" w:lineRule="auto"/>
        <w:rPr>
          <w:color w:val="000000" w:themeColor="text1"/>
        </w:rPr>
      </w:pPr>
      <w:r>
        <w:rPr>
          <w:color w:val="000000" w:themeColor="text1"/>
        </w:rPr>
        <w:t xml:space="preserve">Table </w:t>
      </w:r>
      <w:r w:rsidRPr="00A0590C">
        <w:rPr>
          <w:color w:val="000000" w:themeColor="text1"/>
        </w:rPr>
        <w:t>5.</w:t>
      </w:r>
      <w:r w:rsidR="002B511E" w:rsidRPr="00A0590C">
        <w:rPr>
          <w:color w:val="000000" w:themeColor="text1"/>
        </w:rPr>
        <w:t>1</w:t>
      </w:r>
      <w:r>
        <w:rPr>
          <w:color w:val="000000" w:themeColor="text1"/>
        </w:rPr>
        <w:t xml:space="preserve"> shows the </w:t>
      </w:r>
      <w:r w:rsidR="00975FE6" w:rsidRPr="00443247">
        <w:rPr>
          <w:color w:val="000000" w:themeColor="text1"/>
        </w:rPr>
        <w:t xml:space="preserve">patient </w:t>
      </w:r>
      <w:r w:rsidR="00D73C9E" w:rsidRPr="00443247">
        <w:rPr>
          <w:color w:val="000000" w:themeColor="text1"/>
        </w:rPr>
        <w:t xml:space="preserve">observations </w:t>
      </w:r>
      <w:r w:rsidR="003632E7" w:rsidRPr="00443247">
        <w:rPr>
          <w:color w:val="000000" w:themeColor="text1"/>
        </w:rPr>
        <w:t>and fall</w:t>
      </w:r>
      <w:r w:rsidR="000D4F97" w:rsidRPr="00443247">
        <w:rPr>
          <w:color w:val="000000" w:themeColor="text1"/>
        </w:rPr>
        <w:t>s</w:t>
      </w:r>
      <w:r w:rsidR="003632E7" w:rsidRPr="00443247">
        <w:rPr>
          <w:color w:val="000000" w:themeColor="text1"/>
        </w:rPr>
        <w:t xml:space="preserve"> </w:t>
      </w:r>
      <w:r w:rsidR="000D4F97" w:rsidRPr="00443247">
        <w:rPr>
          <w:color w:val="000000" w:themeColor="text1"/>
        </w:rPr>
        <w:t xml:space="preserve">questionnaire </w:t>
      </w:r>
      <w:r w:rsidRPr="00443247">
        <w:rPr>
          <w:color w:val="000000" w:themeColor="text1"/>
        </w:rPr>
        <w:t xml:space="preserve">data fields </w:t>
      </w:r>
      <w:r>
        <w:rPr>
          <w:color w:val="000000" w:themeColor="text1"/>
        </w:rPr>
        <w:t xml:space="preserve">in the </w:t>
      </w:r>
      <w:r w:rsidR="00637B0B">
        <w:rPr>
          <w:color w:val="000000" w:themeColor="text1"/>
        </w:rPr>
        <w:t>ePCR Falls Pathway</w:t>
      </w:r>
      <w:r w:rsidR="00C93505">
        <w:rPr>
          <w:color w:val="000000" w:themeColor="text1"/>
        </w:rPr>
        <w:t xml:space="preserve">, with a description of each field and </w:t>
      </w:r>
      <w:r w:rsidR="005C4943">
        <w:rPr>
          <w:color w:val="000000" w:themeColor="text1"/>
        </w:rPr>
        <w:t xml:space="preserve">whether the fields are pre-populated with data entered in the </w:t>
      </w:r>
      <w:r w:rsidR="007D2E56">
        <w:rPr>
          <w:color w:val="000000" w:themeColor="text1"/>
        </w:rPr>
        <w:t xml:space="preserve">main ePCR sections or are manually entered in the pathways </w:t>
      </w:r>
      <w:r w:rsidR="00E35B67">
        <w:rPr>
          <w:color w:val="000000" w:themeColor="text1"/>
        </w:rPr>
        <w:t>form</w:t>
      </w:r>
      <w:r w:rsidR="00D66D26">
        <w:rPr>
          <w:color w:val="000000" w:themeColor="text1"/>
        </w:rPr>
        <w:t>.</w:t>
      </w:r>
      <w:r w:rsidR="001631C1">
        <w:rPr>
          <w:color w:val="000000" w:themeColor="text1"/>
        </w:rPr>
        <w:t xml:space="preserve"> The u</w:t>
      </w:r>
      <w:r w:rsidR="001631C1" w:rsidRPr="001631C1">
        <w:rPr>
          <w:color w:val="000000" w:themeColor="text1"/>
        </w:rPr>
        <w:t>se of the Pathways function is dependent on patient demographics being confirmed via a link to Welsh Demographics Service (WDS)</w:t>
      </w:r>
      <w:r w:rsidR="00EE42E6">
        <w:rPr>
          <w:color w:val="000000" w:themeColor="text1"/>
        </w:rPr>
        <w:t>.</w:t>
      </w:r>
    </w:p>
    <w:p w14:paraId="67110D4D" w14:textId="513AB0C1" w:rsidR="005134D8" w:rsidRPr="00AB619B" w:rsidRDefault="005134D8" w:rsidP="005134D8">
      <w:pPr>
        <w:pStyle w:val="MainBody"/>
        <w:spacing w:after="160" w:line="259" w:lineRule="auto"/>
        <w:jc w:val="center"/>
        <w:rPr>
          <w:color w:val="000000" w:themeColor="text1"/>
          <w:sz w:val="18"/>
          <w:szCs w:val="18"/>
        </w:rPr>
      </w:pPr>
      <w:r>
        <w:rPr>
          <w:color w:val="000000" w:themeColor="text1"/>
          <w:sz w:val="18"/>
          <w:szCs w:val="18"/>
        </w:rPr>
        <w:t xml:space="preserve">Table </w:t>
      </w:r>
      <w:r w:rsidRPr="00A91B52">
        <w:rPr>
          <w:color w:val="000000" w:themeColor="text1"/>
          <w:sz w:val="18"/>
          <w:szCs w:val="18"/>
        </w:rPr>
        <w:t>5.</w:t>
      </w:r>
      <w:r w:rsidR="002B511E" w:rsidRPr="00A91B52">
        <w:rPr>
          <w:color w:val="000000" w:themeColor="text1"/>
          <w:sz w:val="18"/>
          <w:szCs w:val="18"/>
        </w:rPr>
        <w:t>1</w:t>
      </w:r>
      <w:r>
        <w:rPr>
          <w:color w:val="000000" w:themeColor="text1"/>
          <w:sz w:val="18"/>
          <w:szCs w:val="18"/>
        </w:rPr>
        <w:t xml:space="preserve">: ePCR </w:t>
      </w:r>
      <w:r w:rsidR="00431C89">
        <w:rPr>
          <w:color w:val="000000" w:themeColor="text1"/>
          <w:sz w:val="18"/>
          <w:szCs w:val="18"/>
        </w:rPr>
        <w:t xml:space="preserve">Falls Pathway </w:t>
      </w:r>
      <w:r w:rsidR="0047438E">
        <w:rPr>
          <w:color w:val="000000" w:themeColor="text1"/>
          <w:sz w:val="18"/>
          <w:szCs w:val="18"/>
        </w:rPr>
        <w:t xml:space="preserve">- selected </w:t>
      </w:r>
      <w:r w:rsidR="00431C89">
        <w:rPr>
          <w:color w:val="000000" w:themeColor="text1"/>
          <w:sz w:val="18"/>
          <w:szCs w:val="18"/>
        </w:rPr>
        <w:t>data entry fields</w:t>
      </w:r>
    </w:p>
    <w:tbl>
      <w:tblPr>
        <w:tblStyle w:val="TableGrid"/>
        <w:tblW w:w="0" w:type="auto"/>
        <w:jc w:val="center"/>
        <w:tblLook w:val="04A0" w:firstRow="1" w:lastRow="0" w:firstColumn="1" w:lastColumn="0" w:noHBand="0" w:noVBand="1"/>
      </w:tblPr>
      <w:tblGrid>
        <w:gridCol w:w="2405"/>
        <w:gridCol w:w="2693"/>
        <w:gridCol w:w="3402"/>
      </w:tblGrid>
      <w:tr w:rsidR="005134D8" w14:paraId="4852F5E0" w14:textId="77777777" w:rsidTr="00DA578B">
        <w:trPr>
          <w:jc w:val="center"/>
        </w:trPr>
        <w:tc>
          <w:tcPr>
            <w:tcW w:w="2405" w:type="dxa"/>
            <w:shd w:val="clear" w:color="auto" w:fill="D9D9D9" w:themeFill="background1" w:themeFillShade="D9"/>
            <w:vAlign w:val="center"/>
          </w:tcPr>
          <w:p w14:paraId="1438383D" w14:textId="2D23A78A" w:rsidR="005134D8" w:rsidRPr="00AC0C0B" w:rsidRDefault="00896243" w:rsidP="00151D45">
            <w:pPr>
              <w:pStyle w:val="MainBody"/>
              <w:spacing w:before="60" w:after="60"/>
              <w:rPr>
                <w:b/>
                <w:bCs/>
                <w:color w:val="000000" w:themeColor="text1"/>
                <w:sz w:val="20"/>
                <w:szCs w:val="20"/>
              </w:rPr>
            </w:pPr>
            <w:r>
              <w:rPr>
                <w:b/>
                <w:bCs/>
                <w:color w:val="000000" w:themeColor="text1"/>
                <w:sz w:val="20"/>
                <w:szCs w:val="20"/>
              </w:rPr>
              <w:t>ePCR Pathways step</w:t>
            </w:r>
          </w:p>
        </w:tc>
        <w:tc>
          <w:tcPr>
            <w:tcW w:w="2693" w:type="dxa"/>
            <w:shd w:val="clear" w:color="auto" w:fill="D9D9D9" w:themeFill="background1" w:themeFillShade="D9"/>
            <w:vAlign w:val="center"/>
          </w:tcPr>
          <w:p w14:paraId="4BD239E7" w14:textId="0401F07D" w:rsidR="005134D8" w:rsidRPr="00AC0C0B" w:rsidRDefault="00896243" w:rsidP="00151D45">
            <w:pPr>
              <w:pStyle w:val="MainBody"/>
              <w:spacing w:before="60" w:after="60"/>
              <w:rPr>
                <w:b/>
                <w:bCs/>
                <w:color w:val="000000" w:themeColor="text1"/>
                <w:sz w:val="20"/>
                <w:szCs w:val="20"/>
              </w:rPr>
            </w:pPr>
            <w:r>
              <w:rPr>
                <w:b/>
                <w:bCs/>
                <w:color w:val="000000" w:themeColor="text1"/>
                <w:sz w:val="20"/>
                <w:szCs w:val="20"/>
              </w:rPr>
              <w:t>Action/ data field</w:t>
            </w:r>
          </w:p>
        </w:tc>
        <w:tc>
          <w:tcPr>
            <w:tcW w:w="3402" w:type="dxa"/>
            <w:shd w:val="clear" w:color="auto" w:fill="D9D9D9" w:themeFill="background1" w:themeFillShade="D9"/>
            <w:vAlign w:val="center"/>
          </w:tcPr>
          <w:p w14:paraId="5B04202B" w14:textId="21D6D0ED" w:rsidR="005134D8" w:rsidRDefault="003954B3" w:rsidP="00151D45">
            <w:pPr>
              <w:pStyle w:val="MainBody"/>
              <w:spacing w:before="60" w:after="60"/>
              <w:rPr>
                <w:b/>
                <w:bCs/>
                <w:color w:val="000000" w:themeColor="text1"/>
                <w:sz w:val="20"/>
                <w:szCs w:val="20"/>
              </w:rPr>
            </w:pPr>
            <w:r>
              <w:rPr>
                <w:b/>
                <w:bCs/>
                <w:color w:val="000000" w:themeColor="text1"/>
                <w:sz w:val="20"/>
                <w:szCs w:val="20"/>
              </w:rPr>
              <w:t>Action / data entry type</w:t>
            </w:r>
          </w:p>
        </w:tc>
      </w:tr>
      <w:tr w:rsidR="0021688A" w14:paraId="35F48910" w14:textId="77777777" w:rsidTr="0021688A">
        <w:trPr>
          <w:jc w:val="center"/>
        </w:trPr>
        <w:tc>
          <w:tcPr>
            <w:tcW w:w="2405" w:type="dxa"/>
            <w:vMerge w:val="restart"/>
            <w:vAlign w:val="center"/>
          </w:tcPr>
          <w:p w14:paraId="32622D92" w14:textId="2EED60D4" w:rsidR="0021688A" w:rsidRPr="001C3EB6" w:rsidRDefault="0021688A" w:rsidP="0021688A">
            <w:pPr>
              <w:pStyle w:val="MainBody"/>
              <w:spacing w:before="60" w:after="60"/>
              <w:rPr>
                <w:color w:val="000000" w:themeColor="text1"/>
                <w:sz w:val="18"/>
                <w:szCs w:val="18"/>
              </w:rPr>
            </w:pPr>
            <w:r>
              <w:rPr>
                <w:color w:val="000000" w:themeColor="text1"/>
                <w:sz w:val="18"/>
                <w:szCs w:val="18"/>
              </w:rPr>
              <w:t>Observations</w:t>
            </w:r>
          </w:p>
        </w:tc>
        <w:tc>
          <w:tcPr>
            <w:tcW w:w="2693" w:type="dxa"/>
            <w:vAlign w:val="center"/>
          </w:tcPr>
          <w:p w14:paraId="7B7B093C" w14:textId="60A7A4E9" w:rsidR="0021688A" w:rsidRPr="001C3EB6" w:rsidRDefault="0021688A" w:rsidP="007D7514">
            <w:pPr>
              <w:pStyle w:val="MainBody"/>
              <w:spacing w:before="60" w:after="60"/>
              <w:rPr>
                <w:color w:val="000000" w:themeColor="text1"/>
                <w:sz w:val="18"/>
                <w:szCs w:val="18"/>
              </w:rPr>
            </w:pPr>
            <w:r>
              <w:rPr>
                <w:color w:val="000000" w:themeColor="text1"/>
                <w:sz w:val="18"/>
                <w:szCs w:val="18"/>
              </w:rPr>
              <w:t>Pulse rate</w:t>
            </w:r>
          </w:p>
        </w:tc>
        <w:tc>
          <w:tcPr>
            <w:tcW w:w="3402" w:type="dxa"/>
            <w:vAlign w:val="center"/>
          </w:tcPr>
          <w:p w14:paraId="3A1E42C6" w14:textId="7EED8EBE" w:rsidR="0021688A" w:rsidRPr="001C3EB6" w:rsidRDefault="0021688A" w:rsidP="00FF24DE">
            <w:pPr>
              <w:pStyle w:val="MainBody"/>
              <w:spacing w:before="60" w:after="60"/>
              <w:jc w:val="center"/>
              <w:rPr>
                <w:color w:val="000000" w:themeColor="text1"/>
                <w:sz w:val="18"/>
                <w:szCs w:val="18"/>
              </w:rPr>
            </w:pPr>
            <w:r w:rsidRPr="0001033D">
              <w:rPr>
                <w:color w:val="00B050"/>
                <w:sz w:val="18"/>
                <w:szCs w:val="18"/>
              </w:rPr>
              <w:t>Pre-populated from ePCR Obs</w:t>
            </w:r>
          </w:p>
        </w:tc>
      </w:tr>
      <w:tr w:rsidR="0021688A" w14:paraId="58E98337" w14:textId="77777777" w:rsidTr="00DA578B">
        <w:trPr>
          <w:jc w:val="center"/>
        </w:trPr>
        <w:tc>
          <w:tcPr>
            <w:tcW w:w="2405" w:type="dxa"/>
            <w:vMerge/>
          </w:tcPr>
          <w:p w14:paraId="35C83408" w14:textId="77777777" w:rsidR="0021688A" w:rsidRDefault="0021688A" w:rsidP="00FF24DE">
            <w:pPr>
              <w:pStyle w:val="MainBody"/>
              <w:spacing w:before="60" w:after="60"/>
              <w:rPr>
                <w:color w:val="000000" w:themeColor="text1"/>
                <w:sz w:val="18"/>
                <w:szCs w:val="18"/>
              </w:rPr>
            </w:pPr>
          </w:p>
        </w:tc>
        <w:tc>
          <w:tcPr>
            <w:tcW w:w="2693" w:type="dxa"/>
            <w:vAlign w:val="center"/>
          </w:tcPr>
          <w:p w14:paraId="5C80F28B" w14:textId="2636A835" w:rsidR="0021688A" w:rsidRDefault="0021688A" w:rsidP="007D7514">
            <w:pPr>
              <w:pStyle w:val="MainBody"/>
              <w:spacing w:before="60" w:after="60"/>
              <w:rPr>
                <w:color w:val="000000" w:themeColor="text1"/>
                <w:sz w:val="18"/>
                <w:szCs w:val="18"/>
              </w:rPr>
            </w:pPr>
            <w:r>
              <w:rPr>
                <w:color w:val="000000" w:themeColor="text1"/>
                <w:sz w:val="18"/>
                <w:szCs w:val="18"/>
              </w:rPr>
              <w:t>Blood sugar</w:t>
            </w:r>
          </w:p>
        </w:tc>
        <w:tc>
          <w:tcPr>
            <w:tcW w:w="3402" w:type="dxa"/>
            <w:vAlign w:val="center"/>
          </w:tcPr>
          <w:p w14:paraId="59E59DF4" w14:textId="57BC5ED7" w:rsidR="0021688A" w:rsidRPr="00320138" w:rsidRDefault="0021688A" w:rsidP="00FF24DE">
            <w:pPr>
              <w:pStyle w:val="MainBody"/>
              <w:spacing w:before="60" w:after="60"/>
              <w:jc w:val="center"/>
              <w:rPr>
                <w:color w:val="FF0000"/>
                <w:sz w:val="18"/>
                <w:szCs w:val="18"/>
              </w:rPr>
            </w:pPr>
            <w:r w:rsidRPr="00320138">
              <w:rPr>
                <w:color w:val="FF0000"/>
                <w:sz w:val="18"/>
                <w:szCs w:val="18"/>
              </w:rPr>
              <w:t>Manual entry</w:t>
            </w:r>
          </w:p>
        </w:tc>
      </w:tr>
      <w:tr w:rsidR="0021688A" w14:paraId="61E97305" w14:textId="77777777" w:rsidTr="00DA578B">
        <w:trPr>
          <w:jc w:val="center"/>
        </w:trPr>
        <w:tc>
          <w:tcPr>
            <w:tcW w:w="2405" w:type="dxa"/>
            <w:vMerge/>
          </w:tcPr>
          <w:p w14:paraId="473D0BB5" w14:textId="77777777" w:rsidR="0021688A" w:rsidRDefault="0021688A" w:rsidP="00FF24DE">
            <w:pPr>
              <w:pStyle w:val="MainBody"/>
              <w:spacing w:before="60" w:after="60"/>
              <w:rPr>
                <w:color w:val="000000" w:themeColor="text1"/>
                <w:sz w:val="18"/>
                <w:szCs w:val="18"/>
              </w:rPr>
            </w:pPr>
          </w:p>
        </w:tc>
        <w:tc>
          <w:tcPr>
            <w:tcW w:w="2693" w:type="dxa"/>
            <w:vAlign w:val="center"/>
          </w:tcPr>
          <w:p w14:paraId="0BF70303" w14:textId="420A1D90" w:rsidR="0021688A" w:rsidRDefault="0021688A" w:rsidP="007D7514">
            <w:pPr>
              <w:pStyle w:val="MainBody"/>
              <w:spacing w:before="60" w:after="60"/>
              <w:rPr>
                <w:color w:val="000000" w:themeColor="text1"/>
                <w:sz w:val="18"/>
                <w:szCs w:val="18"/>
              </w:rPr>
            </w:pPr>
            <w:r>
              <w:rPr>
                <w:color w:val="000000" w:themeColor="text1"/>
                <w:sz w:val="18"/>
                <w:szCs w:val="18"/>
              </w:rPr>
              <w:t>Blood pressure sitting</w:t>
            </w:r>
          </w:p>
        </w:tc>
        <w:tc>
          <w:tcPr>
            <w:tcW w:w="3402" w:type="dxa"/>
            <w:vAlign w:val="center"/>
          </w:tcPr>
          <w:p w14:paraId="1E3B3EEB" w14:textId="7B1A8003" w:rsidR="0021688A" w:rsidRPr="00320138" w:rsidRDefault="0021688A" w:rsidP="00FF24DE">
            <w:pPr>
              <w:pStyle w:val="MainBody"/>
              <w:spacing w:before="60" w:after="60"/>
              <w:jc w:val="center"/>
              <w:rPr>
                <w:color w:val="FF0000"/>
                <w:sz w:val="18"/>
                <w:szCs w:val="18"/>
              </w:rPr>
            </w:pPr>
            <w:r w:rsidRPr="00320138">
              <w:rPr>
                <w:color w:val="FF0000"/>
                <w:sz w:val="18"/>
                <w:szCs w:val="18"/>
              </w:rPr>
              <w:t>Manual entry</w:t>
            </w:r>
          </w:p>
        </w:tc>
      </w:tr>
      <w:tr w:rsidR="0021688A" w14:paraId="7ED9F7D3" w14:textId="77777777" w:rsidTr="00DA578B">
        <w:trPr>
          <w:jc w:val="center"/>
        </w:trPr>
        <w:tc>
          <w:tcPr>
            <w:tcW w:w="2405" w:type="dxa"/>
            <w:vMerge/>
          </w:tcPr>
          <w:p w14:paraId="32993594" w14:textId="77777777" w:rsidR="0021688A" w:rsidRDefault="0021688A" w:rsidP="00FF24DE">
            <w:pPr>
              <w:pStyle w:val="MainBody"/>
              <w:spacing w:before="60" w:after="60"/>
              <w:rPr>
                <w:color w:val="000000" w:themeColor="text1"/>
                <w:sz w:val="18"/>
                <w:szCs w:val="18"/>
              </w:rPr>
            </w:pPr>
          </w:p>
        </w:tc>
        <w:tc>
          <w:tcPr>
            <w:tcW w:w="2693" w:type="dxa"/>
            <w:vAlign w:val="center"/>
          </w:tcPr>
          <w:p w14:paraId="3AA93280" w14:textId="75CE6E18" w:rsidR="0021688A" w:rsidRDefault="0021688A" w:rsidP="007D7514">
            <w:pPr>
              <w:pStyle w:val="MainBody"/>
              <w:spacing w:before="60" w:after="60"/>
              <w:rPr>
                <w:color w:val="000000" w:themeColor="text1"/>
                <w:sz w:val="18"/>
                <w:szCs w:val="18"/>
              </w:rPr>
            </w:pPr>
            <w:r>
              <w:rPr>
                <w:color w:val="000000" w:themeColor="text1"/>
                <w:sz w:val="18"/>
                <w:szCs w:val="18"/>
              </w:rPr>
              <w:t>Blood pressure standing</w:t>
            </w:r>
          </w:p>
        </w:tc>
        <w:tc>
          <w:tcPr>
            <w:tcW w:w="3402" w:type="dxa"/>
            <w:vAlign w:val="center"/>
          </w:tcPr>
          <w:p w14:paraId="08033A23" w14:textId="196D9AC2" w:rsidR="0021688A" w:rsidRPr="00320138" w:rsidRDefault="0021688A" w:rsidP="00FF24DE">
            <w:pPr>
              <w:pStyle w:val="MainBody"/>
              <w:spacing w:before="60" w:after="60"/>
              <w:jc w:val="center"/>
              <w:rPr>
                <w:color w:val="FF0000"/>
                <w:sz w:val="18"/>
                <w:szCs w:val="18"/>
              </w:rPr>
            </w:pPr>
            <w:r w:rsidRPr="00320138">
              <w:rPr>
                <w:color w:val="FF0000"/>
                <w:sz w:val="18"/>
                <w:szCs w:val="18"/>
              </w:rPr>
              <w:t>Manual entry</w:t>
            </w:r>
          </w:p>
        </w:tc>
      </w:tr>
      <w:tr w:rsidR="0021688A" w14:paraId="42A8AB9F" w14:textId="77777777" w:rsidTr="00313506">
        <w:trPr>
          <w:jc w:val="center"/>
        </w:trPr>
        <w:tc>
          <w:tcPr>
            <w:tcW w:w="2405" w:type="dxa"/>
            <w:vMerge w:val="restart"/>
            <w:vAlign w:val="center"/>
          </w:tcPr>
          <w:p w14:paraId="0578C3E4" w14:textId="41143558" w:rsidR="0021688A" w:rsidRDefault="0021688A" w:rsidP="00EA28C0">
            <w:pPr>
              <w:pStyle w:val="MainBody"/>
              <w:spacing w:before="60" w:after="60"/>
              <w:rPr>
                <w:color w:val="000000" w:themeColor="text1"/>
                <w:sz w:val="18"/>
                <w:szCs w:val="18"/>
              </w:rPr>
            </w:pPr>
            <w:r>
              <w:rPr>
                <w:color w:val="000000" w:themeColor="text1"/>
                <w:sz w:val="18"/>
                <w:szCs w:val="18"/>
              </w:rPr>
              <w:t>Falls Questionnaire</w:t>
            </w:r>
          </w:p>
        </w:tc>
        <w:tc>
          <w:tcPr>
            <w:tcW w:w="2693" w:type="dxa"/>
            <w:vAlign w:val="center"/>
          </w:tcPr>
          <w:p w14:paraId="04FFC14C" w14:textId="752F7126" w:rsidR="0021688A" w:rsidRDefault="0021688A" w:rsidP="00EA28C0">
            <w:pPr>
              <w:pStyle w:val="MainBody"/>
              <w:spacing w:before="60" w:after="60"/>
              <w:rPr>
                <w:color w:val="000000" w:themeColor="text1"/>
                <w:sz w:val="18"/>
                <w:szCs w:val="18"/>
              </w:rPr>
            </w:pPr>
            <w:r>
              <w:rPr>
                <w:color w:val="000000" w:themeColor="text1"/>
                <w:sz w:val="18"/>
                <w:szCs w:val="18"/>
              </w:rPr>
              <w:t>Have you had any falls in the last 12 months?</w:t>
            </w:r>
          </w:p>
        </w:tc>
        <w:tc>
          <w:tcPr>
            <w:tcW w:w="3402" w:type="dxa"/>
          </w:tcPr>
          <w:p w14:paraId="62A72E50" w14:textId="633EF57A" w:rsidR="0021688A" w:rsidRPr="001C3EB6" w:rsidRDefault="0021688A" w:rsidP="00EA28C0">
            <w:pPr>
              <w:pStyle w:val="MainBody"/>
              <w:spacing w:before="60" w:after="60"/>
              <w:jc w:val="center"/>
              <w:rPr>
                <w:color w:val="000000" w:themeColor="text1"/>
                <w:sz w:val="18"/>
                <w:szCs w:val="18"/>
              </w:rPr>
            </w:pPr>
            <w:r w:rsidRPr="00D2610C">
              <w:rPr>
                <w:color w:val="000000" w:themeColor="text1"/>
                <w:sz w:val="18"/>
                <w:szCs w:val="18"/>
              </w:rPr>
              <w:t>Select Yes or No</w:t>
            </w:r>
          </w:p>
        </w:tc>
      </w:tr>
      <w:tr w:rsidR="0021688A" w14:paraId="2DCD5A66" w14:textId="77777777" w:rsidTr="00313506">
        <w:trPr>
          <w:jc w:val="center"/>
        </w:trPr>
        <w:tc>
          <w:tcPr>
            <w:tcW w:w="2405" w:type="dxa"/>
            <w:vMerge/>
          </w:tcPr>
          <w:p w14:paraId="405344C9" w14:textId="77777777" w:rsidR="0021688A" w:rsidRDefault="0021688A" w:rsidP="00EA28C0">
            <w:pPr>
              <w:pStyle w:val="MainBody"/>
              <w:spacing w:before="60" w:after="60"/>
              <w:rPr>
                <w:color w:val="000000" w:themeColor="text1"/>
                <w:sz w:val="18"/>
                <w:szCs w:val="18"/>
              </w:rPr>
            </w:pPr>
          </w:p>
        </w:tc>
        <w:tc>
          <w:tcPr>
            <w:tcW w:w="2693" w:type="dxa"/>
            <w:vAlign w:val="center"/>
          </w:tcPr>
          <w:p w14:paraId="55829A80" w14:textId="283BD33B" w:rsidR="0021688A" w:rsidRDefault="0021688A" w:rsidP="00EA28C0">
            <w:pPr>
              <w:pStyle w:val="MainBody"/>
              <w:spacing w:before="60" w:after="60"/>
              <w:rPr>
                <w:color w:val="000000" w:themeColor="text1"/>
                <w:sz w:val="18"/>
                <w:szCs w:val="18"/>
              </w:rPr>
            </w:pPr>
            <w:r>
              <w:rPr>
                <w:color w:val="000000" w:themeColor="text1"/>
                <w:sz w:val="18"/>
                <w:szCs w:val="18"/>
              </w:rPr>
              <w:t>Four or more medicines?</w:t>
            </w:r>
          </w:p>
        </w:tc>
        <w:tc>
          <w:tcPr>
            <w:tcW w:w="3402" w:type="dxa"/>
          </w:tcPr>
          <w:p w14:paraId="0E6E0548" w14:textId="015C324D" w:rsidR="0021688A" w:rsidRPr="001C3EB6" w:rsidRDefault="0021688A" w:rsidP="00EA28C0">
            <w:pPr>
              <w:pStyle w:val="MainBody"/>
              <w:spacing w:before="60" w:after="60"/>
              <w:jc w:val="center"/>
              <w:rPr>
                <w:color w:val="000000" w:themeColor="text1"/>
                <w:sz w:val="18"/>
                <w:szCs w:val="18"/>
              </w:rPr>
            </w:pPr>
            <w:r w:rsidRPr="00D2610C">
              <w:rPr>
                <w:color w:val="000000" w:themeColor="text1"/>
                <w:sz w:val="18"/>
                <w:szCs w:val="18"/>
              </w:rPr>
              <w:t>Select Yes or No</w:t>
            </w:r>
          </w:p>
        </w:tc>
      </w:tr>
      <w:tr w:rsidR="0021688A" w14:paraId="0CCCCBF4" w14:textId="77777777" w:rsidTr="00313506">
        <w:trPr>
          <w:jc w:val="center"/>
        </w:trPr>
        <w:tc>
          <w:tcPr>
            <w:tcW w:w="2405" w:type="dxa"/>
            <w:vMerge/>
          </w:tcPr>
          <w:p w14:paraId="4F4B2630" w14:textId="77777777" w:rsidR="0021688A" w:rsidRDefault="0021688A" w:rsidP="00EA28C0">
            <w:pPr>
              <w:pStyle w:val="MainBody"/>
              <w:spacing w:before="60" w:after="60"/>
              <w:rPr>
                <w:color w:val="000000" w:themeColor="text1"/>
                <w:sz w:val="18"/>
                <w:szCs w:val="18"/>
              </w:rPr>
            </w:pPr>
          </w:p>
        </w:tc>
        <w:tc>
          <w:tcPr>
            <w:tcW w:w="2693" w:type="dxa"/>
            <w:vAlign w:val="center"/>
          </w:tcPr>
          <w:p w14:paraId="1104DDDA" w14:textId="614B6CFA" w:rsidR="0021688A" w:rsidRDefault="0021688A" w:rsidP="00EA28C0">
            <w:pPr>
              <w:pStyle w:val="MainBody"/>
              <w:spacing w:before="60" w:after="60"/>
              <w:rPr>
                <w:color w:val="000000" w:themeColor="text1"/>
                <w:sz w:val="18"/>
                <w:szCs w:val="18"/>
              </w:rPr>
            </w:pPr>
            <w:r>
              <w:rPr>
                <w:color w:val="000000" w:themeColor="text1"/>
                <w:sz w:val="18"/>
                <w:szCs w:val="18"/>
              </w:rPr>
              <w:t>Any previous stroke / TIA?</w:t>
            </w:r>
          </w:p>
        </w:tc>
        <w:tc>
          <w:tcPr>
            <w:tcW w:w="3402" w:type="dxa"/>
          </w:tcPr>
          <w:p w14:paraId="02BFA294" w14:textId="49025371" w:rsidR="0021688A" w:rsidRPr="001C3EB6" w:rsidRDefault="0021688A" w:rsidP="00EA28C0">
            <w:pPr>
              <w:pStyle w:val="MainBody"/>
              <w:spacing w:before="60" w:after="60"/>
              <w:jc w:val="center"/>
              <w:rPr>
                <w:color w:val="000000" w:themeColor="text1"/>
                <w:sz w:val="18"/>
                <w:szCs w:val="18"/>
              </w:rPr>
            </w:pPr>
            <w:r w:rsidRPr="00D2610C">
              <w:rPr>
                <w:color w:val="000000" w:themeColor="text1"/>
                <w:sz w:val="18"/>
                <w:szCs w:val="18"/>
              </w:rPr>
              <w:t>Select Yes or No</w:t>
            </w:r>
          </w:p>
        </w:tc>
      </w:tr>
      <w:tr w:rsidR="0021688A" w14:paraId="33157559" w14:textId="77777777" w:rsidTr="00313506">
        <w:trPr>
          <w:jc w:val="center"/>
        </w:trPr>
        <w:tc>
          <w:tcPr>
            <w:tcW w:w="2405" w:type="dxa"/>
            <w:vMerge/>
          </w:tcPr>
          <w:p w14:paraId="4932BE9B" w14:textId="77777777" w:rsidR="0021688A" w:rsidRDefault="0021688A" w:rsidP="00EA28C0">
            <w:pPr>
              <w:pStyle w:val="MainBody"/>
              <w:spacing w:before="60" w:after="60"/>
              <w:rPr>
                <w:color w:val="000000" w:themeColor="text1"/>
                <w:sz w:val="18"/>
                <w:szCs w:val="18"/>
              </w:rPr>
            </w:pPr>
          </w:p>
        </w:tc>
        <w:tc>
          <w:tcPr>
            <w:tcW w:w="2693" w:type="dxa"/>
            <w:vAlign w:val="center"/>
          </w:tcPr>
          <w:p w14:paraId="3AC7143B" w14:textId="5B0EE8D1" w:rsidR="0021688A" w:rsidRDefault="0021688A" w:rsidP="00EA28C0">
            <w:pPr>
              <w:pStyle w:val="MainBody"/>
              <w:spacing w:before="60" w:after="60"/>
              <w:rPr>
                <w:color w:val="000000" w:themeColor="text1"/>
                <w:sz w:val="18"/>
                <w:szCs w:val="18"/>
              </w:rPr>
            </w:pPr>
            <w:r>
              <w:rPr>
                <w:color w:val="000000" w:themeColor="text1"/>
                <w:sz w:val="18"/>
                <w:szCs w:val="18"/>
              </w:rPr>
              <w:t>Any visual impairment?</w:t>
            </w:r>
          </w:p>
        </w:tc>
        <w:tc>
          <w:tcPr>
            <w:tcW w:w="3402" w:type="dxa"/>
          </w:tcPr>
          <w:p w14:paraId="025FDFB3" w14:textId="7947FAFA" w:rsidR="0021688A" w:rsidRPr="001C3EB6" w:rsidRDefault="0021688A" w:rsidP="00EA28C0">
            <w:pPr>
              <w:pStyle w:val="MainBody"/>
              <w:spacing w:before="60" w:after="60"/>
              <w:jc w:val="center"/>
              <w:rPr>
                <w:color w:val="000000" w:themeColor="text1"/>
                <w:sz w:val="18"/>
                <w:szCs w:val="18"/>
              </w:rPr>
            </w:pPr>
            <w:r w:rsidRPr="00D2610C">
              <w:rPr>
                <w:color w:val="000000" w:themeColor="text1"/>
                <w:sz w:val="18"/>
                <w:szCs w:val="18"/>
              </w:rPr>
              <w:t>Select Yes or No</w:t>
            </w:r>
          </w:p>
        </w:tc>
      </w:tr>
      <w:tr w:rsidR="0021688A" w14:paraId="7E1BE6C4" w14:textId="77777777" w:rsidTr="00313506">
        <w:trPr>
          <w:jc w:val="center"/>
        </w:trPr>
        <w:tc>
          <w:tcPr>
            <w:tcW w:w="2405" w:type="dxa"/>
            <w:vMerge/>
          </w:tcPr>
          <w:p w14:paraId="30BBB9F8" w14:textId="77777777" w:rsidR="0021688A" w:rsidRDefault="0021688A" w:rsidP="00EA28C0">
            <w:pPr>
              <w:pStyle w:val="MainBody"/>
              <w:spacing w:before="60" w:after="60"/>
              <w:rPr>
                <w:color w:val="000000" w:themeColor="text1"/>
                <w:sz w:val="18"/>
                <w:szCs w:val="18"/>
              </w:rPr>
            </w:pPr>
          </w:p>
        </w:tc>
        <w:tc>
          <w:tcPr>
            <w:tcW w:w="2693" w:type="dxa"/>
            <w:vAlign w:val="center"/>
          </w:tcPr>
          <w:p w14:paraId="2CDA2BBF" w14:textId="3B700B72" w:rsidR="0021688A" w:rsidRDefault="0021688A" w:rsidP="00EA28C0">
            <w:pPr>
              <w:pStyle w:val="MainBody"/>
              <w:spacing w:before="60" w:after="60"/>
              <w:rPr>
                <w:color w:val="000000" w:themeColor="text1"/>
                <w:sz w:val="18"/>
                <w:szCs w:val="18"/>
              </w:rPr>
            </w:pPr>
            <w:r w:rsidRPr="0063295B">
              <w:rPr>
                <w:color w:val="000000" w:themeColor="text1"/>
                <w:sz w:val="18"/>
                <w:szCs w:val="18"/>
              </w:rPr>
              <w:t>Does the patient have a problem with balance or struggle to stand from a chair?</w:t>
            </w:r>
          </w:p>
        </w:tc>
        <w:tc>
          <w:tcPr>
            <w:tcW w:w="3402" w:type="dxa"/>
          </w:tcPr>
          <w:p w14:paraId="48CD1142" w14:textId="597447D3" w:rsidR="0021688A" w:rsidRPr="001C3EB6" w:rsidRDefault="0021688A" w:rsidP="00EA28C0">
            <w:pPr>
              <w:pStyle w:val="MainBody"/>
              <w:spacing w:before="60" w:after="60"/>
              <w:jc w:val="center"/>
              <w:rPr>
                <w:color w:val="000000" w:themeColor="text1"/>
                <w:sz w:val="18"/>
                <w:szCs w:val="18"/>
              </w:rPr>
            </w:pPr>
            <w:r w:rsidRPr="00D2610C">
              <w:rPr>
                <w:color w:val="000000" w:themeColor="text1"/>
                <w:sz w:val="18"/>
                <w:szCs w:val="18"/>
              </w:rPr>
              <w:t>Select Yes or No</w:t>
            </w:r>
          </w:p>
        </w:tc>
      </w:tr>
      <w:tr w:rsidR="0021688A" w14:paraId="15E105DE" w14:textId="77777777" w:rsidTr="00313506">
        <w:trPr>
          <w:jc w:val="center"/>
        </w:trPr>
        <w:tc>
          <w:tcPr>
            <w:tcW w:w="2405" w:type="dxa"/>
            <w:vMerge/>
          </w:tcPr>
          <w:p w14:paraId="46CE2178" w14:textId="77777777" w:rsidR="0021688A" w:rsidRDefault="0021688A" w:rsidP="0021688A">
            <w:pPr>
              <w:pStyle w:val="MainBody"/>
              <w:spacing w:before="60" w:after="60"/>
              <w:rPr>
                <w:color w:val="000000" w:themeColor="text1"/>
                <w:sz w:val="18"/>
                <w:szCs w:val="18"/>
              </w:rPr>
            </w:pPr>
          </w:p>
        </w:tc>
        <w:tc>
          <w:tcPr>
            <w:tcW w:w="2693" w:type="dxa"/>
            <w:vAlign w:val="center"/>
          </w:tcPr>
          <w:p w14:paraId="6CE6C6E4" w14:textId="362E24F5" w:rsidR="0021688A" w:rsidRPr="0063295B" w:rsidRDefault="0021688A" w:rsidP="0021688A">
            <w:pPr>
              <w:pStyle w:val="MainBody"/>
              <w:spacing w:before="60" w:after="60"/>
              <w:rPr>
                <w:color w:val="000000" w:themeColor="text1"/>
                <w:sz w:val="18"/>
                <w:szCs w:val="18"/>
              </w:rPr>
            </w:pPr>
            <w:r w:rsidRPr="0063295B">
              <w:rPr>
                <w:color w:val="000000" w:themeColor="text1"/>
                <w:sz w:val="18"/>
                <w:szCs w:val="18"/>
              </w:rPr>
              <w:t>Does a fear of falling prevent the patient from taking part in daily activities?</w:t>
            </w:r>
          </w:p>
        </w:tc>
        <w:tc>
          <w:tcPr>
            <w:tcW w:w="3402" w:type="dxa"/>
          </w:tcPr>
          <w:p w14:paraId="6C6911E9" w14:textId="234CAC0A" w:rsidR="0021688A" w:rsidRPr="00D2610C" w:rsidRDefault="0021688A" w:rsidP="0021688A">
            <w:pPr>
              <w:pStyle w:val="MainBody"/>
              <w:spacing w:before="60" w:after="60"/>
              <w:jc w:val="center"/>
              <w:rPr>
                <w:color w:val="000000" w:themeColor="text1"/>
                <w:sz w:val="18"/>
                <w:szCs w:val="18"/>
              </w:rPr>
            </w:pPr>
            <w:r w:rsidRPr="00D2610C">
              <w:rPr>
                <w:color w:val="000000" w:themeColor="text1"/>
                <w:sz w:val="18"/>
                <w:szCs w:val="18"/>
              </w:rPr>
              <w:t>Select Yes or No</w:t>
            </w:r>
          </w:p>
        </w:tc>
      </w:tr>
      <w:tr w:rsidR="007838B0" w14:paraId="627B161C" w14:textId="77777777" w:rsidTr="007838B0">
        <w:trPr>
          <w:trHeight w:val="628"/>
          <w:jc w:val="center"/>
        </w:trPr>
        <w:tc>
          <w:tcPr>
            <w:tcW w:w="2405" w:type="dxa"/>
            <w:vMerge w:val="restart"/>
            <w:vAlign w:val="center"/>
          </w:tcPr>
          <w:p w14:paraId="454BAC8D" w14:textId="11A42302" w:rsidR="007838B0" w:rsidRDefault="007838B0" w:rsidP="0021688A">
            <w:pPr>
              <w:pStyle w:val="MainBody"/>
              <w:spacing w:before="60" w:after="60"/>
              <w:rPr>
                <w:color w:val="000000" w:themeColor="text1"/>
                <w:sz w:val="18"/>
                <w:szCs w:val="18"/>
              </w:rPr>
            </w:pPr>
            <w:r>
              <w:rPr>
                <w:color w:val="000000" w:themeColor="text1"/>
                <w:sz w:val="18"/>
                <w:szCs w:val="18"/>
              </w:rPr>
              <w:t>Additional information</w:t>
            </w:r>
          </w:p>
        </w:tc>
        <w:tc>
          <w:tcPr>
            <w:tcW w:w="2693" w:type="dxa"/>
            <w:vAlign w:val="center"/>
          </w:tcPr>
          <w:p w14:paraId="0327774A" w14:textId="40A0BB8D" w:rsidR="007838B0" w:rsidRDefault="007838B0" w:rsidP="0021688A">
            <w:pPr>
              <w:pStyle w:val="MainBody"/>
              <w:spacing w:before="60" w:after="60"/>
              <w:rPr>
                <w:color w:val="000000" w:themeColor="text1"/>
                <w:sz w:val="18"/>
                <w:szCs w:val="18"/>
              </w:rPr>
            </w:pPr>
            <w:r>
              <w:rPr>
                <w:color w:val="000000" w:themeColor="text1"/>
                <w:sz w:val="18"/>
                <w:szCs w:val="18"/>
              </w:rPr>
              <w:t>Brief reason for fall</w:t>
            </w:r>
          </w:p>
        </w:tc>
        <w:tc>
          <w:tcPr>
            <w:tcW w:w="3402" w:type="dxa"/>
            <w:vAlign w:val="center"/>
          </w:tcPr>
          <w:p w14:paraId="1C181219" w14:textId="431DFD5F" w:rsidR="007838B0" w:rsidRPr="001C3EB6" w:rsidRDefault="007838B0" w:rsidP="0021688A">
            <w:pPr>
              <w:pStyle w:val="MainBody"/>
              <w:spacing w:before="60" w:after="60"/>
              <w:jc w:val="center"/>
              <w:rPr>
                <w:color w:val="000000" w:themeColor="text1"/>
                <w:sz w:val="18"/>
                <w:szCs w:val="18"/>
              </w:rPr>
            </w:pPr>
            <w:r w:rsidRPr="0001033D">
              <w:rPr>
                <w:color w:val="FF0000"/>
                <w:sz w:val="18"/>
                <w:szCs w:val="18"/>
              </w:rPr>
              <w:t>text entry 250 characters max</w:t>
            </w:r>
          </w:p>
        </w:tc>
      </w:tr>
      <w:tr w:rsidR="0021688A" w14:paraId="6B27F582" w14:textId="77777777" w:rsidTr="0021688A">
        <w:trPr>
          <w:jc w:val="center"/>
        </w:trPr>
        <w:tc>
          <w:tcPr>
            <w:tcW w:w="2405" w:type="dxa"/>
            <w:vMerge/>
          </w:tcPr>
          <w:p w14:paraId="484D03E8" w14:textId="77777777" w:rsidR="0021688A" w:rsidRDefault="0021688A" w:rsidP="0021688A">
            <w:pPr>
              <w:pStyle w:val="MainBody"/>
              <w:spacing w:before="60" w:after="60"/>
              <w:rPr>
                <w:color w:val="000000" w:themeColor="text1"/>
                <w:sz w:val="18"/>
                <w:szCs w:val="18"/>
              </w:rPr>
            </w:pPr>
          </w:p>
        </w:tc>
        <w:tc>
          <w:tcPr>
            <w:tcW w:w="2693" w:type="dxa"/>
            <w:vAlign w:val="center"/>
          </w:tcPr>
          <w:p w14:paraId="4D9BB38C" w14:textId="1791EDF5" w:rsidR="0021688A" w:rsidRPr="0063295B" w:rsidRDefault="0021688A" w:rsidP="0021688A">
            <w:pPr>
              <w:pStyle w:val="MainBody"/>
              <w:spacing w:before="60" w:after="60"/>
              <w:rPr>
                <w:color w:val="000000" w:themeColor="text1"/>
                <w:sz w:val="18"/>
                <w:szCs w:val="18"/>
              </w:rPr>
            </w:pPr>
            <w:r w:rsidRPr="00112728">
              <w:rPr>
                <w:color w:val="000000" w:themeColor="text1"/>
                <w:sz w:val="18"/>
                <w:szCs w:val="18"/>
              </w:rPr>
              <w:t>Any other relevant information (e.g. care package in place / lives alone / cognitive impairment)</w:t>
            </w:r>
          </w:p>
        </w:tc>
        <w:tc>
          <w:tcPr>
            <w:tcW w:w="3402" w:type="dxa"/>
            <w:vAlign w:val="center"/>
          </w:tcPr>
          <w:p w14:paraId="6943DAA6" w14:textId="43A3FAFC" w:rsidR="0021688A" w:rsidRPr="00EA28C0" w:rsidRDefault="0021688A" w:rsidP="0021688A">
            <w:pPr>
              <w:pStyle w:val="MainBody"/>
              <w:spacing w:before="60" w:after="60"/>
              <w:jc w:val="center"/>
              <w:rPr>
                <w:color w:val="000000" w:themeColor="text1"/>
                <w:sz w:val="18"/>
                <w:szCs w:val="18"/>
              </w:rPr>
            </w:pPr>
            <w:r w:rsidRPr="0001033D">
              <w:rPr>
                <w:color w:val="FF0000"/>
                <w:sz w:val="18"/>
                <w:szCs w:val="18"/>
              </w:rPr>
              <w:t>text entry 250 characters max</w:t>
            </w:r>
          </w:p>
        </w:tc>
      </w:tr>
      <w:tr w:rsidR="0021688A" w14:paraId="6CB26083" w14:textId="77777777" w:rsidTr="00DA578B">
        <w:trPr>
          <w:jc w:val="center"/>
        </w:trPr>
        <w:tc>
          <w:tcPr>
            <w:tcW w:w="2405" w:type="dxa"/>
          </w:tcPr>
          <w:p w14:paraId="0F03C0F3" w14:textId="752168B0" w:rsidR="0021688A" w:rsidRDefault="0021688A" w:rsidP="0021688A">
            <w:pPr>
              <w:pStyle w:val="MainBody"/>
              <w:spacing w:before="60" w:after="60"/>
              <w:rPr>
                <w:color w:val="000000" w:themeColor="text1"/>
                <w:sz w:val="18"/>
                <w:szCs w:val="18"/>
              </w:rPr>
            </w:pPr>
            <w:r w:rsidRPr="002C5115">
              <w:rPr>
                <w:color w:val="000000" w:themeColor="text1"/>
                <w:sz w:val="18"/>
                <w:szCs w:val="18"/>
              </w:rPr>
              <w:t>Review pathway referral for accuracy</w:t>
            </w:r>
          </w:p>
        </w:tc>
        <w:tc>
          <w:tcPr>
            <w:tcW w:w="2693" w:type="dxa"/>
            <w:vAlign w:val="center"/>
          </w:tcPr>
          <w:p w14:paraId="1E0DF4FC" w14:textId="6CDB853F" w:rsidR="0021688A" w:rsidRPr="0063295B" w:rsidRDefault="0021688A" w:rsidP="0021688A">
            <w:pPr>
              <w:pStyle w:val="MainBody"/>
              <w:spacing w:before="60" w:after="60"/>
              <w:rPr>
                <w:color w:val="000000" w:themeColor="text1"/>
                <w:sz w:val="18"/>
                <w:szCs w:val="18"/>
              </w:rPr>
            </w:pPr>
            <w:r w:rsidRPr="001F767D">
              <w:rPr>
                <w:color w:val="000000" w:themeColor="text1"/>
                <w:sz w:val="18"/>
                <w:szCs w:val="18"/>
              </w:rPr>
              <w:t>Click Go Back or Add Referral to complete and submit the referral</w:t>
            </w:r>
          </w:p>
        </w:tc>
        <w:tc>
          <w:tcPr>
            <w:tcW w:w="3402" w:type="dxa"/>
            <w:vAlign w:val="center"/>
          </w:tcPr>
          <w:p w14:paraId="187C1EB2" w14:textId="4CDE2B78" w:rsidR="0021688A" w:rsidRPr="001C3EB6" w:rsidRDefault="0021688A" w:rsidP="0021688A">
            <w:pPr>
              <w:pStyle w:val="MainBody"/>
              <w:spacing w:before="60" w:after="60"/>
              <w:rPr>
                <w:color w:val="000000" w:themeColor="text1"/>
                <w:sz w:val="18"/>
                <w:szCs w:val="18"/>
              </w:rPr>
            </w:pPr>
          </w:p>
        </w:tc>
      </w:tr>
      <w:tr w:rsidR="0021688A" w14:paraId="14F2820E" w14:textId="77777777" w:rsidTr="0086410E">
        <w:trPr>
          <w:jc w:val="center"/>
        </w:trPr>
        <w:tc>
          <w:tcPr>
            <w:tcW w:w="8500" w:type="dxa"/>
            <w:gridSpan w:val="3"/>
          </w:tcPr>
          <w:p w14:paraId="2AB24AF6" w14:textId="15926534" w:rsidR="0021688A" w:rsidRPr="00CE4835" w:rsidRDefault="0021688A" w:rsidP="0021688A">
            <w:pPr>
              <w:pStyle w:val="MainBody"/>
              <w:spacing w:before="60" w:after="60"/>
              <w:jc w:val="center"/>
              <w:rPr>
                <w:b/>
                <w:bCs/>
                <w:color w:val="000000" w:themeColor="text1"/>
                <w:sz w:val="18"/>
                <w:szCs w:val="18"/>
              </w:rPr>
            </w:pPr>
            <w:r w:rsidRPr="00CE4835">
              <w:rPr>
                <w:b/>
                <w:bCs/>
                <w:color w:val="000000" w:themeColor="text1"/>
                <w:sz w:val="18"/>
                <w:szCs w:val="18"/>
              </w:rPr>
              <w:t xml:space="preserve">System-generated email sent to selected falls team with PDF attached </w:t>
            </w:r>
          </w:p>
        </w:tc>
      </w:tr>
    </w:tbl>
    <w:p w14:paraId="2540F341" w14:textId="77777777" w:rsidR="005134D8" w:rsidRDefault="005134D8" w:rsidP="005134D8">
      <w:pPr>
        <w:pStyle w:val="MainBody"/>
        <w:spacing w:after="160" w:line="259" w:lineRule="auto"/>
        <w:rPr>
          <w:color w:val="000000" w:themeColor="text1"/>
        </w:rPr>
      </w:pPr>
    </w:p>
    <w:p w14:paraId="75FD72CF" w14:textId="7015D172" w:rsidR="00C47494" w:rsidRDefault="0012356F" w:rsidP="00F0482E">
      <w:pPr>
        <w:pStyle w:val="MainBody"/>
        <w:spacing w:after="160" w:line="259" w:lineRule="auto"/>
        <w:rPr>
          <w:color w:val="000000" w:themeColor="text1"/>
        </w:rPr>
      </w:pPr>
      <w:r>
        <w:rPr>
          <w:color w:val="000000" w:themeColor="text1"/>
        </w:rPr>
        <w:t xml:space="preserve">The requirement to manually enter </w:t>
      </w:r>
      <w:r w:rsidR="00A02E74">
        <w:rPr>
          <w:color w:val="000000" w:themeColor="text1"/>
        </w:rPr>
        <w:t xml:space="preserve">blood sugar and blood pressures mean that there is a </w:t>
      </w:r>
      <w:r w:rsidR="00E34980">
        <w:rPr>
          <w:color w:val="000000" w:themeColor="text1"/>
        </w:rPr>
        <w:t>built-in inefficiency in the process, which is also apparent from some of the comments and suggestions in the user survey.</w:t>
      </w:r>
      <w:r w:rsidR="00A87C2F">
        <w:rPr>
          <w:color w:val="000000" w:themeColor="text1"/>
        </w:rPr>
        <w:t xml:space="preserve"> </w:t>
      </w:r>
      <w:r w:rsidR="00F67B54">
        <w:rPr>
          <w:color w:val="000000" w:themeColor="text1"/>
        </w:rPr>
        <w:t xml:space="preserve">This can lead to indirect data input </w:t>
      </w:r>
      <w:r w:rsidR="009C5E67">
        <w:rPr>
          <w:color w:val="000000" w:themeColor="text1"/>
        </w:rPr>
        <w:t xml:space="preserve">such as </w:t>
      </w:r>
      <w:r w:rsidR="003209B1">
        <w:rPr>
          <w:color w:val="000000" w:themeColor="text1"/>
        </w:rPr>
        <w:t xml:space="preserve">writing on paper or a surgical glove </w:t>
      </w:r>
      <w:r w:rsidR="00C47494">
        <w:rPr>
          <w:color w:val="000000" w:themeColor="text1"/>
        </w:rPr>
        <w:t>first or</w:t>
      </w:r>
      <w:r w:rsidR="003209B1">
        <w:rPr>
          <w:color w:val="000000" w:themeColor="text1"/>
        </w:rPr>
        <w:t xml:space="preserve"> entering data retrospectively. This issue was identified </w:t>
      </w:r>
      <w:r w:rsidR="00841603">
        <w:rPr>
          <w:color w:val="000000" w:themeColor="text1"/>
        </w:rPr>
        <w:t>in relation to ambulance ePCRs by Porter et al (2018).</w:t>
      </w:r>
    </w:p>
    <w:p w14:paraId="6A22127A" w14:textId="7B1BA0E6" w:rsidR="007838B0" w:rsidRDefault="001A3023" w:rsidP="00F0482E">
      <w:pPr>
        <w:pStyle w:val="MainBody"/>
        <w:spacing w:after="160" w:line="259" w:lineRule="auto"/>
        <w:rPr>
          <w:color w:val="000000" w:themeColor="text1"/>
        </w:rPr>
      </w:pPr>
      <w:r>
        <w:rPr>
          <w:color w:val="000000" w:themeColor="text1"/>
        </w:rPr>
        <w:t xml:space="preserve">A lack of alignment with </w:t>
      </w:r>
      <w:r w:rsidR="008C1AF0">
        <w:rPr>
          <w:color w:val="000000" w:themeColor="text1"/>
        </w:rPr>
        <w:t>ePCR fields is indicated by the fact that the falls referral requires a sitting and standing blood pressure</w:t>
      </w:r>
      <w:r w:rsidR="00D35D45">
        <w:rPr>
          <w:color w:val="000000" w:themeColor="text1"/>
        </w:rPr>
        <w:t xml:space="preserve">, whereas the main ePCR section for </w:t>
      </w:r>
      <w:r w:rsidR="00D35D45">
        <w:rPr>
          <w:color w:val="000000" w:themeColor="text1"/>
        </w:rPr>
        <w:lastRenderedPageBreak/>
        <w:t xml:space="preserve">recording blood pressures does not </w:t>
      </w:r>
      <w:r w:rsidR="00BD1C1A">
        <w:rPr>
          <w:color w:val="000000" w:themeColor="text1"/>
        </w:rPr>
        <w:t>provide for reco</w:t>
      </w:r>
      <w:r w:rsidR="00F777F2">
        <w:rPr>
          <w:color w:val="000000" w:themeColor="text1"/>
        </w:rPr>
        <w:t>r</w:t>
      </w:r>
      <w:r w:rsidR="00BD1C1A">
        <w:rPr>
          <w:color w:val="000000" w:themeColor="text1"/>
        </w:rPr>
        <w:t>ding the patient’s position when a blood pressure is taken.</w:t>
      </w:r>
    </w:p>
    <w:p w14:paraId="43C1B582" w14:textId="694A1BFF" w:rsidR="00D66D26" w:rsidRDefault="0099434E" w:rsidP="00F0482E">
      <w:pPr>
        <w:pStyle w:val="MainBody"/>
        <w:spacing w:after="160" w:line="259" w:lineRule="auto"/>
        <w:rPr>
          <w:color w:val="000000" w:themeColor="text1"/>
        </w:rPr>
      </w:pPr>
      <w:r>
        <w:rPr>
          <w:color w:val="000000" w:themeColor="text1"/>
        </w:rPr>
        <w:t xml:space="preserve">Clinicians entering ‘Brief reason for fall’ </w:t>
      </w:r>
      <w:r w:rsidR="00F777F2">
        <w:rPr>
          <w:color w:val="000000" w:themeColor="text1"/>
        </w:rPr>
        <w:t xml:space="preserve">in the pathway </w:t>
      </w:r>
      <w:r w:rsidR="00A66159">
        <w:rPr>
          <w:color w:val="000000" w:themeColor="text1"/>
        </w:rPr>
        <w:t xml:space="preserve">form </w:t>
      </w:r>
      <w:r>
        <w:rPr>
          <w:color w:val="000000" w:themeColor="text1"/>
        </w:rPr>
        <w:t xml:space="preserve">will be repeating </w:t>
      </w:r>
      <w:r w:rsidR="00E5099B">
        <w:rPr>
          <w:color w:val="000000" w:themeColor="text1"/>
        </w:rPr>
        <w:t xml:space="preserve">information </w:t>
      </w:r>
      <w:r>
        <w:rPr>
          <w:color w:val="000000" w:themeColor="text1"/>
        </w:rPr>
        <w:t xml:space="preserve">that they </w:t>
      </w:r>
      <w:r w:rsidR="00310169">
        <w:rPr>
          <w:color w:val="000000" w:themeColor="text1"/>
        </w:rPr>
        <w:t>will no doubt have alr</w:t>
      </w:r>
      <w:r w:rsidR="00A66159">
        <w:rPr>
          <w:color w:val="000000" w:themeColor="text1"/>
        </w:rPr>
        <w:t xml:space="preserve">eady entered </w:t>
      </w:r>
      <w:r w:rsidR="00310169">
        <w:rPr>
          <w:color w:val="000000" w:themeColor="text1"/>
        </w:rPr>
        <w:t xml:space="preserve">in the </w:t>
      </w:r>
      <w:r w:rsidR="00E5099B">
        <w:rPr>
          <w:color w:val="000000" w:themeColor="text1"/>
        </w:rPr>
        <w:t>free-text ‘clinical narrative’ section of the main ePCR.</w:t>
      </w:r>
      <w:r w:rsidR="00D35D45">
        <w:rPr>
          <w:color w:val="000000" w:themeColor="text1"/>
        </w:rPr>
        <w:t xml:space="preserve"> </w:t>
      </w:r>
    </w:p>
    <w:p w14:paraId="589DA652" w14:textId="05614EC3" w:rsidR="007E5385" w:rsidRDefault="00DD1721" w:rsidP="00F0482E">
      <w:pPr>
        <w:pStyle w:val="MainBody"/>
        <w:spacing w:after="160" w:line="259" w:lineRule="auto"/>
        <w:rPr>
          <w:color w:val="000000" w:themeColor="text1"/>
        </w:rPr>
      </w:pPr>
      <w:r>
        <w:rPr>
          <w:color w:val="000000" w:themeColor="text1"/>
        </w:rPr>
        <w:t xml:space="preserve">The </w:t>
      </w:r>
      <w:r w:rsidR="007E332E">
        <w:rPr>
          <w:color w:val="000000" w:themeColor="text1"/>
        </w:rPr>
        <w:t xml:space="preserve">ePCR Pathway fields do not fully align with the </w:t>
      </w:r>
      <w:r w:rsidR="00611E67">
        <w:rPr>
          <w:color w:val="000000" w:themeColor="text1"/>
        </w:rPr>
        <w:t xml:space="preserve">WAST Patient Referral Pathway for Non-Injury Falls </w:t>
      </w:r>
      <w:r w:rsidR="00B71F6C">
        <w:rPr>
          <w:color w:val="000000" w:themeColor="text1"/>
        </w:rPr>
        <w:t>criteria</w:t>
      </w:r>
      <w:r w:rsidR="00B10DED">
        <w:rPr>
          <w:color w:val="000000" w:themeColor="text1"/>
        </w:rPr>
        <w:t xml:space="preserve"> (‘Field Guide v2) </w:t>
      </w:r>
      <w:sdt>
        <w:sdtPr>
          <w:rPr>
            <w:rFonts w:cs="Arial"/>
            <w:color w:val="000000"/>
          </w:rPr>
          <w:tag w:val="MENDELEY_CITATION_v3_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"/>
          <w:id w:val="-1826431839"/>
          <w:placeholder>
            <w:docPart w:val="DefaultPlaceholder_-1854013440"/>
          </w:placeholder>
        </w:sdtPr>
        <w:sdtContent>
          <w:r w:rsidR="00CF3459" w:rsidRPr="00CF3459">
            <w:rPr>
              <w:rFonts w:cs="Arial"/>
              <w:color w:val="000000"/>
            </w:rPr>
            <w:t>(Welsh Ambulance Services University NHS Trust, 2022b)</w:t>
          </w:r>
        </w:sdtContent>
      </w:sdt>
      <w:r w:rsidR="00E5099B">
        <w:rPr>
          <w:color w:val="000000" w:themeColor="text1"/>
        </w:rPr>
        <w:t xml:space="preserve">. </w:t>
      </w:r>
      <w:r w:rsidR="007E5385">
        <w:rPr>
          <w:color w:val="000000" w:themeColor="text1"/>
        </w:rPr>
        <w:t xml:space="preserve">There is </w:t>
      </w:r>
      <w:r w:rsidR="00963716">
        <w:rPr>
          <w:color w:val="000000" w:themeColor="text1"/>
        </w:rPr>
        <w:t xml:space="preserve">semantic </w:t>
      </w:r>
      <w:r w:rsidR="007E5385">
        <w:rPr>
          <w:color w:val="000000" w:themeColor="text1"/>
        </w:rPr>
        <w:t>inconsistency</w:t>
      </w:r>
      <w:r w:rsidR="00963716">
        <w:rPr>
          <w:color w:val="000000" w:themeColor="text1"/>
        </w:rPr>
        <w:t xml:space="preserve"> within the ePCR Pathways falls questionnaire i.e.,</w:t>
      </w:r>
      <w:r w:rsidR="0027466E">
        <w:rPr>
          <w:color w:val="000000" w:themeColor="text1"/>
        </w:rPr>
        <w:t xml:space="preserve"> (my italics)</w:t>
      </w:r>
      <w:r w:rsidR="00963716">
        <w:rPr>
          <w:color w:val="000000" w:themeColor="text1"/>
        </w:rPr>
        <w:t xml:space="preserve"> </w:t>
      </w:r>
      <w:r w:rsidR="004D397B">
        <w:rPr>
          <w:color w:val="000000" w:themeColor="text1"/>
        </w:rPr>
        <w:t xml:space="preserve">“Have </w:t>
      </w:r>
      <w:r w:rsidR="004D397B" w:rsidRPr="00D15173">
        <w:rPr>
          <w:i/>
          <w:iCs/>
          <w:color w:val="000000" w:themeColor="text1"/>
        </w:rPr>
        <w:t>you</w:t>
      </w:r>
      <w:r w:rsidR="004D397B">
        <w:rPr>
          <w:color w:val="000000" w:themeColor="text1"/>
        </w:rPr>
        <w:t xml:space="preserve"> had any falls in the last 12 months?”</w:t>
      </w:r>
      <w:r w:rsidR="00D15173">
        <w:rPr>
          <w:color w:val="000000" w:themeColor="text1"/>
        </w:rPr>
        <w:t xml:space="preserve">, compared with, </w:t>
      </w:r>
      <w:r w:rsidR="004D397B">
        <w:rPr>
          <w:color w:val="000000" w:themeColor="text1"/>
        </w:rPr>
        <w:t>“</w:t>
      </w:r>
      <w:r w:rsidR="00C63387">
        <w:rPr>
          <w:color w:val="000000" w:themeColor="text1"/>
        </w:rPr>
        <w:t xml:space="preserve">Has </w:t>
      </w:r>
      <w:r w:rsidR="0027466E" w:rsidRPr="00D15173">
        <w:rPr>
          <w:i/>
          <w:iCs/>
          <w:color w:val="000000" w:themeColor="text1"/>
        </w:rPr>
        <w:t>the patient</w:t>
      </w:r>
      <w:r w:rsidR="0027466E">
        <w:rPr>
          <w:color w:val="000000" w:themeColor="text1"/>
        </w:rPr>
        <w:t xml:space="preserve"> ha</w:t>
      </w:r>
      <w:r w:rsidR="00C63387">
        <w:rPr>
          <w:color w:val="000000" w:themeColor="text1"/>
        </w:rPr>
        <w:t>d</w:t>
      </w:r>
      <w:r w:rsidR="0027466E">
        <w:rPr>
          <w:color w:val="000000" w:themeColor="text1"/>
        </w:rPr>
        <w:t xml:space="preserve"> </w:t>
      </w:r>
      <w:r w:rsidR="00C63387">
        <w:rPr>
          <w:color w:val="000000" w:themeColor="text1"/>
        </w:rPr>
        <w:t xml:space="preserve">any falls </w:t>
      </w:r>
      <w:r w:rsidR="001564F5">
        <w:rPr>
          <w:color w:val="000000" w:themeColor="text1"/>
        </w:rPr>
        <w:t>in the last 12 months</w:t>
      </w:r>
      <w:r w:rsidR="0027466E">
        <w:rPr>
          <w:color w:val="000000" w:themeColor="text1"/>
        </w:rPr>
        <w:t>”</w:t>
      </w:r>
      <w:r w:rsidR="00B6426B">
        <w:rPr>
          <w:color w:val="000000" w:themeColor="text1"/>
        </w:rPr>
        <w:t xml:space="preserve">. </w:t>
      </w:r>
      <w:r w:rsidR="000C2495">
        <w:rPr>
          <w:color w:val="000000" w:themeColor="text1"/>
        </w:rPr>
        <w:t xml:space="preserve">The </w:t>
      </w:r>
      <w:r w:rsidR="00A42B4B">
        <w:rPr>
          <w:color w:val="000000" w:themeColor="text1"/>
        </w:rPr>
        <w:t xml:space="preserve">current </w:t>
      </w:r>
      <w:r w:rsidR="000C2495">
        <w:rPr>
          <w:color w:val="000000" w:themeColor="text1"/>
        </w:rPr>
        <w:t xml:space="preserve">Field Guide </w:t>
      </w:r>
      <w:r w:rsidR="008938AF">
        <w:rPr>
          <w:color w:val="000000" w:themeColor="text1"/>
        </w:rPr>
        <w:t xml:space="preserve">still includes the </w:t>
      </w:r>
      <w:r w:rsidR="003E00B2">
        <w:rPr>
          <w:color w:val="000000" w:themeColor="text1"/>
        </w:rPr>
        <w:t>telephone referral route</w:t>
      </w:r>
      <w:r w:rsidR="00883701">
        <w:rPr>
          <w:color w:val="000000" w:themeColor="text1"/>
        </w:rPr>
        <w:t xml:space="preserve">, although the </w:t>
      </w:r>
      <w:r w:rsidR="00443247">
        <w:rPr>
          <w:color w:val="000000" w:themeColor="text1"/>
        </w:rPr>
        <w:t xml:space="preserve">0300 </w:t>
      </w:r>
      <w:r w:rsidR="00883701">
        <w:rPr>
          <w:color w:val="000000" w:themeColor="text1"/>
        </w:rPr>
        <w:t>number was ceased in June 2024.</w:t>
      </w:r>
      <w:r w:rsidR="008938AF">
        <w:rPr>
          <w:color w:val="000000" w:themeColor="text1"/>
        </w:rPr>
        <w:t xml:space="preserve"> </w:t>
      </w:r>
      <w:r w:rsidR="00B6426B">
        <w:rPr>
          <w:color w:val="000000" w:themeColor="text1"/>
        </w:rPr>
        <w:t xml:space="preserve">Figure </w:t>
      </w:r>
      <w:r w:rsidR="00B6426B" w:rsidRPr="001564F5">
        <w:rPr>
          <w:color w:val="000000" w:themeColor="text1"/>
        </w:rPr>
        <w:t>5.</w:t>
      </w:r>
      <w:r w:rsidR="002D1D32" w:rsidRPr="001564F5">
        <w:rPr>
          <w:color w:val="000000" w:themeColor="text1"/>
        </w:rPr>
        <w:t>1</w:t>
      </w:r>
      <w:r w:rsidR="00B6426B">
        <w:rPr>
          <w:color w:val="000000" w:themeColor="text1"/>
        </w:rPr>
        <w:t xml:space="preserve"> shows a summary of </w:t>
      </w:r>
      <w:r w:rsidR="002762C9">
        <w:rPr>
          <w:color w:val="000000" w:themeColor="text1"/>
        </w:rPr>
        <w:t>differences.</w:t>
      </w:r>
      <w:r w:rsidR="00AA10C7">
        <w:rPr>
          <w:color w:val="000000" w:themeColor="text1"/>
        </w:rPr>
        <w:t xml:space="preserve"> </w:t>
      </w:r>
      <w:r w:rsidR="003A6D07">
        <w:rPr>
          <w:color w:val="000000" w:themeColor="text1"/>
        </w:rPr>
        <w:t xml:space="preserve">Certain </w:t>
      </w:r>
      <w:r w:rsidR="00282F56">
        <w:rPr>
          <w:color w:val="000000" w:themeColor="text1"/>
        </w:rPr>
        <w:t xml:space="preserve">clinical issues </w:t>
      </w:r>
      <w:r w:rsidR="0022470B">
        <w:rPr>
          <w:color w:val="000000" w:themeColor="text1"/>
        </w:rPr>
        <w:t xml:space="preserve">identified as </w:t>
      </w:r>
      <w:r w:rsidR="003A6D07">
        <w:rPr>
          <w:color w:val="000000" w:themeColor="text1"/>
        </w:rPr>
        <w:t xml:space="preserve">reasons for referrals being rejected are not mentioned in the field guide or </w:t>
      </w:r>
      <w:r w:rsidR="00CE7C71">
        <w:rPr>
          <w:color w:val="000000" w:themeColor="text1"/>
        </w:rPr>
        <w:t>ePCR Pathways form e.g. Clinical Frailty Scale and long-lie.</w:t>
      </w:r>
    </w:p>
    <w:p w14:paraId="3216200D" w14:textId="5E67CCCD" w:rsidR="002762C9" w:rsidRDefault="00F40902" w:rsidP="00F0482E">
      <w:pPr>
        <w:pStyle w:val="MainBody"/>
        <w:spacing w:after="160" w:line="259" w:lineRule="auto"/>
        <w:rPr>
          <w:color w:val="000000" w:themeColor="text1"/>
        </w:rPr>
      </w:pPr>
      <w:r>
        <w:rPr>
          <w:color w:val="000000" w:themeColor="text1"/>
        </w:rPr>
        <w:t xml:space="preserve">Alignment of questions and wording between the criteria (field guide) and </w:t>
      </w:r>
      <w:r w:rsidR="002C00EC">
        <w:rPr>
          <w:color w:val="000000" w:themeColor="text1"/>
        </w:rPr>
        <w:t xml:space="preserve">the ePCR Pathway fields is an aspect </w:t>
      </w:r>
      <w:r w:rsidR="002C00EC" w:rsidRPr="009B3B3E">
        <w:rPr>
          <w:color w:val="000000" w:themeColor="text1"/>
        </w:rPr>
        <w:t xml:space="preserve">of human </w:t>
      </w:r>
      <w:r w:rsidR="002D1D32" w:rsidRPr="009B3B3E">
        <w:rPr>
          <w:color w:val="000000" w:themeColor="text1"/>
        </w:rPr>
        <w:t>factors</w:t>
      </w:r>
      <w:r w:rsidR="002D1D32">
        <w:rPr>
          <w:color w:val="000000" w:themeColor="text1"/>
        </w:rPr>
        <w:t xml:space="preserve"> and</w:t>
      </w:r>
      <w:r w:rsidR="002C00EC">
        <w:rPr>
          <w:color w:val="000000" w:themeColor="text1"/>
        </w:rPr>
        <w:t xml:space="preserve"> </w:t>
      </w:r>
      <w:r w:rsidR="00C34B03">
        <w:rPr>
          <w:color w:val="000000" w:themeColor="text1"/>
        </w:rPr>
        <w:t>would encourage clarity of understanding and consistency of completion</w:t>
      </w:r>
      <w:r w:rsidR="00B6426B">
        <w:rPr>
          <w:color w:val="000000" w:themeColor="text1"/>
        </w:rPr>
        <w:t>.</w:t>
      </w:r>
      <w:r w:rsidR="006B5B62">
        <w:rPr>
          <w:color w:val="000000" w:themeColor="text1"/>
        </w:rPr>
        <w:t xml:space="preserve"> The </w:t>
      </w:r>
      <w:r w:rsidR="006B318E">
        <w:rPr>
          <w:color w:val="000000" w:themeColor="text1"/>
        </w:rPr>
        <w:t>field guide could be made visible in the ePCR.</w:t>
      </w:r>
    </w:p>
    <w:p w14:paraId="2942B393" w14:textId="3E65296E" w:rsidR="002762C9" w:rsidRDefault="0016667D" w:rsidP="00F0482E">
      <w:pPr>
        <w:pStyle w:val="MainBody"/>
        <w:spacing w:after="160" w:line="259" w:lineRule="auto"/>
        <w:rPr>
          <w:color w:val="000000" w:themeColor="text1"/>
        </w:rPr>
      </w:pPr>
      <w:r w:rsidRPr="0016667D">
        <w:rPr>
          <w:noProof/>
          <w:color w:val="000000" w:themeColor="text1"/>
        </w:rPr>
        <w:drawing>
          <wp:inline distT="0" distB="0" distL="0" distR="0" wp14:anchorId="49F32C73" wp14:editId="1DB887CD">
            <wp:extent cx="5731510" cy="3394710"/>
            <wp:effectExtent l="0" t="0" r="2540" b="0"/>
            <wp:docPr id="780049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49372" name=""/>
                    <pic:cNvPicPr/>
                  </pic:nvPicPr>
                  <pic:blipFill>
                    <a:blip r:embed="rId29"/>
                    <a:stretch>
                      <a:fillRect/>
                    </a:stretch>
                  </pic:blipFill>
                  <pic:spPr>
                    <a:xfrm>
                      <a:off x="0" y="0"/>
                      <a:ext cx="5731510" cy="3394710"/>
                    </a:xfrm>
                    <a:prstGeom prst="rect">
                      <a:avLst/>
                    </a:prstGeom>
                  </pic:spPr>
                </pic:pic>
              </a:graphicData>
            </a:graphic>
          </wp:inline>
        </w:drawing>
      </w:r>
    </w:p>
    <w:p w14:paraId="104BBB74" w14:textId="70852858" w:rsidR="00176556" w:rsidRPr="0016667D" w:rsidRDefault="0016667D" w:rsidP="0016667D">
      <w:pPr>
        <w:pStyle w:val="MainBody"/>
        <w:spacing w:after="160" w:line="259" w:lineRule="auto"/>
        <w:jc w:val="center"/>
        <w:rPr>
          <w:color w:val="000000" w:themeColor="text1"/>
          <w:sz w:val="18"/>
          <w:szCs w:val="18"/>
        </w:rPr>
      </w:pPr>
      <w:r>
        <w:rPr>
          <w:color w:val="000000" w:themeColor="text1"/>
          <w:sz w:val="18"/>
          <w:szCs w:val="18"/>
        </w:rPr>
        <w:t>Figure 5.</w:t>
      </w:r>
      <w:r w:rsidR="002D1D32">
        <w:rPr>
          <w:color w:val="000000" w:themeColor="text1"/>
          <w:sz w:val="18"/>
          <w:szCs w:val="18"/>
        </w:rPr>
        <w:t>1</w:t>
      </w:r>
      <w:r>
        <w:rPr>
          <w:color w:val="000000" w:themeColor="text1"/>
          <w:sz w:val="18"/>
          <w:szCs w:val="18"/>
        </w:rPr>
        <w:t xml:space="preserve">: </w:t>
      </w:r>
      <w:r w:rsidR="000774ED">
        <w:rPr>
          <w:color w:val="000000" w:themeColor="text1"/>
          <w:sz w:val="18"/>
          <w:szCs w:val="18"/>
        </w:rPr>
        <w:t>Comparison of ‘Field Guide’, ePCR Pathways and ePCR Observations</w:t>
      </w:r>
    </w:p>
    <w:p w14:paraId="2891F218" w14:textId="77777777" w:rsidR="00176556" w:rsidRDefault="00176556" w:rsidP="00F0482E">
      <w:pPr>
        <w:pStyle w:val="MainBody"/>
        <w:spacing w:after="160" w:line="259" w:lineRule="auto"/>
        <w:rPr>
          <w:color w:val="000000" w:themeColor="text1"/>
        </w:rPr>
      </w:pPr>
    </w:p>
    <w:p w14:paraId="4182A165" w14:textId="1FA447A3" w:rsidR="00E71033" w:rsidRDefault="001E30C4" w:rsidP="00400ED9">
      <w:pPr>
        <w:pStyle w:val="ChapterHeading"/>
        <w:numPr>
          <w:ilvl w:val="1"/>
          <w:numId w:val="2"/>
        </w:numPr>
        <w:rPr>
          <w:sz w:val="24"/>
        </w:rPr>
      </w:pPr>
      <w:r w:rsidRPr="005C063F">
        <w:rPr>
          <w:sz w:val="24"/>
        </w:rPr>
        <w:t>Digital environment</w:t>
      </w:r>
    </w:p>
    <w:p w14:paraId="1C572E26" w14:textId="13F16DB5" w:rsidR="00B4222D" w:rsidRPr="00AC05CB" w:rsidRDefault="00B774AB" w:rsidP="00B4222D">
      <w:pPr>
        <w:pStyle w:val="ChapterHeading"/>
        <w:numPr>
          <w:ilvl w:val="0"/>
          <w:numId w:val="0"/>
        </w:numPr>
        <w:spacing w:after="160" w:line="259" w:lineRule="auto"/>
        <w:rPr>
          <w:b w:val="0"/>
          <w:sz w:val="24"/>
        </w:rPr>
      </w:pPr>
      <w:r>
        <w:rPr>
          <w:b w:val="0"/>
          <w:bCs w:val="0"/>
          <w:sz w:val="24"/>
        </w:rPr>
        <w:t>UK a</w:t>
      </w:r>
      <w:r w:rsidR="00882F82">
        <w:rPr>
          <w:b w:val="0"/>
          <w:bCs w:val="0"/>
          <w:sz w:val="24"/>
        </w:rPr>
        <w:t xml:space="preserve">mbulance clinicians have been working in a dynamic digital environment since </w:t>
      </w:r>
      <w:r w:rsidR="005B43C2">
        <w:rPr>
          <w:b w:val="0"/>
          <w:bCs w:val="0"/>
          <w:sz w:val="24"/>
        </w:rPr>
        <w:t xml:space="preserve">around </w:t>
      </w:r>
      <w:r w:rsidR="00882F82">
        <w:rPr>
          <w:b w:val="0"/>
          <w:bCs w:val="0"/>
          <w:sz w:val="24"/>
        </w:rPr>
        <w:t xml:space="preserve">the mid-2000s. </w:t>
      </w:r>
      <w:r w:rsidR="0015006A">
        <w:rPr>
          <w:b w:val="0"/>
          <w:bCs w:val="0"/>
          <w:sz w:val="24"/>
        </w:rPr>
        <w:t>The digitisation of health services in the UK is promoted by national policy</w:t>
      </w:r>
      <w:r w:rsidR="00673F62">
        <w:rPr>
          <w:b w:val="0"/>
          <w:bCs w:val="0"/>
          <w:sz w:val="24"/>
        </w:rPr>
        <w:t xml:space="preserve"> </w:t>
      </w:r>
      <w:sdt>
        <w:sdtPr>
          <w:rPr>
            <w:b w:val="0"/>
            <w:bCs w:val="0"/>
            <w:color w:val="000000"/>
            <w:sz w:val="24"/>
          </w:rPr>
          <w:tag w:val="MENDELEY_CITATION_v3_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"/>
          <w:id w:val="357320422"/>
          <w:placeholder>
            <w:docPart w:val="DefaultPlaceholder_-1854013440"/>
          </w:placeholder>
        </w:sdtPr>
        <w:sdtContent>
          <w:r w:rsidR="00CF3459" w:rsidRPr="00CF3459">
            <w:rPr>
              <w:b w:val="0"/>
              <w:bCs w:val="0"/>
              <w:color w:val="000000"/>
              <w:sz w:val="24"/>
            </w:rPr>
            <w:t>(Welsh Government, 2015; Wachter, 2016; Topol, 2019)</w:t>
          </w:r>
        </w:sdtContent>
      </w:sdt>
      <w:r w:rsidR="00673F62">
        <w:rPr>
          <w:b w:val="0"/>
          <w:bCs w:val="0"/>
          <w:sz w:val="24"/>
        </w:rPr>
        <w:t>.</w:t>
      </w:r>
      <w:r w:rsidR="0015006A">
        <w:rPr>
          <w:b w:val="0"/>
          <w:bCs w:val="0"/>
          <w:sz w:val="24"/>
        </w:rPr>
        <w:t xml:space="preserve"> </w:t>
      </w:r>
      <w:r w:rsidR="008B45A0" w:rsidRPr="008B45A0">
        <w:rPr>
          <w:b w:val="0"/>
          <w:bCs w:val="0"/>
          <w:sz w:val="24"/>
        </w:rPr>
        <w:t xml:space="preserve">Referrals are a key part of the health care system which have the potential to benefit from </w:t>
      </w:r>
      <w:r w:rsidR="008B45A0" w:rsidRPr="008B45A0">
        <w:rPr>
          <w:b w:val="0"/>
          <w:bCs w:val="0"/>
          <w:sz w:val="24"/>
        </w:rPr>
        <w:lastRenderedPageBreak/>
        <w:t>digital transformation.</w:t>
      </w:r>
      <w:r w:rsidR="00CE45F3">
        <w:rPr>
          <w:b w:val="0"/>
          <w:bCs w:val="0"/>
          <w:sz w:val="24"/>
        </w:rPr>
        <w:t xml:space="preserve"> </w:t>
      </w:r>
      <w:r w:rsidR="00B2415E">
        <w:rPr>
          <w:b w:val="0"/>
          <w:bCs w:val="0"/>
          <w:sz w:val="24"/>
        </w:rPr>
        <w:t>The ad</w:t>
      </w:r>
      <w:r w:rsidR="00B4222D">
        <w:rPr>
          <w:b w:val="0"/>
          <w:bCs w:val="0"/>
          <w:sz w:val="24"/>
        </w:rPr>
        <w:t xml:space="preserve">dition of </w:t>
      </w:r>
      <w:r w:rsidR="00085463">
        <w:rPr>
          <w:b w:val="0"/>
          <w:bCs w:val="0"/>
          <w:sz w:val="24"/>
        </w:rPr>
        <w:t xml:space="preserve">falls-specific ambulance </w:t>
      </w:r>
      <w:r w:rsidR="00B4222D">
        <w:rPr>
          <w:b w:val="0"/>
          <w:bCs w:val="0"/>
          <w:sz w:val="24"/>
        </w:rPr>
        <w:t xml:space="preserve">clinical guidelines and the development of care pathways for falls referrals has coincided with ambulance services moving away from paper records to ePCR systems, often accessed by on-scene clinicians on an iPad (Barrett et al, 2021). The </w:t>
      </w:r>
      <w:r w:rsidR="00B4222D" w:rsidRPr="000E5892">
        <w:rPr>
          <w:b w:val="0"/>
          <w:bCs w:val="0"/>
          <w:i/>
          <w:iCs/>
          <w:sz w:val="24"/>
        </w:rPr>
        <w:t>Falls in Older Adults</w:t>
      </w:r>
      <w:r w:rsidR="00B4222D">
        <w:rPr>
          <w:b w:val="0"/>
          <w:bCs w:val="0"/>
          <w:sz w:val="24"/>
        </w:rPr>
        <w:t xml:space="preserve"> guideline was added to JRCALC in September 2017</w:t>
      </w:r>
      <w:r w:rsidR="00E42B48">
        <w:rPr>
          <w:b w:val="0"/>
          <w:bCs w:val="0"/>
          <w:sz w:val="24"/>
        </w:rPr>
        <w:t>.</w:t>
      </w:r>
      <w:r w:rsidR="00B4222D">
        <w:rPr>
          <w:b w:val="0"/>
          <w:bCs w:val="0"/>
          <w:sz w:val="24"/>
        </w:rPr>
        <w:t xml:space="preserve"> A telephone survey of 13 UK ambulance trusts in 2018 found that 7 trusts were using ePCR, and 4 were considering or implementing an improved version of ePCR, having previously adopted ePCR and reverted to paper. WAST moved from a paper-based clinical records system and implemented ePCR in April 2022 </w:t>
      </w:r>
      <w:sdt>
        <w:sdtPr>
          <w:rPr>
            <w:color w:val="000000"/>
            <w:sz w:val="24"/>
          </w:rPr>
          <w:tag w:val="MENDELEY_CITATION_v3_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"/>
          <w:id w:val="16431255"/>
          <w:placeholder>
            <w:docPart w:val="28A61A20B17748409EACFA5147FCC21B"/>
          </w:placeholder>
        </w:sdtPr>
        <w:sdtContent>
          <w:r w:rsidR="00CF3459" w:rsidRPr="00CF3459">
            <w:rPr>
              <w:rFonts w:eastAsia="Times New Roman"/>
              <w:color w:val="000000"/>
              <w:sz w:val="24"/>
            </w:rPr>
            <w:t xml:space="preserve">(Porter </w:t>
          </w:r>
          <w:r w:rsidR="00CF3459" w:rsidRPr="00CF3459">
            <w:rPr>
              <w:rFonts w:eastAsia="Times New Roman"/>
              <w:i/>
              <w:iCs/>
              <w:color w:val="000000"/>
              <w:sz w:val="24"/>
            </w:rPr>
            <w:t>et al.</w:t>
          </w:r>
          <w:r w:rsidR="00CF3459" w:rsidRPr="00CF3459">
            <w:rPr>
              <w:rFonts w:eastAsia="Times New Roman"/>
              <w:color w:val="000000"/>
              <w:sz w:val="24"/>
            </w:rPr>
            <w:t>, 2018; Muxworthy, 2025)</w:t>
          </w:r>
        </w:sdtContent>
      </w:sdt>
      <w:r w:rsidR="00B4222D" w:rsidRPr="00AC05CB">
        <w:rPr>
          <w:b w:val="0"/>
          <w:sz w:val="24"/>
        </w:rPr>
        <w:t xml:space="preserve">. </w:t>
      </w:r>
    </w:p>
    <w:p w14:paraId="3F8480A7" w14:textId="6986E1DA" w:rsidR="00963F22" w:rsidRDefault="000F40F4" w:rsidP="00A1471B">
      <w:pPr>
        <w:pStyle w:val="ChapterHeading"/>
        <w:numPr>
          <w:ilvl w:val="0"/>
          <w:numId w:val="0"/>
        </w:numPr>
        <w:spacing w:after="160" w:line="259" w:lineRule="auto"/>
        <w:rPr>
          <w:b w:val="0"/>
          <w:bCs w:val="0"/>
          <w:sz w:val="24"/>
        </w:rPr>
      </w:pPr>
      <w:r>
        <w:rPr>
          <w:b w:val="0"/>
          <w:bCs w:val="0"/>
          <w:sz w:val="24"/>
        </w:rPr>
        <w:t xml:space="preserve">To </w:t>
      </w:r>
      <w:r w:rsidR="00BF34DB">
        <w:rPr>
          <w:b w:val="0"/>
          <w:bCs w:val="0"/>
          <w:sz w:val="24"/>
        </w:rPr>
        <w:t>gain a current picture of ePCR adoption</w:t>
      </w:r>
      <w:r w:rsidR="0090074C">
        <w:rPr>
          <w:b w:val="0"/>
          <w:bCs w:val="0"/>
          <w:sz w:val="24"/>
        </w:rPr>
        <w:t xml:space="preserve"> and change</w:t>
      </w:r>
      <w:r w:rsidR="00BF34DB">
        <w:rPr>
          <w:b w:val="0"/>
          <w:bCs w:val="0"/>
          <w:sz w:val="24"/>
        </w:rPr>
        <w:t xml:space="preserve"> in UK ambulance services, </w:t>
      </w:r>
      <w:r w:rsidR="00262C70">
        <w:rPr>
          <w:b w:val="0"/>
          <w:bCs w:val="0"/>
          <w:sz w:val="24"/>
        </w:rPr>
        <w:t xml:space="preserve">as part of this study Freedom of Information requests were sent to all UK ambulance services to </w:t>
      </w:r>
      <w:r w:rsidR="00963F22">
        <w:rPr>
          <w:b w:val="0"/>
          <w:bCs w:val="0"/>
          <w:sz w:val="24"/>
        </w:rPr>
        <w:t xml:space="preserve">ask, </w:t>
      </w:r>
    </w:p>
    <w:p w14:paraId="061D6E84" w14:textId="0716EFAE" w:rsidR="000F40F4" w:rsidRDefault="00E9612D" w:rsidP="00E9612D">
      <w:pPr>
        <w:pStyle w:val="ChapterHeading"/>
        <w:numPr>
          <w:ilvl w:val="0"/>
          <w:numId w:val="29"/>
        </w:numPr>
        <w:spacing w:after="160" w:line="259" w:lineRule="auto"/>
        <w:rPr>
          <w:b w:val="0"/>
          <w:bCs w:val="0"/>
          <w:sz w:val="24"/>
        </w:rPr>
      </w:pPr>
      <w:r>
        <w:rPr>
          <w:b w:val="0"/>
          <w:bCs w:val="0"/>
          <w:sz w:val="24"/>
        </w:rPr>
        <w:t xml:space="preserve">When did your Trust start using </w:t>
      </w:r>
      <w:r w:rsidR="00DA5CE2">
        <w:rPr>
          <w:b w:val="0"/>
          <w:bCs w:val="0"/>
          <w:sz w:val="24"/>
        </w:rPr>
        <w:t>ePCR to record episodes of care by on-scene clinicians?</w:t>
      </w:r>
    </w:p>
    <w:p w14:paraId="08389C15" w14:textId="338957C7" w:rsidR="00DA5CE2" w:rsidRDefault="00DA5CE2" w:rsidP="00E9612D">
      <w:pPr>
        <w:pStyle w:val="ChapterHeading"/>
        <w:numPr>
          <w:ilvl w:val="0"/>
          <w:numId w:val="29"/>
        </w:numPr>
        <w:spacing w:after="160" w:line="259" w:lineRule="auto"/>
        <w:rPr>
          <w:b w:val="0"/>
          <w:bCs w:val="0"/>
          <w:sz w:val="24"/>
        </w:rPr>
      </w:pPr>
      <w:r>
        <w:rPr>
          <w:b w:val="0"/>
          <w:bCs w:val="0"/>
          <w:sz w:val="24"/>
        </w:rPr>
        <w:t xml:space="preserve">When was the last (or next if </w:t>
      </w:r>
      <w:r w:rsidR="008D2995">
        <w:rPr>
          <w:b w:val="0"/>
          <w:bCs w:val="0"/>
          <w:sz w:val="24"/>
        </w:rPr>
        <w:t>planned) ePCR user interface change?</w:t>
      </w:r>
    </w:p>
    <w:p w14:paraId="6539D689" w14:textId="6D09EE11" w:rsidR="00A1471B" w:rsidRDefault="00EF690A" w:rsidP="00A1471B">
      <w:pPr>
        <w:pStyle w:val="ChapterHeading"/>
        <w:numPr>
          <w:ilvl w:val="0"/>
          <w:numId w:val="0"/>
        </w:numPr>
        <w:spacing w:after="160" w:line="259" w:lineRule="auto"/>
        <w:rPr>
          <w:b w:val="0"/>
          <w:bCs w:val="0"/>
          <w:sz w:val="24"/>
        </w:rPr>
      </w:pPr>
      <w:r w:rsidRPr="00EF690A">
        <w:rPr>
          <w:b w:val="0"/>
          <w:bCs w:val="0"/>
          <w:noProof/>
          <w:sz w:val="24"/>
        </w:rPr>
        <w:drawing>
          <wp:anchor distT="0" distB="0" distL="114300" distR="114300" simplePos="0" relativeHeight="251742208" behindDoc="0" locked="0" layoutInCell="1" allowOverlap="1" wp14:anchorId="6CC81113" wp14:editId="15294046">
            <wp:simplePos x="0" y="0"/>
            <wp:positionH relativeFrom="margin">
              <wp:align>right</wp:align>
            </wp:positionH>
            <wp:positionV relativeFrom="paragraph">
              <wp:posOffset>1983061</wp:posOffset>
            </wp:positionV>
            <wp:extent cx="5731510" cy="2396490"/>
            <wp:effectExtent l="0" t="0" r="2540" b="3810"/>
            <wp:wrapTopAndBottom/>
            <wp:docPr id="1898098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098244" name=""/>
                    <pic:cNvPicPr/>
                  </pic:nvPicPr>
                  <pic:blipFill>
                    <a:blip r:embed="rId30">
                      <a:extLst>
                        <a:ext uri="{28A0092B-C50C-407E-A947-70E740481C1C}">
                          <a14:useLocalDpi xmlns:a14="http://schemas.microsoft.com/office/drawing/2010/main" val="0"/>
                        </a:ext>
                      </a:extLst>
                    </a:blip>
                    <a:stretch>
                      <a:fillRect/>
                    </a:stretch>
                  </pic:blipFill>
                  <pic:spPr>
                    <a:xfrm>
                      <a:off x="0" y="0"/>
                      <a:ext cx="5731510" cy="2396490"/>
                    </a:xfrm>
                    <a:prstGeom prst="rect">
                      <a:avLst/>
                    </a:prstGeom>
                  </pic:spPr>
                </pic:pic>
              </a:graphicData>
            </a:graphic>
          </wp:anchor>
        </w:drawing>
      </w:r>
      <w:r w:rsidR="00031F9C">
        <w:rPr>
          <w:b w:val="0"/>
          <w:bCs w:val="0"/>
          <w:sz w:val="24"/>
        </w:rPr>
        <w:t>Responses were received from 10 trusts</w:t>
      </w:r>
      <w:r w:rsidR="00053AB8">
        <w:rPr>
          <w:b w:val="0"/>
          <w:bCs w:val="0"/>
          <w:sz w:val="24"/>
        </w:rPr>
        <w:t xml:space="preserve">, not including WAST. </w:t>
      </w:r>
      <w:r w:rsidR="0090074C">
        <w:rPr>
          <w:b w:val="0"/>
          <w:bCs w:val="0"/>
          <w:sz w:val="24"/>
        </w:rPr>
        <w:t>The results are shown in Fig</w:t>
      </w:r>
      <w:r w:rsidR="001326B9">
        <w:rPr>
          <w:b w:val="0"/>
          <w:bCs w:val="0"/>
          <w:sz w:val="24"/>
        </w:rPr>
        <w:t xml:space="preserve">ure </w:t>
      </w:r>
      <w:r w:rsidR="001326B9" w:rsidRPr="009B3B3E">
        <w:rPr>
          <w:b w:val="0"/>
          <w:bCs w:val="0"/>
          <w:sz w:val="24"/>
        </w:rPr>
        <w:t>5.</w:t>
      </w:r>
      <w:r w:rsidR="001A4EF1" w:rsidRPr="009B3B3E">
        <w:rPr>
          <w:b w:val="0"/>
          <w:bCs w:val="0"/>
          <w:sz w:val="24"/>
        </w:rPr>
        <w:t>2</w:t>
      </w:r>
      <w:r w:rsidR="0090074C">
        <w:rPr>
          <w:b w:val="0"/>
          <w:bCs w:val="0"/>
          <w:sz w:val="24"/>
        </w:rPr>
        <w:t xml:space="preserve"> </w:t>
      </w:r>
      <w:r w:rsidR="00FC2183">
        <w:rPr>
          <w:b w:val="0"/>
          <w:bCs w:val="0"/>
          <w:sz w:val="24"/>
        </w:rPr>
        <w:t>with UK ambulance trusts anonymised except for WAST</w:t>
      </w:r>
      <w:r w:rsidR="00A1471B">
        <w:rPr>
          <w:b w:val="0"/>
          <w:bCs w:val="0"/>
          <w:sz w:val="24"/>
        </w:rPr>
        <w:t>. Th</w:t>
      </w:r>
      <w:r w:rsidR="00FC2183">
        <w:rPr>
          <w:b w:val="0"/>
          <w:bCs w:val="0"/>
          <w:sz w:val="24"/>
        </w:rPr>
        <w:t>e start of each line is w</w:t>
      </w:r>
      <w:r w:rsidR="00A1471B">
        <w:rPr>
          <w:b w:val="0"/>
          <w:bCs w:val="0"/>
          <w:sz w:val="24"/>
        </w:rPr>
        <w:t xml:space="preserve">hen </w:t>
      </w:r>
      <w:r w:rsidR="00F21AB5">
        <w:rPr>
          <w:b w:val="0"/>
          <w:bCs w:val="0"/>
          <w:sz w:val="24"/>
        </w:rPr>
        <w:t xml:space="preserve">the </w:t>
      </w:r>
      <w:r w:rsidR="00A1471B">
        <w:rPr>
          <w:b w:val="0"/>
          <w:bCs w:val="0"/>
          <w:sz w:val="24"/>
        </w:rPr>
        <w:t xml:space="preserve">trust started using ePCR and </w:t>
      </w:r>
      <w:r w:rsidR="00FC2183">
        <w:rPr>
          <w:b w:val="0"/>
          <w:bCs w:val="0"/>
          <w:sz w:val="24"/>
        </w:rPr>
        <w:t xml:space="preserve">the end of the line </w:t>
      </w:r>
      <w:r w:rsidR="00DA4518">
        <w:rPr>
          <w:b w:val="0"/>
          <w:bCs w:val="0"/>
          <w:sz w:val="24"/>
        </w:rPr>
        <w:t>indicates the last or next planned user interface change.</w:t>
      </w:r>
      <w:r w:rsidR="00053AB8">
        <w:rPr>
          <w:b w:val="0"/>
          <w:bCs w:val="0"/>
          <w:sz w:val="24"/>
        </w:rPr>
        <w:t xml:space="preserve"> </w:t>
      </w:r>
      <w:r w:rsidR="00F8127B">
        <w:rPr>
          <w:b w:val="0"/>
          <w:bCs w:val="0"/>
          <w:sz w:val="24"/>
        </w:rPr>
        <w:t xml:space="preserve">Trust 4 stated that </w:t>
      </w:r>
      <w:r w:rsidR="007C1046">
        <w:rPr>
          <w:b w:val="0"/>
          <w:bCs w:val="0"/>
          <w:sz w:val="24"/>
        </w:rPr>
        <w:t xml:space="preserve">their ePCR </w:t>
      </w:r>
      <w:r w:rsidR="001A4EF1">
        <w:rPr>
          <w:b w:val="0"/>
          <w:bCs w:val="0"/>
          <w:sz w:val="24"/>
        </w:rPr>
        <w:t>user interface</w:t>
      </w:r>
      <w:r w:rsidR="007C1046">
        <w:rPr>
          <w:b w:val="0"/>
          <w:bCs w:val="0"/>
          <w:sz w:val="24"/>
        </w:rPr>
        <w:t xml:space="preserve"> has not had a </w:t>
      </w:r>
      <w:r w:rsidR="00F34989">
        <w:rPr>
          <w:b w:val="0"/>
          <w:bCs w:val="0"/>
          <w:sz w:val="24"/>
        </w:rPr>
        <w:t>complete change since it was implemented</w:t>
      </w:r>
      <w:r w:rsidR="003D7877">
        <w:rPr>
          <w:b w:val="0"/>
          <w:bCs w:val="0"/>
          <w:sz w:val="24"/>
        </w:rPr>
        <w:t xml:space="preserve"> in 2015</w:t>
      </w:r>
      <w:r w:rsidR="00F34989">
        <w:rPr>
          <w:b w:val="0"/>
          <w:bCs w:val="0"/>
          <w:sz w:val="24"/>
        </w:rPr>
        <w:t>.</w:t>
      </w:r>
      <w:r w:rsidR="007C1046">
        <w:rPr>
          <w:b w:val="0"/>
          <w:bCs w:val="0"/>
          <w:sz w:val="24"/>
        </w:rPr>
        <w:t xml:space="preserve"> </w:t>
      </w:r>
      <w:r w:rsidR="00053AB8">
        <w:rPr>
          <w:b w:val="0"/>
          <w:bCs w:val="0"/>
          <w:sz w:val="24"/>
        </w:rPr>
        <w:t>This timeline shows that WAST</w:t>
      </w:r>
      <w:r w:rsidR="00E87740">
        <w:rPr>
          <w:b w:val="0"/>
          <w:bCs w:val="0"/>
          <w:sz w:val="24"/>
        </w:rPr>
        <w:t xml:space="preserve">’s ePCR journey is relatively recent compared to other UK ambulance trusts and therefore is earlier in </w:t>
      </w:r>
      <w:r w:rsidR="00BD72F4">
        <w:rPr>
          <w:b w:val="0"/>
          <w:bCs w:val="0"/>
          <w:sz w:val="24"/>
        </w:rPr>
        <w:t xml:space="preserve">maturity in terms of </w:t>
      </w:r>
      <w:r w:rsidR="00BA4C29">
        <w:rPr>
          <w:b w:val="0"/>
          <w:bCs w:val="0"/>
          <w:sz w:val="24"/>
        </w:rPr>
        <w:t xml:space="preserve">fully </w:t>
      </w:r>
      <w:r w:rsidR="00BD72F4">
        <w:rPr>
          <w:b w:val="0"/>
          <w:bCs w:val="0"/>
          <w:sz w:val="24"/>
        </w:rPr>
        <w:t xml:space="preserve">realising the </w:t>
      </w:r>
      <w:r w:rsidR="00BA4C29">
        <w:rPr>
          <w:b w:val="0"/>
          <w:bCs w:val="0"/>
          <w:sz w:val="24"/>
        </w:rPr>
        <w:t xml:space="preserve">anticipated </w:t>
      </w:r>
      <w:r w:rsidR="00BD72F4">
        <w:rPr>
          <w:b w:val="0"/>
          <w:bCs w:val="0"/>
          <w:sz w:val="24"/>
        </w:rPr>
        <w:t>benefits of ePCR</w:t>
      </w:r>
      <w:r w:rsidR="0070257B">
        <w:rPr>
          <w:b w:val="0"/>
          <w:bCs w:val="0"/>
          <w:sz w:val="24"/>
        </w:rPr>
        <w:t xml:space="preserve">, including </w:t>
      </w:r>
      <w:r w:rsidR="00BA4C29">
        <w:rPr>
          <w:b w:val="0"/>
          <w:bCs w:val="0"/>
          <w:sz w:val="24"/>
        </w:rPr>
        <w:t>increased referrals to appropriate local services</w:t>
      </w:r>
      <w:r w:rsidR="003D7877">
        <w:rPr>
          <w:b w:val="0"/>
          <w:bCs w:val="0"/>
          <w:sz w:val="24"/>
        </w:rPr>
        <w:t xml:space="preserve"> and improving continuity of patient care</w:t>
      </w:r>
      <w:r w:rsidR="009262F0">
        <w:rPr>
          <w:b w:val="0"/>
          <w:bCs w:val="0"/>
          <w:sz w:val="24"/>
        </w:rPr>
        <w:t xml:space="preserve"> between providers</w:t>
      </w:r>
      <w:r w:rsidR="00BD72F4">
        <w:rPr>
          <w:b w:val="0"/>
          <w:bCs w:val="0"/>
          <w:sz w:val="24"/>
        </w:rPr>
        <w:t>.</w:t>
      </w:r>
    </w:p>
    <w:p w14:paraId="5DBC8924" w14:textId="77777777" w:rsidR="00F34989" w:rsidRDefault="00F34989" w:rsidP="00A6057B">
      <w:pPr>
        <w:pStyle w:val="ChapterHeading"/>
        <w:numPr>
          <w:ilvl w:val="0"/>
          <w:numId w:val="0"/>
        </w:numPr>
        <w:spacing w:after="160" w:line="259" w:lineRule="auto"/>
        <w:jc w:val="center"/>
        <w:rPr>
          <w:b w:val="0"/>
          <w:bCs w:val="0"/>
          <w:sz w:val="18"/>
          <w:szCs w:val="18"/>
        </w:rPr>
      </w:pPr>
    </w:p>
    <w:p w14:paraId="0DA78823" w14:textId="3850C052" w:rsidR="00A6057B" w:rsidRDefault="00A6057B" w:rsidP="00A6057B">
      <w:pPr>
        <w:pStyle w:val="ChapterHeading"/>
        <w:numPr>
          <w:ilvl w:val="0"/>
          <w:numId w:val="0"/>
        </w:numPr>
        <w:spacing w:after="160" w:line="259" w:lineRule="auto"/>
        <w:jc w:val="center"/>
        <w:rPr>
          <w:b w:val="0"/>
          <w:bCs w:val="0"/>
          <w:sz w:val="18"/>
          <w:szCs w:val="18"/>
        </w:rPr>
      </w:pPr>
      <w:r>
        <w:rPr>
          <w:b w:val="0"/>
          <w:bCs w:val="0"/>
          <w:sz w:val="18"/>
          <w:szCs w:val="18"/>
        </w:rPr>
        <w:t>Figure 5.</w:t>
      </w:r>
      <w:r w:rsidR="001A4EF1">
        <w:rPr>
          <w:b w:val="0"/>
          <w:bCs w:val="0"/>
          <w:sz w:val="18"/>
          <w:szCs w:val="18"/>
        </w:rPr>
        <w:t>2</w:t>
      </w:r>
      <w:r>
        <w:rPr>
          <w:b w:val="0"/>
          <w:bCs w:val="0"/>
          <w:sz w:val="18"/>
          <w:szCs w:val="18"/>
        </w:rPr>
        <w:t xml:space="preserve">: </w:t>
      </w:r>
      <w:r w:rsidR="0070257B">
        <w:rPr>
          <w:b w:val="0"/>
          <w:bCs w:val="0"/>
          <w:sz w:val="18"/>
          <w:szCs w:val="18"/>
        </w:rPr>
        <w:t xml:space="preserve">UK ambulance trust ePCR timeline </w:t>
      </w:r>
    </w:p>
    <w:p w14:paraId="39925596" w14:textId="77777777" w:rsidR="00540CFB" w:rsidRDefault="00540CFB" w:rsidP="00A6057B">
      <w:pPr>
        <w:pStyle w:val="ChapterHeading"/>
        <w:numPr>
          <w:ilvl w:val="0"/>
          <w:numId w:val="0"/>
        </w:numPr>
        <w:spacing w:after="160" w:line="259" w:lineRule="auto"/>
        <w:jc w:val="center"/>
        <w:rPr>
          <w:b w:val="0"/>
          <w:bCs w:val="0"/>
          <w:sz w:val="18"/>
          <w:szCs w:val="18"/>
        </w:rPr>
      </w:pPr>
    </w:p>
    <w:p w14:paraId="40CC0344" w14:textId="77777777" w:rsidR="004135D9" w:rsidRDefault="004135D9" w:rsidP="00A6057B">
      <w:pPr>
        <w:pStyle w:val="ChapterHeading"/>
        <w:numPr>
          <w:ilvl w:val="0"/>
          <w:numId w:val="0"/>
        </w:numPr>
        <w:spacing w:after="160" w:line="259" w:lineRule="auto"/>
        <w:jc w:val="center"/>
        <w:rPr>
          <w:b w:val="0"/>
          <w:bCs w:val="0"/>
          <w:sz w:val="18"/>
          <w:szCs w:val="18"/>
        </w:rPr>
      </w:pPr>
    </w:p>
    <w:p w14:paraId="18E048FE" w14:textId="77777777" w:rsidR="004135D9" w:rsidRDefault="004135D9" w:rsidP="00A6057B">
      <w:pPr>
        <w:pStyle w:val="ChapterHeading"/>
        <w:numPr>
          <w:ilvl w:val="0"/>
          <w:numId w:val="0"/>
        </w:numPr>
        <w:spacing w:after="160" w:line="259" w:lineRule="auto"/>
        <w:jc w:val="center"/>
        <w:rPr>
          <w:b w:val="0"/>
          <w:bCs w:val="0"/>
          <w:sz w:val="18"/>
          <w:szCs w:val="18"/>
        </w:rPr>
      </w:pPr>
    </w:p>
    <w:p w14:paraId="170C5179" w14:textId="21D3D998" w:rsidR="005C063F" w:rsidRDefault="00A1471B" w:rsidP="00400ED9">
      <w:pPr>
        <w:pStyle w:val="ChapterHeading"/>
        <w:numPr>
          <w:ilvl w:val="1"/>
          <w:numId w:val="2"/>
        </w:numPr>
        <w:rPr>
          <w:sz w:val="24"/>
        </w:rPr>
      </w:pPr>
      <w:r>
        <w:rPr>
          <w:sz w:val="24"/>
        </w:rPr>
        <w:lastRenderedPageBreak/>
        <w:t>Application of the FITT framework</w:t>
      </w:r>
    </w:p>
    <w:p w14:paraId="33E25948" w14:textId="6D5833B1" w:rsidR="00FB6179" w:rsidRDefault="00B80DFB" w:rsidP="00B80DFB">
      <w:pPr>
        <w:pStyle w:val="ChapterHeading"/>
        <w:numPr>
          <w:ilvl w:val="0"/>
          <w:numId w:val="0"/>
        </w:numPr>
        <w:spacing w:after="160" w:line="259" w:lineRule="auto"/>
        <w:rPr>
          <w:b w:val="0"/>
          <w:bCs w:val="0"/>
          <w:sz w:val="24"/>
        </w:rPr>
      </w:pPr>
      <w:r>
        <w:rPr>
          <w:b w:val="0"/>
          <w:bCs w:val="0"/>
          <w:sz w:val="24"/>
        </w:rPr>
        <w:t xml:space="preserve">The </w:t>
      </w:r>
      <w:r w:rsidR="00283173">
        <w:rPr>
          <w:b w:val="0"/>
          <w:bCs w:val="0"/>
          <w:sz w:val="24"/>
        </w:rPr>
        <w:t xml:space="preserve">quantitative and qualitative findings </w:t>
      </w:r>
      <w:r w:rsidR="002143E5">
        <w:rPr>
          <w:b w:val="0"/>
          <w:bCs w:val="0"/>
          <w:sz w:val="24"/>
        </w:rPr>
        <w:t xml:space="preserve">in this study have been used to evaluate the </w:t>
      </w:r>
      <w:r>
        <w:rPr>
          <w:b w:val="0"/>
          <w:bCs w:val="0"/>
          <w:sz w:val="24"/>
        </w:rPr>
        <w:t xml:space="preserve">ePCR </w:t>
      </w:r>
      <w:r w:rsidR="00BF7D26">
        <w:rPr>
          <w:b w:val="0"/>
          <w:bCs w:val="0"/>
          <w:sz w:val="24"/>
        </w:rPr>
        <w:t xml:space="preserve">Pathways </w:t>
      </w:r>
      <w:r w:rsidR="0033602A">
        <w:rPr>
          <w:b w:val="0"/>
          <w:bCs w:val="0"/>
          <w:sz w:val="24"/>
        </w:rPr>
        <w:t xml:space="preserve">referral </w:t>
      </w:r>
      <w:r w:rsidR="00FF1C0C">
        <w:rPr>
          <w:b w:val="0"/>
          <w:bCs w:val="0"/>
          <w:sz w:val="24"/>
        </w:rPr>
        <w:t xml:space="preserve">function in terms of the </w:t>
      </w:r>
      <w:r w:rsidR="00C067E2">
        <w:rPr>
          <w:b w:val="0"/>
          <w:bCs w:val="0"/>
          <w:sz w:val="24"/>
        </w:rPr>
        <w:t>‘</w:t>
      </w:r>
      <w:r>
        <w:rPr>
          <w:b w:val="0"/>
          <w:bCs w:val="0"/>
          <w:sz w:val="24"/>
        </w:rPr>
        <w:t>FITT</w:t>
      </w:r>
      <w:r w:rsidR="00C067E2">
        <w:rPr>
          <w:b w:val="0"/>
          <w:bCs w:val="0"/>
          <w:sz w:val="24"/>
        </w:rPr>
        <w:t>’</w:t>
      </w:r>
      <w:r>
        <w:rPr>
          <w:b w:val="0"/>
          <w:bCs w:val="0"/>
          <w:sz w:val="24"/>
        </w:rPr>
        <w:t xml:space="preserve"> framework</w:t>
      </w:r>
      <w:r w:rsidR="00C067E2">
        <w:rPr>
          <w:b w:val="0"/>
          <w:bCs w:val="0"/>
          <w:sz w:val="24"/>
        </w:rPr>
        <w:t xml:space="preserve"> </w:t>
      </w:r>
      <w:sdt>
        <w:sdtPr>
          <w:rPr>
            <w:b w:val="0"/>
            <w:bCs w:val="0"/>
            <w:color w:val="000000"/>
            <w:sz w:val="24"/>
          </w:rPr>
          <w:tag w:val="MENDELEY_CITATION_v3_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
          <w:id w:val="-2000331647"/>
          <w:placeholder>
            <w:docPart w:val="DefaultPlaceholder_-1854013440"/>
          </w:placeholder>
        </w:sdtPr>
        <w:sdtContent>
          <w:r w:rsidR="00CF3459" w:rsidRPr="00CF3459">
            <w:rPr>
              <w:b w:val="0"/>
              <w:bCs w:val="0"/>
              <w:color w:val="000000"/>
              <w:sz w:val="24"/>
            </w:rPr>
            <w:t>(Ammenwerth, Iller and Mahler, 2006)</w:t>
          </w:r>
        </w:sdtContent>
      </w:sdt>
      <w:r w:rsidR="008451C9" w:rsidRPr="008451C9">
        <w:rPr>
          <w:b w:val="0"/>
          <w:bCs w:val="0"/>
          <w:sz w:val="24"/>
        </w:rPr>
        <w:t xml:space="preserve"> </w:t>
      </w:r>
      <w:r w:rsidR="00C067E2">
        <w:rPr>
          <w:b w:val="0"/>
          <w:bCs w:val="0"/>
          <w:sz w:val="24"/>
        </w:rPr>
        <w:t>Th</w:t>
      </w:r>
      <w:r w:rsidR="00682517">
        <w:rPr>
          <w:b w:val="0"/>
          <w:bCs w:val="0"/>
          <w:sz w:val="24"/>
        </w:rPr>
        <w:t>e</w:t>
      </w:r>
      <w:r w:rsidR="00C067E2">
        <w:rPr>
          <w:b w:val="0"/>
          <w:bCs w:val="0"/>
          <w:sz w:val="24"/>
        </w:rPr>
        <w:t xml:space="preserve"> framework </w:t>
      </w:r>
      <w:r w:rsidR="008451C9" w:rsidRPr="008451C9">
        <w:rPr>
          <w:b w:val="0"/>
          <w:bCs w:val="0"/>
          <w:sz w:val="24"/>
        </w:rPr>
        <w:t xml:space="preserve">was developed to assist with the exploration of the socio-organisational-technical factors which impact on the adoption of IT systems in a health care environment. </w:t>
      </w:r>
      <w:r w:rsidR="004527A7" w:rsidRPr="004527A7">
        <w:rPr>
          <w:sz w:val="24"/>
        </w:rPr>
        <w:t>FITT</w:t>
      </w:r>
      <w:r w:rsidR="004527A7" w:rsidRPr="004527A7">
        <w:rPr>
          <w:b w:val="0"/>
          <w:bCs w:val="0"/>
          <w:sz w:val="24"/>
        </w:rPr>
        <w:t xml:space="preserve"> stands for the </w:t>
      </w:r>
      <w:r w:rsidR="004527A7" w:rsidRPr="004527A7">
        <w:rPr>
          <w:sz w:val="24"/>
        </w:rPr>
        <w:t>F</w:t>
      </w:r>
      <w:r w:rsidR="004527A7" w:rsidRPr="004527A7">
        <w:rPr>
          <w:b w:val="0"/>
          <w:bCs w:val="0"/>
          <w:sz w:val="24"/>
        </w:rPr>
        <w:t xml:space="preserve">it between </w:t>
      </w:r>
      <w:r w:rsidR="004527A7" w:rsidRPr="004527A7">
        <w:rPr>
          <w:sz w:val="24"/>
        </w:rPr>
        <w:t>I</w:t>
      </w:r>
      <w:r w:rsidR="004527A7" w:rsidRPr="004527A7">
        <w:rPr>
          <w:b w:val="0"/>
          <w:bCs w:val="0"/>
          <w:sz w:val="24"/>
        </w:rPr>
        <w:t xml:space="preserve">ndividuals, </w:t>
      </w:r>
      <w:r w:rsidR="004527A7" w:rsidRPr="004527A7">
        <w:rPr>
          <w:sz w:val="24"/>
        </w:rPr>
        <w:t>T</w:t>
      </w:r>
      <w:r w:rsidR="004527A7" w:rsidRPr="004527A7">
        <w:rPr>
          <w:b w:val="0"/>
          <w:bCs w:val="0"/>
          <w:sz w:val="24"/>
        </w:rPr>
        <w:t xml:space="preserve">ask and </w:t>
      </w:r>
      <w:r w:rsidR="004527A7" w:rsidRPr="004527A7">
        <w:rPr>
          <w:sz w:val="24"/>
        </w:rPr>
        <w:t>T</w:t>
      </w:r>
      <w:r w:rsidR="004527A7" w:rsidRPr="004527A7">
        <w:rPr>
          <w:b w:val="0"/>
          <w:bCs w:val="0"/>
          <w:sz w:val="24"/>
        </w:rPr>
        <w:t xml:space="preserve">echnology. </w:t>
      </w:r>
      <w:r w:rsidR="00F42CDF">
        <w:rPr>
          <w:b w:val="0"/>
          <w:bCs w:val="0"/>
          <w:sz w:val="24"/>
        </w:rPr>
        <w:t xml:space="preserve">It has been applied in this study as </w:t>
      </w:r>
      <w:r w:rsidR="0084058D">
        <w:rPr>
          <w:b w:val="0"/>
          <w:bCs w:val="0"/>
          <w:sz w:val="24"/>
        </w:rPr>
        <w:t xml:space="preserve">it </w:t>
      </w:r>
      <w:r w:rsidR="00FC052D">
        <w:rPr>
          <w:b w:val="0"/>
          <w:bCs w:val="0"/>
          <w:sz w:val="24"/>
        </w:rPr>
        <w:t xml:space="preserve">is suited to </w:t>
      </w:r>
      <w:r w:rsidR="00220023">
        <w:rPr>
          <w:b w:val="0"/>
          <w:bCs w:val="0"/>
          <w:sz w:val="24"/>
        </w:rPr>
        <w:t xml:space="preserve">the socio-technical nature of the </w:t>
      </w:r>
      <w:r w:rsidR="00F42CDF">
        <w:rPr>
          <w:b w:val="0"/>
          <w:bCs w:val="0"/>
          <w:sz w:val="24"/>
        </w:rPr>
        <w:t xml:space="preserve">ePCR Pathways </w:t>
      </w:r>
      <w:r w:rsidR="00220023">
        <w:rPr>
          <w:b w:val="0"/>
          <w:bCs w:val="0"/>
          <w:sz w:val="24"/>
        </w:rPr>
        <w:t>system</w:t>
      </w:r>
      <w:r w:rsidR="00545033">
        <w:rPr>
          <w:b w:val="0"/>
          <w:bCs w:val="0"/>
          <w:sz w:val="24"/>
        </w:rPr>
        <w:t>, to be used as a tool for post-implementation evaluation</w:t>
      </w:r>
      <w:r w:rsidR="00220023">
        <w:rPr>
          <w:b w:val="0"/>
          <w:bCs w:val="0"/>
          <w:sz w:val="24"/>
        </w:rPr>
        <w:t>.</w:t>
      </w:r>
    </w:p>
    <w:p w14:paraId="09ED6C2B" w14:textId="722ABA73" w:rsidR="00FB6179" w:rsidRDefault="003C5F67" w:rsidP="00B80DFB">
      <w:pPr>
        <w:pStyle w:val="ChapterHeading"/>
        <w:numPr>
          <w:ilvl w:val="0"/>
          <w:numId w:val="0"/>
        </w:numPr>
        <w:spacing w:after="160" w:line="259" w:lineRule="auto"/>
        <w:rPr>
          <w:b w:val="0"/>
          <w:bCs w:val="0"/>
          <w:sz w:val="24"/>
        </w:rPr>
      </w:pPr>
      <w:r>
        <w:rPr>
          <w:b w:val="0"/>
          <w:bCs w:val="0"/>
          <w:sz w:val="24"/>
        </w:rPr>
        <w:t xml:space="preserve">The framework helps to assess the success or failure of digital transformation in health care settings by examining how individuals, task and technology fit together, rather than evaluating the technology in isolation. </w:t>
      </w:r>
      <w:r w:rsidR="00FB6179">
        <w:rPr>
          <w:b w:val="0"/>
          <w:bCs w:val="0"/>
          <w:sz w:val="24"/>
        </w:rPr>
        <w:t xml:space="preserve">In this study the </w:t>
      </w:r>
      <w:r w:rsidR="00EA71E4">
        <w:rPr>
          <w:b w:val="0"/>
          <w:bCs w:val="0"/>
          <w:sz w:val="24"/>
        </w:rPr>
        <w:t xml:space="preserve">‘individuals’ are the ambulance clinicians making referrals; the ‘task’ is </w:t>
      </w:r>
      <w:r w:rsidR="00712BFB">
        <w:rPr>
          <w:b w:val="0"/>
          <w:bCs w:val="0"/>
          <w:sz w:val="24"/>
        </w:rPr>
        <w:t xml:space="preserve">the falls assessment and referral; the ‘technology’ is the ePCR Pathways function </w:t>
      </w:r>
      <w:r w:rsidR="0083386E">
        <w:rPr>
          <w:b w:val="0"/>
          <w:bCs w:val="0"/>
          <w:sz w:val="24"/>
        </w:rPr>
        <w:t>and related systems.</w:t>
      </w:r>
      <w:r w:rsidR="001702FD">
        <w:rPr>
          <w:b w:val="0"/>
          <w:bCs w:val="0"/>
          <w:sz w:val="24"/>
        </w:rPr>
        <w:t xml:space="preserve"> </w:t>
      </w:r>
    </w:p>
    <w:p w14:paraId="7314ED64" w14:textId="20B9909C" w:rsidR="00C47494" w:rsidRDefault="004527A7" w:rsidP="00B80DFB">
      <w:pPr>
        <w:pStyle w:val="ChapterHeading"/>
        <w:numPr>
          <w:ilvl w:val="0"/>
          <w:numId w:val="0"/>
        </w:numPr>
        <w:spacing w:after="160" w:line="259" w:lineRule="auto"/>
        <w:rPr>
          <w:b w:val="0"/>
          <w:bCs w:val="0"/>
          <w:sz w:val="24"/>
        </w:rPr>
      </w:pPr>
      <w:r w:rsidRPr="004527A7">
        <w:rPr>
          <w:b w:val="0"/>
          <w:bCs w:val="0"/>
          <w:sz w:val="24"/>
        </w:rPr>
        <w:t>The framework is expressed in three key relationships:</w:t>
      </w:r>
    </w:p>
    <w:p w14:paraId="06662EED" w14:textId="526D32B8" w:rsidR="004527A7" w:rsidRDefault="008939A3" w:rsidP="004527A7">
      <w:pPr>
        <w:pStyle w:val="ChapterHeading"/>
        <w:numPr>
          <w:ilvl w:val="0"/>
          <w:numId w:val="28"/>
        </w:numPr>
        <w:spacing w:after="160" w:line="259" w:lineRule="auto"/>
        <w:rPr>
          <w:b w:val="0"/>
          <w:bCs w:val="0"/>
          <w:sz w:val="24"/>
        </w:rPr>
      </w:pPr>
      <w:r>
        <w:rPr>
          <w:b w:val="0"/>
          <w:bCs w:val="0"/>
          <w:sz w:val="24"/>
        </w:rPr>
        <w:t>Fit between individuals and task</w:t>
      </w:r>
    </w:p>
    <w:p w14:paraId="1D0E830A" w14:textId="3C2D03F5" w:rsidR="008939A3" w:rsidRDefault="008939A3" w:rsidP="004527A7">
      <w:pPr>
        <w:pStyle w:val="ChapterHeading"/>
        <w:numPr>
          <w:ilvl w:val="0"/>
          <w:numId w:val="28"/>
        </w:numPr>
        <w:spacing w:after="160" w:line="259" w:lineRule="auto"/>
        <w:rPr>
          <w:b w:val="0"/>
          <w:bCs w:val="0"/>
          <w:sz w:val="24"/>
        </w:rPr>
      </w:pPr>
      <w:r>
        <w:rPr>
          <w:b w:val="0"/>
          <w:bCs w:val="0"/>
          <w:sz w:val="24"/>
        </w:rPr>
        <w:t>Fit between individuals and technology</w:t>
      </w:r>
    </w:p>
    <w:p w14:paraId="104AAD91" w14:textId="010CE442" w:rsidR="008939A3" w:rsidRDefault="008939A3" w:rsidP="004527A7">
      <w:pPr>
        <w:pStyle w:val="ChapterHeading"/>
        <w:numPr>
          <w:ilvl w:val="0"/>
          <w:numId w:val="28"/>
        </w:numPr>
        <w:spacing w:after="160" w:line="259" w:lineRule="auto"/>
        <w:rPr>
          <w:b w:val="0"/>
          <w:bCs w:val="0"/>
          <w:sz w:val="24"/>
        </w:rPr>
      </w:pPr>
      <w:r>
        <w:rPr>
          <w:b w:val="0"/>
          <w:bCs w:val="0"/>
          <w:sz w:val="24"/>
        </w:rPr>
        <w:t>Fit between task and technology</w:t>
      </w:r>
    </w:p>
    <w:p w14:paraId="59D0ED0A" w14:textId="77777777" w:rsidR="00D655CA" w:rsidRDefault="0090693A" w:rsidP="00D655CA">
      <w:pPr>
        <w:pStyle w:val="ChapterHeading"/>
        <w:numPr>
          <w:ilvl w:val="0"/>
          <w:numId w:val="0"/>
        </w:numPr>
        <w:spacing w:after="160" w:line="259" w:lineRule="auto"/>
        <w:rPr>
          <w:b w:val="0"/>
          <w:bCs w:val="0"/>
          <w:sz w:val="24"/>
        </w:rPr>
      </w:pPr>
      <w:r>
        <w:rPr>
          <w:b w:val="0"/>
          <w:bCs w:val="0"/>
          <w:sz w:val="24"/>
        </w:rPr>
        <w:t xml:space="preserve">These relationships can be illustrated as </w:t>
      </w:r>
      <w:r w:rsidR="00D655CA">
        <w:rPr>
          <w:b w:val="0"/>
          <w:bCs w:val="0"/>
          <w:sz w:val="24"/>
        </w:rPr>
        <w:t xml:space="preserve">a </w:t>
      </w:r>
      <w:r>
        <w:rPr>
          <w:b w:val="0"/>
          <w:bCs w:val="0"/>
          <w:sz w:val="24"/>
        </w:rPr>
        <w:t xml:space="preserve">model, as shown in Figure </w:t>
      </w:r>
      <w:r w:rsidRPr="003C5F67">
        <w:rPr>
          <w:b w:val="0"/>
          <w:bCs w:val="0"/>
          <w:sz w:val="24"/>
        </w:rPr>
        <w:t>5.</w:t>
      </w:r>
      <w:r w:rsidR="00561C2D" w:rsidRPr="003C5F67">
        <w:rPr>
          <w:b w:val="0"/>
          <w:bCs w:val="0"/>
          <w:sz w:val="24"/>
        </w:rPr>
        <w:t>3</w:t>
      </w:r>
      <w:r w:rsidR="00D655CA">
        <w:rPr>
          <w:b w:val="0"/>
          <w:bCs w:val="0"/>
          <w:sz w:val="24"/>
        </w:rPr>
        <w:t xml:space="preserve">. Table </w:t>
      </w:r>
      <w:r w:rsidR="00D655CA" w:rsidRPr="00D655CA">
        <w:rPr>
          <w:b w:val="0"/>
          <w:bCs w:val="0"/>
          <w:sz w:val="24"/>
        </w:rPr>
        <w:t>5.2</w:t>
      </w:r>
      <w:r w:rsidR="00D655CA">
        <w:rPr>
          <w:b w:val="0"/>
          <w:bCs w:val="0"/>
          <w:sz w:val="24"/>
        </w:rPr>
        <w:t xml:space="preserve"> shows examples of the considerations and risks in relation to each of the ‘fit relationships in terms of the ePCR Falls Pathway referral process.</w:t>
      </w:r>
    </w:p>
    <w:p w14:paraId="7CB1081A" w14:textId="77777777" w:rsidR="00D655CA" w:rsidRDefault="00D655CA" w:rsidP="00B80DFB">
      <w:pPr>
        <w:pStyle w:val="ChapterHeading"/>
        <w:numPr>
          <w:ilvl w:val="0"/>
          <w:numId w:val="0"/>
        </w:numPr>
        <w:spacing w:after="160" w:line="259" w:lineRule="auto"/>
        <w:rPr>
          <w:b w:val="0"/>
          <w:bCs w:val="0"/>
          <w:sz w:val="24"/>
        </w:rPr>
      </w:pPr>
    </w:p>
    <w:p w14:paraId="22760D8D" w14:textId="3EBD584B" w:rsidR="0090693A" w:rsidRDefault="00175F01" w:rsidP="009D5600">
      <w:pPr>
        <w:pStyle w:val="ChapterHeading"/>
        <w:numPr>
          <w:ilvl w:val="0"/>
          <w:numId w:val="0"/>
        </w:numPr>
        <w:spacing w:after="160" w:line="259" w:lineRule="auto"/>
        <w:jc w:val="center"/>
        <w:rPr>
          <w:b w:val="0"/>
          <w:bCs w:val="0"/>
          <w:sz w:val="24"/>
        </w:rPr>
      </w:pPr>
      <w:r w:rsidRPr="00175F01">
        <w:rPr>
          <w:b w:val="0"/>
          <w:bCs w:val="0"/>
          <w:noProof/>
          <w:sz w:val="24"/>
        </w:rPr>
        <w:drawing>
          <wp:anchor distT="0" distB="0" distL="114300" distR="114300" simplePos="0" relativeHeight="251725824" behindDoc="0" locked="0" layoutInCell="1" allowOverlap="1" wp14:anchorId="758CFC57" wp14:editId="49A582F9">
            <wp:simplePos x="0" y="0"/>
            <wp:positionH relativeFrom="column">
              <wp:posOffset>0</wp:posOffset>
            </wp:positionH>
            <wp:positionV relativeFrom="paragraph">
              <wp:posOffset>-876</wp:posOffset>
            </wp:positionV>
            <wp:extent cx="5731510" cy="2804160"/>
            <wp:effectExtent l="0" t="0" r="2540" b="0"/>
            <wp:wrapTopAndBottom/>
            <wp:docPr id="518249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49836"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2804160"/>
                    </a:xfrm>
                    <a:prstGeom prst="rect">
                      <a:avLst/>
                    </a:prstGeom>
                  </pic:spPr>
                </pic:pic>
              </a:graphicData>
            </a:graphic>
          </wp:anchor>
        </w:drawing>
      </w:r>
      <w:r w:rsidR="009D5600">
        <w:rPr>
          <w:b w:val="0"/>
          <w:bCs w:val="0"/>
          <w:sz w:val="18"/>
          <w:szCs w:val="18"/>
        </w:rPr>
        <w:t xml:space="preserve">Figure </w:t>
      </w:r>
      <w:r w:rsidR="009D5600" w:rsidRPr="00561C2D">
        <w:rPr>
          <w:b w:val="0"/>
          <w:bCs w:val="0"/>
          <w:sz w:val="18"/>
          <w:szCs w:val="18"/>
        </w:rPr>
        <w:t>5.</w:t>
      </w:r>
      <w:r w:rsidR="00561C2D" w:rsidRPr="00561C2D">
        <w:rPr>
          <w:b w:val="0"/>
          <w:bCs w:val="0"/>
          <w:sz w:val="18"/>
          <w:szCs w:val="18"/>
        </w:rPr>
        <w:t>3</w:t>
      </w:r>
      <w:r w:rsidR="009D5600">
        <w:rPr>
          <w:b w:val="0"/>
          <w:bCs w:val="0"/>
          <w:sz w:val="18"/>
          <w:szCs w:val="18"/>
        </w:rPr>
        <w:t>: The FITT framework</w:t>
      </w:r>
    </w:p>
    <w:p w14:paraId="16F5D1A4" w14:textId="77777777" w:rsidR="0090693A" w:rsidRDefault="0090693A" w:rsidP="00B80DFB">
      <w:pPr>
        <w:pStyle w:val="ChapterHeading"/>
        <w:numPr>
          <w:ilvl w:val="0"/>
          <w:numId w:val="0"/>
        </w:numPr>
        <w:spacing w:after="160" w:line="259" w:lineRule="auto"/>
        <w:rPr>
          <w:b w:val="0"/>
          <w:bCs w:val="0"/>
          <w:sz w:val="24"/>
        </w:rPr>
      </w:pPr>
    </w:p>
    <w:p w14:paraId="62615AE2" w14:textId="77777777" w:rsidR="00D655CA" w:rsidRDefault="00D655CA" w:rsidP="00B80DFB">
      <w:pPr>
        <w:pStyle w:val="ChapterHeading"/>
        <w:numPr>
          <w:ilvl w:val="0"/>
          <w:numId w:val="0"/>
        </w:numPr>
        <w:spacing w:after="160" w:line="259" w:lineRule="auto"/>
        <w:rPr>
          <w:b w:val="0"/>
          <w:bCs w:val="0"/>
          <w:sz w:val="24"/>
        </w:rPr>
      </w:pPr>
    </w:p>
    <w:p w14:paraId="0ABAF139" w14:textId="77777777" w:rsidR="00D655CA" w:rsidRDefault="00D655CA" w:rsidP="00A32F6A">
      <w:pPr>
        <w:pStyle w:val="MainBody"/>
        <w:spacing w:after="160" w:line="259" w:lineRule="auto"/>
        <w:jc w:val="center"/>
        <w:rPr>
          <w:color w:val="000000" w:themeColor="text1"/>
          <w:sz w:val="18"/>
          <w:szCs w:val="18"/>
        </w:rPr>
      </w:pPr>
    </w:p>
    <w:p w14:paraId="3ABD7811" w14:textId="1278157C" w:rsidR="00A32F6A" w:rsidRPr="00AB619B" w:rsidRDefault="00A32F6A" w:rsidP="00A32F6A">
      <w:pPr>
        <w:pStyle w:val="MainBody"/>
        <w:spacing w:after="160" w:line="259" w:lineRule="auto"/>
        <w:jc w:val="center"/>
        <w:rPr>
          <w:color w:val="000000" w:themeColor="text1"/>
          <w:sz w:val="18"/>
          <w:szCs w:val="18"/>
        </w:rPr>
      </w:pPr>
      <w:r>
        <w:rPr>
          <w:color w:val="000000" w:themeColor="text1"/>
          <w:sz w:val="18"/>
          <w:szCs w:val="18"/>
        </w:rPr>
        <w:lastRenderedPageBreak/>
        <w:t xml:space="preserve">Table </w:t>
      </w:r>
      <w:r w:rsidRPr="00101E95">
        <w:rPr>
          <w:color w:val="000000" w:themeColor="text1"/>
          <w:sz w:val="18"/>
          <w:szCs w:val="18"/>
        </w:rPr>
        <w:t>5.</w:t>
      </w:r>
      <w:r w:rsidR="00101E95" w:rsidRPr="00101E95">
        <w:rPr>
          <w:color w:val="000000" w:themeColor="text1"/>
          <w:sz w:val="18"/>
          <w:szCs w:val="18"/>
        </w:rPr>
        <w:t>2</w:t>
      </w:r>
      <w:r>
        <w:rPr>
          <w:color w:val="000000" w:themeColor="text1"/>
          <w:sz w:val="18"/>
          <w:szCs w:val="18"/>
        </w:rPr>
        <w:t xml:space="preserve">: </w:t>
      </w:r>
      <w:r w:rsidR="00D655CA">
        <w:rPr>
          <w:color w:val="000000" w:themeColor="text1"/>
          <w:sz w:val="18"/>
          <w:szCs w:val="18"/>
        </w:rPr>
        <w:t xml:space="preserve">The </w:t>
      </w:r>
      <w:r>
        <w:rPr>
          <w:color w:val="000000" w:themeColor="text1"/>
          <w:sz w:val="18"/>
          <w:szCs w:val="18"/>
        </w:rPr>
        <w:t>FITT framework in relation to the ePCR Falls Pathway</w:t>
      </w:r>
      <w:r w:rsidR="003A74CF">
        <w:rPr>
          <w:color w:val="000000" w:themeColor="text1"/>
          <w:sz w:val="18"/>
          <w:szCs w:val="18"/>
        </w:rPr>
        <w:t xml:space="preserve"> referrals</w:t>
      </w:r>
      <w:r w:rsidR="00D655CA">
        <w:rPr>
          <w:color w:val="000000" w:themeColor="text1"/>
          <w:sz w:val="18"/>
          <w:szCs w:val="18"/>
        </w:rPr>
        <w:t xml:space="preserve"> process</w:t>
      </w:r>
    </w:p>
    <w:tbl>
      <w:tblPr>
        <w:tblStyle w:val="TableGrid"/>
        <w:tblW w:w="0" w:type="auto"/>
        <w:jc w:val="center"/>
        <w:tblLook w:val="04A0" w:firstRow="1" w:lastRow="0" w:firstColumn="1" w:lastColumn="0" w:noHBand="0" w:noVBand="1"/>
      </w:tblPr>
      <w:tblGrid>
        <w:gridCol w:w="1696"/>
        <w:gridCol w:w="4111"/>
        <w:gridCol w:w="2693"/>
      </w:tblGrid>
      <w:tr w:rsidR="00A32F6A" w14:paraId="25AB4E70" w14:textId="77777777" w:rsidTr="003F50C7">
        <w:trPr>
          <w:jc w:val="center"/>
        </w:trPr>
        <w:tc>
          <w:tcPr>
            <w:tcW w:w="1696" w:type="dxa"/>
            <w:shd w:val="clear" w:color="auto" w:fill="D9D9D9" w:themeFill="background1" w:themeFillShade="D9"/>
            <w:vAlign w:val="center"/>
          </w:tcPr>
          <w:p w14:paraId="11B3FCD2" w14:textId="7ECCF905" w:rsidR="00A32F6A" w:rsidRPr="00AC0C0B" w:rsidRDefault="00997FB0" w:rsidP="00A66019">
            <w:pPr>
              <w:pStyle w:val="MainBody"/>
              <w:spacing w:before="60" w:after="60"/>
              <w:rPr>
                <w:b/>
                <w:bCs/>
                <w:color w:val="000000" w:themeColor="text1"/>
                <w:sz w:val="20"/>
                <w:szCs w:val="20"/>
              </w:rPr>
            </w:pPr>
            <w:r>
              <w:rPr>
                <w:b/>
                <w:bCs/>
                <w:color w:val="000000" w:themeColor="text1"/>
                <w:sz w:val="20"/>
                <w:szCs w:val="20"/>
              </w:rPr>
              <w:t>FITT Relationship</w:t>
            </w:r>
          </w:p>
        </w:tc>
        <w:tc>
          <w:tcPr>
            <w:tcW w:w="4111" w:type="dxa"/>
            <w:shd w:val="clear" w:color="auto" w:fill="D9D9D9" w:themeFill="background1" w:themeFillShade="D9"/>
            <w:vAlign w:val="center"/>
          </w:tcPr>
          <w:p w14:paraId="40F6B332" w14:textId="6BA6491C" w:rsidR="00A32F6A" w:rsidRPr="00AC0C0B" w:rsidRDefault="00F71BC8" w:rsidP="00A66019">
            <w:pPr>
              <w:pStyle w:val="MainBody"/>
              <w:spacing w:before="60" w:after="60"/>
              <w:rPr>
                <w:b/>
                <w:bCs/>
                <w:color w:val="000000" w:themeColor="text1"/>
                <w:sz w:val="20"/>
                <w:szCs w:val="20"/>
              </w:rPr>
            </w:pPr>
            <w:r>
              <w:rPr>
                <w:b/>
                <w:bCs/>
                <w:color w:val="000000" w:themeColor="text1"/>
                <w:sz w:val="20"/>
                <w:szCs w:val="20"/>
              </w:rPr>
              <w:t>Considerations</w:t>
            </w:r>
            <w:r w:rsidR="003F50C7">
              <w:rPr>
                <w:b/>
                <w:bCs/>
                <w:color w:val="000000" w:themeColor="text1"/>
                <w:sz w:val="20"/>
                <w:szCs w:val="20"/>
              </w:rPr>
              <w:t xml:space="preserve"> - examples</w:t>
            </w:r>
          </w:p>
        </w:tc>
        <w:tc>
          <w:tcPr>
            <w:tcW w:w="2693" w:type="dxa"/>
            <w:shd w:val="clear" w:color="auto" w:fill="D9D9D9" w:themeFill="background1" w:themeFillShade="D9"/>
            <w:vAlign w:val="center"/>
          </w:tcPr>
          <w:p w14:paraId="534553C3" w14:textId="0E7ABECF" w:rsidR="00A32F6A" w:rsidRDefault="00F908EB" w:rsidP="00A66019">
            <w:pPr>
              <w:pStyle w:val="MainBody"/>
              <w:spacing w:before="60" w:after="60"/>
              <w:rPr>
                <w:b/>
                <w:bCs/>
                <w:color w:val="000000" w:themeColor="text1"/>
                <w:sz w:val="20"/>
                <w:szCs w:val="20"/>
              </w:rPr>
            </w:pPr>
            <w:r>
              <w:rPr>
                <w:b/>
                <w:bCs/>
                <w:color w:val="000000" w:themeColor="text1"/>
                <w:sz w:val="20"/>
                <w:szCs w:val="20"/>
              </w:rPr>
              <w:t>Signs / r</w:t>
            </w:r>
            <w:r w:rsidR="00F71BC8">
              <w:rPr>
                <w:b/>
                <w:bCs/>
                <w:color w:val="000000" w:themeColor="text1"/>
                <w:sz w:val="20"/>
                <w:szCs w:val="20"/>
              </w:rPr>
              <w:t>isk</w:t>
            </w:r>
            <w:r>
              <w:rPr>
                <w:b/>
                <w:bCs/>
                <w:color w:val="000000" w:themeColor="text1"/>
                <w:sz w:val="20"/>
                <w:szCs w:val="20"/>
              </w:rPr>
              <w:t>s</w:t>
            </w:r>
            <w:r w:rsidR="00F71BC8">
              <w:rPr>
                <w:b/>
                <w:bCs/>
                <w:color w:val="000000" w:themeColor="text1"/>
                <w:sz w:val="20"/>
                <w:szCs w:val="20"/>
              </w:rPr>
              <w:t xml:space="preserve"> of poor fit </w:t>
            </w:r>
          </w:p>
        </w:tc>
      </w:tr>
      <w:tr w:rsidR="009F2E8E" w14:paraId="052B55C2" w14:textId="77777777" w:rsidTr="007C15C5">
        <w:trPr>
          <w:trHeight w:val="299"/>
          <w:jc w:val="center"/>
        </w:trPr>
        <w:tc>
          <w:tcPr>
            <w:tcW w:w="1696" w:type="dxa"/>
            <w:vAlign w:val="center"/>
          </w:tcPr>
          <w:p w14:paraId="7F94D603" w14:textId="4DCB0E34" w:rsidR="009F2E8E" w:rsidRPr="00997FB0" w:rsidRDefault="00997FB0" w:rsidP="00A66019">
            <w:pPr>
              <w:pStyle w:val="MainBody"/>
              <w:spacing w:before="60" w:after="60"/>
              <w:rPr>
                <w:color w:val="000000" w:themeColor="text1"/>
                <w:sz w:val="20"/>
                <w:szCs w:val="20"/>
              </w:rPr>
            </w:pPr>
            <w:r w:rsidRPr="00997FB0">
              <w:rPr>
                <w:color w:val="000000" w:themeColor="text1"/>
                <w:sz w:val="20"/>
                <w:szCs w:val="20"/>
              </w:rPr>
              <w:t xml:space="preserve">Fit between Individuals and Task </w:t>
            </w:r>
          </w:p>
        </w:tc>
        <w:tc>
          <w:tcPr>
            <w:tcW w:w="4111" w:type="dxa"/>
            <w:vAlign w:val="center"/>
          </w:tcPr>
          <w:p w14:paraId="743AB186" w14:textId="77777777" w:rsidR="009F2E8E" w:rsidRDefault="00F71BC8" w:rsidP="00A66019">
            <w:pPr>
              <w:pStyle w:val="MainBody"/>
              <w:spacing w:before="60" w:after="60"/>
              <w:rPr>
                <w:color w:val="000000" w:themeColor="text1"/>
                <w:sz w:val="20"/>
                <w:szCs w:val="20"/>
              </w:rPr>
            </w:pPr>
            <w:r>
              <w:rPr>
                <w:color w:val="000000" w:themeColor="text1"/>
                <w:sz w:val="20"/>
                <w:szCs w:val="20"/>
              </w:rPr>
              <w:t xml:space="preserve">Clarity and understanding of </w:t>
            </w:r>
            <w:r w:rsidR="00A83B55">
              <w:rPr>
                <w:color w:val="000000" w:themeColor="text1"/>
                <w:sz w:val="20"/>
                <w:szCs w:val="20"/>
              </w:rPr>
              <w:t>the eligibility criteria of falls services</w:t>
            </w:r>
          </w:p>
          <w:p w14:paraId="00CD6289" w14:textId="77777777" w:rsidR="00703786" w:rsidRDefault="00703786" w:rsidP="00A66019">
            <w:pPr>
              <w:pStyle w:val="MainBody"/>
              <w:spacing w:before="60" w:after="60"/>
              <w:rPr>
                <w:color w:val="000000" w:themeColor="text1"/>
                <w:sz w:val="20"/>
                <w:szCs w:val="20"/>
              </w:rPr>
            </w:pPr>
            <w:r>
              <w:rPr>
                <w:color w:val="000000" w:themeColor="text1"/>
                <w:sz w:val="20"/>
                <w:szCs w:val="20"/>
              </w:rPr>
              <w:t xml:space="preserve">Referral may be seen as </w:t>
            </w:r>
            <w:r w:rsidR="00D55359">
              <w:rPr>
                <w:color w:val="000000" w:themeColor="text1"/>
                <w:sz w:val="20"/>
                <w:szCs w:val="20"/>
              </w:rPr>
              <w:t>outside ambulance clinicians primary responsibility to provide emergency care</w:t>
            </w:r>
          </w:p>
          <w:p w14:paraId="0BE32D1A" w14:textId="67A22251" w:rsidR="00D94F06" w:rsidRPr="00997FB0" w:rsidRDefault="00D94F06" w:rsidP="00A66019">
            <w:pPr>
              <w:pStyle w:val="MainBody"/>
              <w:spacing w:before="60" w:after="60"/>
              <w:rPr>
                <w:color w:val="000000" w:themeColor="text1"/>
                <w:sz w:val="20"/>
                <w:szCs w:val="20"/>
              </w:rPr>
            </w:pPr>
            <w:r>
              <w:rPr>
                <w:color w:val="000000" w:themeColor="text1"/>
                <w:sz w:val="20"/>
                <w:szCs w:val="20"/>
              </w:rPr>
              <w:t>Do clinicians see the benefits of referrals in preventing future emergencies and improving patient outcomes</w:t>
            </w:r>
          </w:p>
        </w:tc>
        <w:tc>
          <w:tcPr>
            <w:tcW w:w="2693" w:type="dxa"/>
            <w:vAlign w:val="center"/>
          </w:tcPr>
          <w:p w14:paraId="22CB4F4F" w14:textId="77777777" w:rsidR="009F2E8E" w:rsidRDefault="00506B51" w:rsidP="007C15C5">
            <w:pPr>
              <w:pStyle w:val="MainBody"/>
              <w:spacing w:before="60" w:after="60"/>
              <w:rPr>
                <w:color w:val="000000" w:themeColor="text1"/>
                <w:sz w:val="20"/>
                <w:szCs w:val="20"/>
              </w:rPr>
            </w:pPr>
            <w:r>
              <w:rPr>
                <w:color w:val="000000" w:themeColor="text1"/>
                <w:sz w:val="20"/>
                <w:szCs w:val="20"/>
              </w:rPr>
              <w:t>Clinicians do not hear what happens after referral</w:t>
            </w:r>
            <w:r w:rsidR="0083250C">
              <w:rPr>
                <w:color w:val="000000" w:themeColor="text1"/>
                <w:sz w:val="20"/>
                <w:szCs w:val="20"/>
              </w:rPr>
              <w:t>; unsure if referrals are acted on.</w:t>
            </w:r>
          </w:p>
          <w:p w14:paraId="200BBB64" w14:textId="31F492F8" w:rsidR="00A23FD0" w:rsidRDefault="00A23FD0" w:rsidP="007C15C5">
            <w:pPr>
              <w:pStyle w:val="MainBody"/>
              <w:spacing w:before="60" w:after="60"/>
              <w:rPr>
                <w:color w:val="000000" w:themeColor="text1"/>
                <w:sz w:val="20"/>
                <w:szCs w:val="20"/>
              </w:rPr>
            </w:pPr>
            <w:r>
              <w:rPr>
                <w:color w:val="000000" w:themeColor="text1"/>
                <w:sz w:val="20"/>
                <w:szCs w:val="20"/>
              </w:rPr>
              <w:t>Over or under</w:t>
            </w:r>
            <w:r w:rsidR="007A5B80">
              <w:rPr>
                <w:color w:val="000000" w:themeColor="text1"/>
                <w:sz w:val="20"/>
                <w:szCs w:val="20"/>
              </w:rPr>
              <w:t>-referral</w:t>
            </w:r>
          </w:p>
          <w:p w14:paraId="2545E33D" w14:textId="50C2A508" w:rsidR="0083250C" w:rsidRPr="00997FB0" w:rsidRDefault="007A5B80" w:rsidP="007C15C5">
            <w:pPr>
              <w:pStyle w:val="MainBody"/>
              <w:spacing w:before="60" w:after="60"/>
              <w:rPr>
                <w:color w:val="000000" w:themeColor="text1"/>
                <w:sz w:val="20"/>
                <w:szCs w:val="20"/>
              </w:rPr>
            </w:pPr>
            <w:r>
              <w:rPr>
                <w:color w:val="000000" w:themeColor="text1"/>
                <w:sz w:val="20"/>
                <w:szCs w:val="20"/>
              </w:rPr>
              <w:t xml:space="preserve">Variable referral rates </w:t>
            </w:r>
            <w:r w:rsidR="00B62BD4">
              <w:rPr>
                <w:color w:val="000000" w:themeColor="text1"/>
                <w:sz w:val="20"/>
                <w:szCs w:val="20"/>
              </w:rPr>
              <w:t>between teams (not part of this study)</w:t>
            </w:r>
          </w:p>
        </w:tc>
      </w:tr>
      <w:tr w:rsidR="00A32F6A" w14:paraId="7ABC5D81" w14:textId="77777777" w:rsidTr="007C15C5">
        <w:trPr>
          <w:jc w:val="center"/>
        </w:trPr>
        <w:tc>
          <w:tcPr>
            <w:tcW w:w="1696" w:type="dxa"/>
            <w:vAlign w:val="center"/>
          </w:tcPr>
          <w:p w14:paraId="514A0DED" w14:textId="0D77FE67" w:rsidR="00A32F6A" w:rsidRPr="00997FB0" w:rsidRDefault="00B62BD4" w:rsidP="003F50C7">
            <w:pPr>
              <w:pStyle w:val="MainBody"/>
              <w:spacing w:before="60" w:after="60"/>
              <w:rPr>
                <w:color w:val="000000" w:themeColor="text1"/>
                <w:sz w:val="20"/>
                <w:szCs w:val="20"/>
              </w:rPr>
            </w:pPr>
            <w:r>
              <w:rPr>
                <w:color w:val="000000" w:themeColor="text1"/>
                <w:sz w:val="20"/>
                <w:szCs w:val="20"/>
              </w:rPr>
              <w:t>Fit between Individuals and Technology</w:t>
            </w:r>
          </w:p>
        </w:tc>
        <w:tc>
          <w:tcPr>
            <w:tcW w:w="4111" w:type="dxa"/>
            <w:vAlign w:val="center"/>
          </w:tcPr>
          <w:p w14:paraId="119139E2" w14:textId="77777777" w:rsidR="00A32F6A" w:rsidRDefault="00D82E82" w:rsidP="00A66019">
            <w:pPr>
              <w:pStyle w:val="MainBody"/>
              <w:spacing w:before="60" w:after="60"/>
              <w:rPr>
                <w:color w:val="000000" w:themeColor="text1"/>
                <w:sz w:val="20"/>
                <w:szCs w:val="20"/>
              </w:rPr>
            </w:pPr>
            <w:r>
              <w:rPr>
                <w:color w:val="000000" w:themeColor="text1"/>
                <w:sz w:val="20"/>
                <w:szCs w:val="20"/>
              </w:rPr>
              <w:t xml:space="preserve">ePCR ease of use in pre-hospital </w:t>
            </w:r>
            <w:r w:rsidR="00696681">
              <w:rPr>
                <w:color w:val="000000" w:themeColor="text1"/>
                <w:sz w:val="20"/>
                <w:szCs w:val="20"/>
              </w:rPr>
              <w:t>environment</w:t>
            </w:r>
          </w:p>
          <w:p w14:paraId="38CD5CB4" w14:textId="77777777" w:rsidR="003C437E" w:rsidRDefault="003C437E" w:rsidP="00A66019">
            <w:pPr>
              <w:pStyle w:val="MainBody"/>
              <w:spacing w:before="60" w:after="60"/>
              <w:rPr>
                <w:color w:val="000000" w:themeColor="text1"/>
                <w:sz w:val="20"/>
                <w:szCs w:val="20"/>
              </w:rPr>
            </w:pPr>
            <w:r>
              <w:rPr>
                <w:color w:val="000000" w:themeColor="text1"/>
                <w:sz w:val="20"/>
                <w:szCs w:val="20"/>
              </w:rPr>
              <w:t xml:space="preserve">Do referral fields </w:t>
            </w:r>
            <w:r w:rsidR="009018BA">
              <w:rPr>
                <w:color w:val="000000" w:themeColor="text1"/>
                <w:sz w:val="20"/>
                <w:szCs w:val="20"/>
              </w:rPr>
              <w:t>auto-populate from patient assessment data</w:t>
            </w:r>
          </w:p>
          <w:p w14:paraId="2105289F" w14:textId="2760D75A" w:rsidR="009D7634" w:rsidRPr="00997FB0" w:rsidRDefault="009D7634" w:rsidP="00A66019">
            <w:pPr>
              <w:pStyle w:val="MainBody"/>
              <w:spacing w:before="60" w:after="60"/>
              <w:rPr>
                <w:color w:val="000000" w:themeColor="text1"/>
                <w:sz w:val="20"/>
                <w:szCs w:val="20"/>
              </w:rPr>
            </w:pPr>
            <w:r>
              <w:rPr>
                <w:color w:val="000000" w:themeColor="text1"/>
                <w:sz w:val="20"/>
                <w:szCs w:val="20"/>
              </w:rPr>
              <w:t xml:space="preserve">Do </w:t>
            </w:r>
            <w:r w:rsidR="00B723E3">
              <w:rPr>
                <w:color w:val="000000" w:themeColor="text1"/>
                <w:sz w:val="20"/>
                <w:szCs w:val="20"/>
              </w:rPr>
              <w:t>clinicians trust that referrals are sent successfully, and that falls services receive and act on them</w:t>
            </w:r>
          </w:p>
        </w:tc>
        <w:tc>
          <w:tcPr>
            <w:tcW w:w="2693" w:type="dxa"/>
            <w:vAlign w:val="center"/>
          </w:tcPr>
          <w:p w14:paraId="2B26F2B6" w14:textId="77777777" w:rsidR="00A32F6A" w:rsidRDefault="00B60D46" w:rsidP="007C15C5">
            <w:pPr>
              <w:pStyle w:val="MainBody"/>
              <w:spacing w:before="60" w:after="60"/>
              <w:rPr>
                <w:color w:val="000000" w:themeColor="text1"/>
                <w:sz w:val="20"/>
                <w:szCs w:val="20"/>
              </w:rPr>
            </w:pPr>
            <w:r>
              <w:rPr>
                <w:color w:val="000000" w:themeColor="text1"/>
                <w:sz w:val="20"/>
                <w:szCs w:val="20"/>
              </w:rPr>
              <w:t>Inability to switch between referral form and main ePCR</w:t>
            </w:r>
          </w:p>
          <w:p w14:paraId="3F8C2721" w14:textId="77777777" w:rsidR="008A711E" w:rsidRDefault="008A711E" w:rsidP="007C15C5">
            <w:pPr>
              <w:pStyle w:val="MainBody"/>
              <w:spacing w:before="60" w:after="60"/>
              <w:rPr>
                <w:color w:val="000000" w:themeColor="text1"/>
                <w:sz w:val="20"/>
                <w:szCs w:val="20"/>
              </w:rPr>
            </w:pPr>
            <w:r>
              <w:rPr>
                <w:color w:val="000000" w:themeColor="text1"/>
                <w:sz w:val="20"/>
                <w:szCs w:val="20"/>
              </w:rPr>
              <w:t>Clinicians have to enter data in referral fields that has already been entered elsewhere</w:t>
            </w:r>
          </w:p>
          <w:p w14:paraId="5DF42856" w14:textId="1EE98870" w:rsidR="0098253F" w:rsidRPr="00997FB0" w:rsidRDefault="0098253F" w:rsidP="007C15C5">
            <w:pPr>
              <w:pStyle w:val="MainBody"/>
              <w:spacing w:before="60" w:after="60"/>
              <w:rPr>
                <w:color w:val="000000" w:themeColor="text1"/>
                <w:sz w:val="20"/>
                <w:szCs w:val="20"/>
              </w:rPr>
            </w:pPr>
            <w:r>
              <w:rPr>
                <w:color w:val="000000" w:themeColor="text1"/>
                <w:sz w:val="20"/>
                <w:szCs w:val="20"/>
              </w:rPr>
              <w:t xml:space="preserve">Indirect data input (e.g. write </w:t>
            </w:r>
            <w:r w:rsidR="003A74CF">
              <w:rPr>
                <w:color w:val="000000" w:themeColor="text1"/>
                <w:sz w:val="20"/>
                <w:szCs w:val="20"/>
              </w:rPr>
              <w:t>data on paper first)</w:t>
            </w:r>
          </w:p>
        </w:tc>
      </w:tr>
      <w:tr w:rsidR="009F2E8E" w14:paraId="311880C0" w14:textId="77777777" w:rsidTr="00FD48AF">
        <w:trPr>
          <w:jc w:val="center"/>
        </w:trPr>
        <w:tc>
          <w:tcPr>
            <w:tcW w:w="1696" w:type="dxa"/>
            <w:vAlign w:val="center"/>
          </w:tcPr>
          <w:p w14:paraId="679148CA" w14:textId="351E3F01" w:rsidR="009F2E8E" w:rsidRPr="00997FB0" w:rsidRDefault="003A74CF" w:rsidP="00FD48AF">
            <w:pPr>
              <w:pStyle w:val="MainBody"/>
              <w:spacing w:before="60" w:after="60"/>
              <w:rPr>
                <w:color w:val="000000" w:themeColor="text1"/>
                <w:sz w:val="20"/>
                <w:szCs w:val="20"/>
              </w:rPr>
            </w:pPr>
            <w:r>
              <w:rPr>
                <w:color w:val="000000" w:themeColor="text1"/>
                <w:sz w:val="20"/>
                <w:szCs w:val="20"/>
              </w:rPr>
              <w:t>Fit between Task and Technology</w:t>
            </w:r>
          </w:p>
        </w:tc>
        <w:tc>
          <w:tcPr>
            <w:tcW w:w="4111" w:type="dxa"/>
            <w:vAlign w:val="center"/>
          </w:tcPr>
          <w:p w14:paraId="4773FCEC" w14:textId="77777777" w:rsidR="009F2E8E" w:rsidRDefault="009968A5" w:rsidP="00A66019">
            <w:pPr>
              <w:pStyle w:val="MainBody"/>
              <w:spacing w:before="60" w:after="60"/>
              <w:rPr>
                <w:color w:val="000000" w:themeColor="text1"/>
                <w:sz w:val="20"/>
                <w:szCs w:val="20"/>
              </w:rPr>
            </w:pPr>
            <w:r>
              <w:rPr>
                <w:color w:val="000000" w:themeColor="text1"/>
                <w:sz w:val="20"/>
                <w:szCs w:val="20"/>
              </w:rPr>
              <w:t xml:space="preserve">Does the system </w:t>
            </w:r>
            <w:r w:rsidR="00EB22FA">
              <w:rPr>
                <w:color w:val="000000" w:themeColor="text1"/>
                <w:sz w:val="20"/>
                <w:szCs w:val="20"/>
              </w:rPr>
              <w:t>support the work of making a referral</w:t>
            </w:r>
          </w:p>
          <w:p w14:paraId="27C2082A" w14:textId="77777777" w:rsidR="009B39D0" w:rsidRDefault="009B39D0" w:rsidP="00A66019">
            <w:pPr>
              <w:pStyle w:val="MainBody"/>
              <w:spacing w:before="60" w:after="60"/>
              <w:rPr>
                <w:color w:val="000000" w:themeColor="text1"/>
                <w:sz w:val="20"/>
                <w:szCs w:val="20"/>
              </w:rPr>
            </w:pPr>
            <w:r>
              <w:rPr>
                <w:color w:val="000000" w:themeColor="text1"/>
                <w:sz w:val="20"/>
                <w:szCs w:val="20"/>
              </w:rPr>
              <w:t xml:space="preserve">Balance between decision-support to </w:t>
            </w:r>
            <w:r w:rsidR="00D73267">
              <w:rPr>
                <w:color w:val="000000" w:themeColor="text1"/>
                <w:sz w:val="20"/>
                <w:szCs w:val="20"/>
              </w:rPr>
              <w:t xml:space="preserve">indicate referral eligibility </w:t>
            </w:r>
            <w:r w:rsidR="001D2B69">
              <w:rPr>
                <w:color w:val="000000" w:themeColor="text1"/>
                <w:sz w:val="20"/>
                <w:szCs w:val="20"/>
              </w:rPr>
              <w:t>(or not) and to enable clinical judgement</w:t>
            </w:r>
          </w:p>
          <w:p w14:paraId="4BA25F20" w14:textId="3FB45DB4" w:rsidR="009E61DC" w:rsidRPr="00997FB0" w:rsidRDefault="009E61DC" w:rsidP="00A66019">
            <w:pPr>
              <w:pStyle w:val="MainBody"/>
              <w:spacing w:before="60" w:after="60"/>
              <w:rPr>
                <w:color w:val="000000" w:themeColor="text1"/>
                <w:sz w:val="20"/>
                <w:szCs w:val="20"/>
              </w:rPr>
            </w:pPr>
            <w:r>
              <w:rPr>
                <w:color w:val="000000" w:themeColor="text1"/>
                <w:sz w:val="20"/>
                <w:szCs w:val="20"/>
              </w:rPr>
              <w:t xml:space="preserve">Automatic </w:t>
            </w:r>
            <w:r w:rsidR="006419B1">
              <w:rPr>
                <w:color w:val="000000" w:themeColor="text1"/>
                <w:sz w:val="20"/>
                <w:szCs w:val="20"/>
              </w:rPr>
              <w:t xml:space="preserve">electronic </w:t>
            </w:r>
            <w:r>
              <w:rPr>
                <w:color w:val="000000" w:themeColor="text1"/>
                <w:sz w:val="20"/>
                <w:szCs w:val="20"/>
              </w:rPr>
              <w:t>transfer</w:t>
            </w:r>
            <w:r w:rsidR="006419B1">
              <w:rPr>
                <w:color w:val="000000" w:themeColor="text1"/>
                <w:sz w:val="20"/>
                <w:szCs w:val="20"/>
              </w:rPr>
              <w:t xml:space="preserve"> to falls teams</w:t>
            </w:r>
            <w:r w:rsidR="00CA6203">
              <w:rPr>
                <w:color w:val="000000" w:themeColor="text1"/>
                <w:sz w:val="20"/>
                <w:szCs w:val="20"/>
              </w:rPr>
              <w:t>, and ease of acceptance or rejection</w:t>
            </w:r>
            <w:r>
              <w:rPr>
                <w:color w:val="000000" w:themeColor="text1"/>
                <w:sz w:val="20"/>
                <w:szCs w:val="20"/>
              </w:rPr>
              <w:t xml:space="preserve"> </w:t>
            </w:r>
          </w:p>
        </w:tc>
        <w:tc>
          <w:tcPr>
            <w:tcW w:w="2693" w:type="dxa"/>
            <w:vAlign w:val="center"/>
          </w:tcPr>
          <w:p w14:paraId="56519EF6" w14:textId="77777777" w:rsidR="009F2E8E" w:rsidRDefault="00EB22FA" w:rsidP="00A66019">
            <w:pPr>
              <w:pStyle w:val="MainBody"/>
              <w:spacing w:before="60" w:after="60"/>
              <w:rPr>
                <w:color w:val="000000" w:themeColor="text1"/>
                <w:sz w:val="20"/>
                <w:szCs w:val="20"/>
              </w:rPr>
            </w:pPr>
            <w:r>
              <w:rPr>
                <w:color w:val="000000" w:themeColor="text1"/>
                <w:sz w:val="20"/>
                <w:szCs w:val="20"/>
              </w:rPr>
              <w:t>All fields mandatory</w:t>
            </w:r>
            <w:r w:rsidR="00F71DB8">
              <w:rPr>
                <w:color w:val="000000" w:themeColor="text1"/>
                <w:sz w:val="20"/>
                <w:szCs w:val="20"/>
              </w:rPr>
              <w:t xml:space="preserve"> where not all are possible e.g. blood glucose, </w:t>
            </w:r>
            <w:r w:rsidR="00501BDA">
              <w:rPr>
                <w:color w:val="000000" w:themeColor="text1"/>
                <w:sz w:val="20"/>
                <w:szCs w:val="20"/>
              </w:rPr>
              <w:t>standing blood pressure</w:t>
            </w:r>
          </w:p>
          <w:p w14:paraId="2F281E20" w14:textId="7E0F1139" w:rsidR="006D1ACB" w:rsidRPr="00997FB0" w:rsidRDefault="006D1ACB" w:rsidP="00A66019">
            <w:pPr>
              <w:pStyle w:val="MainBody"/>
              <w:spacing w:before="60" w:after="60"/>
              <w:rPr>
                <w:color w:val="000000" w:themeColor="text1"/>
                <w:sz w:val="20"/>
                <w:szCs w:val="20"/>
              </w:rPr>
            </w:pPr>
            <w:r>
              <w:rPr>
                <w:color w:val="000000" w:themeColor="text1"/>
                <w:sz w:val="20"/>
                <w:szCs w:val="20"/>
              </w:rPr>
              <w:t xml:space="preserve">Automated email </w:t>
            </w:r>
            <w:r w:rsidR="00911575">
              <w:rPr>
                <w:color w:val="000000" w:themeColor="text1"/>
                <w:sz w:val="20"/>
                <w:szCs w:val="20"/>
              </w:rPr>
              <w:t>voting buttons to accept/reject referral not affected by local firewalls</w:t>
            </w:r>
          </w:p>
        </w:tc>
      </w:tr>
    </w:tbl>
    <w:p w14:paraId="42503EE8" w14:textId="77777777" w:rsidR="009B42C9" w:rsidRDefault="009B42C9" w:rsidP="00B80DFB">
      <w:pPr>
        <w:pStyle w:val="ChapterHeading"/>
        <w:numPr>
          <w:ilvl w:val="0"/>
          <w:numId w:val="0"/>
        </w:numPr>
        <w:spacing w:after="160" w:line="259" w:lineRule="auto"/>
        <w:rPr>
          <w:b w:val="0"/>
          <w:bCs w:val="0"/>
          <w:sz w:val="24"/>
        </w:rPr>
      </w:pPr>
    </w:p>
    <w:p w14:paraId="50559AE7" w14:textId="4AC98173" w:rsidR="00CC7421" w:rsidRDefault="007D6BC6" w:rsidP="00B80DFB">
      <w:pPr>
        <w:pStyle w:val="ChapterHeading"/>
        <w:numPr>
          <w:ilvl w:val="0"/>
          <w:numId w:val="0"/>
        </w:numPr>
        <w:spacing w:after="160" w:line="259" w:lineRule="auto"/>
        <w:rPr>
          <w:b w:val="0"/>
          <w:bCs w:val="0"/>
          <w:sz w:val="24"/>
        </w:rPr>
      </w:pPr>
      <w:r>
        <w:rPr>
          <w:b w:val="0"/>
          <w:bCs w:val="0"/>
          <w:sz w:val="24"/>
        </w:rPr>
        <w:t>In this study t</w:t>
      </w:r>
      <w:r w:rsidRPr="003C0971">
        <w:rPr>
          <w:b w:val="0"/>
          <w:bCs w:val="0"/>
          <w:sz w:val="24"/>
        </w:rPr>
        <w:t xml:space="preserve">he FITT framework </w:t>
      </w:r>
      <w:r>
        <w:rPr>
          <w:b w:val="0"/>
          <w:bCs w:val="0"/>
          <w:sz w:val="24"/>
        </w:rPr>
        <w:t xml:space="preserve">has been </w:t>
      </w:r>
      <w:r w:rsidRPr="003C0971">
        <w:rPr>
          <w:b w:val="0"/>
          <w:bCs w:val="0"/>
          <w:sz w:val="24"/>
        </w:rPr>
        <w:t>applied by considering the data collected in relation to each of the three key relationships and identifying if the fit was uncomplicated or if there were any problems with the fit</w:t>
      </w:r>
      <w:r>
        <w:rPr>
          <w:b w:val="0"/>
          <w:bCs w:val="0"/>
          <w:sz w:val="24"/>
        </w:rPr>
        <w:t>.</w:t>
      </w:r>
    </w:p>
    <w:p w14:paraId="34F9B221" w14:textId="516D48C7" w:rsidR="00CC7421" w:rsidRDefault="0083250C" w:rsidP="00B80DFB">
      <w:pPr>
        <w:pStyle w:val="ChapterHeading"/>
        <w:numPr>
          <w:ilvl w:val="0"/>
          <w:numId w:val="0"/>
        </w:numPr>
        <w:spacing w:after="160" w:line="259" w:lineRule="auto"/>
        <w:rPr>
          <w:b w:val="0"/>
          <w:bCs w:val="0"/>
          <w:sz w:val="24"/>
        </w:rPr>
      </w:pPr>
      <w:r w:rsidRPr="00FC312E">
        <w:rPr>
          <w:sz w:val="24"/>
        </w:rPr>
        <w:t xml:space="preserve">Fit between </w:t>
      </w:r>
      <w:r w:rsidR="00B55006" w:rsidRPr="00FC312E">
        <w:rPr>
          <w:sz w:val="24"/>
        </w:rPr>
        <w:t>individuals and task</w:t>
      </w:r>
      <w:r w:rsidR="00B55006">
        <w:rPr>
          <w:b w:val="0"/>
          <w:bCs w:val="0"/>
          <w:sz w:val="24"/>
        </w:rPr>
        <w:t xml:space="preserve"> – user survey identified some lack of clarity in te</w:t>
      </w:r>
      <w:r w:rsidR="00886E60">
        <w:rPr>
          <w:b w:val="0"/>
          <w:bCs w:val="0"/>
          <w:sz w:val="24"/>
        </w:rPr>
        <w:t>r</w:t>
      </w:r>
      <w:r w:rsidR="00B55006">
        <w:rPr>
          <w:b w:val="0"/>
          <w:bCs w:val="0"/>
          <w:sz w:val="24"/>
        </w:rPr>
        <w:t xml:space="preserve">ms of the criteria for referrals and </w:t>
      </w:r>
      <w:r w:rsidR="00962EA4">
        <w:rPr>
          <w:b w:val="0"/>
          <w:bCs w:val="0"/>
          <w:sz w:val="24"/>
        </w:rPr>
        <w:t xml:space="preserve">a clear </w:t>
      </w:r>
      <w:r w:rsidR="00886E60">
        <w:rPr>
          <w:b w:val="0"/>
          <w:bCs w:val="0"/>
          <w:sz w:val="24"/>
        </w:rPr>
        <w:t>desire for feedback</w:t>
      </w:r>
      <w:r w:rsidR="000E2CE9">
        <w:rPr>
          <w:b w:val="0"/>
          <w:bCs w:val="0"/>
          <w:sz w:val="24"/>
        </w:rPr>
        <w:t xml:space="preserve"> on referral process and outcomes</w:t>
      </w:r>
      <w:r w:rsidR="00886E60">
        <w:rPr>
          <w:b w:val="0"/>
          <w:bCs w:val="0"/>
          <w:sz w:val="24"/>
        </w:rPr>
        <w:t xml:space="preserve">. </w:t>
      </w:r>
    </w:p>
    <w:p w14:paraId="5278A07B" w14:textId="520A7BAB" w:rsidR="00CC7421" w:rsidRDefault="007F49EC" w:rsidP="00B80DFB">
      <w:pPr>
        <w:pStyle w:val="ChapterHeading"/>
        <w:numPr>
          <w:ilvl w:val="0"/>
          <w:numId w:val="0"/>
        </w:numPr>
        <w:spacing w:after="160" w:line="259" w:lineRule="auto"/>
        <w:rPr>
          <w:b w:val="0"/>
          <w:bCs w:val="0"/>
          <w:sz w:val="24"/>
        </w:rPr>
      </w:pPr>
      <w:r w:rsidRPr="00FC312E">
        <w:rPr>
          <w:sz w:val="24"/>
        </w:rPr>
        <w:t>Fit between individuals and technology</w:t>
      </w:r>
      <w:r>
        <w:rPr>
          <w:b w:val="0"/>
          <w:bCs w:val="0"/>
          <w:sz w:val="24"/>
        </w:rPr>
        <w:t xml:space="preserve"> – users found the ePCR Pathways function easy to use, but </w:t>
      </w:r>
      <w:r w:rsidR="00F642BF">
        <w:rPr>
          <w:b w:val="0"/>
          <w:bCs w:val="0"/>
          <w:sz w:val="24"/>
        </w:rPr>
        <w:t xml:space="preserve">not all referral </w:t>
      </w:r>
      <w:r w:rsidR="000E2CE9">
        <w:rPr>
          <w:b w:val="0"/>
          <w:bCs w:val="0"/>
          <w:sz w:val="24"/>
        </w:rPr>
        <w:t xml:space="preserve">pathway </w:t>
      </w:r>
      <w:r w:rsidR="00F642BF">
        <w:rPr>
          <w:b w:val="0"/>
          <w:bCs w:val="0"/>
          <w:sz w:val="24"/>
        </w:rPr>
        <w:t>field</w:t>
      </w:r>
      <w:r w:rsidR="000E2CE9">
        <w:rPr>
          <w:b w:val="0"/>
          <w:bCs w:val="0"/>
          <w:sz w:val="24"/>
        </w:rPr>
        <w:t>s</w:t>
      </w:r>
      <w:r w:rsidR="00F642BF">
        <w:rPr>
          <w:b w:val="0"/>
          <w:bCs w:val="0"/>
          <w:sz w:val="24"/>
        </w:rPr>
        <w:t xml:space="preserve"> auto-populate with patient assessment data.</w:t>
      </w:r>
    </w:p>
    <w:p w14:paraId="4EB8DC94" w14:textId="6A771893" w:rsidR="00FC312E" w:rsidRDefault="006419B1" w:rsidP="00B80DFB">
      <w:pPr>
        <w:pStyle w:val="ChapterHeading"/>
        <w:numPr>
          <w:ilvl w:val="0"/>
          <w:numId w:val="0"/>
        </w:numPr>
        <w:spacing w:after="160" w:line="259" w:lineRule="auto"/>
        <w:rPr>
          <w:b w:val="0"/>
          <w:bCs w:val="0"/>
          <w:sz w:val="24"/>
        </w:rPr>
      </w:pPr>
      <w:r w:rsidRPr="00FC312E">
        <w:rPr>
          <w:sz w:val="24"/>
        </w:rPr>
        <w:t>Fit between task and technology</w:t>
      </w:r>
      <w:r>
        <w:rPr>
          <w:b w:val="0"/>
          <w:bCs w:val="0"/>
          <w:sz w:val="24"/>
        </w:rPr>
        <w:t xml:space="preserve"> </w:t>
      </w:r>
      <w:r w:rsidR="005F20CB">
        <w:rPr>
          <w:b w:val="0"/>
          <w:bCs w:val="0"/>
          <w:sz w:val="24"/>
        </w:rPr>
        <w:t>–</w:t>
      </w:r>
      <w:r>
        <w:rPr>
          <w:b w:val="0"/>
          <w:bCs w:val="0"/>
          <w:sz w:val="24"/>
        </w:rPr>
        <w:t xml:space="preserve"> </w:t>
      </w:r>
      <w:r w:rsidR="005F20CB">
        <w:rPr>
          <w:b w:val="0"/>
          <w:bCs w:val="0"/>
          <w:sz w:val="24"/>
        </w:rPr>
        <w:t>users expressed some frustration that all fields in the referral form are mandatory</w:t>
      </w:r>
      <w:r w:rsidR="00F71078">
        <w:rPr>
          <w:b w:val="0"/>
          <w:bCs w:val="0"/>
          <w:sz w:val="24"/>
        </w:rPr>
        <w:t xml:space="preserve">. Some users also stated that </w:t>
      </w:r>
      <w:r w:rsidR="00E15BF2">
        <w:rPr>
          <w:b w:val="0"/>
          <w:bCs w:val="0"/>
          <w:sz w:val="24"/>
        </w:rPr>
        <w:t xml:space="preserve">prompts within ePCR could be useful to </w:t>
      </w:r>
      <w:r w:rsidR="00714427">
        <w:rPr>
          <w:b w:val="0"/>
          <w:bCs w:val="0"/>
          <w:sz w:val="24"/>
        </w:rPr>
        <w:t xml:space="preserve">highlight whether a referral is appropriate. </w:t>
      </w:r>
      <w:r w:rsidR="00D90806">
        <w:rPr>
          <w:b w:val="0"/>
          <w:bCs w:val="0"/>
          <w:sz w:val="24"/>
        </w:rPr>
        <w:t>Automated referral emails are sent from the ePCR</w:t>
      </w:r>
      <w:r w:rsidR="009B3745">
        <w:rPr>
          <w:b w:val="0"/>
          <w:bCs w:val="0"/>
          <w:sz w:val="24"/>
        </w:rPr>
        <w:t>, howeve</w:t>
      </w:r>
      <w:r w:rsidR="00F8178A">
        <w:rPr>
          <w:b w:val="0"/>
          <w:bCs w:val="0"/>
          <w:sz w:val="24"/>
        </w:rPr>
        <w:t xml:space="preserve">r only a minority </w:t>
      </w:r>
      <w:r w:rsidR="009E6A24">
        <w:rPr>
          <w:b w:val="0"/>
          <w:bCs w:val="0"/>
          <w:sz w:val="24"/>
        </w:rPr>
        <w:t>(30.7%</w:t>
      </w:r>
      <w:r w:rsidR="005F6C08">
        <w:rPr>
          <w:b w:val="0"/>
          <w:bCs w:val="0"/>
          <w:sz w:val="24"/>
        </w:rPr>
        <w:t>, from Figure 4.4</w:t>
      </w:r>
      <w:r w:rsidR="009E6A24">
        <w:rPr>
          <w:b w:val="0"/>
          <w:bCs w:val="0"/>
          <w:sz w:val="24"/>
        </w:rPr>
        <w:t xml:space="preserve">) </w:t>
      </w:r>
      <w:r w:rsidR="00F8178A">
        <w:rPr>
          <w:b w:val="0"/>
          <w:bCs w:val="0"/>
          <w:sz w:val="24"/>
        </w:rPr>
        <w:t>of these e</w:t>
      </w:r>
      <w:r w:rsidR="00DA0A88">
        <w:rPr>
          <w:b w:val="0"/>
          <w:bCs w:val="0"/>
          <w:sz w:val="24"/>
        </w:rPr>
        <w:t xml:space="preserve">mails </w:t>
      </w:r>
      <w:r w:rsidR="009E6A24">
        <w:rPr>
          <w:b w:val="0"/>
          <w:bCs w:val="0"/>
          <w:sz w:val="24"/>
        </w:rPr>
        <w:t>h</w:t>
      </w:r>
      <w:r w:rsidR="00DA0A88">
        <w:rPr>
          <w:b w:val="0"/>
          <w:bCs w:val="0"/>
          <w:sz w:val="24"/>
        </w:rPr>
        <w:t xml:space="preserve">ave been </w:t>
      </w:r>
      <w:r w:rsidR="00D3500E">
        <w:rPr>
          <w:b w:val="0"/>
          <w:bCs w:val="0"/>
          <w:sz w:val="24"/>
        </w:rPr>
        <w:t xml:space="preserve">actively </w:t>
      </w:r>
      <w:r w:rsidR="00DA0A88">
        <w:rPr>
          <w:b w:val="0"/>
          <w:bCs w:val="0"/>
          <w:sz w:val="24"/>
        </w:rPr>
        <w:t xml:space="preserve">accepted or rejected </w:t>
      </w:r>
      <w:r w:rsidR="009E6A24">
        <w:rPr>
          <w:b w:val="0"/>
          <w:bCs w:val="0"/>
          <w:sz w:val="24"/>
        </w:rPr>
        <w:t xml:space="preserve">by falls teams, </w:t>
      </w:r>
      <w:r w:rsidR="00DA0A88">
        <w:rPr>
          <w:b w:val="0"/>
          <w:bCs w:val="0"/>
          <w:sz w:val="24"/>
        </w:rPr>
        <w:t xml:space="preserve">due to the </w:t>
      </w:r>
      <w:r w:rsidR="009B3745">
        <w:rPr>
          <w:b w:val="0"/>
          <w:bCs w:val="0"/>
          <w:sz w:val="24"/>
        </w:rPr>
        <w:t>auto-reject issue</w:t>
      </w:r>
      <w:r w:rsidR="00DA0A88">
        <w:rPr>
          <w:b w:val="0"/>
          <w:bCs w:val="0"/>
          <w:sz w:val="24"/>
        </w:rPr>
        <w:t>.</w:t>
      </w:r>
      <w:r w:rsidR="009B3745">
        <w:rPr>
          <w:b w:val="0"/>
          <w:bCs w:val="0"/>
          <w:sz w:val="24"/>
        </w:rPr>
        <w:t xml:space="preserve"> </w:t>
      </w:r>
    </w:p>
    <w:p w14:paraId="79A52631" w14:textId="790772A3" w:rsidR="00E830D2" w:rsidRDefault="00063B45" w:rsidP="00E830D2">
      <w:pPr>
        <w:pStyle w:val="ChapterHeading"/>
        <w:numPr>
          <w:ilvl w:val="0"/>
          <w:numId w:val="0"/>
        </w:numPr>
        <w:spacing w:after="160" w:line="259" w:lineRule="auto"/>
        <w:rPr>
          <w:b w:val="0"/>
          <w:bCs w:val="0"/>
          <w:sz w:val="24"/>
        </w:rPr>
      </w:pPr>
      <w:r w:rsidRPr="00842277">
        <w:rPr>
          <w:b w:val="0"/>
          <w:bCs w:val="0"/>
          <w:noProof/>
          <w:sz w:val="24"/>
        </w:rPr>
        <w:lastRenderedPageBreak/>
        <w:drawing>
          <wp:anchor distT="0" distB="0" distL="114300" distR="114300" simplePos="0" relativeHeight="251734016" behindDoc="0" locked="0" layoutInCell="1" allowOverlap="1" wp14:anchorId="417AF207" wp14:editId="7BBAB351">
            <wp:simplePos x="0" y="0"/>
            <wp:positionH relativeFrom="margin">
              <wp:align>right</wp:align>
            </wp:positionH>
            <wp:positionV relativeFrom="paragraph">
              <wp:posOffset>944311</wp:posOffset>
            </wp:positionV>
            <wp:extent cx="5731510" cy="2966085"/>
            <wp:effectExtent l="0" t="0" r="2540" b="5715"/>
            <wp:wrapTopAndBottom/>
            <wp:docPr id="329481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481443" name=""/>
                    <pic:cNvPicPr/>
                  </pic:nvPicPr>
                  <pic:blipFill>
                    <a:blip r:embed="rId32">
                      <a:extLst>
                        <a:ext uri="{28A0092B-C50C-407E-A947-70E740481C1C}">
                          <a14:useLocalDpi xmlns:a14="http://schemas.microsoft.com/office/drawing/2010/main" val="0"/>
                        </a:ext>
                      </a:extLst>
                    </a:blip>
                    <a:stretch>
                      <a:fillRect/>
                    </a:stretch>
                  </pic:blipFill>
                  <pic:spPr>
                    <a:xfrm>
                      <a:off x="0" y="0"/>
                      <a:ext cx="5731510" cy="2966085"/>
                    </a:xfrm>
                    <a:prstGeom prst="rect">
                      <a:avLst/>
                    </a:prstGeom>
                  </pic:spPr>
                </pic:pic>
              </a:graphicData>
            </a:graphic>
          </wp:anchor>
        </w:drawing>
      </w:r>
      <w:r w:rsidR="00412842">
        <w:rPr>
          <w:b w:val="0"/>
          <w:bCs w:val="0"/>
          <w:sz w:val="24"/>
        </w:rPr>
        <w:t xml:space="preserve">This study has </w:t>
      </w:r>
      <w:r w:rsidR="00412842" w:rsidRPr="00062364">
        <w:rPr>
          <w:b w:val="0"/>
          <w:bCs w:val="0"/>
          <w:sz w:val="24"/>
        </w:rPr>
        <w:t>consider</w:t>
      </w:r>
      <w:r w:rsidR="00412842">
        <w:rPr>
          <w:b w:val="0"/>
          <w:bCs w:val="0"/>
          <w:sz w:val="24"/>
        </w:rPr>
        <w:t>ed</w:t>
      </w:r>
      <w:r w:rsidR="00412842" w:rsidRPr="00062364">
        <w:rPr>
          <w:b w:val="0"/>
          <w:bCs w:val="0"/>
          <w:sz w:val="24"/>
        </w:rPr>
        <w:t xml:space="preserve"> where applicable the quality of the fit in terms of the key FITT relationships</w:t>
      </w:r>
      <w:r w:rsidR="00C6467A">
        <w:rPr>
          <w:b w:val="0"/>
          <w:bCs w:val="0"/>
          <w:sz w:val="24"/>
        </w:rPr>
        <w:t>.</w:t>
      </w:r>
      <w:r w:rsidR="00412842" w:rsidRPr="00062364">
        <w:rPr>
          <w:b w:val="0"/>
          <w:bCs w:val="0"/>
          <w:sz w:val="24"/>
        </w:rPr>
        <w:t xml:space="preserve"> </w:t>
      </w:r>
      <w:r w:rsidR="00FC476F" w:rsidRPr="00062364">
        <w:rPr>
          <w:b w:val="0"/>
          <w:bCs w:val="0"/>
          <w:sz w:val="24"/>
        </w:rPr>
        <w:t xml:space="preserve">The </w:t>
      </w:r>
      <w:r w:rsidR="003860BF">
        <w:rPr>
          <w:b w:val="0"/>
          <w:bCs w:val="0"/>
          <w:sz w:val="24"/>
        </w:rPr>
        <w:t xml:space="preserve">analysis is shown in Figure </w:t>
      </w:r>
      <w:r w:rsidR="003860BF" w:rsidRPr="005F6C08">
        <w:rPr>
          <w:b w:val="0"/>
          <w:bCs w:val="0"/>
          <w:sz w:val="24"/>
        </w:rPr>
        <w:t>5.</w:t>
      </w:r>
      <w:r w:rsidR="007A0EFC" w:rsidRPr="005F6C08">
        <w:rPr>
          <w:b w:val="0"/>
          <w:bCs w:val="0"/>
          <w:sz w:val="24"/>
        </w:rPr>
        <w:t>4</w:t>
      </w:r>
      <w:r w:rsidR="003860BF">
        <w:rPr>
          <w:b w:val="0"/>
          <w:bCs w:val="0"/>
          <w:sz w:val="24"/>
        </w:rPr>
        <w:t>.</w:t>
      </w:r>
      <w:r w:rsidR="00FC476F" w:rsidRPr="00062364">
        <w:rPr>
          <w:b w:val="0"/>
          <w:bCs w:val="0"/>
          <w:sz w:val="24"/>
        </w:rPr>
        <w:t xml:space="preserve"> This follows Ammenworth, Iller and Mahler (2006) who used lightning arrows to represent a problem with the fit (two arrows for larger problems), or a sun to represent an uncomplicated fit. </w:t>
      </w:r>
    </w:p>
    <w:p w14:paraId="7DBBD73B" w14:textId="3C79A112" w:rsidR="00E830D2" w:rsidRPr="008A50EF" w:rsidRDefault="00AE3F39" w:rsidP="00AE3F39">
      <w:pPr>
        <w:pStyle w:val="ChapterHeading"/>
        <w:numPr>
          <w:ilvl w:val="0"/>
          <w:numId w:val="0"/>
        </w:numPr>
        <w:spacing w:after="160" w:line="259" w:lineRule="auto"/>
        <w:jc w:val="center"/>
        <w:rPr>
          <w:b w:val="0"/>
          <w:bCs w:val="0"/>
          <w:sz w:val="18"/>
          <w:szCs w:val="18"/>
        </w:rPr>
      </w:pPr>
      <w:r w:rsidRPr="008A50EF">
        <w:rPr>
          <w:b w:val="0"/>
          <w:bCs w:val="0"/>
          <w:sz w:val="18"/>
          <w:szCs w:val="18"/>
        </w:rPr>
        <w:t>Figure 5.</w:t>
      </w:r>
      <w:r w:rsidR="007A0EFC" w:rsidRPr="008A50EF">
        <w:rPr>
          <w:b w:val="0"/>
          <w:bCs w:val="0"/>
          <w:sz w:val="18"/>
          <w:szCs w:val="18"/>
        </w:rPr>
        <w:t>4</w:t>
      </w:r>
      <w:r w:rsidRPr="008A50EF">
        <w:rPr>
          <w:b w:val="0"/>
          <w:bCs w:val="0"/>
          <w:sz w:val="18"/>
          <w:szCs w:val="18"/>
        </w:rPr>
        <w:t xml:space="preserve">: </w:t>
      </w:r>
      <w:r w:rsidR="0099226C" w:rsidRPr="008A50EF">
        <w:rPr>
          <w:b w:val="0"/>
          <w:bCs w:val="0"/>
          <w:sz w:val="18"/>
          <w:szCs w:val="18"/>
        </w:rPr>
        <w:t xml:space="preserve">Analysis of the fit </w:t>
      </w:r>
      <w:r w:rsidR="005C0D16" w:rsidRPr="008A50EF">
        <w:rPr>
          <w:b w:val="0"/>
          <w:bCs w:val="0"/>
          <w:sz w:val="18"/>
          <w:szCs w:val="18"/>
        </w:rPr>
        <w:t xml:space="preserve">in the </w:t>
      </w:r>
      <w:r w:rsidR="00AC1C1B" w:rsidRPr="008A50EF">
        <w:rPr>
          <w:b w:val="0"/>
          <w:bCs w:val="0"/>
          <w:sz w:val="18"/>
          <w:szCs w:val="18"/>
        </w:rPr>
        <w:t xml:space="preserve">ePCR </w:t>
      </w:r>
      <w:r w:rsidR="007B762D" w:rsidRPr="008A50EF">
        <w:rPr>
          <w:b w:val="0"/>
          <w:bCs w:val="0"/>
          <w:sz w:val="18"/>
          <w:szCs w:val="18"/>
        </w:rPr>
        <w:t xml:space="preserve">falls referral process. </w:t>
      </w:r>
      <w:r w:rsidR="00377F2E" w:rsidRPr="008A50EF">
        <w:rPr>
          <w:b w:val="0"/>
          <w:bCs w:val="0"/>
          <w:sz w:val="18"/>
          <w:szCs w:val="18"/>
        </w:rPr>
        <w:t xml:space="preserve">One arrow </w:t>
      </w:r>
      <w:r w:rsidR="007B762D" w:rsidRPr="008A50EF">
        <w:rPr>
          <w:b w:val="0"/>
          <w:bCs w:val="0"/>
          <w:sz w:val="18"/>
          <w:szCs w:val="18"/>
        </w:rPr>
        <w:t xml:space="preserve">indicates </w:t>
      </w:r>
      <w:r w:rsidR="0030614F" w:rsidRPr="008A50EF">
        <w:rPr>
          <w:b w:val="0"/>
          <w:bCs w:val="0"/>
          <w:sz w:val="18"/>
          <w:szCs w:val="18"/>
        </w:rPr>
        <w:t xml:space="preserve">smaller </w:t>
      </w:r>
      <w:r w:rsidR="007B762D" w:rsidRPr="008A50EF">
        <w:rPr>
          <w:b w:val="0"/>
          <w:bCs w:val="0"/>
          <w:sz w:val="18"/>
          <w:szCs w:val="18"/>
        </w:rPr>
        <w:t>problems with the fit</w:t>
      </w:r>
      <w:r w:rsidR="00B70DA6" w:rsidRPr="008A50EF">
        <w:rPr>
          <w:b w:val="0"/>
          <w:bCs w:val="0"/>
          <w:sz w:val="18"/>
          <w:szCs w:val="18"/>
        </w:rPr>
        <w:t xml:space="preserve">; </w:t>
      </w:r>
      <w:r w:rsidR="0030614F" w:rsidRPr="008A50EF">
        <w:rPr>
          <w:b w:val="0"/>
          <w:bCs w:val="0"/>
          <w:sz w:val="18"/>
          <w:szCs w:val="18"/>
        </w:rPr>
        <w:t xml:space="preserve">two arrows indicate larger problems; </w:t>
      </w:r>
      <w:r w:rsidR="00B70DA6" w:rsidRPr="008A50EF">
        <w:rPr>
          <w:b w:val="0"/>
          <w:bCs w:val="0"/>
          <w:sz w:val="18"/>
          <w:szCs w:val="18"/>
        </w:rPr>
        <w:t xml:space="preserve">a </w:t>
      </w:r>
      <w:r w:rsidR="00FF7237" w:rsidRPr="008A50EF">
        <w:rPr>
          <w:b w:val="0"/>
          <w:bCs w:val="0"/>
          <w:sz w:val="18"/>
          <w:szCs w:val="18"/>
        </w:rPr>
        <w:t xml:space="preserve">sun indicates a relatively uncomplicated fit. </w:t>
      </w:r>
    </w:p>
    <w:p w14:paraId="3FD5E2D7" w14:textId="77777777" w:rsidR="00CE282A" w:rsidRDefault="00CE282A" w:rsidP="00E830D2">
      <w:pPr>
        <w:pStyle w:val="ChapterHeading"/>
        <w:numPr>
          <w:ilvl w:val="0"/>
          <w:numId w:val="0"/>
        </w:numPr>
        <w:spacing w:after="160" w:line="259" w:lineRule="auto"/>
        <w:rPr>
          <w:b w:val="0"/>
          <w:bCs w:val="0"/>
          <w:sz w:val="24"/>
        </w:rPr>
      </w:pPr>
    </w:p>
    <w:p w14:paraId="26796F91" w14:textId="20A90A1A" w:rsidR="00C148AA" w:rsidRPr="00C148AA" w:rsidRDefault="00C148AA" w:rsidP="00E830D2">
      <w:pPr>
        <w:pStyle w:val="ChapterHeading"/>
        <w:numPr>
          <w:ilvl w:val="0"/>
          <w:numId w:val="0"/>
        </w:numPr>
        <w:spacing w:after="160" w:line="259" w:lineRule="auto"/>
        <w:rPr>
          <w:b w:val="0"/>
          <w:bCs w:val="0"/>
          <w:sz w:val="24"/>
        </w:rPr>
      </w:pPr>
      <w:r w:rsidRPr="00C148AA">
        <w:rPr>
          <w:b w:val="0"/>
          <w:bCs w:val="0"/>
          <w:sz w:val="24"/>
        </w:rPr>
        <w:t xml:space="preserve">The analysis of the fit </w:t>
      </w:r>
      <w:r>
        <w:rPr>
          <w:b w:val="0"/>
          <w:bCs w:val="0"/>
          <w:sz w:val="24"/>
        </w:rPr>
        <w:t>as shown</w:t>
      </w:r>
      <w:r w:rsidR="001A18FC">
        <w:rPr>
          <w:b w:val="0"/>
          <w:bCs w:val="0"/>
          <w:sz w:val="24"/>
        </w:rPr>
        <w:t xml:space="preserve"> indicates that there </w:t>
      </w:r>
      <w:r w:rsidR="005E4E5B">
        <w:rPr>
          <w:b w:val="0"/>
          <w:bCs w:val="0"/>
          <w:sz w:val="24"/>
        </w:rPr>
        <w:t xml:space="preserve">are interventions that </w:t>
      </w:r>
      <w:r w:rsidR="0015187D">
        <w:rPr>
          <w:b w:val="0"/>
          <w:bCs w:val="0"/>
          <w:sz w:val="24"/>
        </w:rPr>
        <w:t xml:space="preserve">are required to </w:t>
      </w:r>
      <w:r w:rsidR="005E4E5B">
        <w:rPr>
          <w:b w:val="0"/>
          <w:bCs w:val="0"/>
          <w:sz w:val="24"/>
        </w:rPr>
        <w:t>be taken in future to improve the quality of fit</w:t>
      </w:r>
      <w:r w:rsidR="000430C5">
        <w:rPr>
          <w:b w:val="0"/>
          <w:bCs w:val="0"/>
          <w:sz w:val="24"/>
        </w:rPr>
        <w:t xml:space="preserve">, to enable the </w:t>
      </w:r>
      <w:r w:rsidR="000378DC">
        <w:rPr>
          <w:b w:val="0"/>
          <w:bCs w:val="0"/>
          <w:sz w:val="24"/>
        </w:rPr>
        <w:t>ePCR referrals process to be a successful and fully digital process</w:t>
      </w:r>
      <w:r w:rsidR="00837C9F">
        <w:rPr>
          <w:b w:val="0"/>
          <w:bCs w:val="0"/>
          <w:sz w:val="24"/>
        </w:rPr>
        <w:t>.</w:t>
      </w:r>
      <w:r w:rsidR="002C6A20">
        <w:rPr>
          <w:b w:val="0"/>
          <w:bCs w:val="0"/>
          <w:sz w:val="24"/>
        </w:rPr>
        <w:t xml:space="preserve"> In this context, the process ends with the successful acceptance or rejection of the referral</w:t>
      </w:r>
      <w:r w:rsidR="00010BF8">
        <w:rPr>
          <w:b w:val="0"/>
          <w:bCs w:val="0"/>
          <w:sz w:val="24"/>
        </w:rPr>
        <w:t>. The actual community intervention to benefit the patient is what comes next.</w:t>
      </w:r>
    </w:p>
    <w:p w14:paraId="3903811A" w14:textId="136A205E" w:rsidR="007F303A" w:rsidRPr="007F303A" w:rsidRDefault="007F303A" w:rsidP="00E830D2">
      <w:pPr>
        <w:pStyle w:val="ChapterHeading"/>
        <w:numPr>
          <w:ilvl w:val="0"/>
          <w:numId w:val="0"/>
        </w:numPr>
        <w:spacing w:after="160" w:line="259" w:lineRule="auto"/>
        <w:rPr>
          <w:b w:val="0"/>
          <w:bCs w:val="0"/>
          <w:sz w:val="24"/>
        </w:rPr>
      </w:pPr>
      <w:r w:rsidRPr="007F303A">
        <w:rPr>
          <w:b w:val="0"/>
          <w:bCs w:val="0"/>
          <w:sz w:val="24"/>
        </w:rPr>
        <w:t xml:space="preserve">The </w:t>
      </w:r>
      <w:r>
        <w:rPr>
          <w:b w:val="0"/>
          <w:bCs w:val="0"/>
          <w:sz w:val="24"/>
        </w:rPr>
        <w:t xml:space="preserve">application of the FITT framework </w:t>
      </w:r>
      <w:r w:rsidR="000E35CD">
        <w:rPr>
          <w:b w:val="0"/>
          <w:bCs w:val="0"/>
          <w:sz w:val="24"/>
        </w:rPr>
        <w:t xml:space="preserve">underlines that </w:t>
      </w:r>
      <w:r w:rsidR="007F65F5">
        <w:rPr>
          <w:b w:val="0"/>
          <w:bCs w:val="0"/>
          <w:sz w:val="24"/>
        </w:rPr>
        <w:t xml:space="preserve">the success of electronic falls referrals </w:t>
      </w:r>
      <w:r w:rsidR="0047779B">
        <w:rPr>
          <w:b w:val="0"/>
          <w:bCs w:val="0"/>
          <w:sz w:val="24"/>
        </w:rPr>
        <w:t>is not pri</w:t>
      </w:r>
      <w:r w:rsidR="00105F2A">
        <w:rPr>
          <w:b w:val="0"/>
          <w:bCs w:val="0"/>
          <w:sz w:val="24"/>
        </w:rPr>
        <w:t xml:space="preserve">ncipally </w:t>
      </w:r>
      <w:r w:rsidR="0047779B">
        <w:rPr>
          <w:b w:val="0"/>
          <w:bCs w:val="0"/>
          <w:sz w:val="24"/>
        </w:rPr>
        <w:t xml:space="preserve">a technology issue. </w:t>
      </w:r>
      <w:r w:rsidR="00105F2A">
        <w:rPr>
          <w:b w:val="0"/>
          <w:bCs w:val="0"/>
          <w:sz w:val="24"/>
        </w:rPr>
        <w:t xml:space="preserve">It is a socio-technical challenge </w:t>
      </w:r>
      <w:r w:rsidR="00A517B5">
        <w:rPr>
          <w:b w:val="0"/>
          <w:bCs w:val="0"/>
          <w:sz w:val="24"/>
        </w:rPr>
        <w:t>where ambulance clinicians, their clinical tasks, and the ePCR system</w:t>
      </w:r>
      <w:r w:rsidR="00AA16B5">
        <w:rPr>
          <w:b w:val="0"/>
          <w:bCs w:val="0"/>
          <w:sz w:val="24"/>
        </w:rPr>
        <w:t xml:space="preserve"> (including the link to receiving falls teams)</w:t>
      </w:r>
      <w:r w:rsidR="00A517B5">
        <w:rPr>
          <w:b w:val="0"/>
          <w:bCs w:val="0"/>
          <w:sz w:val="24"/>
        </w:rPr>
        <w:t xml:space="preserve"> must be in alignment.</w:t>
      </w:r>
      <w:r w:rsidR="00F27AC3">
        <w:rPr>
          <w:b w:val="0"/>
          <w:bCs w:val="0"/>
          <w:sz w:val="24"/>
        </w:rPr>
        <w:t xml:space="preserve"> </w:t>
      </w:r>
      <w:r w:rsidR="00B15BBF">
        <w:rPr>
          <w:b w:val="0"/>
          <w:bCs w:val="0"/>
          <w:sz w:val="24"/>
        </w:rPr>
        <w:t xml:space="preserve">Addressing all of the key relationships is necessary </w:t>
      </w:r>
      <w:r w:rsidR="00AB74E9">
        <w:rPr>
          <w:b w:val="0"/>
          <w:bCs w:val="0"/>
          <w:sz w:val="24"/>
        </w:rPr>
        <w:t>to promote referral consistency, staff engagement and patient outcomes.</w:t>
      </w:r>
      <w:r w:rsidR="000E35CD">
        <w:rPr>
          <w:b w:val="0"/>
          <w:bCs w:val="0"/>
          <w:sz w:val="24"/>
        </w:rPr>
        <w:t xml:space="preserve"> </w:t>
      </w:r>
    </w:p>
    <w:p w14:paraId="0942C905" w14:textId="77777777" w:rsidR="00B80DFB" w:rsidRPr="00B71BA9" w:rsidRDefault="00B80DFB" w:rsidP="00B71BA9">
      <w:pPr>
        <w:pStyle w:val="ChapterHeading"/>
        <w:numPr>
          <w:ilvl w:val="0"/>
          <w:numId w:val="0"/>
        </w:numPr>
        <w:spacing w:after="160" w:line="259" w:lineRule="auto"/>
        <w:rPr>
          <w:b w:val="0"/>
          <w:bCs w:val="0"/>
          <w:sz w:val="24"/>
        </w:rPr>
      </w:pPr>
    </w:p>
    <w:p w14:paraId="66DB8A8F" w14:textId="0E3CC82E" w:rsidR="00B71BA9" w:rsidRDefault="00B71BA9" w:rsidP="00400ED9">
      <w:pPr>
        <w:pStyle w:val="ChapterHeading"/>
        <w:numPr>
          <w:ilvl w:val="1"/>
          <w:numId w:val="2"/>
        </w:numPr>
        <w:rPr>
          <w:sz w:val="24"/>
        </w:rPr>
      </w:pPr>
      <w:r>
        <w:rPr>
          <w:sz w:val="24"/>
        </w:rPr>
        <w:t>Application of the Donadebian model</w:t>
      </w:r>
    </w:p>
    <w:p w14:paraId="7376E6FA" w14:textId="00B757CD" w:rsidR="003E0DAE" w:rsidRPr="00C206F0" w:rsidRDefault="00FD262E" w:rsidP="003E0DAE">
      <w:pPr>
        <w:pStyle w:val="ChapterHeading"/>
        <w:numPr>
          <w:ilvl w:val="0"/>
          <w:numId w:val="0"/>
        </w:numPr>
        <w:spacing w:after="160" w:line="259" w:lineRule="auto"/>
        <w:rPr>
          <w:b w:val="0"/>
          <w:bCs w:val="0"/>
          <w:sz w:val="24"/>
        </w:rPr>
      </w:pPr>
      <w:r>
        <w:rPr>
          <w:b w:val="0"/>
          <w:bCs w:val="0"/>
          <w:sz w:val="24"/>
        </w:rPr>
        <w:t xml:space="preserve">The concept of </w:t>
      </w:r>
      <w:r w:rsidR="004022EB">
        <w:rPr>
          <w:b w:val="0"/>
          <w:bCs w:val="0"/>
          <w:sz w:val="24"/>
        </w:rPr>
        <w:t xml:space="preserve">describing healthcare as a system was discussed by Avedis Donabedian </w:t>
      </w:r>
      <w:r w:rsidR="008E1A06">
        <w:rPr>
          <w:b w:val="0"/>
          <w:bCs w:val="0"/>
          <w:sz w:val="24"/>
        </w:rPr>
        <w:t xml:space="preserve">in his seminal </w:t>
      </w:r>
      <w:r w:rsidR="00331808">
        <w:rPr>
          <w:b w:val="0"/>
          <w:bCs w:val="0"/>
          <w:sz w:val="24"/>
        </w:rPr>
        <w:t xml:space="preserve">1966 </w:t>
      </w:r>
      <w:r w:rsidR="008E1A06">
        <w:rPr>
          <w:b w:val="0"/>
          <w:bCs w:val="0"/>
          <w:sz w:val="24"/>
        </w:rPr>
        <w:t xml:space="preserve">article </w:t>
      </w:r>
      <w:r w:rsidR="00406894">
        <w:rPr>
          <w:b w:val="0"/>
          <w:bCs w:val="0"/>
          <w:sz w:val="24"/>
        </w:rPr>
        <w:t xml:space="preserve">on evaluating the quality of medical care when </w:t>
      </w:r>
      <w:r w:rsidR="00E84CC1">
        <w:rPr>
          <w:b w:val="0"/>
          <w:bCs w:val="0"/>
          <w:sz w:val="24"/>
        </w:rPr>
        <w:t>he first described medical care in terms of structure, process, and outcome</w:t>
      </w:r>
      <w:r w:rsidR="00F7184A">
        <w:rPr>
          <w:b w:val="0"/>
          <w:bCs w:val="0"/>
          <w:sz w:val="24"/>
        </w:rPr>
        <w:t xml:space="preserve"> </w:t>
      </w:r>
      <w:sdt>
        <w:sdtPr>
          <w:rPr>
            <w:b w:val="0"/>
            <w:bCs w:val="0"/>
            <w:color w:val="000000"/>
            <w:sz w:val="24"/>
          </w:rPr>
          <w:tag w:val="MENDELEY_CITATION_v3_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"/>
          <w:id w:val="-1582208404"/>
          <w:placeholder>
            <w:docPart w:val="DefaultPlaceholder_-1854013440"/>
          </w:placeholder>
        </w:sdtPr>
        <w:sdtContent>
          <w:r w:rsidR="00CF3459" w:rsidRPr="00CF3459">
            <w:rPr>
              <w:b w:val="0"/>
              <w:bCs w:val="0"/>
              <w:color w:val="000000"/>
              <w:sz w:val="24"/>
            </w:rPr>
            <w:t>(Donabedian, 2005)</w:t>
          </w:r>
        </w:sdtContent>
      </w:sdt>
      <w:r>
        <w:rPr>
          <w:b w:val="0"/>
          <w:bCs w:val="0"/>
          <w:sz w:val="24"/>
        </w:rPr>
        <w:t xml:space="preserve">. </w:t>
      </w:r>
      <w:r w:rsidR="00F24B42">
        <w:rPr>
          <w:b w:val="0"/>
          <w:bCs w:val="0"/>
          <w:sz w:val="24"/>
        </w:rPr>
        <w:t xml:space="preserve">Figure </w:t>
      </w:r>
      <w:r w:rsidR="00F24B42" w:rsidRPr="00C206F0">
        <w:rPr>
          <w:b w:val="0"/>
          <w:bCs w:val="0"/>
          <w:sz w:val="24"/>
        </w:rPr>
        <w:t>5.</w:t>
      </w:r>
      <w:r w:rsidR="007A0EFC" w:rsidRPr="00C206F0">
        <w:rPr>
          <w:b w:val="0"/>
          <w:bCs w:val="0"/>
          <w:sz w:val="24"/>
        </w:rPr>
        <w:t>5</w:t>
      </w:r>
      <w:r w:rsidR="00F24B42">
        <w:rPr>
          <w:b w:val="0"/>
          <w:bCs w:val="0"/>
          <w:sz w:val="24"/>
        </w:rPr>
        <w:t xml:space="preserve"> shows a version of a </w:t>
      </w:r>
      <w:r w:rsidR="005B1573">
        <w:rPr>
          <w:b w:val="0"/>
          <w:bCs w:val="0"/>
          <w:sz w:val="24"/>
        </w:rPr>
        <w:t xml:space="preserve">modified Donabedian diagram, as proposed by Lilford et al, for the </w:t>
      </w:r>
      <w:r w:rsidR="00076E88">
        <w:rPr>
          <w:b w:val="0"/>
          <w:bCs w:val="0"/>
          <w:sz w:val="24"/>
        </w:rPr>
        <w:t>ePCR falls referral process</w:t>
      </w:r>
      <w:r w:rsidR="008D6CAD">
        <w:rPr>
          <w:b w:val="0"/>
          <w:bCs w:val="0"/>
          <w:sz w:val="24"/>
        </w:rPr>
        <w:t xml:space="preserve">, which can be defined </w:t>
      </w:r>
      <w:r w:rsidR="00644ECD">
        <w:rPr>
          <w:b w:val="0"/>
          <w:bCs w:val="0"/>
          <w:sz w:val="24"/>
        </w:rPr>
        <w:t xml:space="preserve">as </w:t>
      </w:r>
      <w:r w:rsidR="008D6CAD">
        <w:rPr>
          <w:b w:val="0"/>
          <w:bCs w:val="0"/>
          <w:sz w:val="24"/>
        </w:rPr>
        <w:t xml:space="preserve">a targeted process </w:t>
      </w:r>
      <w:r w:rsidR="008D6CAD" w:rsidRPr="00C206F0">
        <w:rPr>
          <w:b w:val="0"/>
          <w:bCs w:val="0"/>
          <w:sz w:val="24"/>
        </w:rPr>
        <w:t xml:space="preserve">intervention </w:t>
      </w:r>
      <w:sdt>
        <w:sdtPr>
          <w:rPr>
            <w:bCs w:val="0"/>
            <w:color w:val="000000"/>
            <w:sz w:val="24"/>
          </w:rPr>
          <w:tag w:val="MENDELEY_CITATION_v3_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"/>
          <w:id w:val="879829030"/>
          <w:placeholder>
            <w:docPart w:val="DefaultPlaceholder_-1854013440"/>
          </w:placeholder>
        </w:sdtPr>
        <w:sdtContent>
          <w:r w:rsidR="00CF3459" w:rsidRPr="00CF3459">
            <w:rPr>
              <w:rFonts w:eastAsia="Times New Roman"/>
              <w:color w:val="000000"/>
              <w:sz w:val="24"/>
            </w:rPr>
            <w:t xml:space="preserve">(Lilford </w:t>
          </w:r>
          <w:r w:rsidR="00CF3459" w:rsidRPr="00CF3459">
            <w:rPr>
              <w:rFonts w:eastAsia="Times New Roman"/>
              <w:i/>
              <w:iCs/>
              <w:color w:val="000000"/>
              <w:sz w:val="24"/>
            </w:rPr>
            <w:t>et al.</w:t>
          </w:r>
          <w:r w:rsidR="00CF3459" w:rsidRPr="00CF3459">
            <w:rPr>
              <w:rFonts w:eastAsia="Times New Roman"/>
              <w:color w:val="000000"/>
              <w:sz w:val="24"/>
            </w:rPr>
            <w:t>, 2010)</w:t>
          </w:r>
        </w:sdtContent>
      </w:sdt>
      <w:r w:rsidR="008D6CAD" w:rsidRPr="00C206F0">
        <w:rPr>
          <w:b w:val="0"/>
          <w:bCs w:val="0"/>
          <w:sz w:val="24"/>
        </w:rPr>
        <w:t>.</w:t>
      </w:r>
    </w:p>
    <w:p w14:paraId="1BF3A099" w14:textId="77777777" w:rsidR="008D6CAD" w:rsidRDefault="008D6CAD" w:rsidP="003E0DAE">
      <w:pPr>
        <w:pStyle w:val="ChapterHeading"/>
        <w:numPr>
          <w:ilvl w:val="0"/>
          <w:numId w:val="0"/>
        </w:numPr>
        <w:spacing w:after="160" w:line="259" w:lineRule="auto"/>
        <w:rPr>
          <w:b w:val="0"/>
          <w:bCs w:val="0"/>
          <w:sz w:val="24"/>
        </w:rPr>
      </w:pPr>
    </w:p>
    <w:p w14:paraId="749EFC75" w14:textId="2E24DADE" w:rsidR="008D6CAD" w:rsidRDefault="00481352" w:rsidP="003E0DAE">
      <w:pPr>
        <w:pStyle w:val="ChapterHeading"/>
        <w:numPr>
          <w:ilvl w:val="0"/>
          <w:numId w:val="0"/>
        </w:numPr>
        <w:spacing w:after="160" w:line="259" w:lineRule="auto"/>
        <w:rPr>
          <w:b w:val="0"/>
          <w:bCs w:val="0"/>
          <w:sz w:val="24"/>
        </w:rPr>
      </w:pPr>
      <w:r w:rsidRPr="00481352">
        <w:rPr>
          <w:b w:val="0"/>
          <w:bCs w:val="0"/>
          <w:noProof/>
          <w:sz w:val="24"/>
        </w:rPr>
        <w:lastRenderedPageBreak/>
        <w:drawing>
          <wp:anchor distT="0" distB="0" distL="114300" distR="114300" simplePos="0" relativeHeight="251760640" behindDoc="0" locked="0" layoutInCell="1" allowOverlap="1" wp14:anchorId="56ED519C" wp14:editId="5604B315">
            <wp:simplePos x="0" y="0"/>
            <wp:positionH relativeFrom="margin">
              <wp:align>right</wp:align>
            </wp:positionH>
            <wp:positionV relativeFrom="paragraph">
              <wp:posOffset>0</wp:posOffset>
            </wp:positionV>
            <wp:extent cx="5731510" cy="4479290"/>
            <wp:effectExtent l="0" t="0" r="2540" b="0"/>
            <wp:wrapTopAndBottom/>
            <wp:docPr id="2104581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581445" name=""/>
                    <pic:cNvPicPr/>
                  </pic:nvPicPr>
                  <pic:blipFill>
                    <a:blip r:embed="rId33">
                      <a:extLst>
                        <a:ext uri="{28A0092B-C50C-407E-A947-70E740481C1C}">
                          <a14:useLocalDpi xmlns:a14="http://schemas.microsoft.com/office/drawing/2010/main" val="0"/>
                        </a:ext>
                      </a:extLst>
                    </a:blip>
                    <a:stretch>
                      <a:fillRect/>
                    </a:stretch>
                  </pic:blipFill>
                  <pic:spPr>
                    <a:xfrm>
                      <a:off x="0" y="0"/>
                      <a:ext cx="5731510" cy="4479290"/>
                    </a:xfrm>
                    <a:prstGeom prst="rect">
                      <a:avLst/>
                    </a:prstGeom>
                  </pic:spPr>
                </pic:pic>
              </a:graphicData>
            </a:graphic>
          </wp:anchor>
        </w:drawing>
      </w:r>
    </w:p>
    <w:p w14:paraId="04687804" w14:textId="685DDE37" w:rsidR="00C946C8" w:rsidRPr="00287E63" w:rsidRDefault="007A270F" w:rsidP="007A270F">
      <w:pPr>
        <w:pStyle w:val="ChapterHeading"/>
        <w:numPr>
          <w:ilvl w:val="0"/>
          <w:numId w:val="0"/>
        </w:numPr>
        <w:spacing w:after="160" w:line="259" w:lineRule="auto"/>
        <w:jc w:val="center"/>
        <w:rPr>
          <w:b w:val="0"/>
          <w:bCs w:val="0"/>
          <w:sz w:val="18"/>
          <w:szCs w:val="18"/>
        </w:rPr>
      </w:pPr>
      <w:r w:rsidRPr="00287E63">
        <w:rPr>
          <w:b w:val="0"/>
          <w:bCs w:val="0"/>
          <w:sz w:val="18"/>
          <w:szCs w:val="18"/>
        </w:rPr>
        <w:t>Figure 5.</w:t>
      </w:r>
      <w:r w:rsidR="007A0EFC">
        <w:rPr>
          <w:b w:val="0"/>
          <w:bCs w:val="0"/>
          <w:sz w:val="18"/>
          <w:szCs w:val="18"/>
        </w:rPr>
        <w:t>5</w:t>
      </w:r>
      <w:r w:rsidRPr="00287E63">
        <w:rPr>
          <w:b w:val="0"/>
          <w:bCs w:val="0"/>
          <w:sz w:val="18"/>
          <w:szCs w:val="18"/>
        </w:rPr>
        <w:t xml:space="preserve">: Modified Donabedian </w:t>
      </w:r>
      <w:r w:rsidR="00287E63" w:rsidRPr="00287E63">
        <w:rPr>
          <w:b w:val="0"/>
          <w:bCs w:val="0"/>
          <w:sz w:val="18"/>
          <w:szCs w:val="18"/>
        </w:rPr>
        <w:t>Diagram</w:t>
      </w:r>
    </w:p>
    <w:p w14:paraId="04956B09" w14:textId="77777777" w:rsidR="00C946C8" w:rsidRDefault="00C946C8" w:rsidP="003E0DAE">
      <w:pPr>
        <w:pStyle w:val="ChapterHeading"/>
        <w:numPr>
          <w:ilvl w:val="0"/>
          <w:numId w:val="0"/>
        </w:numPr>
        <w:spacing w:after="160" w:line="259" w:lineRule="auto"/>
        <w:rPr>
          <w:b w:val="0"/>
          <w:bCs w:val="0"/>
          <w:sz w:val="24"/>
        </w:rPr>
      </w:pPr>
    </w:p>
    <w:p w14:paraId="32B870D7" w14:textId="0DB1935C" w:rsidR="00224D09" w:rsidRDefault="004C2130" w:rsidP="003E0DAE">
      <w:pPr>
        <w:pStyle w:val="ChapterHeading"/>
        <w:numPr>
          <w:ilvl w:val="0"/>
          <w:numId w:val="0"/>
        </w:numPr>
        <w:spacing w:after="160" w:line="259" w:lineRule="auto"/>
        <w:rPr>
          <w:b w:val="0"/>
          <w:bCs w:val="0"/>
          <w:sz w:val="24"/>
        </w:rPr>
      </w:pPr>
      <w:r>
        <w:rPr>
          <w:b w:val="0"/>
          <w:bCs w:val="0"/>
          <w:sz w:val="24"/>
        </w:rPr>
        <w:t xml:space="preserve">This visualisation helps with seeing the digital falls process as system, dependent for success on the </w:t>
      </w:r>
      <w:r w:rsidR="00EC269A">
        <w:rPr>
          <w:b w:val="0"/>
          <w:bCs w:val="0"/>
          <w:sz w:val="24"/>
        </w:rPr>
        <w:t xml:space="preserve">consistent </w:t>
      </w:r>
      <w:r w:rsidR="003201C6">
        <w:rPr>
          <w:b w:val="0"/>
          <w:bCs w:val="0"/>
          <w:sz w:val="24"/>
        </w:rPr>
        <w:t xml:space="preserve">and smooth </w:t>
      </w:r>
      <w:r w:rsidR="00EC269A">
        <w:rPr>
          <w:b w:val="0"/>
          <w:bCs w:val="0"/>
          <w:sz w:val="24"/>
        </w:rPr>
        <w:t>alignment</w:t>
      </w:r>
      <w:r w:rsidR="003201C6">
        <w:rPr>
          <w:b w:val="0"/>
          <w:bCs w:val="0"/>
          <w:sz w:val="24"/>
        </w:rPr>
        <w:t xml:space="preserve"> of structure, process, and outcome. The operation of the system is affected by intervening </w:t>
      </w:r>
      <w:r w:rsidR="0047146D">
        <w:rPr>
          <w:b w:val="0"/>
          <w:bCs w:val="0"/>
          <w:sz w:val="24"/>
        </w:rPr>
        <w:t>variables and</w:t>
      </w:r>
      <w:r w:rsidR="003201C6">
        <w:rPr>
          <w:b w:val="0"/>
          <w:bCs w:val="0"/>
          <w:sz w:val="24"/>
        </w:rPr>
        <w:t xml:space="preserve"> supported by </w:t>
      </w:r>
      <w:r w:rsidR="004A2B50">
        <w:rPr>
          <w:b w:val="0"/>
          <w:bCs w:val="0"/>
          <w:sz w:val="24"/>
        </w:rPr>
        <w:t xml:space="preserve">purposeful </w:t>
      </w:r>
      <w:r w:rsidR="003F4233">
        <w:rPr>
          <w:b w:val="0"/>
          <w:bCs w:val="0"/>
          <w:sz w:val="24"/>
        </w:rPr>
        <w:t>interventions</w:t>
      </w:r>
      <w:r w:rsidR="004A2B50">
        <w:rPr>
          <w:b w:val="0"/>
          <w:bCs w:val="0"/>
          <w:sz w:val="24"/>
        </w:rPr>
        <w:t>.</w:t>
      </w:r>
      <w:r w:rsidR="00C73A08">
        <w:rPr>
          <w:b w:val="0"/>
          <w:bCs w:val="0"/>
          <w:sz w:val="24"/>
        </w:rPr>
        <w:t xml:space="preserve"> </w:t>
      </w:r>
      <w:r w:rsidR="004313B4">
        <w:rPr>
          <w:b w:val="0"/>
          <w:bCs w:val="0"/>
          <w:sz w:val="24"/>
        </w:rPr>
        <w:t xml:space="preserve">Feedback </w:t>
      </w:r>
      <w:r w:rsidR="00C73A08">
        <w:rPr>
          <w:b w:val="0"/>
          <w:bCs w:val="0"/>
          <w:sz w:val="24"/>
        </w:rPr>
        <w:t xml:space="preserve">from the outcome part of the process can and should be used to </w:t>
      </w:r>
      <w:r w:rsidR="004313B4">
        <w:rPr>
          <w:b w:val="0"/>
          <w:bCs w:val="0"/>
          <w:sz w:val="24"/>
        </w:rPr>
        <w:t>inform individual and organisational learning</w:t>
      </w:r>
      <w:r w:rsidR="0047146D">
        <w:rPr>
          <w:b w:val="0"/>
          <w:bCs w:val="0"/>
          <w:sz w:val="24"/>
        </w:rPr>
        <w:t xml:space="preserve">. For example, </w:t>
      </w:r>
      <w:r w:rsidR="00271347">
        <w:rPr>
          <w:b w:val="0"/>
          <w:bCs w:val="0"/>
          <w:sz w:val="24"/>
        </w:rPr>
        <w:t xml:space="preserve">reasons for referral rejection can inform guidance to referring </w:t>
      </w:r>
      <w:r w:rsidR="004E1F29">
        <w:rPr>
          <w:b w:val="0"/>
          <w:bCs w:val="0"/>
          <w:sz w:val="24"/>
        </w:rPr>
        <w:t>clinicians and</w:t>
      </w:r>
      <w:r w:rsidR="00271347">
        <w:rPr>
          <w:b w:val="0"/>
          <w:bCs w:val="0"/>
          <w:sz w:val="24"/>
        </w:rPr>
        <w:t xml:space="preserve"> may alert the organisation to changing referral criteria which</w:t>
      </w:r>
      <w:r w:rsidR="00F60EFB">
        <w:rPr>
          <w:b w:val="0"/>
          <w:bCs w:val="0"/>
          <w:sz w:val="24"/>
        </w:rPr>
        <w:t xml:space="preserve"> may need to be incorporated into the </w:t>
      </w:r>
      <w:r w:rsidR="00C946C8">
        <w:rPr>
          <w:b w:val="0"/>
          <w:bCs w:val="0"/>
          <w:sz w:val="24"/>
        </w:rPr>
        <w:t>digital process, that is the ePCR user interface.</w:t>
      </w:r>
      <w:r w:rsidR="000039F8">
        <w:rPr>
          <w:b w:val="0"/>
          <w:bCs w:val="0"/>
          <w:sz w:val="24"/>
        </w:rPr>
        <w:t xml:space="preserve"> </w:t>
      </w:r>
      <w:r w:rsidR="002A5B40">
        <w:rPr>
          <w:b w:val="0"/>
          <w:bCs w:val="0"/>
          <w:sz w:val="24"/>
        </w:rPr>
        <w:t>Le</w:t>
      </w:r>
      <w:r w:rsidR="000039F8">
        <w:rPr>
          <w:b w:val="0"/>
          <w:bCs w:val="0"/>
          <w:sz w:val="24"/>
        </w:rPr>
        <w:t xml:space="preserve">arning can reduce the risk of unsafe referrals, for example in </w:t>
      </w:r>
      <w:r w:rsidR="002A5B40">
        <w:rPr>
          <w:b w:val="0"/>
          <w:bCs w:val="0"/>
          <w:sz w:val="24"/>
        </w:rPr>
        <w:t xml:space="preserve">the </w:t>
      </w:r>
      <w:r w:rsidR="000039F8">
        <w:rPr>
          <w:b w:val="0"/>
          <w:bCs w:val="0"/>
          <w:sz w:val="24"/>
        </w:rPr>
        <w:t xml:space="preserve">case </w:t>
      </w:r>
      <w:r w:rsidR="00BE6BDF">
        <w:rPr>
          <w:b w:val="0"/>
          <w:bCs w:val="0"/>
          <w:sz w:val="24"/>
        </w:rPr>
        <w:t xml:space="preserve">of </w:t>
      </w:r>
      <w:r w:rsidR="00356059">
        <w:rPr>
          <w:b w:val="0"/>
          <w:bCs w:val="0"/>
          <w:sz w:val="24"/>
        </w:rPr>
        <w:t xml:space="preserve">a </w:t>
      </w:r>
      <w:r w:rsidR="00BE6BDF">
        <w:rPr>
          <w:b w:val="0"/>
          <w:bCs w:val="0"/>
          <w:sz w:val="24"/>
        </w:rPr>
        <w:t xml:space="preserve">long-lie </w:t>
      </w:r>
      <w:r w:rsidR="000039F8">
        <w:rPr>
          <w:b w:val="0"/>
          <w:bCs w:val="0"/>
          <w:sz w:val="24"/>
        </w:rPr>
        <w:t>patient</w:t>
      </w:r>
      <w:r w:rsidR="004E1F29">
        <w:rPr>
          <w:b w:val="0"/>
          <w:bCs w:val="0"/>
          <w:sz w:val="24"/>
        </w:rPr>
        <w:t xml:space="preserve"> who </w:t>
      </w:r>
      <w:proofErr w:type="gramStart"/>
      <w:r w:rsidR="00356059">
        <w:rPr>
          <w:b w:val="0"/>
          <w:bCs w:val="0"/>
          <w:sz w:val="24"/>
        </w:rPr>
        <w:t xml:space="preserve">is in </w:t>
      </w:r>
      <w:r w:rsidR="004E1F29">
        <w:rPr>
          <w:b w:val="0"/>
          <w:bCs w:val="0"/>
          <w:sz w:val="24"/>
        </w:rPr>
        <w:t xml:space="preserve">need </w:t>
      </w:r>
      <w:r w:rsidR="00356059">
        <w:rPr>
          <w:b w:val="0"/>
          <w:bCs w:val="0"/>
          <w:sz w:val="24"/>
        </w:rPr>
        <w:t>of</w:t>
      </w:r>
      <w:proofErr w:type="gramEnd"/>
      <w:r w:rsidR="00356059">
        <w:rPr>
          <w:b w:val="0"/>
          <w:bCs w:val="0"/>
          <w:sz w:val="24"/>
        </w:rPr>
        <w:t xml:space="preserve"> an </w:t>
      </w:r>
      <w:r w:rsidR="000039F8">
        <w:rPr>
          <w:b w:val="0"/>
          <w:bCs w:val="0"/>
          <w:sz w:val="24"/>
        </w:rPr>
        <w:t>urgent referral to their GP for blood tests</w:t>
      </w:r>
      <w:r w:rsidR="004E1F29">
        <w:rPr>
          <w:b w:val="0"/>
          <w:bCs w:val="0"/>
          <w:sz w:val="24"/>
        </w:rPr>
        <w:t>.</w:t>
      </w:r>
    </w:p>
    <w:p w14:paraId="0F1B1976" w14:textId="77777777" w:rsidR="00386E78" w:rsidRPr="003E0DAE" w:rsidRDefault="00386E78" w:rsidP="003E0DAE">
      <w:pPr>
        <w:pStyle w:val="ChapterHeading"/>
        <w:numPr>
          <w:ilvl w:val="0"/>
          <w:numId w:val="0"/>
        </w:numPr>
        <w:spacing w:after="160" w:line="259" w:lineRule="auto"/>
        <w:rPr>
          <w:b w:val="0"/>
          <w:bCs w:val="0"/>
          <w:sz w:val="24"/>
        </w:rPr>
      </w:pPr>
    </w:p>
    <w:p w14:paraId="17723213" w14:textId="77777777" w:rsidR="000561ED" w:rsidRDefault="000561ED" w:rsidP="000561ED">
      <w:pPr>
        <w:pStyle w:val="ChapterHeading"/>
        <w:numPr>
          <w:ilvl w:val="0"/>
          <w:numId w:val="0"/>
        </w:numPr>
        <w:ind w:left="720"/>
      </w:pPr>
    </w:p>
    <w:p w14:paraId="492D10FE" w14:textId="77777777" w:rsidR="008A50EF" w:rsidRDefault="008A50EF" w:rsidP="000561ED">
      <w:pPr>
        <w:pStyle w:val="ChapterHeading"/>
        <w:numPr>
          <w:ilvl w:val="0"/>
          <w:numId w:val="0"/>
        </w:numPr>
        <w:ind w:left="720"/>
      </w:pPr>
    </w:p>
    <w:p w14:paraId="34D6D833" w14:textId="77777777" w:rsidR="008A50EF" w:rsidRDefault="008A50EF" w:rsidP="000561ED">
      <w:pPr>
        <w:pStyle w:val="ChapterHeading"/>
        <w:numPr>
          <w:ilvl w:val="0"/>
          <w:numId w:val="0"/>
        </w:numPr>
        <w:ind w:left="720"/>
      </w:pPr>
    </w:p>
    <w:p w14:paraId="475E1368" w14:textId="77777777" w:rsidR="000561ED" w:rsidRDefault="000561ED" w:rsidP="000561ED">
      <w:pPr>
        <w:pStyle w:val="ChapterHeading"/>
        <w:numPr>
          <w:ilvl w:val="0"/>
          <w:numId w:val="0"/>
        </w:numPr>
        <w:ind w:left="720"/>
      </w:pPr>
    </w:p>
    <w:p w14:paraId="01A3E891" w14:textId="4D55F5B4" w:rsidR="000977E2" w:rsidRDefault="000977E2" w:rsidP="00C11339">
      <w:pPr>
        <w:pStyle w:val="ChapterHeading"/>
      </w:pPr>
      <w:r>
        <w:lastRenderedPageBreak/>
        <w:t>Conclusions</w:t>
      </w:r>
    </w:p>
    <w:p w14:paraId="46BD83F6" w14:textId="2F2B3D9E" w:rsidR="009131E1" w:rsidRDefault="00473B03" w:rsidP="007C2D53">
      <w:pPr>
        <w:pStyle w:val="MainBody"/>
        <w:spacing w:after="160" w:line="259" w:lineRule="auto"/>
        <w:rPr>
          <w:color w:val="000000" w:themeColor="text1"/>
        </w:rPr>
      </w:pPr>
      <w:r>
        <w:rPr>
          <w:color w:val="000000" w:themeColor="text1"/>
        </w:rPr>
        <w:t xml:space="preserve">The </w:t>
      </w:r>
      <w:r w:rsidR="005A2726">
        <w:rPr>
          <w:color w:val="000000" w:themeColor="text1"/>
        </w:rPr>
        <w:t xml:space="preserve">number of WAST referrals to community falls services </w:t>
      </w:r>
      <w:r w:rsidR="00307837">
        <w:rPr>
          <w:color w:val="000000" w:themeColor="text1"/>
        </w:rPr>
        <w:t xml:space="preserve">has increased since the implementation of the </w:t>
      </w:r>
      <w:r>
        <w:rPr>
          <w:color w:val="000000" w:themeColor="text1"/>
        </w:rPr>
        <w:t xml:space="preserve">ePCR </w:t>
      </w:r>
      <w:r w:rsidR="00FD669F">
        <w:rPr>
          <w:color w:val="000000" w:themeColor="text1"/>
        </w:rPr>
        <w:t>Pathway falls referral function</w:t>
      </w:r>
      <w:r w:rsidR="005D1F3C">
        <w:rPr>
          <w:color w:val="000000" w:themeColor="text1"/>
        </w:rPr>
        <w:t xml:space="preserve">. The ePCR function itself may have contributed to this increase although there may </w:t>
      </w:r>
      <w:r w:rsidR="009B42C9">
        <w:rPr>
          <w:color w:val="000000" w:themeColor="text1"/>
        </w:rPr>
        <w:t xml:space="preserve">be </w:t>
      </w:r>
      <w:r w:rsidR="005D1F3C">
        <w:rPr>
          <w:color w:val="000000" w:themeColor="text1"/>
        </w:rPr>
        <w:t>other significant contributory factors</w:t>
      </w:r>
      <w:r w:rsidR="00D7636A">
        <w:rPr>
          <w:color w:val="000000" w:themeColor="text1"/>
        </w:rPr>
        <w:t xml:space="preserve">. The user survey found that </w:t>
      </w:r>
      <w:r w:rsidR="00CA4591">
        <w:rPr>
          <w:color w:val="000000" w:themeColor="text1"/>
        </w:rPr>
        <w:t xml:space="preserve">the new function was ‘quicker and easier’ to use than the previous process of </w:t>
      </w:r>
      <w:r w:rsidR="00C940DC">
        <w:rPr>
          <w:color w:val="000000" w:themeColor="text1"/>
        </w:rPr>
        <w:t>telephoning a dedicated number with</w:t>
      </w:r>
      <w:r w:rsidR="00CF3CC4">
        <w:rPr>
          <w:color w:val="000000" w:themeColor="text1"/>
        </w:rPr>
        <w:t>in</w:t>
      </w:r>
      <w:r w:rsidR="00C940DC">
        <w:rPr>
          <w:color w:val="000000" w:themeColor="text1"/>
        </w:rPr>
        <w:t xml:space="preserve"> WAST to make referrals. </w:t>
      </w:r>
    </w:p>
    <w:p w14:paraId="3B77757C" w14:textId="56CD7485" w:rsidR="00D7636A" w:rsidRDefault="009131E1" w:rsidP="007C2D53">
      <w:pPr>
        <w:pStyle w:val="MainBody"/>
        <w:spacing w:after="160" w:line="259" w:lineRule="auto"/>
        <w:rPr>
          <w:color w:val="000000" w:themeColor="text1"/>
        </w:rPr>
      </w:pPr>
      <w:r>
        <w:rPr>
          <w:color w:val="000000" w:themeColor="text1"/>
        </w:rPr>
        <w:t>It has not been possible to evaluate the impact of the new function on the appropriateness of referrals</w:t>
      </w:r>
      <w:r w:rsidR="00832E36">
        <w:rPr>
          <w:color w:val="000000" w:themeColor="text1"/>
        </w:rPr>
        <w:t>. The previous</w:t>
      </w:r>
      <w:r w:rsidR="00CF3CC4">
        <w:rPr>
          <w:color w:val="000000" w:themeColor="text1"/>
        </w:rPr>
        <w:t>ly existing</w:t>
      </w:r>
      <w:r w:rsidR="00832E36">
        <w:rPr>
          <w:color w:val="000000" w:themeColor="text1"/>
        </w:rPr>
        <w:t xml:space="preserve"> </w:t>
      </w:r>
      <w:r w:rsidR="00CF3CC4">
        <w:rPr>
          <w:color w:val="000000" w:themeColor="text1"/>
        </w:rPr>
        <w:t xml:space="preserve">ACP </w:t>
      </w:r>
      <w:r w:rsidR="00832E36">
        <w:rPr>
          <w:color w:val="000000" w:themeColor="text1"/>
        </w:rPr>
        <w:t xml:space="preserve">system does not record whether referrals are accepted or rejected. The new function has </w:t>
      </w:r>
      <w:r w:rsidR="00382900">
        <w:rPr>
          <w:color w:val="000000" w:themeColor="text1"/>
        </w:rPr>
        <w:t xml:space="preserve">a high proportion of referrals that are auto rejected. This means it is not possible to </w:t>
      </w:r>
      <w:r w:rsidR="00BF66A0">
        <w:rPr>
          <w:color w:val="000000" w:themeColor="text1"/>
        </w:rPr>
        <w:t xml:space="preserve">fully </w:t>
      </w:r>
      <w:r w:rsidR="00E51A10">
        <w:rPr>
          <w:color w:val="000000" w:themeColor="text1"/>
        </w:rPr>
        <w:t xml:space="preserve">measure </w:t>
      </w:r>
      <w:r w:rsidR="00BF66A0">
        <w:rPr>
          <w:color w:val="000000" w:themeColor="text1"/>
        </w:rPr>
        <w:t xml:space="preserve">an </w:t>
      </w:r>
      <w:r w:rsidR="00E51A10">
        <w:rPr>
          <w:color w:val="000000" w:themeColor="text1"/>
        </w:rPr>
        <w:t>accurate acceptance rate for all referrals made</w:t>
      </w:r>
      <w:r w:rsidR="00BF66A0">
        <w:rPr>
          <w:color w:val="000000" w:themeColor="text1"/>
        </w:rPr>
        <w:t xml:space="preserve">, and to analyse </w:t>
      </w:r>
      <w:r w:rsidR="00114AFB">
        <w:rPr>
          <w:color w:val="000000" w:themeColor="text1"/>
        </w:rPr>
        <w:t xml:space="preserve">entirely </w:t>
      </w:r>
      <w:r w:rsidR="00533F6D">
        <w:rPr>
          <w:color w:val="000000" w:themeColor="text1"/>
        </w:rPr>
        <w:t>the reasons for rejection</w:t>
      </w:r>
      <w:r w:rsidR="00BF66A0">
        <w:rPr>
          <w:color w:val="000000" w:themeColor="text1"/>
        </w:rPr>
        <w:t>. How</w:t>
      </w:r>
      <w:r w:rsidR="00114AFB">
        <w:rPr>
          <w:color w:val="000000" w:themeColor="text1"/>
        </w:rPr>
        <w:t>e</w:t>
      </w:r>
      <w:r w:rsidR="00BF66A0">
        <w:rPr>
          <w:color w:val="000000" w:themeColor="text1"/>
        </w:rPr>
        <w:t>ver</w:t>
      </w:r>
      <w:r w:rsidR="00114AFB">
        <w:rPr>
          <w:color w:val="000000" w:themeColor="text1"/>
        </w:rPr>
        <w:t xml:space="preserve">, if the auto rejection issue can be solved, the ePCR system will allow for referral appropriateness to be measured and analysed </w:t>
      </w:r>
      <w:r w:rsidR="008B4924">
        <w:rPr>
          <w:color w:val="000000" w:themeColor="text1"/>
        </w:rPr>
        <w:t xml:space="preserve">so that learning can be used to improve the efficiency </w:t>
      </w:r>
      <w:r w:rsidR="009B42C9">
        <w:rPr>
          <w:color w:val="000000" w:themeColor="text1"/>
        </w:rPr>
        <w:t xml:space="preserve">and effectiveness </w:t>
      </w:r>
      <w:r w:rsidR="008B4924">
        <w:rPr>
          <w:color w:val="000000" w:themeColor="text1"/>
        </w:rPr>
        <w:t>of the referral process for patients, ambulance clinicians, and the receiving falls services.</w:t>
      </w:r>
      <w:r w:rsidR="009B4E81">
        <w:rPr>
          <w:color w:val="000000" w:themeColor="text1"/>
        </w:rPr>
        <w:t xml:space="preserve"> It may help with </w:t>
      </w:r>
      <w:r w:rsidR="002F7DB0">
        <w:rPr>
          <w:color w:val="000000" w:themeColor="text1"/>
        </w:rPr>
        <w:t xml:space="preserve">referral </w:t>
      </w:r>
      <w:r w:rsidR="009B4E81">
        <w:rPr>
          <w:color w:val="000000" w:themeColor="text1"/>
        </w:rPr>
        <w:t xml:space="preserve">criteria adherence if the </w:t>
      </w:r>
      <w:r w:rsidR="002F7DB0">
        <w:rPr>
          <w:color w:val="000000" w:themeColor="text1"/>
        </w:rPr>
        <w:t xml:space="preserve">WAST </w:t>
      </w:r>
      <w:r w:rsidR="009B4E81">
        <w:rPr>
          <w:color w:val="000000" w:themeColor="text1"/>
        </w:rPr>
        <w:t>field guide</w:t>
      </w:r>
      <w:r w:rsidR="002F7DB0">
        <w:rPr>
          <w:color w:val="000000" w:themeColor="text1"/>
        </w:rPr>
        <w:t xml:space="preserve"> for referrals was visible </w:t>
      </w:r>
      <w:r w:rsidR="009B4E81">
        <w:rPr>
          <w:color w:val="000000" w:themeColor="text1"/>
        </w:rPr>
        <w:t>in the ePCR application</w:t>
      </w:r>
      <w:r w:rsidR="002F7DB0">
        <w:rPr>
          <w:color w:val="000000" w:themeColor="text1"/>
        </w:rPr>
        <w:t>.</w:t>
      </w:r>
    </w:p>
    <w:p w14:paraId="16AFFD38" w14:textId="77777777" w:rsidR="00680423" w:rsidRPr="00A65773" w:rsidRDefault="00680423" w:rsidP="00680423">
      <w:pPr>
        <w:pStyle w:val="MainBody"/>
        <w:spacing w:after="160" w:line="259" w:lineRule="auto"/>
        <w:rPr>
          <w:i/>
          <w:iCs/>
          <w:color w:val="000000" w:themeColor="text1"/>
        </w:rPr>
      </w:pPr>
      <w:r w:rsidRPr="00A65773">
        <w:rPr>
          <w:color w:val="000000" w:themeColor="text1"/>
        </w:rPr>
        <w:t>The ePCR falls referral system has been well received by WAST ambulance clinicians, but it is flawed in that since implementation it has produced and continues to produce a high level of auto-rejects. One respondent stated,</w:t>
      </w:r>
      <w:r w:rsidRPr="00A65773">
        <w:rPr>
          <w:i/>
          <w:iCs/>
          <w:color w:val="000000" w:themeColor="text1"/>
        </w:rPr>
        <w:t xml:space="preserve"> </w:t>
      </w:r>
    </w:p>
    <w:p w14:paraId="7891FD38" w14:textId="77777777" w:rsidR="00680423" w:rsidRPr="00A65773" w:rsidRDefault="00680423" w:rsidP="00680423">
      <w:pPr>
        <w:pStyle w:val="MainBody"/>
        <w:spacing w:after="160" w:line="259" w:lineRule="auto"/>
        <w:jc w:val="center"/>
        <w:rPr>
          <w:color w:val="000000" w:themeColor="text1"/>
        </w:rPr>
      </w:pPr>
      <w:r w:rsidRPr="00A65773">
        <w:rPr>
          <w:i/>
          <w:iCs/>
          <w:color w:val="000000" w:themeColor="text1"/>
        </w:rPr>
        <w:t>ePCR referrals are a great idea and more are required</w:t>
      </w:r>
    </w:p>
    <w:p w14:paraId="13AC502C" w14:textId="2E87950A" w:rsidR="00680423" w:rsidRDefault="00680423" w:rsidP="00680423">
      <w:pPr>
        <w:pStyle w:val="MainBody"/>
        <w:spacing w:after="160" w:line="259" w:lineRule="auto"/>
        <w:rPr>
          <w:color w:val="000000" w:themeColor="text1"/>
        </w:rPr>
      </w:pPr>
      <w:r w:rsidRPr="00A65773">
        <w:rPr>
          <w:color w:val="000000" w:themeColor="text1"/>
        </w:rPr>
        <w:t>Th</w:t>
      </w:r>
      <w:r w:rsidR="00CA752C">
        <w:rPr>
          <w:color w:val="000000" w:themeColor="text1"/>
        </w:rPr>
        <w:t xml:space="preserve">is evaluation </w:t>
      </w:r>
      <w:r w:rsidRPr="00A65773">
        <w:rPr>
          <w:color w:val="000000" w:themeColor="text1"/>
        </w:rPr>
        <w:t xml:space="preserve">has identified that usability of the system is deemed good </w:t>
      </w:r>
      <w:r w:rsidR="00CA752C">
        <w:rPr>
          <w:color w:val="000000" w:themeColor="text1"/>
        </w:rPr>
        <w:t xml:space="preserve">by users </w:t>
      </w:r>
      <w:r w:rsidRPr="00A65773">
        <w:rPr>
          <w:color w:val="000000" w:themeColor="text1"/>
        </w:rPr>
        <w:t>but could be improved by reducing the amount of double-entry of patient observations – the Pathways form requires certain patient observations to be entered, which in most cases will already have been entered in the ePCR Observations section.</w:t>
      </w:r>
    </w:p>
    <w:p w14:paraId="3F9A0DBC" w14:textId="505D5CCE" w:rsidR="003F7ED2" w:rsidRDefault="003F7ED2" w:rsidP="003F7ED2">
      <w:pPr>
        <w:pStyle w:val="MainBody"/>
        <w:spacing w:after="160" w:line="259" w:lineRule="auto"/>
        <w:rPr>
          <w:color w:val="000000" w:themeColor="text1"/>
        </w:rPr>
      </w:pPr>
      <w:r>
        <w:rPr>
          <w:color w:val="000000" w:themeColor="text1"/>
        </w:rPr>
        <w:t xml:space="preserve">A question arising is, </w:t>
      </w:r>
      <w:r w:rsidRPr="003F7ED2">
        <w:rPr>
          <w:color w:val="000000" w:themeColor="text1"/>
        </w:rPr>
        <w:t>is the ePCR falls pathways referral ‘form’ even needed?</w:t>
      </w:r>
      <w:r>
        <w:rPr>
          <w:color w:val="000000" w:themeColor="text1"/>
        </w:rPr>
        <w:t xml:space="preserve"> The relevant information could be entered into the ePCR ‘</w:t>
      </w:r>
      <w:r w:rsidRPr="00BE5460">
        <w:rPr>
          <w:i/>
          <w:iCs/>
          <w:color w:val="000000" w:themeColor="text1"/>
        </w:rPr>
        <w:t>Falls in Older Adults</w:t>
      </w:r>
      <w:r>
        <w:rPr>
          <w:color w:val="000000" w:themeColor="text1"/>
        </w:rPr>
        <w:t xml:space="preserve">’ section, and the Pathways function would be purely to send a referral notification to the falls team, and allow the falls team to see this is in the ePCR portal and to view the whole ePCR including full patient history, rather than just the PDF attachment to the automated email, which contains limited information on the patient’s condition and nature of the fall, even if all the fields in the </w:t>
      </w:r>
      <w:r w:rsidR="0081375D">
        <w:rPr>
          <w:color w:val="000000" w:themeColor="text1"/>
        </w:rPr>
        <w:t>falls p</w:t>
      </w:r>
      <w:r>
        <w:rPr>
          <w:color w:val="000000" w:themeColor="text1"/>
        </w:rPr>
        <w:t>athways referral form have been fully completed.</w:t>
      </w:r>
    </w:p>
    <w:p w14:paraId="4267C9DC" w14:textId="0719EB8E" w:rsidR="00680423" w:rsidRDefault="00680423" w:rsidP="007C2D53">
      <w:pPr>
        <w:pStyle w:val="MainBody"/>
        <w:spacing w:after="160" w:line="259" w:lineRule="auto"/>
        <w:rPr>
          <w:color w:val="000000" w:themeColor="text1"/>
        </w:rPr>
      </w:pPr>
      <w:r w:rsidRPr="00680423">
        <w:rPr>
          <w:color w:val="000000" w:themeColor="text1"/>
        </w:rPr>
        <w:t xml:space="preserve">This study </w:t>
      </w:r>
      <w:r w:rsidR="00BA2A42">
        <w:rPr>
          <w:color w:val="000000" w:themeColor="text1"/>
        </w:rPr>
        <w:t xml:space="preserve">has produced </w:t>
      </w:r>
      <w:r w:rsidR="004F24DB">
        <w:rPr>
          <w:color w:val="000000" w:themeColor="text1"/>
        </w:rPr>
        <w:t>some</w:t>
      </w:r>
      <w:r w:rsidR="00BA2A42">
        <w:rPr>
          <w:color w:val="000000" w:themeColor="text1"/>
        </w:rPr>
        <w:t xml:space="preserve"> key </w:t>
      </w:r>
      <w:r w:rsidR="0075146F">
        <w:rPr>
          <w:color w:val="000000" w:themeColor="text1"/>
        </w:rPr>
        <w:t>themes, which</w:t>
      </w:r>
      <w:r w:rsidR="00B73FF3">
        <w:rPr>
          <w:color w:val="000000" w:themeColor="text1"/>
        </w:rPr>
        <w:t xml:space="preserve"> could be addressed to improve the WAST falls referral process</w:t>
      </w:r>
    </w:p>
    <w:p w14:paraId="75AC76CC" w14:textId="774C268E" w:rsidR="0075146F" w:rsidRDefault="0075146F" w:rsidP="0075146F">
      <w:pPr>
        <w:pStyle w:val="MainBody"/>
        <w:numPr>
          <w:ilvl w:val="0"/>
          <w:numId w:val="30"/>
        </w:numPr>
        <w:spacing w:after="160" w:line="259" w:lineRule="auto"/>
        <w:rPr>
          <w:color w:val="000000" w:themeColor="text1"/>
        </w:rPr>
      </w:pPr>
      <w:r>
        <w:rPr>
          <w:color w:val="000000" w:themeColor="text1"/>
        </w:rPr>
        <w:t>Alignment of referral guidelines with system content</w:t>
      </w:r>
    </w:p>
    <w:p w14:paraId="2B196BE6" w14:textId="74FD5356" w:rsidR="00B73FF3" w:rsidRDefault="00B73FF3" w:rsidP="0075146F">
      <w:pPr>
        <w:pStyle w:val="MainBody"/>
        <w:numPr>
          <w:ilvl w:val="0"/>
          <w:numId w:val="30"/>
        </w:numPr>
        <w:spacing w:after="160" w:line="259" w:lineRule="auto"/>
        <w:rPr>
          <w:color w:val="000000" w:themeColor="text1"/>
        </w:rPr>
      </w:pPr>
      <w:r>
        <w:rPr>
          <w:color w:val="000000" w:themeColor="text1"/>
        </w:rPr>
        <w:t xml:space="preserve">Ability of the system to </w:t>
      </w:r>
      <w:r w:rsidR="002C71A0">
        <w:rPr>
          <w:color w:val="000000" w:themeColor="text1"/>
        </w:rPr>
        <w:t>fully track acceptance and rejection of referrals</w:t>
      </w:r>
      <w:r w:rsidR="00FD6C99">
        <w:rPr>
          <w:color w:val="000000" w:themeColor="text1"/>
        </w:rPr>
        <w:t xml:space="preserve"> (and solve the auto-reject issue)</w:t>
      </w:r>
      <w:r w:rsidR="002C71A0">
        <w:rPr>
          <w:color w:val="000000" w:themeColor="text1"/>
        </w:rPr>
        <w:t xml:space="preserve"> </w:t>
      </w:r>
    </w:p>
    <w:p w14:paraId="1814385F" w14:textId="49C9A6E8" w:rsidR="00FD6C99" w:rsidRPr="00680423" w:rsidRDefault="00FD6C99" w:rsidP="0075146F">
      <w:pPr>
        <w:pStyle w:val="MainBody"/>
        <w:numPr>
          <w:ilvl w:val="0"/>
          <w:numId w:val="30"/>
        </w:numPr>
        <w:spacing w:after="160" w:line="259" w:lineRule="auto"/>
        <w:rPr>
          <w:color w:val="000000" w:themeColor="text1"/>
        </w:rPr>
      </w:pPr>
      <w:r>
        <w:rPr>
          <w:color w:val="000000" w:themeColor="text1"/>
        </w:rPr>
        <w:t xml:space="preserve">Current lack of a single </w:t>
      </w:r>
      <w:r w:rsidR="00A65773">
        <w:rPr>
          <w:color w:val="000000" w:themeColor="text1"/>
        </w:rPr>
        <w:t xml:space="preserve">reliable </w:t>
      </w:r>
      <w:r>
        <w:rPr>
          <w:color w:val="000000" w:themeColor="text1"/>
        </w:rPr>
        <w:t>source of referral data and outcomes</w:t>
      </w:r>
    </w:p>
    <w:p w14:paraId="02C4FC5C" w14:textId="215495F8" w:rsidR="00680423" w:rsidRPr="00A92719" w:rsidRDefault="00A92719" w:rsidP="007C2D53">
      <w:pPr>
        <w:pStyle w:val="MainBody"/>
        <w:spacing w:after="160" w:line="259" w:lineRule="auto"/>
        <w:rPr>
          <w:color w:val="000000" w:themeColor="text1"/>
        </w:rPr>
      </w:pPr>
      <w:r w:rsidRPr="00A92719">
        <w:rPr>
          <w:color w:val="000000" w:themeColor="text1"/>
        </w:rPr>
        <w:lastRenderedPageBreak/>
        <w:t xml:space="preserve">The FITT analysis </w:t>
      </w:r>
      <w:r>
        <w:rPr>
          <w:color w:val="000000" w:themeColor="text1"/>
        </w:rPr>
        <w:t xml:space="preserve">(Figure 5.4) provides a </w:t>
      </w:r>
      <w:r w:rsidR="007207BE">
        <w:rPr>
          <w:color w:val="000000" w:themeColor="text1"/>
        </w:rPr>
        <w:t>possible</w:t>
      </w:r>
      <w:r>
        <w:rPr>
          <w:color w:val="000000" w:themeColor="text1"/>
        </w:rPr>
        <w:t xml:space="preserve"> reference point for improvement</w:t>
      </w:r>
      <w:r w:rsidR="00D13A0A">
        <w:rPr>
          <w:color w:val="000000" w:themeColor="text1"/>
        </w:rPr>
        <w:t xml:space="preserve">, to </w:t>
      </w:r>
      <w:r w:rsidR="005F6457">
        <w:rPr>
          <w:color w:val="000000" w:themeColor="text1"/>
        </w:rPr>
        <w:t>co</w:t>
      </w:r>
      <w:r w:rsidR="00DC7677">
        <w:rPr>
          <w:color w:val="000000" w:themeColor="text1"/>
        </w:rPr>
        <w:t>ntinue</w:t>
      </w:r>
      <w:r w:rsidR="005F6457">
        <w:rPr>
          <w:color w:val="000000" w:themeColor="text1"/>
        </w:rPr>
        <w:t xml:space="preserve"> the journey to a fully digital falls referral process</w:t>
      </w:r>
      <w:r w:rsidR="0096162B">
        <w:rPr>
          <w:color w:val="000000" w:themeColor="text1"/>
        </w:rPr>
        <w:t>, as intended</w:t>
      </w:r>
      <w:r w:rsidR="005F6457">
        <w:rPr>
          <w:color w:val="000000" w:themeColor="text1"/>
        </w:rPr>
        <w:t>.</w:t>
      </w:r>
    </w:p>
    <w:p w14:paraId="35CABE31" w14:textId="580E8133" w:rsidR="001A46E5" w:rsidRDefault="00D4207E" w:rsidP="001A46E5">
      <w:pPr>
        <w:pStyle w:val="ChapterHeading"/>
        <w:numPr>
          <w:ilvl w:val="0"/>
          <w:numId w:val="0"/>
        </w:numPr>
        <w:spacing w:after="160" w:line="259" w:lineRule="auto"/>
        <w:rPr>
          <w:b w:val="0"/>
          <w:bCs w:val="0"/>
          <w:sz w:val="24"/>
        </w:rPr>
      </w:pPr>
      <w:r w:rsidRPr="00B116CF">
        <w:rPr>
          <w:b w:val="0"/>
          <w:bCs w:val="0"/>
          <w:sz w:val="24"/>
        </w:rPr>
        <w:t>This study cannot conclude that increased</w:t>
      </w:r>
      <w:r w:rsidR="0007772C" w:rsidRPr="00B116CF">
        <w:rPr>
          <w:b w:val="0"/>
          <w:bCs w:val="0"/>
          <w:sz w:val="24"/>
        </w:rPr>
        <w:t xml:space="preserve"> ambulance falls</w:t>
      </w:r>
      <w:r w:rsidRPr="00B116CF">
        <w:rPr>
          <w:b w:val="0"/>
          <w:bCs w:val="0"/>
          <w:sz w:val="24"/>
        </w:rPr>
        <w:t xml:space="preserve"> referrals have had a direct impact on </w:t>
      </w:r>
      <w:r w:rsidR="00153EFC" w:rsidRPr="00B116CF">
        <w:rPr>
          <w:b w:val="0"/>
          <w:bCs w:val="0"/>
          <w:sz w:val="24"/>
        </w:rPr>
        <w:t xml:space="preserve">alleviating pressure on the wider health care </w:t>
      </w:r>
      <w:r w:rsidR="00077792" w:rsidRPr="00B116CF">
        <w:rPr>
          <w:b w:val="0"/>
          <w:bCs w:val="0"/>
          <w:sz w:val="24"/>
        </w:rPr>
        <w:t>system</w:t>
      </w:r>
      <w:r w:rsidR="002B1150" w:rsidRPr="00B116CF">
        <w:rPr>
          <w:b w:val="0"/>
          <w:bCs w:val="0"/>
          <w:sz w:val="24"/>
        </w:rPr>
        <w:t xml:space="preserve"> and improving patient health outcomes</w:t>
      </w:r>
      <w:r w:rsidR="00077792" w:rsidRPr="00B116CF">
        <w:rPr>
          <w:b w:val="0"/>
          <w:bCs w:val="0"/>
          <w:sz w:val="24"/>
        </w:rPr>
        <w:t xml:space="preserve"> but</w:t>
      </w:r>
      <w:r w:rsidR="00153EFC" w:rsidRPr="00B116CF">
        <w:rPr>
          <w:b w:val="0"/>
          <w:bCs w:val="0"/>
          <w:sz w:val="24"/>
        </w:rPr>
        <w:t xml:space="preserve"> based on the literature surveyed </w:t>
      </w:r>
      <w:r w:rsidR="00B11E3C" w:rsidRPr="00B116CF">
        <w:rPr>
          <w:b w:val="0"/>
          <w:bCs w:val="0"/>
          <w:sz w:val="24"/>
        </w:rPr>
        <w:t>referrals are a part of the broader efforts on prevention</w:t>
      </w:r>
      <w:r w:rsidR="00070800" w:rsidRPr="00B116CF">
        <w:rPr>
          <w:b w:val="0"/>
          <w:bCs w:val="0"/>
          <w:sz w:val="24"/>
        </w:rPr>
        <w:t>-based health and care</w:t>
      </w:r>
      <w:r w:rsidR="00415111" w:rsidRPr="00B116CF">
        <w:rPr>
          <w:b w:val="0"/>
          <w:bCs w:val="0"/>
          <w:sz w:val="24"/>
        </w:rPr>
        <w:t xml:space="preserve"> </w:t>
      </w:r>
      <w:sdt>
        <w:sdtPr>
          <w:rPr>
            <w:b w:val="0"/>
            <w:bCs w:val="0"/>
            <w:color w:val="000000"/>
            <w:sz w:val="24"/>
          </w:rPr>
          <w:tag w:val="MENDELEY_CITATION_v3_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"/>
          <w:id w:val="-1356496664"/>
          <w:placeholder>
            <w:docPart w:val="DefaultPlaceholder_-1854013440"/>
          </w:placeholder>
        </w:sdtPr>
        <w:sdtContent>
          <w:r w:rsidR="00CF3459" w:rsidRPr="00CF3459">
            <w:rPr>
              <w:b w:val="0"/>
              <w:bCs w:val="0"/>
              <w:color w:val="000000"/>
              <w:sz w:val="24"/>
            </w:rPr>
            <w:t>(Public Health Wales, 2025)</w:t>
          </w:r>
        </w:sdtContent>
      </w:sdt>
      <w:r w:rsidR="00B11E3C" w:rsidRPr="00B116CF">
        <w:rPr>
          <w:b w:val="0"/>
          <w:bCs w:val="0"/>
          <w:sz w:val="24"/>
        </w:rPr>
        <w:t>.</w:t>
      </w:r>
      <w:r w:rsidR="001A46E5">
        <w:t xml:space="preserve"> </w:t>
      </w:r>
      <w:r w:rsidR="001A46E5">
        <w:rPr>
          <w:b w:val="0"/>
          <w:bCs w:val="0"/>
          <w:sz w:val="24"/>
        </w:rPr>
        <w:t xml:space="preserve">The challenge to health care systems presented by an ageing population with multiple comorbidities was made plain at a recent symposium organised by the Bevan Commission </w:t>
      </w:r>
      <w:sdt>
        <w:sdtPr>
          <w:rPr>
            <w:b w:val="0"/>
            <w:bCs w:val="0"/>
            <w:color w:val="000000"/>
            <w:sz w:val="24"/>
          </w:rPr>
          <w:tag w:val="MENDELEY_CITATION_v3_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"/>
          <w:id w:val="2019880892"/>
          <w:placeholder>
            <w:docPart w:val="DE517924A117446987EF5C48CBDB17B2"/>
          </w:placeholder>
        </w:sdtPr>
        <w:sdtContent>
          <w:r w:rsidR="00CF3459" w:rsidRPr="00CF3459">
            <w:rPr>
              <w:b w:val="0"/>
              <w:bCs w:val="0"/>
              <w:color w:val="000000"/>
              <w:sz w:val="24"/>
            </w:rPr>
            <w:t>(Denaxas, 2026)</w:t>
          </w:r>
        </w:sdtContent>
      </w:sdt>
      <w:r w:rsidR="001A46E5">
        <w:rPr>
          <w:b w:val="0"/>
          <w:bCs w:val="0"/>
          <w:sz w:val="24"/>
        </w:rPr>
        <w:t xml:space="preserve">. </w:t>
      </w:r>
    </w:p>
    <w:p w14:paraId="4373541A" w14:textId="7115CA94" w:rsidR="00FF0A51" w:rsidRDefault="00FF0A51" w:rsidP="007C2D53">
      <w:pPr>
        <w:pStyle w:val="MainBody"/>
        <w:spacing w:after="160" w:line="259" w:lineRule="auto"/>
      </w:pPr>
      <w:r>
        <w:t xml:space="preserve">It seems that the ePCR falls pathway referral function implemented in June 2024 </w:t>
      </w:r>
      <w:r w:rsidR="00DE71B2">
        <w:t xml:space="preserve">has replicated the previous process, and </w:t>
      </w:r>
      <w:r w:rsidR="00210217">
        <w:t xml:space="preserve">so </w:t>
      </w:r>
      <w:r w:rsidR="00CE45F3">
        <w:t>far,</w:t>
      </w:r>
      <w:r w:rsidR="00210217">
        <w:t xml:space="preserve"> </w:t>
      </w:r>
      <w:r w:rsidR="009C7A2D">
        <w:t xml:space="preserve">at least, </w:t>
      </w:r>
      <w:r w:rsidR="00210217">
        <w:t xml:space="preserve">has </w:t>
      </w:r>
      <w:r w:rsidR="00DE71B2">
        <w:t>just replaced the telephone call with an a</w:t>
      </w:r>
      <w:r w:rsidR="00CC39F9">
        <w:t xml:space="preserve">utomated email, rather </w:t>
      </w:r>
      <w:r w:rsidR="00FE07DD">
        <w:t xml:space="preserve">than taken the opportunity to fully share the ePCR record </w:t>
      </w:r>
      <w:r w:rsidR="004E7559">
        <w:t xml:space="preserve">with falls teams to provide full </w:t>
      </w:r>
      <w:r w:rsidR="004E7559" w:rsidRPr="00AF0783">
        <w:rPr>
          <w:b/>
          <w:bCs/>
        </w:rPr>
        <w:t>informational continuity of care</w:t>
      </w:r>
      <w:r w:rsidR="004E7559">
        <w:t xml:space="preserve">. </w:t>
      </w:r>
      <w:r w:rsidR="00AF0783">
        <w:t>This phrase is from Delardes et al (2022).</w:t>
      </w:r>
      <w:r w:rsidR="0004491D">
        <w:t xml:space="preserve"> One of the </w:t>
      </w:r>
      <w:r w:rsidR="00817A39">
        <w:t>anticipated benefits of ePCR was to i</w:t>
      </w:r>
      <w:r w:rsidR="00817A39" w:rsidRPr="00817A39">
        <w:t>mprove</w:t>
      </w:r>
      <w:r w:rsidR="00817A39">
        <w:t xml:space="preserve"> the</w:t>
      </w:r>
      <w:r w:rsidR="00817A39" w:rsidRPr="00817A39">
        <w:t xml:space="preserve"> continuity of individual’s care between providers</w:t>
      </w:r>
      <w:r w:rsidR="00817A39">
        <w:t xml:space="preserve"> (Welsh Ambulance Services University NHS Trust, 2021).</w:t>
      </w:r>
    </w:p>
    <w:p w14:paraId="6701F882" w14:textId="695BAF72" w:rsidR="00030B17" w:rsidRDefault="00B855D6" w:rsidP="004C48D2">
      <w:pPr>
        <w:pStyle w:val="ChapterHeading"/>
        <w:numPr>
          <w:ilvl w:val="0"/>
          <w:numId w:val="0"/>
        </w:numPr>
        <w:spacing w:after="160" w:line="259" w:lineRule="auto"/>
        <w:rPr>
          <w:b w:val="0"/>
          <w:bCs w:val="0"/>
          <w:sz w:val="24"/>
        </w:rPr>
      </w:pPr>
      <w:r>
        <w:rPr>
          <w:b w:val="0"/>
          <w:bCs w:val="0"/>
          <w:sz w:val="24"/>
        </w:rPr>
        <w:t>Digital transformation should start with the process</w:t>
      </w:r>
      <w:r w:rsidR="00020F6D">
        <w:rPr>
          <w:b w:val="0"/>
          <w:bCs w:val="0"/>
          <w:sz w:val="24"/>
        </w:rPr>
        <w:t>, what it is the service wants to achieve to improve pa</w:t>
      </w:r>
      <w:r w:rsidR="009D3412">
        <w:rPr>
          <w:b w:val="0"/>
          <w:bCs w:val="0"/>
          <w:sz w:val="24"/>
        </w:rPr>
        <w:t>tient care and outcomes</w:t>
      </w:r>
      <w:r w:rsidR="0031727B">
        <w:rPr>
          <w:b w:val="0"/>
          <w:bCs w:val="0"/>
          <w:sz w:val="24"/>
        </w:rPr>
        <w:t xml:space="preserve">. Once this is clear, </w:t>
      </w:r>
      <w:r w:rsidR="00EC72C0">
        <w:rPr>
          <w:b w:val="0"/>
          <w:bCs w:val="0"/>
          <w:sz w:val="24"/>
        </w:rPr>
        <w:t xml:space="preserve">then ‘good’ user friendly, workable digital processes </w:t>
      </w:r>
      <w:r w:rsidR="0086048C">
        <w:rPr>
          <w:b w:val="0"/>
          <w:bCs w:val="0"/>
          <w:sz w:val="24"/>
        </w:rPr>
        <w:t xml:space="preserve">can be designed at the outset to support </w:t>
      </w:r>
      <w:r w:rsidR="0061263A">
        <w:rPr>
          <w:b w:val="0"/>
          <w:bCs w:val="0"/>
          <w:sz w:val="24"/>
        </w:rPr>
        <w:t>new</w:t>
      </w:r>
      <w:r w:rsidR="0086048C">
        <w:rPr>
          <w:b w:val="0"/>
          <w:bCs w:val="0"/>
          <w:sz w:val="24"/>
        </w:rPr>
        <w:t xml:space="preserve"> </w:t>
      </w:r>
      <w:r w:rsidR="0061263A">
        <w:rPr>
          <w:b w:val="0"/>
          <w:bCs w:val="0"/>
          <w:sz w:val="24"/>
        </w:rPr>
        <w:t>pathways</w:t>
      </w:r>
      <w:r w:rsidR="003E27B8">
        <w:rPr>
          <w:b w:val="0"/>
          <w:bCs w:val="0"/>
          <w:sz w:val="24"/>
        </w:rPr>
        <w:t xml:space="preserve">. </w:t>
      </w:r>
      <w:r w:rsidR="006300BA">
        <w:rPr>
          <w:b w:val="0"/>
          <w:bCs w:val="0"/>
          <w:sz w:val="24"/>
        </w:rPr>
        <w:t xml:space="preserve">Technology should be the </w:t>
      </w:r>
      <w:r w:rsidR="00BF5008">
        <w:rPr>
          <w:b w:val="0"/>
          <w:bCs w:val="0"/>
          <w:sz w:val="24"/>
        </w:rPr>
        <w:t>enabler, not the driver of system change</w:t>
      </w:r>
      <w:r w:rsidR="00537FE2">
        <w:rPr>
          <w:b w:val="0"/>
          <w:bCs w:val="0"/>
          <w:sz w:val="24"/>
        </w:rPr>
        <w:t xml:space="preserve"> </w:t>
      </w:r>
      <w:sdt>
        <w:sdtPr>
          <w:rPr>
            <w:b w:val="0"/>
            <w:bCs w:val="0"/>
            <w:color w:val="000000"/>
            <w:sz w:val="24"/>
          </w:rPr>
          <w:tag w:val="MENDELEY_CITATION_v3_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"/>
          <w:id w:val="1483279127"/>
          <w:placeholder>
            <w:docPart w:val="DefaultPlaceholder_-1854013440"/>
          </w:placeholder>
        </w:sdtPr>
        <w:sdtContent>
          <w:r w:rsidR="00CF3459" w:rsidRPr="00CF3459">
            <w:rPr>
              <w:b w:val="0"/>
              <w:bCs w:val="0"/>
              <w:color w:val="000000"/>
              <w:sz w:val="24"/>
            </w:rPr>
            <w:t>(Southam, 2026)</w:t>
          </w:r>
        </w:sdtContent>
      </w:sdt>
      <w:r w:rsidR="00BF5008">
        <w:rPr>
          <w:b w:val="0"/>
          <w:bCs w:val="0"/>
          <w:sz w:val="24"/>
        </w:rPr>
        <w:t xml:space="preserve">. </w:t>
      </w:r>
      <w:r w:rsidR="0059081D">
        <w:rPr>
          <w:b w:val="0"/>
          <w:bCs w:val="0"/>
          <w:sz w:val="24"/>
        </w:rPr>
        <w:t>S</w:t>
      </w:r>
      <w:r w:rsidR="00AE0A09">
        <w:rPr>
          <w:b w:val="0"/>
          <w:bCs w:val="0"/>
          <w:sz w:val="24"/>
        </w:rPr>
        <w:t>uccessful digital change should start with the behavioural (social) aspect</w:t>
      </w:r>
      <w:r w:rsidR="0059081D">
        <w:rPr>
          <w:b w:val="0"/>
          <w:bCs w:val="0"/>
          <w:sz w:val="24"/>
        </w:rPr>
        <w:t xml:space="preserve"> – redesign the process first, the technology </w:t>
      </w:r>
      <w:r w:rsidR="00557C1B">
        <w:rPr>
          <w:b w:val="0"/>
          <w:bCs w:val="0"/>
          <w:sz w:val="24"/>
        </w:rPr>
        <w:t>should come second</w:t>
      </w:r>
      <w:r w:rsidR="00CA2F3D">
        <w:rPr>
          <w:b w:val="0"/>
          <w:bCs w:val="0"/>
          <w:sz w:val="24"/>
        </w:rPr>
        <w:t xml:space="preserve"> </w:t>
      </w:r>
      <w:sdt>
        <w:sdtPr>
          <w:rPr>
            <w:b w:val="0"/>
            <w:bCs w:val="0"/>
            <w:color w:val="000000"/>
            <w:sz w:val="24"/>
          </w:rPr>
          <w:tag w:val="MENDELEY_CITATION_v3_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"/>
          <w:id w:val="1700196311"/>
          <w:placeholder>
            <w:docPart w:val="DefaultPlaceholder_-1854013440"/>
          </w:placeholder>
        </w:sdtPr>
        <w:sdtContent>
          <w:r w:rsidR="00CF3459" w:rsidRPr="00CF3459">
            <w:rPr>
              <w:b w:val="0"/>
              <w:bCs w:val="0"/>
              <w:color w:val="000000"/>
              <w:sz w:val="24"/>
            </w:rPr>
            <w:t>(Foskett, 2026).</w:t>
          </w:r>
        </w:sdtContent>
      </w:sdt>
    </w:p>
    <w:p w14:paraId="3F6AB53D" w14:textId="77777777" w:rsidR="00D13A0A" w:rsidRDefault="00D13A0A" w:rsidP="00D13A0A">
      <w:pPr>
        <w:pStyle w:val="MainBody"/>
        <w:spacing w:after="160" w:line="259" w:lineRule="auto"/>
        <w:rPr>
          <w:color w:val="000000" w:themeColor="text1"/>
        </w:rPr>
      </w:pPr>
      <w:r>
        <w:rPr>
          <w:color w:val="000000" w:themeColor="text1"/>
        </w:rPr>
        <w:t xml:space="preserve">This study can only provide a snapshot of a complex reality. </w:t>
      </w:r>
      <w:r w:rsidRPr="00D0033F">
        <w:rPr>
          <w:color w:val="000000" w:themeColor="text1"/>
        </w:rPr>
        <w:t xml:space="preserve">For WAST there is the challenge of attempting to agree, </w:t>
      </w:r>
      <w:r>
        <w:rPr>
          <w:color w:val="000000" w:themeColor="text1"/>
        </w:rPr>
        <w:t xml:space="preserve">maintain, </w:t>
      </w:r>
      <w:r w:rsidRPr="00D0033F">
        <w:rPr>
          <w:color w:val="000000" w:themeColor="text1"/>
        </w:rPr>
        <w:t>embed in digital processes, and communicate to clinicians uniform criteria, across all of Wales which comprises seven local health boards</w:t>
      </w:r>
      <w:r>
        <w:rPr>
          <w:color w:val="000000" w:themeColor="text1"/>
        </w:rPr>
        <w:t>, and currently 20 community falls services</w:t>
      </w:r>
      <w:r w:rsidRPr="00D0033F">
        <w:rPr>
          <w:color w:val="000000" w:themeColor="text1"/>
        </w:rPr>
        <w:t>.</w:t>
      </w:r>
      <w:r>
        <w:rPr>
          <w:color w:val="000000" w:themeColor="text1"/>
        </w:rPr>
        <w:t xml:space="preserve"> This is a complex environment with changing pathway criteria and availability. </w:t>
      </w:r>
    </w:p>
    <w:p w14:paraId="664FA4B5" w14:textId="77777777" w:rsidR="00DC7677" w:rsidRDefault="00DC7677" w:rsidP="00DC7677">
      <w:pPr>
        <w:pStyle w:val="ChapterHeading"/>
        <w:numPr>
          <w:ilvl w:val="0"/>
          <w:numId w:val="0"/>
        </w:numPr>
        <w:spacing w:after="160" w:line="259" w:lineRule="auto"/>
        <w:rPr>
          <w:b w:val="0"/>
          <w:bCs w:val="0"/>
          <w:sz w:val="24"/>
        </w:rPr>
      </w:pPr>
      <w:r>
        <w:rPr>
          <w:b w:val="0"/>
          <w:bCs w:val="0"/>
          <w:sz w:val="24"/>
        </w:rPr>
        <w:t>Ambulance falls referrals can play a role in preventative health care by integrating with community falls services. To do so efficiently, effectively and safely requires completing the journey to fully harnessing digital capability by having a fully digital process.</w:t>
      </w:r>
    </w:p>
    <w:p w14:paraId="4B3C6085" w14:textId="77777777" w:rsidR="00DC7677" w:rsidRPr="00D0033F" w:rsidRDefault="00DC7677" w:rsidP="00D13A0A">
      <w:pPr>
        <w:pStyle w:val="MainBody"/>
        <w:spacing w:after="160" w:line="259" w:lineRule="auto"/>
        <w:rPr>
          <w:color w:val="000000" w:themeColor="text1"/>
        </w:rPr>
      </w:pPr>
    </w:p>
    <w:p w14:paraId="44A58695" w14:textId="08DC9695" w:rsidR="004C48D2" w:rsidRDefault="004C48D2" w:rsidP="00030B17">
      <w:pPr>
        <w:pStyle w:val="ChapterHeading"/>
        <w:numPr>
          <w:ilvl w:val="0"/>
          <w:numId w:val="0"/>
        </w:numPr>
      </w:pPr>
    </w:p>
    <w:p w14:paraId="4388AAE5" w14:textId="77777777" w:rsidR="004C48D2" w:rsidRDefault="004C48D2" w:rsidP="00354A2A">
      <w:pPr>
        <w:pStyle w:val="ChapterHeading"/>
        <w:numPr>
          <w:ilvl w:val="0"/>
          <w:numId w:val="0"/>
        </w:numPr>
        <w:ind w:left="360"/>
      </w:pPr>
    </w:p>
    <w:p w14:paraId="3DEEF73E" w14:textId="77777777" w:rsidR="004C48D2" w:rsidRDefault="004C48D2" w:rsidP="00354A2A">
      <w:pPr>
        <w:pStyle w:val="ChapterHeading"/>
        <w:numPr>
          <w:ilvl w:val="0"/>
          <w:numId w:val="0"/>
        </w:numPr>
        <w:ind w:left="360"/>
      </w:pPr>
    </w:p>
    <w:p w14:paraId="0FE65691" w14:textId="77777777" w:rsidR="004C48D2" w:rsidRDefault="004C48D2" w:rsidP="00354A2A">
      <w:pPr>
        <w:pStyle w:val="ChapterHeading"/>
        <w:numPr>
          <w:ilvl w:val="0"/>
          <w:numId w:val="0"/>
        </w:numPr>
        <w:ind w:left="360"/>
      </w:pPr>
    </w:p>
    <w:p w14:paraId="46686407" w14:textId="77777777" w:rsidR="004C48D2" w:rsidRDefault="004C48D2" w:rsidP="00354A2A">
      <w:pPr>
        <w:pStyle w:val="ChapterHeading"/>
        <w:numPr>
          <w:ilvl w:val="0"/>
          <w:numId w:val="0"/>
        </w:numPr>
        <w:ind w:left="360"/>
      </w:pPr>
    </w:p>
    <w:p w14:paraId="0461C0BA" w14:textId="77777777" w:rsidR="004C48D2" w:rsidRDefault="004C48D2">
      <w:pPr>
        <w:spacing w:after="160" w:line="259" w:lineRule="auto"/>
        <w:rPr>
          <w:rFonts w:ascii="Arial" w:eastAsia="Calibri Light" w:hAnsi="Arial" w:cs="Arial"/>
          <w:b/>
          <w:bCs/>
          <w:sz w:val="28"/>
          <w:lang w:eastAsia="en-GB" w:bidi="en-GB"/>
        </w:rPr>
      </w:pPr>
      <w:r>
        <w:br w:type="page"/>
      </w:r>
    </w:p>
    <w:p w14:paraId="4A8951CC" w14:textId="5D1B88F3" w:rsidR="00354A2A" w:rsidRDefault="00354A2A" w:rsidP="00354A2A">
      <w:pPr>
        <w:pStyle w:val="ChapterHeading"/>
        <w:numPr>
          <w:ilvl w:val="0"/>
          <w:numId w:val="0"/>
        </w:numPr>
        <w:ind w:left="360"/>
      </w:pPr>
      <w:r>
        <w:lastRenderedPageBreak/>
        <w:t>Appendices</w:t>
      </w:r>
    </w:p>
    <w:p w14:paraId="0C5789B4" w14:textId="77777777" w:rsidR="00C11339" w:rsidRDefault="00C11339" w:rsidP="00C11339">
      <w:pPr>
        <w:pStyle w:val="SectionHeading"/>
        <w:numPr>
          <w:ilvl w:val="0"/>
          <w:numId w:val="0"/>
        </w:numPr>
        <w:ind w:left="720" w:hanging="360"/>
      </w:pPr>
    </w:p>
    <w:p w14:paraId="4CF550F6" w14:textId="34E6B125" w:rsidR="0086460A" w:rsidRDefault="00A92B87" w:rsidP="00C11339">
      <w:pPr>
        <w:pStyle w:val="SectionHeading"/>
        <w:numPr>
          <w:ilvl w:val="0"/>
          <w:numId w:val="0"/>
        </w:numPr>
        <w:ind w:left="720" w:hanging="360"/>
      </w:pPr>
      <w:r>
        <w:t xml:space="preserve">Appendix 1: </w:t>
      </w:r>
      <w:r w:rsidR="00BE4A50">
        <w:t>ePCR Falls Pathway User Survey</w:t>
      </w:r>
    </w:p>
    <w:p w14:paraId="11CC45C6" w14:textId="77777777" w:rsidR="00BE4A50" w:rsidRDefault="00BE4A50" w:rsidP="00C11339">
      <w:pPr>
        <w:pStyle w:val="SectionHeading"/>
        <w:numPr>
          <w:ilvl w:val="0"/>
          <w:numId w:val="0"/>
        </w:numPr>
        <w:ind w:left="720" w:hanging="360"/>
      </w:pPr>
    </w:p>
    <w:p w14:paraId="09ED94ED" w14:textId="684ED391" w:rsidR="00BE4A50" w:rsidRDefault="00116358" w:rsidP="00C11339">
      <w:pPr>
        <w:pStyle w:val="SectionHeading"/>
        <w:numPr>
          <w:ilvl w:val="0"/>
          <w:numId w:val="0"/>
        </w:numPr>
        <w:ind w:left="720" w:hanging="360"/>
      </w:pPr>
      <w:r>
        <w:object w:dxaOrig="1539" w:dyaOrig="995" w14:anchorId="6AC4B4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95pt;height:49.65pt" o:ole="">
            <v:imagedata r:id="rId34" o:title=""/>
          </v:shape>
          <o:OLEObject Type="Embed" ProgID="Word.Document.12" ShapeID="_x0000_i1025" DrawAspect="Icon" ObjectID="_1839513910" r:id="rId35">
            <o:FieldCodes>\s</o:FieldCodes>
          </o:OLEObject>
        </w:object>
      </w:r>
      <w:r w:rsidR="0004427D">
        <w:object w:dxaOrig="1539" w:dyaOrig="995" w14:anchorId="72740774">
          <v:shape id="_x0000_i1026" type="#_x0000_t75" style="width:76.95pt;height:49.65pt" o:ole="">
            <v:imagedata r:id="rId36" o:title=""/>
          </v:shape>
          <o:OLEObject Type="Embed" ProgID="PowerPoint.Show.12" ShapeID="_x0000_i1026" DrawAspect="Icon" ObjectID="_1839513911" r:id="rId37"/>
        </w:object>
      </w:r>
    </w:p>
    <w:p w14:paraId="436153C5" w14:textId="77777777" w:rsidR="00BE4A50" w:rsidRDefault="00BE4A50" w:rsidP="00C11339">
      <w:pPr>
        <w:pStyle w:val="SectionHeading"/>
        <w:numPr>
          <w:ilvl w:val="0"/>
          <w:numId w:val="0"/>
        </w:numPr>
        <w:ind w:left="720" w:hanging="360"/>
      </w:pPr>
    </w:p>
    <w:p w14:paraId="73040D2C" w14:textId="6B872C56" w:rsidR="00BE4A50" w:rsidRDefault="00BE4A50" w:rsidP="00C11339">
      <w:pPr>
        <w:pStyle w:val="SectionHeading"/>
        <w:numPr>
          <w:ilvl w:val="0"/>
          <w:numId w:val="0"/>
        </w:numPr>
        <w:ind w:left="720" w:hanging="360"/>
      </w:pPr>
      <w:r>
        <w:t>Appendix 2: Project Brief</w:t>
      </w:r>
    </w:p>
    <w:p w14:paraId="079A2474" w14:textId="77777777" w:rsidR="00BE4A50" w:rsidRDefault="00BE4A50" w:rsidP="00C11339">
      <w:pPr>
        <w:pStyle w:val="SectionHeading"/>
        <w:numPr>
          <w:ilvl w:val="0"/>
          <w:numId w:val="0"/>
        </w:numPr>
        <w:ind w:left="720" w:hanging="360"/>
      </w:pPr>
    </w:p>
    <w:p w14:paraId="0AD9F08B" w14:textId="6B6D6441" w:rsidR="00BE4A50" w:rsidRDefault="00BC11C7" w:rsidP="00C11339">
      <w:pPr>
        <w:pStyle w:val="SectionHeading"/>
        <w:numPr>
          <w:ilvl w:val="0"/>
          <w:numId w:val="0"/>
        </w:numPr>
        <w:ind w:left="720" w:hanging="360"/>
      </w:pPr>
      <w:r>
        <w:object w:dxaOrig="1539" w:dyaOrig="995" w14:anchorId="229FE6FE">
          <v:shape id="_x0000_i1027" type="#_x0000_t75" style="width:76.95pt;height:49.65pt" o:ole="">
            <v:imagedata r:id="rId38" o:title=""/>
          </v:shape>
          <o:OLEObject Type="Embed" ProgID="Word.Document.12" ShapeID="_x0000_i1027" DrawAspect="Icon" ObjectID="_1839513912" r:id="rId39">
            <o:FieldCodes>\s</o:FieldCodes>
          </o:OLEObject>
        </w:object>
      </w:r>
    </w:p>
    <w:p w14:paraId="6D5E2A1E" w14:textId="77777777" w:rsidR="00BE4A50" w:rsidRDefault="00BE4A50" w:rsidP="00C11339">
      <w:pPr>
        <w:pStyle w:val="SectionHeading"/>
        <w:numPr>
          <w:ilvl w:val="0"/>
          <w:numId w:val="0"/>
        </w:numPr>
        <w:ind w:left="720" w:hanging="360"/>
      </w:pPr>
    </w:p>
    <w:p w14:paraId="0D3A7F08" w14:textId="210806EB" w:rsidR="00BE4A50" w:rsidRDefault="00BE4A50" w:rsidP="00C11339">
      <w:pPr>
        <w:pStyle w:val="SectionHeading"/>
        <w:numPr>
          <w:ilvl w:val="0"/>
          <w:numId w:val="0"/>
        </w:numPr>
        <w:ind w:left="720" w:hanging="360"/>
      </w:pPr>
      <w:r>
        <w:t>Appendix 3: Ethics Form</w:t>
      </w:r>
    </w:p>
    <w:p w14:paraId="67FAAA14" w14:textId="77777777" w:rsidR="00BE4A50" w:rsidRDefault="00BE4A50" w:rsidP="00C11339">
      <w:pPr>
        <w:pStyle w:val="SectionHeading"/>
        <w:numPr>
          <w:ilvl w:val="0"/>
          <w:numId w:val="0"/>
        </w:numPr>
        <w:ind w:left="720" w:hanging="360"/>
      </w:pPr>
    </w:p>
    <w:p w14:paraId="168127DA" w14:textId="11ED9E4D" w:rsidR="0086460A" w:rsidRDefault="00B857B9" w:rsidP="00C11339">
      <w:pPr>
        <w:pStyle w:val="SectionHeading"/>
        <w:numPr>
          <w:ilvl w:val="0"/>
          <w:numId w:val="0"/>
        </w:numPr>
        <w:ind w:left="720" w:hanging="360"/>
      </w:pPr>
      <w:r>
        <w:object w:dxaOrig="1539" w:dyaOrig="995" w14:anchorId="0B5689B5">
          <v:shape id="_x0000_i1028" type="#_x0000_t75" style="width:76.95pt;height:49.65pt" o:ole="">
            <v:imagedata r:id="rId40" o:title=""/>
          </v:shape>
          <o:OLEObject Type="Embed" ProgID="Word.Document.12" ShapeID="_x0000_i1028" DrawAspect="Icon" ObjectID="_1839513913" r:id="rId41">
            <o:FieldCodes>\s</o:FieldCodes>
          </o:OLEObject>
        </w:object>
      </w:r>
    </w:p>
    <w:p w14:paraId="1FBE2844" w14:textId="77777777" w:rsidR="004C48D2" w:rsidRDefault="004C48D2">
      <w:pPr>
        <w:spacing w:after="160" w:line="259" w:lineRule="auto"/>
        <w:rPr>
          <w:rFonts w:ascii="Arial" w:eastAsia="Calibri Light" w:hAnsi="Arial" w:cs="Arial"/>
          <w:b/>
          <w:bCs/>
          <w:sz w:val="28"/>
          <w:szCs w:val="28"/>
          <w:lang w:eastAsia="en-GB" w:bidi="en-GB"/>
        </w:rPr>
      </w:pPr>
      <w:r>
        <w:rPr>
          <w:sz w:val="28"/>
          <w:szCs w:val="28"/>
        </w:rPr>
        <w:br w:type="page"/>
      </w:r>
    </w:p>
    <w:p w14:paraId="54722109" w14:textId="37144595" w:rsidR="0086460A" w:rsidRPr="00D742C7" w:rsidRDefault="00D742C7" w:rsidP="00C11339">
      <w:pPr>
        <w:pStyle w:val="SectionHeading"/>
        <w:numPr>
          <w:ilvl w:val="0"/>
          <w:numId w:val="0"/>
        </w:numPr>
        <w:ind w:left="720" w:hanging="360"/>
        <w:rPr>
          <w:sz w:val="28"/>
          <w:szCs w:val="28"/>
        </w:rPr>
      </w:pPr>
      <w:r w:rsidRPr="00D742C7">
        <w:rPr>
          <w:sz w:val="28"/>
          <w:szCs w:val="28"/>
        </w:rPr>
        <w:lastRenderedPageBreak/>
        <w:t xml:space="preserve">References </w:t>
      </w:r>
    </w:p>
    <w:sdt>
      <w:sdtPr>
        <w:rPr>
          <w:rFonts w:ascii="Segoe UI" w:eastAsia="Calibri Light" w:hAnsi="Segoe UI" w:cs="Segoe UI"/>
          <w:b/>
          <w:bCs/>
          <w:color w:val="000000"/>
          <w:lang w:eastAsia="en-GB" w:bidi="en-GB"/>
        </w:rPr>
        <w:tag w:val="MENDELEY_BIBLIOGRAPHY"/>
        <w:id w:val="-1863204321"/>
        <w:placeholder>
          <w:docPart w:val="DefaultPlaceholder_-1854013440"/>
        </w:placeholder>
      </w:sdtPr>
      <w:sdtContent>
        <w:p w14:paraId="34B7D2FC" w14:textId="77777777" w:rsidR="0065295E" w:rsidRPr="0065295E" w:rsidRDefault="0065295E" w:rsidP="00B25881">
          <w:pPr>
            <w:spacing w:after="160"/>
            <w:divId w:val="819342614"/>
            <w:rPr>
              <w:rFonts w:ascii="Segoe UI" w:eastAsia="Times New Roman" w:hAnsi="Segoe UI" w:cs="Segoe UI"/>
              <w:color w:val="000000"/>
            </w:rPr>
          </w:pPr>
          <w:r w:rsidRPr="0065295E">
            <w:rPr>
              <w:rFonts w:ascii="Segoe UI" w:eastAsia="Times New Roman" w:hAnsi="Segoe UI" w:cs="Segoe UI"/>
              <w:color w:val="000000"/>
            </w:rPr>
            <w:t xml:space="preserve">Aïdoud, A.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(2025) ‘A Comprehensive, Home‐Based, Fall Prevention Initiative: Preliminary Data From the Raise’Age Program’, </w:t>
          </w:r>
          <w:r w:rsidRPr="0065295E">
            <w:rPr>
              <w:rFonts w:ascii="Segoe UI" w:eastAsia="Times New Roman" w:hAnsi="Segoe UI" w:cs="Segoe UI"/>
              <w:i/>
              <w:iCs/>
              <w:color w:val="000000"/>
            </w:rPr>
            <w:t>Journal of the American Geriatrics Society</w:t>
          </w:r>
          <w:r w:rsidRPr="0065295E">
            <w:rPr>
              <w:rFonts w:ascii="Segoe UI" w:eastAsia="Times New Roman" w:hAnsi="Segoe UI" w:cs="Segoe UI"/>
              <w:color w:val="000000"/>
            </w:rPr>
            <w:t>, 73(6), pp. 1895–1905. Available at: https://doi.org/10.1111/jgs.19350.</w:t>
          </w:r>
        </w:p>
        <w:p w14:paraId="0B25D70E" w14:textId="77777777" w:rsidR="0065295E" w:rsidRPr="0065295E" w:rsidRDefault="0065295E" w:rsidP="00B25881">
          <w:pPr>
            <w:spacing w:after="160"/>
            <w:divId w:val="1299802367"/>
            <w:rPr>
              <w:rFonts w:ascii="Segoe UI" w:eastAsia="Times New Roman" w:hAnsi="Segoe UI" w:cs="Segoe UI"/>
              <w:color w:val="000000"/>
            </w:rPr>
          </w:pPr>
          <w:r w:rsidRPr="0065295E">
            <w:rPr>
              <w:rFonts w:ascii="Segoe UI" w:eastAsia="Times New Roman" w:hAnsi="Segoe UI" w:cs="Segoe UI"/>
              <w:color w:val="000000"/>
            </w:rPr>
            <w:t xml:space="preserve">Ammenwerth, E., Iller, C. and Mahler, C. (2006) ‘IT-adoption and the interaction of task, technology and individuals: a fit framework and a case study’, </w:t>
          </w:r>
          <w:r w:rsidRPr="0065295E">
            <w:rPr>
              <w:rFonts w:ascii="Segoe UI" w:eastAsia="Times New Roman" w:hAnsi="Segoe UI" w:cs="Segoe UI"/>
              <w:i/>
              <w:iCs/>
              <w:color w:val="000000"/>
            </w:rPr>
            <w:t>BMC Medical Informatics and Decision Making</w:t>
          </w:r>
          <w:r w:rsidRPr="0065295E">
            <w:rPr>
              <w:rFonts w:ascii="Segoe UI" w:eastAsia="Times New Roman" w:hAnsi="Segoe UI" w:cs="Segoe UI"/>
              <w:color w:val="000000"/>
            </w:rPr>
            <w:t>, 6(1), p. 3. Available at: https://doi.org/10.1186/1472-6947-6-3.</w:t>
          </w:r>
        </w:p>
        <w:p w14:paraId="45B7EED4" w14:textId="77777777" w:rsidR="0065295E" w:rsidRPr="0065295E" w:rsidRDefault="0065295E" w:rsidP="00B25881">
          <w:pPr>
            <w:spacing w:after="160"/>
            <w:divId w:val="1538925975"/>
            <w:rPr>
              <w:rFonts w:ascii="Segoe UI" w:eastAsia="Times New Roman" w:hAnsi="Segoe UI" w:cs="Segoe UI"/>
              <w:color w:val="000000"/>
            </w:rPr>
          </w:pPr>
          <w:r w:rsidRPr="0065295E">
            <w:rPr>
              <w:rFonts w:ascii="Segoe UI" w:eastAsia="Times New Roman" w:hAnsi="Segoe UI" w:cs="Segoe UI"/>
              <w:color w:val="000000"/>
            </w:rPr>
            <w:t xml:space="preserve">Association of Ambulance Chief Executives (2025) </w:t>
          </w:r>
          <w:r w:rsidRPr="0065295E">
            <w:rPr>
              <w:rFonts w:ascii="Segoe UI" w:eastAsia="Times New Roman" w:hAnsi="Segoe UI" w:cs="Segoe UI"/>
              <w:i/>
              <w:iCs/>
              <w:color w:val="000000"/>
            </w:rPr>
            <w:t>Falls Governance Framework V2.0</w:t>
          </w:r>
          <w:r w:rsidRPr="0065295E">
            <w:rPr>
              <w:rFonts w:ascii="Segoe UI" w:eastAsia="Times New Roman" w:hAnsi="Segoe UI" w:cs="Segoe UI"/>
              <w:color w:val="000000"/>
            </w:rPr>
            <w:t>.</w:t>
          </w:r>
        </w:p>
        <w:p w14:paraId="3C522471" w14:textId="77777777" w:rsidR="0065295E" w:rsidRPr="0065295E" w:rsidRDefault="0065295E" w:rsidP="00B25881">
          <w:pPr>
            <w:spacing w:after="160"/>
            <w:divId w:val="1487362596"/>
            <w:rPr>
              <w:rFonts w:ascii="Segoe UI" w:eastAsia="Times New Roman" w:hAnsi="Segoe UI" w:cs="Segoe UI"/>
              <w:color w:val="000000"/>
            </w:rPr>
          </w:pPr>
          <w:r w:rsidRPr="0065295E">
            <w:rPr>
              <w:rFonts w:ascii="Segoe UI" w:eastAsia="Times New Roman" w:hAnsi="Segoe UI" w:cs="Segoe UI"/>
              <w:color w:val="000000"/>
            </w:rPr>
            <w:t xml:space="preserve">Barrett, J.W.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(2021) ‘A survey of ambulance clinicians’ perceptions of recording and communicating patient information electronically’, </w:t>
          </w:r>
          <w:r w:rsidRPr="0065295E">
            <w:rPr>
              <w:rFonts w:ascii="Segoe UI" w:eastAsia="Times New Roman" w:hAnsi="Segoe UI" w:cs="Segoe UI"/>
              <w:i/>
              <w:iCs/>
              <w:color w:val="000000"/>
            </w:rPr>
            <w:t>British Paramedic Journal</w:t>
          </w:r>
          <w:r w:rsidRPr="0065295E">
            <w:rPr>
              <w:rFonts w:ascii="Segoe UI" w:eastAsia="Times New Roman" w:hAnsi="Segoe UI" w:cs="Segoe UI"/>
              <w:color w:val="000000"/>
            </w:rPr>
            <w:t>, 6(1). Available at: https://doi.org/10.29045/14784726.2021.6.6.1.1.</w:t>
          </w:r>
        </w:p>
        <w:p w14:paraId="364CCC55" w14:textId="77777777" w:rsidR="0065295E" w:rsidRPr="0065295E" w:rsidRDefault="0065295E" w:rsidP="00B25881">
          <w:pPr>
            <w:spacing w:after="160"/>
            <w:divId w:val="928196109"/>
            <w:rPr>
              <w:rFonts w:ascii="Segoe UI" w:eastAsia="Times New Roman" w:hAnsi="Segoe UI" w:cs="Segoe UI"/>
              <w:color w:val="000000"/>
            </w:rPr>
          </w:pPr>
          <w:r w:rsidRPr="0065295E">
            <w:rPr>
              <w:rFonts w:ascii="Segoe UI" w:eastAsia="Times New Roman" w:hAnsi="Segoe UI" w:cs="Segoe UI"/>
              <w:color w:val="000000"/>
            </w:rPr>
            <w:t xml:space="preserve">Bonner, M., </w:t>
          </w:r>
          <w:proofErr w:type="spellStart"/>
          <w:r w:rsidRPr="0065295E">
            <w:rPr>
              <w:rFonts w:ascii="Segoe UI" w:eastAsia="Times New Roman" w:hAnsi="Segoe UI" w:cs="Segoe UI"/>
              <w:color w:val="000000"/>
            </w:rPr>
            <w:t>Capsey</w:t>
          </w:r>
          <w:proofErr w:type="spellEnd"/>
          <w:r w:rsidRPr="0065295E">
            <w:rPr>
              <w:rFonts w:ascii="Segoe UI" w:eastAsia="Times New Roman" w:hAnsi="Segoe UI" w:cs="Segoe UI"/>
              <w:color w:val="000000"/>
            </w:rPr>
            <w:t xml:space="preserve">, M. and Batey, J. (2021) ‘A paramedic’s role in reducing number of falls and fall-related emergency service use by over 65s: a systematic review’, </w:t>
          </w:r>
          <w:r w:rsidRPr="0065295E">
            <w:rPr>
              <w:rFonts w:ascii="Segoe UI" w:eastAsia="Times New Roman" w:hAnsi="Segoe UI" w:cs="Segoe UI"/>
              <w:i/>
              <w:iCs/>
              <w:color w:val="000000"/>
            </w:rPr>
            <w:t>British Paramedic Journal</w:t>
          </w:r>
          <w:r w:rsidRPr="0065295E">
            <w:rPr>
              <w:rFonts w:ascii="Segoe UI" w:eastAsia="Times New Roman" w:hAnsi="Segoe UI" w:cs="Segoe UI"/>
              <w:color w:val="000000"/>
            </w:rPr>
            <w:t>, 6(1). Available at: https://doi.org/10.29045/14784726.2021.6.6.1.46.</w:t>
          </w:r>
        </w:p>
        <w:p w14:paraId="3B47A515" w14:textId="77777777" w:rsidR="0065295E" w:rsidRPr="0065295E" w:rsidRDefault="0065295E" w:rsidP="00B25881">
          <w:pPr>
            <w:spacing w:after="160"/>
            <w:divId w:val="1164274414"/>
            <w:rPr>
              <w:rFonts w:ascii="Segoe UI" w:eastAsia="Times New Roman" w:hAnsi="Segoe UI" w:cs="Segoe UI"/>
              <w:color w:val="000000"/>
            </w:rPr>
          </w:pPr>
          <w:r w:rsidRPr="0065295E">
            <w:rPr>
              <w:rFonts w:ascii="Segoe UI" w:eastAsia="Times New Roman" w:hAnsi="Segoe UI" w:cs="Segoe UI"/>
              <w:color w:val="000000"/>
            </w:rPr>
            <w:t xml:space="preserve">Braun, V. and Clarke, V. (2006) ‘Using thematic analysis in psychology’, </w:t>
          </w:r>
          <w:r w:rsidRPr="0065295E">
            <w:rPr>
              <w:rFonts w:ascii="Segoe UI" w:eastAsia="Times New Roman" w:hAnsi="Segoe UI" w:cs="Segoe UI"/>
              <w:i/>
              <w:iCs/>
              <w:color w:val="000000"/>
            </w:rPr>
            <w:t>Qualitative Research in Psychology</w:t>
          </w:r>
          <w:r w:rsidRPr="0065295E">
            <w:rPr>
              <w:rFonts w:ascii="Segoe UI" w:eastAsia="Times New Roman" w:hAnsi="Segoe UI" w:cs="Segoe UI"/>
              <w:color w:val="000000"/>
            </w:rPr>
            <w:t>, 3(2), pp. 77–101. Available at: https://doi.org/10.1191/1478088706qp063oa.</w:t>
          </w:r>
        </w:p>
        <w:p w14:paraId="4694E60E" w14:textId="77777777" w:rsidR="0065295E" w:rsidRPr="0065295E" w:rsidRDefault="0065295E" w:rsidP="00B25881">
          <w:pPr>
            <w:spacing w:after="160"/>
            <w:divId w:val="2038122758"/>
            <w:rPr>
              <w:rFonts w:ascii="Segoe UI" w:eastAsia="Times New Roman" w:hAnsi="Segoe UI" w:cs="Segoe UI"/>
              <w:color w:val="000000"/>
            </w:rPr>
          </w:pPr>
          <w:r w:rsidRPr="0065295E">
            <w:rPr>
              <w:rFonts w:ascii="Segoe UI" w:eastAsia="Times New Roman" w:hAnsi="Segoe UI" w:cs="Segoe UI"/>
              <w:color w:val="000000"/>
            </w:rPr>
            <w:t xml:space="preserve">Coiera, E. (2017) ‘The forgetting health system’, </w:t>
          </w:r>
          <w:r w:rsidRPr="0065295E">
            <w:rPr>
              <w:rFonts w:ascii="Segoe UI" w:eastAsia="Times New Roman" w:hAnsi="Segoe UI" w:cs="Segoe UI"/>
              <w:i/>
              <w:iCs/>
              <w:color w:val="000000"/>
            </w:rPr>
            <w:t>Learning Health Systems</w:t>
          </w:r>
          <w:r w:rsidRPr="0065295E">
            <w:rPr>
              <w:rFonts w:ascii="Segoe UI" w:eastAsia="Times New Roman" w:hAnsi="Segoe UI" w:cs="Segoe UI"/>
              <w:color w:val="000000"/>
            </w:rPr>
            <w:t>, 1(4). Available at: https://doi.org/10.1002/lrh2.10023.</w:t>
          </w:r>
        </w:p>
        <w:p w14:paraId="594A6F3E" w14:textId="77777777" w:rsidR="0065295E" w:rsidRPr="0065295E" w:rsidRDefault="0065295E" w:rsidP="00B25881">
          <w:pPr>
            <w:spacing w:after="160"/>
            <w:divId w:val="845873579"/>
            <w:rPr>
              <w:rFonts w:ascii="Segoe UI" w:eastAsia="Times New Roman" w:hAnsi="Segoe UI" w:cs="Segoe UI"/>
              <w:color w:val="000000"/>
            </w:rPr>
          </w:pPr>
          <w:r w:rsidRPr="0065295E">
            <w:rPr>
              <w:rFonts w:ascii="Segoe UI" w:eastAsia="Times New Roman" w:hAnsi="Segoe UI" w:cs="Segoe UI"/>
              <w:color w:val="000000"/>
            </w:rPr>
            <w:t xml:space="preserve">Comans, T.A.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(2013) ‘Problems with a great idea: referral by prehospital emergency services to a community-based falls-prevention service’, </w:t>
          </w:r>
          <w:r w:rsidRPr="0065295E">
            <w:rPr>
              <w:rFonts w:ascii="Segoe UI" w:eastAsia="Times New Roman" w:hAnsi="Segoe UI" w:cs="Segoe UI"/>
              <w:i/>
              <w:iCs/>
              <w:color w:val="000000"/>
            </w:rPr>
            <w:t>Injury Prevention</w:t>
          </w:r>
          <w:r w:rsidRPr="0065295E">
            <w:rPr>
              <w:rFonts w:ascii="Segoe UI" w:eastAsia="Times New Roman" w:hAnsi="Segoe UI" w:cs="Segoe UI"/>
              <w:color w:val="000000"/>
            </w:rPr>
            <w:t>, 19(2), pp. 134–138. Available at: https://doi.org/10.1136/injuryprev-2011-040076.</w:t>
          </w:r>
        </w:p>
        <w:p w14:paraId="179A744B" w14:textId="77777777" w:rsidR="0065295E" w:rsidRPr="0065295E" w:rsidRDefault="0065295E" w:rsidP="00B25881">
          <w:pPr>
            <w:spacing w:after="160"/>
            <w:divId w:val="64182753"/>
            <w:rPr>
              <w:rFonts w:ascii="Segoe UI" w:eastAsia="Times New Roman" w:hAnsi="Segoe UI" w:cs="Segoe UI"/>
              <w:color w:val="000000"/>
            </w:rPr>
          </w:pPr>
          <w:r w:rsidRPr="0065295E">
            <w:rPr>
              <w:rFonts w:ascii="Segoe UI" w:eastAsia="Times New Roman" w:hAnsi="Segoe UI" w:cs="Segoe UI"/>
              <w:color w:val="000000"/>
            </w:rPr>
            <w:t xml:space="preserve">Dalhouse University (2024) </w:t>
          </w:r>
          <w:r w:rsidRPr="0065295E">
            <w:rPr>
              <w:rFonts w:ascii="Segoe UI" w:eastAsia="Times New Roman" w:hAnsi="Segoe UI" w:cs="Segoe UI"/>
              <w:i/>
              <w:iCs/>
              <w:color w:val="000000"/>
            </w:rPr>
            <w:t>Geriatric Medicine Research - Clinical Frailty Scale</w:t>
          </w:r>
          <w:r w:rsidRPr="0065295E">
            <w:rPr>
              <w:rFonts w:ascii="Segoe UI" w:eastAsia="Times New Roman" w:hAnsi="Segoe UI" w:cs="Segoe UI"/>
              <w:color w:val="000000"/>
            </w:rPr>
            <w:t>. Available at: https://www.dal.ca/sites/gmr/our-tools/clinical-frailty-scale.html (Accessed: 30 April 2026).</w:t>
          </w:r>
        </w:p>
        <w:p w14:paraId="1B6C21C3" w14:textId="77777777" w:rsidR="0065295E" w:rsidRPr="0065295E" w:rsidRDefault="0065295E" w:rsidP="00B25881">
          <w:pPr>
            <w:spacing w:after="160"/>
            <w:divId w:val="1848791200"/>
            <w:rPr>
              <w:rFonts w:ascii="Segoe UI" w:eastAsia="Times New Roman" w:hAnsi="Segoe UI" w:cs="Segoe UI"/>
              <w:color w:val="000000"/>
            </w:rPr>
          </w:pPr>
          <w:r w:rsidRPr="0065295E">
            <w:rPr>
              <w:rFonts w:ascii="Segoe UI" w:eastAsia="Times New Roman" w:hAnsi="Segoe UI" w:cs="Segoe UI"/>
              <w:color w:val="000000"/>
            </w:rPr>
            <w:t xml:space="preserve">Delardes, B.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(2022) ‘Development of an electronic referral proforma from paramedics to general practitioners: A Delphi study’, </w:t>
          </w:r>
          <w:r w:rsidRPr="0065295E">
            <w:rPr>
              <w:rFonts w:ascii="Segoe UI" w:eastAsia="Times New Roman" w:hAnsi="Segoe UI" w:cs="Segoe UI"/>
              <w:i/>
              <w:iCs/>
              <w:color w:val="000000"/>
            </w:rPr>
            <w:t>Australasian Journal of Paramedicine</w:t>
          </w:r>
          <w:r w:rsidRPr="0065295E">
            <w:rPr>
              <w:rFonts w:ascii="Segoe UI" w:eastAsia="Times New Roman" w:hAnsi="Segoe UI" w:cs="Segoe UI"/>
              <w:color w:val="000000"/>
            </w:rPr>
            <w:t>, 19. Available at: https://doi.org/10.33151/ajp.19.918.</w:t>
          </w:r>
        </w:p>
        <w:p w14:paraId="1E57F861" w14:textId="77777777" w:rsidR="0065295E" w:rsidRPr="0065295E" w:rsidRDefault="0065295E" w:rsidP="00B25881">
          <w:pPr>
            <w:spacing w:after="160"/>
            <w:divId w:val="453057536"/>
            <w:rPr>
              <w:rFonts w:ascii="Segoe UI" w:eastAsia="Times New Roman" w:hAnsi="Segoe UI" w:cs="Segoe UI"/>
              <w:color w:val="000000"/>
            </w:rPr>
          </w:pPr>
          <w:r w:rsidRPr="0065295E">
            <w:rPr>
              <w:rFonts w:ascii="Segoe UI" w:eastAsia="Times New Roman" w:hAnsi="Segoe UI" w:cs="Segoe UI"/>
              <w:color w:val="000000"/>
            </w:rPr>
            <w:t xml:space="preserve">Denaxas, S. (2026) ‘Future Trends and the Implications for Future Service Design [Speech]’, </w:t>
          </w:r>
          <w:r w:rsidRPr="0065295E">
            <w:rPr>
              <w:rFonts w:ascii="Segoe UI" w:eastAsia="Times New Roman" w:hAnsi="Segoe UI" w:cs="Segoe UI"/>
              <w:i/>
              <w:iCs/>
              <w:color w:val="000000"/>
            </w:rPr>
            <w:t>Bevan Commission Health Matters Symposium, Great Hall, Swansea University, 12 March</w:t>
          </w:r>
          <w:r w:rsidRPr="0065295E">
            <w:rPr>
              <w:rFonts w:ascii="Segoe UI" w:eastAsia="Times New Roman" w:hAnsi="Segoe UI" w:cs="Segoe UI"/>
              <w:color w:val="000000"/>
            </w:rPr>
            <w:t>.</w:t>
          </w:r>
        </w:p>
        <w:p w14:paraId="2FE0601B" w14:textId="77777777" w:rsidR="0065295E" w:rsidRPr="0065295E" w:rsidRDefault="0065295E" w:rsidP="00B25881">
          <w:pPr>
            <w:spacing w:after="160"/>
            <w:divId w:val="2135907980"/>
            <w:rPr>
              <w:rFonts w:ascii="Segoe UI" w:eastAsia="Times New Roman" w:hAnsi="Segoe UI" w:cs="Segoe UI"/>
              <w:color w:val="000000"/>
            </w:rPr>
          </w:pPr>
          <w:r w:rsidRPr="0065295E">
            <w:rPr>
              <w:rFonts w:ascii="Segoe UI" w:eastAsia="Times New Roman" w:hAnsi="Segoe UI" w:cs="Segoe UI"/>
              <w:color w:val="000000"/>
            </w:rPr>
            <w:t xml:space="preserve">Donabedian, A. (2005) ‘Evaluating the Quality of Medical Care (1966)’, </w:t>
          </w:r>
          <w:r w:rsidRPr="0065295E">
            <w:rPr>
              <w:rFonts w:ascii="Segoe UI" w:eastAsia="Times New Roman" w:hAnsi="Segoe UI" w:cs="Segoe UI"/>
              <w:i/>
              <w:iCs/>
              <w:color w:val="000000"/>
            </w:rPr>
            <w:t>The Milbank Quarterly</w:t>
          </w:r>
          <w:r w:rsidRPr="0065295E">
            <w:rPr>
              <w:rFonts w:ascii="Segoe UI" w:eastAsia="Times New Roman" w:hAnsi="Segoe UI" w:cs="Segoe UI"/>
              <w:color w:val="000000"/>
            </w:rPr>
            <w:t>, 83(4), pp. 691–729. Available at: https://doi.org/10.1111/j.1468-0009.2005.00397.x.</w:t>
          </w:r>
        </w:p>
        <w:p w14:paraId="4DD3AE7F" w14:textId="77777777" w:rsidR="0065295E" w:rsidRPr="0065295E" w:rsidRDefault="0065295E" w:rsidP="00B25881">
          <w:pPr>
            <w:spacing w:after="160"/>
            <w:divId w:val="880283498"/>
            <w:rPr>
              <w:rFonts w:ascii="Segoe UI" w:eastAsia="Times New Roman" w:hAnsi="Segoe UI" w:cs="Segoe UI"/>
              <w:color w:val="000000"/>
            </w:rPr>
          </w:pPr>
          <w:r w:rsidRPr="0065295E">
            <w:rPr>
              <w:rFonts w:ascii="Segoe UI" w:eastAsia="Times New Roman" w:hAnsi="Segoe UI" w:cs="Segoe UI"/>
              <w:color w:val="000000"/>
            </w:rPr>
            <w:lastRenderedPageBreak/>
            <w:t xml:space="preserve">Faul, P.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(2025) ‘Digital referral versus clinical reality: evaluating prehospital trauma allocation with IVENA eHealth®’, </w:t>
          </w:r>
          <w:r w:rsidRPr="0065295E">
            <w:rPr>
              <w:rFonts w:ascii="Segoe UI" w:eastAsia="Times New Roman" w:hAnsi="Segoe UI" w:cs="Segoe UI"/>
              <w:i/>
              <w:iCs/>
              <w:color w:val="000000"/>
            </w:rPr>
            <w:t>European Journal of Trauma and Emergency Surgery</w:t>
          </w:r>
          <w:r w:rsidRPr="0065295E">
            <w:rPr>
              <w:rFonts w:ascii="Segoe UI" w:eastAsia="Times New Roman" w:hAnsi="Segoe UI" w:cs="Segoe UI"/>
              <w:color w:val="000000"/>
            </w:rPr>
            <w:t>, 51(1), p. 278. Available at: https://doi.org/10.1007/s00068-025-02949-w.</w:t>
          </w:r>
        </w:p>
        <w:p w14:paraId="4CDA0AF0" w14:textId="77777777" w:rsidR="0065295E" w:rsidRPr="0065295E" w:rsidRDefault="0065295E" w:rsidP="00B25881">
          <w:pPr>
            <w:spacing w:after="160"/>
            <w:divId w:val="2125222924"/>
            <w:rPr>
              <w:rFonts w:ascii="Segoe UI" w:eastAsia="Times New Roman" w:hAnsi="Segoe UI" w:cs="Segoe UI"/>
              <w:color w:val="000000"/>
            </w:rPr>
          </w:pPr>
          <w:r w:rsidRPr="0065295E">
            <w:rPr>
              <w:rFonts w:ascii="Segoe UI" w:eastAsia="Times New Roman" w:hAnsi="Segoe UI" w:cs="Segoe UI"/>
              <w:color w:val="000000"/>
            </w:rPr>
            <w:t xml:space="preserve">Foskett, K. (2026) ‘Insights from Industry in Mobilising Change [Panel Discussion]’, </w:t>
          </w:r>
          <w:r w:rsidRPr="0065295E">
            <w:rPr>
              <w:rFonts w:ascii="Segoe UI" w:eastAsia="Times New Roman" w:hAnsi="Segoe UI" w:cs="Segoe UI"/>
              <w:i/>
              <w:iCs/>
              <w:color w:val="000000"/>
            </w:rPr>
            <w:t>Bevan Commission Health Matters Symposium, Great Hall, Swansea University, 12 March</w:t>
          </w:r>
          <w:r w:rsidRPr="0065295E">
            <w:rPr>
              <w:rFonts w:ascii="Segoe UI" w:eastAsia="Times New Roman" w:hAnsi="Segoe UI" w:cs="Segoe UI"/>
              <w:color w:val="000000"/>
            </w:rPr>
            <w:t>.</w:t>
          </w:r>
        </w:p>
        <w:p w14:paraId="63E279FE" w14:textId="77777777" w:rsidR="0065295E" w:rsidRPr="0065295E" w:rsidRDefault="0065295E" w:rsidP="00B25881">
          <w:pPr>
            <w:spacing w:after="160"/>
            <w:divId w:val="81218928"/>
            <w:rPr>
              <w:rFonts w:ascii="Segoe UI" w:eastAsia="Times New Roman" w:hAnsi="Segoe UI" w:cs="Segoe UI"/>
              <w:color w:val="000000"/>
            </w:rPr>
          </w:pPr>
          <w:r w:rsidRPr="0065295E">
            <w:rPr>
              <w:rFonts w:ascii="Segoe UI" w:eastAsia="Times New Roman" w:hAnsi="Segoe UI" w:cs="Segoe UI"/>
              <w:color w:val="000000"/>
            </w:rPr>
            <w:t xml:space="preserve">Friend, T.H.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(2024) ‘Community emergency medical services approaches to fall prevention: a systematic review’, </w:t>
          </w:r>
          <w:r w:rsidRPr="0065295E">
            <w:rPr>
              <w:rFonts w:ascii="Segoe UI" w:eastAsia="Times New Roman" w:hAnsi="Segoe UI" w:cs="Segoe UI"/>
              <w:i/>
              <w:iCs/>
              <w:color w:val="000000"/>
            </w:rPr>
            <w:t>Injury Prevention</w:t>
          </w:r>
          <w:r w:rsidRPr="0065295E">
            <w:rPr>
              <w:rFonts w:ascii="Segoe UI" w:eastAsia="Times New Roman" w:hAnsi="Segoe UI" w:cs="Segoe UI"/>
              <w:color w:val="000000"/>
            </w:rPr>
            <w:t>, 30(6), pp. 446–453. Available at: https://doi.org/10.1136/ip-2023-045110.</w:t>
          </w:r>
        </w:p>
        <w:p w14:paraId="026EF931" w14:textId="77777777" w:rsidR="0065295E" w:rsidRPr="0065295E" w:rsidRDefault="0065295E" w:rsidP="00B25881">
          <w:pPr>
            <w:spacing w:after="160"/>
            <w:divId w:val="1368068387"/>
            <w:rPr>
              <w:rFonts w:ascii="Segoe UI" w:eastAsia="Times New Roman" w:hAnsi="Segoe UI" w:cs="Segoe UI"/>
              <w:color w:val="000000"/>
            </w:rPr>
          </w:pPr>
          <w:r w:rsidRPr="0065295E">
            <w:rPr>
              <w:rFonts w:ascii="Segoe UI" w:eastAsia="Times New Roman" w:hAnsi="Segoe UI" w:cs="Segoe UI"/>
              <w:color w:val="000000"/>
            </w:rPr>
            <w:t xml:space="preserve">Gunson, I.M.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(2025) ‘Ambulance responses to older adults who have fallen: A systematic review’, </w:t>
          </w:r>
          <w:r w:rsidRPr="0065295E">
            <w:rPr>
              <w:rFonts w:ascii="Segoe UI" w:eastAsia="Times New Roman" w:hAnsi="Segoe UI" w:cs="Segoe UI"/>
              <w:i/>
              <w:iCs/>
              <w:color w:val="000000"/>
            </w:rPr>
            <w:t>Age and Ageing</w:t>
          </w:r>
          <w:r w:rsidRPr="0065295E">
            <w:rPr>
              <w:rFonts w:ascii="Segoe UI" w:eastAsia="Times New Roman" w:hAnsi="Segoe UI" w:cs="Segoe UI"/>
              <w:color w:val="000000"/>
            </w:rPr>
            <w:t>. Available at: https://doi.org/10.1093/ageing/afaf228.</w:t>
          </w:r>
        </w:p>
        <w:p w14:paraId="765A8033" w14:textId="77777777" w:rsidR="0065295E" w:rsidRPr="0065295E" w:rsidRDefault="0065295E" w:rsidP="00B25881">
          <w:pPr>
            <w:spacing w:after="160"/>
            <w:divId w:val="2111856073"/>
            <w:rPr>
              <w:rFonts w:ascii="Segoe UI" w:eastAsia="Times New Roman" w:hAnsi="Segoe UI" w:cs="Segoe UI"/>
              <w:color w:val="000000"/>
            </w:rPr>
          </w:pPr>
          <w:r w:rsidRPr="0065295E">
            <w:rPr>
              <w:rFonts w:ascii="Segoe UI" w:eastAsia="Times New Roman" w:hAnsi="Segoe UI" w:cs="Segoe UI"/>
              <w:color w:val="000000"/>
            </w:rPr>
            <w:t xml:space="preserve">Halter, M.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(2011) ‘Complexity of the decision-making process of ambulance staff for assessment and referral of older people who have fallen: a qualitative study’, </w:t>
          </w:r>
          <w:r w:rsidRPr="0065295E">
            <w:rPr>
              <w:rFonts w:ascii="Segoe UI" w:eastAsia="Times New Roman" w:hAnsi="Segoe UI" w:cs="Segoe UI"/>
              <w:i/>
              <w:iCs/>
              <w:color w:val="000000"/>
            </w:rPr>
            <w:t>Emergency Medicine Journal</w:t>
          </w:r>
          <w:r w:rsidRPr="0065295E">
            <w:rPr>
              <w:rFonts w:ascii="Segoe UI" w:eastAsia="Times New Roman" w:hAnsi="Segoe UI" w:cs="Segoe UI"/>
              <w:color w:val="000000"/>
            </w:rPr>
            <w:t>, 28(1), pp. 44–50. Available at: https://doi.org/10.1136/emj.2009.079566.</w:t>
          </w:r>
        </w:p>
        <w:p w14:paraId="08F5159A" w14:textId="77777777" w:rsidR="0065295E" w:rsidRPr="0065295E" w:rsidRDefault="0065295E" w:rsidP="00B25881">
          <w:pPr>
            <w:spacing w:after="160"/>
            <w:divId w:val="1428697357"/>
            <w:rPr>
              <w:rFonts w:ascii="Segoe UI" w:eastAsia="Times New Roman" w:hAnsi="Segoe UI" w:cs="Segoe UI"/>
              <w:color w:val="000000"/>
            </w:rPr>
          </w:pPr>
          <w:r w:rsidRPr="0065295E">
            <w:rPr>
              <w:rFonts w:ascii="Segoe UI" w:eastAsia="Times New Roman" w:hAnsi="Segoe UI" w:cs="Segoe UI"/>
              <w:color w:val="000000"/>
            </w:rPr>
            <w:t xml:space="preserve">JRCALC / AACE (2020) ‘Joint Royal Colleges Ambulance Liaison Committee Clinical Guidelines’, </w:t>
          </w:r>
          <w:r w:rsidRPr="0065295E">
            <w:rPr>
              <w:rFonts w:ascii="Segoe UI" w:eastAsia="Times New Roman" w:hAnsi="Segoe UI" w:cs="Segoe UI"/>
              <w:i/>
              <w:iCs/>
              <w:color w:val="000000"/>
            </w:rPr>
            <w:t>JRCALC Clinical Guidelines - JRCALC Plus 2020 V2.4 (Mobile Application Software)</w:t>
          </w:r>
          <w:r w:rsidRPr="0065295E">
            <w:rPr>
              <w:rFonts w:ascii="Segoe UI" w:eastAsia="Times New Roman" w:hAnsi="Segoe UI" w:cs="Segoe UI"/>
              <w:color w:val="000000"/>
            </w:rPr>
            <w:t xml:space="preserve"> [Preprint].</w:t>
          </w:r>
        </w:p>
        <w:p w14:paraId="3D4A5CBC" w14:textId="77777777" w:rsidR="0065295E" w:rsidRPr="0065295E" w:rsidRDefault="0065295E" w:rsidP="00B25881">
          <w:pPr>
            <w:spacing w:after="160"/>
            <w:divId w:val="1108352938"/>
            <w:rPr>
              <w:rFonts w:ascii="Segoe UI" w:eastAsia="Times New Roman" w:hAnsi="Segoe UI" w:cs="Segoe UI"/>
              <w:color w:val="000000"/>
            </w:rPr>
          </w:pPr>
          <w:r w:rsidRPr="0065295E">
            <w:rPr>
              <w:rFonts w:ascii="Segoe UI" w:eastAsia="Times New Roman" w:hAnsi="Segoe UI" w:cs="Segoe UI"/>
              <w:color w:val="000000"/>
            </w:rPr>
            <w:t>JRCALC Senior Editor (2026) ‘Email to Richard Teulon 26 March 2026’. Unpublished.</w:t>
          </w:r>
        </w:p>
        <w:p w14:paraId="68D45D14" w14:textId="77777777" w:rsidR="0065295E" w:rsidRPr="0065295E" w:rsidRDefault="0065295E" w:rsidP="00B25881">
          <w:pPr>
            <w:spacing w:after="160"/>
            <w:divId w:val="1127743519"/>
            <w:rPr>
              <w:rFonts w:ascii="Segoe UI" w:eastAsia="Times New Roman" w:hAnsi="Segoe UI" w:cs="Segoe UI"/>
              <w:color w:val="000000"/>
            </w:rPr>
          </w:pPr>
          <w:r w:rsidRPr="0065295E">
            <w:rPr>
              <w:rFonts w:ascii="Segoe UI" w:eastAsia="Times New Roman" w:hAnsi="Segoe UI" w:cs="Segoe UI"/>
              <w:color w:val="000000"/>
            </w:rPr>
            <w:t xml:space="preserve">Lilford, R.J.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(2010) ‘Evaluating policy and service interventions: framework to guide selection and interpretation of study end points’, </w:t>
          </w:r>
          <w:r w:rsidRPr="0065295E">
            <w:rPr>
              <w:rFonts w:ascii="Segoe UI" w:eastAsia="Times New Roman" w:hAnsi="Segoe UI" w:cs="Segoe UI"/>
              <w:i/>
              <w:iCs/>
              <w:color w:val="000000"/>
            </w:rPr>
            <w:t>BMJ</w:t>
          </w:r>
          <w:r w:rsidRPr="0065295E">
            <w:rPr>
              <w:rFonts w:ascii="Segoe UI" w:eastAsia="Times New Roman" w:hAnsi="Segoe UI" w:cs="Segoe UI"/>
              <w:color w:val="000000"/>
            </w:rPr>
            <w:t>, 341(aug27 1), pp. c4413–c4413. Available at: https://doi.org/10.1136/bmj.c4413.</w:t>
          </w:r>
        </w:p>
        <w:p w14:paraId="3603BEBA" w14:textId="77777777" w:rsidR="0065295E" w:rsidRPr="0065295E" w:rsidRDefault="0065295E" w:rsidP="00B25881">
          <w:pPr>
            <w:spacing w:after="160"/>
            <w:divId w:val="481851354"/>
            <w:rPr>
              <w:rFonts w:ascii="Segoe UI" w:eastAsia="Times New Roman" w:hAnsi="Segoe UI" w:cs="Segoe UI"/>
              <w:color w:val="000000"/>
            </w:rPr>
          </w:pPr>
          <w:r w:rsidRPr="0065295E">
            <w:rPr>
              <w:rFonts w:ascii="Segoe UI" w:eastAsia="Times New Roman" w:hAnsi="Segoe UI" w:cs="Segoe UI"/>
              <w:color w:val="000000"/>
            </w:rPr>
            <w:t xml:space="preserve">Liu, S.L.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(2021) ‘Patient and paramedic experiences with a direct electronic referral programme for focused hypoglycaemia education following paramedic service assist‐requiring hypoglycaemia in London and Middlesex County, Ontario, Canada’, </w:t>
          </w:r>
          <w:r w:rsidRPr="0065295E">
            <w:rPr>
              <w:rFonts w:ascii="Segoe UI" w:eastAsia="Times New Roman" w:hAnsi="Segoe UI" w:cs="Segoe UI"/>
              <w:i/>
              <w:iCs/>
              <w:color w:val="000000"/>
            </w:rPr>
            <w:t>Diabetic Medicine</w:t>
          </w:r>
          <w:r w:rsidRPr="0065295E">
            <w:rPr>
              <w:rFonts w:ascii="Segoe UI" w:eastAsia="Times New Roman" w:hAnsi="Segoe UI" w:cs="Segoe UI"/>
              <w:color w:val="000000"/>
            </w:rPr>
            <w:t>, 38(8). Available at: https://doi.org/10.1111/dme.14569.</w:t>
          </w:r>
        </w:p>
        <w:p w14:paraId="48B8C614" w14:textId="77777777" w:rsidR="0065295E" w:rsidRPr="0065295E" w:rsidRDefault="0065295E" w:rsidP="00B25881">
          <w:pPr>
            <w:spacing w:after="160"/>
            <w:divId w:val="1358241254"/>
            <w:rPr>
              <w:rFonts w:ascii="Segoe UI" w:eastAsia="Times New Roman" w:hAnsi="Segoe UI" w:cs="Segoe UI"/>
              <w:color w:val="000000"/>
            </w:rPr>
          </w:pPr>
          <w:r w:rsidRPr="0065295E">
            <w:rPr>
              <w:rFonts w:ascii="Segoe UI" w:eastAsia="Times New Roman" w:hAnsi="Segoe UI" w:cs="Segoe UI"/>
              <w:color w:val="000000"/>
            </w:rPr>
            <w:t xml:space="preserve">Logan, P.A.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(2010) ‘Community falls prevention for people who call an emergency ambulance after a fall: randomised controlled trial’, </w:t>
          </w:r>
          <w:r w:rsidRPr="0065295E">
            <w:rPr>
              <w:rFonts w:ascii="Segoe UI" w:eastAsia="Times New Roman" w:hAnsi="Segoe UI" w:cs="Segoe UI"/>
              <w:i/>
              <w:iCs/>
              <w:color w:val="000000"/>
            </w:rPr>
            <w:t>BMJ</w:t>
          </w:r>
          <w:r w:rsidRPr="0065295E">
            <w:rPr>
              <w:rFonts w:ascii="Segoe UI" w:eastAsia="Times New Roman" w:hAnsi="Segoe UI" w:cs="Segoe UI"/>
              <w:color w:val="000000"/>
            </w:rPr>
            <w:t>, 340(may11 1), pp. c2102–c2102. Available at: https://doi.org/10.1136/bmj.c2102.</w:t>
          </w:r>
        </w:p>
        <w:p w14:paraId="7393C54E" w14:textId="77777777" w:rsidR="0065295E" w:rsidRPr="0065295E" w:rsidRDefault="0065295E" w:rsidP="00B25881">
          <w:pPr>
            <w:spacing w:after="160"/>
            <w:divId w:val="214435053"/>
            <w:rPr>
              <w:rFonts w:ascii="Segoe UI" w:eastAsia="Times New Roman" w:hAnsi="Segoe UI" w:cs="Segoe UI"/>
              <w:color w:val="000000"/>
            </w:rPr>
          </w:pPr>
          <w:r w:rsidRPr="0065295E">
            <w:rPr>
              <w:rFonts w:ascii="Segoe UI" w:eastAsia="Times New Roman" w:hAnsi="Segoe UI" w:cs="Segoe UI"/>
              <w:color w:val="000000"/>
            </w:rPr>
            <w:t xml:space="preserve">Mikolaizak, A.S.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(2016) ‘A multidisciplinary intervention to prevent subsequent falls and health service use following fall-related paramedic care: a randomised controlled trial’, </w:t>
          </w:r>
          <w:r w:rsidRPr="0065295E">
            <w:rPr>
              <w:rFonts w:ascii="Segoe UI" w:eastAsia="Times New Roman" w:hAnsi="Segoe UI" w:cs="Segoe UI"/>
              <w:i/>
              <w:iCs/>
              <w:color w:val="000000"/>
            </w:rPr>
            <w:t>Age and Ageing</w:t>
          </w:r>
          <w:r w:rsidRPr="0065295E">
            <w:rPr>
              <w:rFonts w:ascii="Segoe UI" w:eastAsia="Times New Roman" w:hAnsi="Segoe UI" w:cs="Segoe UI"/>
              <w:color w:val="000000"/>
            </w:rPr>
            <w:t xml:space="preserve"> [Preprint]. Available at: https://doi.org/10.1093/ageing/afw190.</w:t>
          </w:r>
        </w:p>
        <w:p w14:paraId="07052B97" w14:textId="77777777" w:rsidR="0065295E" w:rsidRPr="0065295E" w:rsidRDefault="0065295E" w:rsidP="00B25881">
          <w:pPr>
            <w:spacing w:after="160"/>
            <w:divId w:val="1683556147"/>
            <w:rPr>
              <w:rFonts w:ascii="Segoe UI" w:eastAsia="Times New Roman" w:hAnsi="Segoe UI" w:cs="Segoe UI"/>
              <w:color w:val="000000"/>
            </w:rPr>
          </w:pPr>
          <w:r w:rsidRPr="0065295E">
            <w:rPr>
              <w:rFonts w:ascii="Segoe UI" w:eastAsia="Times New Roman" w:hAnsi="Segoe UI" w:cs="Segoe UI"/>
              <w:color w:val="000000"/>
            </w:rPr>
            <w:t xml:space="preserve">Muxworthy, C. (2025) </w:t>
          </w:r>
          <w:r w:rsidRPr="0065295E">
            <w:rPr>
              <w:rFonts w:ascii="Segoe UI" w:eastAsia="Times New Roman" w:hAnsi="Segoe UI" w:cs="Segoe UI"/>
              <w:i/>
              <w:iCs/>
              <w:color w:val="000000"/>
            </w:rPr>
            <w:t>An Evaluation of the Electronic Patient Clinical Record (ePCR) implemented by the Welsh Ambulance Services University NHS Trust (WAST) from a Clinical Perspective</w:t>
          </w:r>
          <w:r w:rsidRPr="0065295E">
            <w:rPr>
              <w:rFonts w:ascii="Segoe UI" w:eastAsia="Times New Roman" w:hAnsi="Segoe UI" w:cs="Segoe UI"/>
              <w:color w:val="000000"/>
            </w:rPr>
            <w:t>. MSc dissertation. University of Wales Trinity Saint David.</w:t>
          </w:r>
        </w:p>
        <w:p w14:paraId="6C65E2D8" w14:textId="77777777" w:rsidR="0065295E" w:rsidRPr="0065295E" w:rsidRDefault="0065295E" w:rsidP="00B25881">
          <w:pPr>
            <w:spacing w:after="160"/>
            <w:divId w:val="2137797272"/>
            <w:rPr>
              <w:rFonts w:ascii="Segoe UI" w:eastAsia="Times New Roman" w:hAnsi="Segoe UI" w:cs="Segoe UI"/>
              <w:color w:val="000000"/>
            </w:rPr>
          </w:pPr>
          <w:r w:rsidRPr="0065295E">
            <w:rPr>
              <w:rFonts w:ascii="Segoe UI" w:eastAsia="Times New Roman" w:hAnsi="Segoe UI" w:cs="Segoe UI"/>
              <w:color w:val="000000"/>
            </w:rPr>
            <w:lastRenderedPageBreak/>
            <w:t>National Institute for Health and Care Excellence (2025) ‘Falls Quality Standard QS86 Updated April 2025’.</w:t>
          </w:r>
        </w:p>
        <w:p w14:paraId="1BBC7201" w14:textId="77777777" w:rsidR="0065295E" w:rsidRPr="0065295E" w:rsidRDefault="0065295E" w:rsidP="00B25881">
          <w:pPr>
            <w:spacing w:after="160"/>
            <w:divId w:val="1302036477"/>
            <w:rPr>
              <w:rFonts w:ascii="Segoe UI" w:eastAsia="Times New Roman" w:hAnsi="Segoe UI" w:cs="Segoe UI"/>
              <w:color w:val="000000"/>
            </w:rPr>
          </w:pPr>
          <w:r w:rsidRPr="0065295E">
            <w:rPr>
              <w:rFonts w:ascii="Segoe UI" w:eastAsia="Times New Roman" w:hAnsi="Segoe UI" w:cs="Segoe UI"/>
              <w:color w:val="000000"/>
            </w:rPr>
            <w:t xml:space="preserve">NHS England (2020) </w:t>
          </w:r>
          <w:r w:rsidRPr="0065295E">
            <w:rPr>
              <w:rFonts w:ascii="Segoe UI" w:eastAsia="Times New Roman" w:hAnsi="Segoe UI" w:cs="Segoe UI"/>
              <w:i/>
              <w:iCs/>
              <w:color w:val="000000"/>
            </w:rPr>
            <w:t>Making Every Contact Count (MECC)</w:t>
          </w:r>
          <w:r w:rsidRPr="0065295E">
            <w:rPr>
              <w:rFonts w:ascii="Segoe UI" w:eastAsia="Times New Roman" w:hAnsi="Segoe UI" w:cs="Segoe UI"/>
              <w:color w:val="000000"/>
            </w:rPr>
            <w:t xml:space="preserve">, </w:t>
          </w:r>
          <w:r w:rsidRPr="0065295E">
            <w:rPr>
              <w:rFonts w:ascii="Segoe UI" w:eastAsia="Times New Roman" w:hAnsi="Segoe UI" w:cs="Segoe UI"/>
              <w:i/>
              <w:iCs/>
              <w:color w:val="000000"/>
            </w:rPr>
            <w:t>Making Every Contact Count (MECC) | NHS England | Workforce, training and education</w:t>
          </w:r>
          <w:r w:rsidRPr="0065295E">
            <w:rPr>
              <w:rFonts w:ascii="Segoe UI" w:eastAsia="Times New Roman" w:hAnsi="Segoe UI" w:cs="Segoe UI"/>
              <w:color w:val="000000"/>
            </w:rPr>
            <w:t>. Available at: https://www.hee.nhs.uk/our-work/population-health/our-resources-hub/making-every-contact-count-mecc (Accessed: 2 May 2025).</w:t>
          </w:r>
        </w:p>
        <w:p w14:paraId="276E5BD1" w14:textId="77777777" w:rsidR="0065295E" w:rsidRPr="0065295E" w:rsidRDefault="0065295E" w:rsidP="00B25881">
          <w:pPr>
            <w:spacing w:after="160"/>
            <w:divId w:val="722601658"/>
            <w:rPr>
              <w:rFonts w:ascii="Segoe UI" w:eastAsia="Times New Roman" w:hAnsi="Segoe UI" w:cs="Segoe UI"/>
              <w:color w:val="000000"/>
            </w:rPr>
          </w:pPr>
          <w:r w:rsidRPr="0065295E">
            <w:rPr>
              <w:rFonts w:ascii="Segoe UI" w:eastAsia="Times New Roman" w:hAnsi="Segoe UI" w:cs="Segoe UI"/>
              <w:color w:val="000000"/>
            </w:rPr>
            <w:t xml:space="preserve">NHS Wales (2024) </w:t>
          </w:r>
          <w:r w:rsidRPr="0065295E">
            <w:rPr>
              <w:rFonts w:ascii="Segoe UI" w:eastAsia="Times New Roman" w:hAnsi="Segoe UI" w:cs="Segoe UI"/>
              <w:i/>
              <w:iCs/>
              <w:color w:val="000000"/>
            </w:rPr>
            <w:t>Six Goals For Urgent and Emergency Care National Programme</w:t>
          </w:r>
          <w:r w:rsidRPr="0065295E">
            <w:rPr>
              <w:rFonts w:ascii="Segoe UI" w:eastAsia="Times New Roman" w:hAnsi="Segoe UI" w:cs="Segoe UI"/>
              <w:color w:val="000000"/>
            </w:rPr>
            <w:t>. Available at: https://performanceandimprovement.nhs.wales/functions/six-goals-uec/ (Accessed: 30 March 2026).</w:t>
          </w:r>
        </w:p>
        <w:p w14:paraId="4FC53764" w14:textId="77777777" w:rsidR="0065295E" w:rsidRPr="0065295E" w:rsidRDefault="0065295E" w:rsidP="00B25881">
          <w:pPr>
            <w:spacing w:after="160"/>
            <w:divId w:val="9570466"/>
            <w:rPr>
              <w:rFonts w:ascii="Segoe UI" w:eastAsia="Times New Roman" w:hAnsi="Segoe UI" w:cs="Segoe UI"/>
              <w:color w:val="000000"/>
            </w:rPr>
          </w:pPr>
          <w:r w:rsidRPr="0065295E">
            <w:rPr>
              <w:rFonts w:ascii="Segoe UI" w:eastAsia="Times New Roman" w:hAnsi="Segoe UI" w:cs="Segoe UI"/>
              <w:color w:val="000000"/>
            </w:rPr>
            <w:t xml:space="preserve">NHS Wales Executive (2024) </w:t>
          </w:r>
          <w:r w:rsidRPr="0065295E">
            <w:rPr>
              <w:rFonts w:ascii="Segoe UI" w:eastAsia="Times New Roman" w:hAnsi="Segoe UI" w:cs="Segoe UI"/>
              <w:i/>
              <w:iCs/>
              <w:color w:val="000000"/>
            </w:rPr>
            <w:t>National Community-Based Falls Response Framework for Wales</w:t>
          </w:r>
          <w:r w:rsidRPr="0065295E">
            <w:rPr>
              <w:rFonts w:ascii="Segoe UI" w:eastAsia="Times New Roman" w:hAnsi="Segoe UI" w:cs="Segoe UI"/>
              <w:color w:val="000000"/>
            </w:rPr>
            <w:t>.</w:t>
          </w:r>
        </w:p>
        <w:p w14:paraId="5BEAE8B1" w14:textId="77777777" w:rsidR="0065295E" w:rsidRPr="0065295E" w:rsidRDefault="0065295E" w:rsidP="00B25881">
          <w:pPr>
            <w:spacing w:after="160"/>
            <w:divId w:val="1252616903"/>
            <w:rPr>
              <w:rFonts w:ascii="Segoe UI" w:eastAsia="Times New Roman" w:hAnsi="Segoe UI" w:cs="Segoe UI"/>
              <w:color w:val="000000"/>
            </w:rPr>
          </w:pPr>
          <w:r w:rsidRPr="0065295E">
            <w:rPr>
              <w:rFonts w:ascii="Segoe UI" w:eastAsia="Times New Roman" w:hAnsi="Segoe UI" w:cs="Segoe UI"/>
              <w:color w:val="000000"/>
            </w:rPr>
            <w:t xml:space="preserve">Paulin, J.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(2025) ‘Exploring care pathways of patients conveyed by emergency medical services (EMS) through electronic health records’, </w:t>
          </w:r>
          <w:r w:rsidRPr="0065295E">
            <w:rPr>
              <w:rFonts w:ascii="Segoe UI" w:eastAsia="Times New Roman" w:hAnsi="Segoe UI" w:cs="Segoe UI"/>
              <w:i/>
              <w:iCs/>
              <w:color w:val="000000"/>
            </w:rPr>
            <w:t>Scandinavian Journal of Trauma, Resuscitation and Emergency Medicine</w:t>
          </w:r>
          <w:r w:rsidRPr="0065295E">
            <w:rPr>
              <w:rFonts w:ascii="Segoe UI" w:eastAsia="Times New Roman" w:hAnsi="Segoe UI" w:cs="Segoe UI"/>
              <w:color w:val="000000"/>
            </w:rPr>
            <w:t>, 33(1), p. 60. Available at: https://doi.org/10.1186/s13049-025-01378-3.</w:t>
          </w:r>
        </w:p>
        <w:p w14:paraId="5DEDC7AF" w14:textId="77777777" w:rsidR="0065295E" w:rsidRPr="0065295E" w:rsidRDefault="0065295E" w:rsidP="00B25881">
          <w:pPr>
            <w:spacing w:after="160"/>
            <w:divId w:val="1323777097"/>
            <w:rPr>
              <w:rFonts w:ascii="Segoe UI" w:eastAsia="Times New Roman" w:hAnsi="Segoe UI" w:cs="Segoe UI"/>
              <w:color w:val="000000"/>
            </w:rPr>
          </w:pPr>
          <w:r w:rsidRPr="0065295E">
            <w:rPr>
              <w:rFonts w:ascii="Segoe UI" w:eastAsia="Times New Roman" w:hAnsi="Segoe UI" w:cs="Segoe UI"/>
              <w:color w:val="000000"/>
            </w:rPr>
            <w:t xml:space="preserve">Porter, A.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(2018) ‘70 The digital ambulance: electronic patient clinical records in prehospital emergency care’, </w:t>
          </w:r>
          <w:r w:rsidRPr="0065295E">
            <w:rPr>
              <w:rFonts w:ascii="Segoe UI" w:eastAsia="Times New Roman" w:hAnsi="Segoe UI" w:cs="Segoe UI"/>
              <w:i/>
              <w:iCs/>
              <w:color w:val="000000"/>
            </w:rPr>
            <w:t>Abstracts</w:t>
          </w:r>
          <w:r w:rsidRPr="0065295E">
            <w:rPr>
              <w:rFonts w:ascii="Segoe UI" w:eastAsia="Times New Roman" w:hAnsi="Segoe UI" w:cs="Segoe UI"/>
              <w:color w:val="000000"/>
            </w:rPr>
            <w:t>. British Medical Journal Publishing Group, p. A26.3-A27. Available at: https://doi.org/10.1136/bmjopen-2018-EMS.70.</w:t>
          </w:r>
        </w:p>
        <w:p w14:paraId="0612684F" w14:textId="77777777" w:rsidR="0065295E" w:rsidRPr="0065295E" w:rsidRDefault="0065295E" w:rsidP="00B25881">
          <w:pPr>
            <w:spacing w:after="160"/>
            <w:divId w:val="1409842091"/>
            <w:rPr>
              <w:rFonts w:ascii="Segoe UI" w:eastAsia="Times New Roman" w:hAnsi="Segoe UI" w:cs="Segoe UI"/>
              <w:color w:val="000000"/>
            </w:rPr>
          </w:pPr>
          <w:r w:rsidRPr="0065295E">
            <w:rPr>
              <w:rFonts w:ascii="Segoe UI" w:eastAsia="Times New Roman" w:hAnsi="Segoe UI" w:cs="Segoe UI"/>
              <w:color w:val="000000"/>
            </w:rPr>
            <w:t>Public Health Wales (2025) ‘Prevention-Based Health and Care (PBHC) in Action - Case Studies’.</w:t>
          </w:r>
        </w:p>
        <w:p w14:paraId="0B38491D" w14:textId="77777777" w:rsidR="0065295E" w:rsidRPr="0065295E" w:rsidRDefault="0065295E" w:rsidP="00B25881">
          <w:pPr>
            <w:spacing w:after="160"/>
            <w:divId w:val="1699356062"/>
            <w:rPr>
              <w:rFonts w:ascii="Segoe UI" w:eastAsia="Times New Roman" w:hAnsi="Segoe UI" w:cs="Segoe UI"/>
              <w:color w:val="000000"/>
            </w:rPr>
          </w:pPr>
          <w:r w:rsidRPr="0065295E">
            <w:rPr>
              <w:rFonts w:ascii="Segoe UI" w:eastAsia="Times New Roman" w:hAnsi="Segoe UI" w:cs="Segoe UI"/>
              <w:color w:val="000000"/>
            </w:rPr>
            <w:t xml:space="preserve">Public Services Ombudsman for Wales (2025) </w:t>
          </w:r>
          <w:r w:rsidRPr="0065295E">
            <w:rPr>
              <w:rFonts w:ascii="Segoe UI" w:eastAsia="Times New Roman" w:hAnsi="Segoe UI" w:cs="Segoe UI"/>
              <w:i/>
              <w:iCs/>
              <w:color w:val="000000"/>
            </w:rPr>
            <w:t>The investigation of a complaint against Welsh Ambulance Services University NHS Trust and Swansea Bay University Health Board, Cases: 202302966 and 202307480</w:t>
          </w:r>
          <w:r w:rsidRPr="0065295E">
            <w:rPr>
              <w:rFonts w:ascii="Segoe UI" w:eastAsia="Times New Roman" w:hAnsi="Segoe UI" w:cs="Segoe UI"/>
              <w:color w:val="000000"/>
            </w:rPr>
            <w:t>.</w:t>
          </w:r>
        </w:p>
        <w:p w14:paraId="095989AC" w14:textId="77777777" w:rsidR="0065295E" w:rsidRPr="0065295E" w:rsidRDefault="0065295E" w:rsidP="00B25881">
          <w:pPr>
            <w:spacing w:after="160"/>
            <w:divId w:val="58556337"/>
            <w:rPr>
              <w:rFonts w:ascii="Segoe UI" w:eastAsia="Times New Roman" w:hAnsi="Segoe UI" w:cs="Segoe UI"/>
              <w:color w:val="000000"/>
            </w:rPr>
          </w:pPr>
          <w:r w:rsidRPr="0065295E">
            <w:rPr>
              <w:rFonts w:ascii="Segoe UI" w:eastAsia="Times New Roman" w:hAnsi="Segoe UI" w:cs="Segoe UI"/>
              <w:color w:val="000000"/>
            </w:rPr>
            <w:t xml:space="preserve">Scott, J. (2020) </w:t>
          </w:r>
          <w:proofErr w:type="spellStart"/>
          <w:r w:rsidRPr="0065295E">
            <w:rPr>
              <w:rFonts w:ascii="Segoe UI" w:eastAsia="Times New Roman" w:hAnsi="Segoe UI" w:cs="Segoe UI"/>
              <w:color w:val="000000"/>
            </w:rPr>
            <w:t>‘Re</w:t>
          </w:r>
          <w:proofErr w:type="spellEnd"/>
          <w:r w:rsidRPr="0065295E">
            <w:rPr>
              <w:rFonts w:ascii="Segoe UI" w:eastAsia="Times New Roman" w:hAnsi="Segoe UI" w:cs="Segoe UI"/>
              <w:color w:val="000000"/>
            </w:rPr>
            <w:t xml:space="preserve">-contact rates with a UK ambulance service following paramedic referral to a falls prevention service for those aged ≥ 65 years: a retrospective cohort study’, </w:t>
          </w:r>
          <w:r w:rsidRPr="0065295E">
            <w:rPr>
              <w:rFonts w:ascii="Segoe UI" w:eastAsia="Times New Roman" w:hAnsi="Segoe UI" w:cs="Segoe UI"/>
              <w:i/>
              <w:iCs/>
              <w:color w:val="000000"/>
            </w:rPr>
            <w:t>British Paramedic Journal</w:t>
          </w:r>
          <w:r w:rsidRPr="0065295E">
            <w:rPr>
              <w:rFonts w:ascii="Segoe UI" w:eastAsia="Times New Roman" w:hAnsi="Segoe UI" w:cs="Segoe UI"/>
              <w:color w:val="000000"/>
            </w:rPr>
            <w:t>, 5(2), pp. 18–25. Available at: https://doi.org/10.29045/14784726.2020.09.5.2.18.</w:t>
          </w:r>
        </w:p>
        <w:p w14:paraId="4B033E6F" w14:textId="77777777" w:rsidR="0065295E" w:rsidRPr="0065295E" w:rsidRDefault="0065295E" w:rsidP="00B25881">
          <w:pPr>
            <w:spacing w:after="160"/>
            <w:divId w:val="741827888"/>
            <w:rPr>
              <w:rFonts w:ascii="Segoe UI" w:eastAsia="Times New Roman" w:hAnsi="Segoe UI" w:cs="Segoe UI"/>
              <w:color w:val="000000"/>
            </w:rPr>
          </w:pPr>
          <w:r w:rsidRPr="0065295E">
            <w:rPr>
              <w:rFonts w:ascii="Segoe UI" w:eastAsia="Times New Roman" w:hAnsi="Segoe UI" w:cs="Segoe UI"/>
              <w:color w:val="000000"/>
            </w:rPr>
            <w:t xml:space="preserve">Scott P.J. (2016) ‘Mixed Methods: A Paradigm for Holistic Evaluation of Health IT’, in E. Ammenwerth and M. Rigby (eds.) </w:t>
          </w:r>
          <w:r w:rsidRPr="0065295E">
            <w:rPr>
              <w:rFonts w:ascii="Segoe UI" w:eastAsia="Times New Roman" w:hAnsi="Segoe UI" w:cs="Segoe UI"/>
              <w:i/>
              <w:iCs/>
              <w:color w:val="000000"/>
            </w:rPr>
            <w:t>Evidence-Based Health Informatics: Promoting Safety and Efficiency Through Scientific Methods and Ethical Policy</w:t>
          </w:r>
          <w:r w:rsidRPr="0065295E">
            <w:rPr>
              <w:rFonts w:ascii="Segoe UI" w:eastAsia="Times New Roman" w:hAnsi="Segoe UI" w:cs="Segoe UI"/>
              <w:color w:val="000000"/>
            </w:rPr>
            <w:t>. IOS Press. Available at: https://doi.org/10.3233/978-1-61499-635-4-102.</w:t>
          </w:r>
        </w:p>
        <w:p w14:paraId="567F15F1" w14:textId="77777777" w:rsidR="0065295E" w:rsidRPr="0065295E" w:rsidRDefault="0065295E" w:rsidP="00B25881">
          <w:pPr>
            <w:spacing w:after="160"/>
            <w:divId w:val="731662916"/>
            <w:rPr>
              <w:rFonts w:ascii="Segoe UI" w:eastAsia="Times New Roman" w:hAnsi="Segoe UI" w:cs="Segoe UI"/>
              <w:color w:val="000000"/>
            </w:rPr>
          </w:pPr>
          <w:r w:rsidRPr="0065295E">
            <w:rPr>
              <w:rFonts w:ascii="Segoe UI" w:eastAsia="Times New Roman" w:hAnsi="Segoe UI" w:cs="Segoe UI"/>
              <w:color w:val="000000"/>
            </w:rPr>
            <w:t xml:space="preserve">Snooks, Helen A.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(2017) ‘Paramedic Assessment of Older Adults After Falls, Including Community Care Referral Pathway: Cluster Randomized Trial’, </w:t>
          </w:r>
          <w:r w:rsidRPr="0065295E">
            <w:rPr>
              <w:rFonts w:ascii="Segoe UI" w:eastAsia="Times New Roman" w:hAnsi="Segoe UI" w:cs="Segoe UI"/>
              <w:i/>
              <w:iCs/>
              <w:color w:val="000000"/>
            </w:rPr>
            <w:t>Annals of Emergency Medicine</w:t>
          </w:r>
          <w:r w:rsidRPr="0065295E">
            <w:rPr>
              <w:rFonts w:ascii="Segoe UI" w:eastAsia="Times New Roman" w:hAnsi="Segoe UI" w:cs="Segoe UI"/>
              <w:color w:val="000000"/>
            </w:rPr>
            <w:t>, 70(4), pp. 495-505.e28. Available at: https://doi.org/10.1016/j.annemergmed.2017.01.006.</w:t>
          </w:r>
        </w:p>
        <w:p w14:paraId="6479B4C9" w14:textId="77777777" w:rsidR="0065295E" w:rsidRPr="0065295E" w:rsidRDefault="0065295E" w:rsidP="00B25881">
          <w:pPr>
            <w:spacing w:after="160"/>
            <w:divId w:val="724573484"/>
            <w:rPr>
              <w:rFonts w:ascii="Segoe UI" w:eastAsia="Times New Roman" w:hAnsi="Segoe UI" w:cs="Segoe UI"/>
              <w:color w:val="000000"/>
            </w:rPr>
          </w:pPr>
          <w:r w:rsidRPr="0065295E">
            <w:rPr>
              <w:rFonts w:ascii="Segoe UI" w:eastAsia="Times New Roman" w:hAnsi="Segoe UI" w:cs="Segoe UI"/>
              <w:color w:val="000000"/>
            </w:rPr>
            <w:t xml:space="preserve">Snooks, Helen A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(2017) ‘Support and Assessment for Fall Emergency Referrals (SAFER) 2: a cluster randomised trial and systematic review of clinical effectiveness and cost-effectiveness of new protocols for emergency ambulance paramedics to </w:t>
          </w:r>
          <w:r w:rsidRPr="0065295E">
            <w:rPr>
              <w:rFonts w:ascii="Segoe UI" w:eastAsia="Times New Roman" w:hAnsi="Segoe UI" w:cs="Segoe UI"/>
              <w:color w:val="000000"/>
            </w:rPr>
            <w:lastRenderedPageBreak/>
            <w:t xml:space="preserve">assess older people following a fall with referral to community-based care when appropriate’, </w:t>
          </w:r>
          <w:r w:rsidRPr="0065295E">
            <w:rPr>
              <w:rFonts w:ascii="Segoe UI" w:eastAsia="Times New Roman" w:hAnsi="Segoe UI" w:cs="Segoe UI"/>
              <w:i/>
              <w:iCs/>
              <w:color w:val="000000"/>
            </w:rPr>
            <w:t>Health Technology Assessment</w:t>
          </w:r>
          <w:r w:rsidRPr="0065295E">
            <w:rPr>
              <w:rFonts w:ascii="Segoe UI" w:eastAsia="Times New Roman" w:hAnsi="Segoe UI" w:cs="Segoe UI"/>
              <w:color w:val="000000"/>
            </w:rPr>
            <w:t>, 21(13), pp. 1–218. Available at: https://doi.org/10.3310/hta21130.</w:t>
          </w:r>
        </w:p>
        <w:p w14:paraId="2C1974FD" w14:textId="77777777" w:rsidR="0065295E" w:rsidRPr="0065295E" w:rsidRDefault="0065295E" w:rsidP="00B25881">
          <w:pPr>
            <w:spacing w:after="160"/>
            <w:divId w:val="1991206711"/>
            <w:rPr>
              <w:rFonts w:ascii="Segoe UI" w:eastAsia="Times New Roman" w:hAnsi="Segoe UI" w:cs="Segoe UI"/>
              <w:color w:val="000000"/>
            </w:rPr>
          </w:pPr>
          <w:r w:rsidRPr="0065295E">
            <w:rPr>
              <w:rFonts w:ascii="Segoe UI" w:eastAsia="Times New Roman" w:hAnsi="Segoe UI" w:cs="Segoe UI"/>
              <w:color w:val="000000"/>
            </w:rPr>
            <w:t xml:space="preserve">Southam, V. (2026) ‘Digital Innovation - Future Horizons and Opportunities for Health and Care [Speech]’, </w:t>
          </w:r>
          <w:r w:rsidRPr="0065295E">
            <w:rPr>
              <w:rFonts w:ascii="Segoe UI" w:eastAsia="Times New Roman" w:hAnsi="Segoe UI" w:cs="Segoe UI"/>
              <w:i/>
              <w:iCs/>
              <w:color w:val="000000"/>
            </w:rPr>
            <w:t>Bevan Commission Health Matters Symposium, Great Hall, Swansea University, 12 March</w:t>
          </w:r>
          <w:r w:rsidRPr="0065295E">
            <w:rPr>
              <w:rFonts w:ascii="Segoe UI" w:eastAsia="Times New Roman" w:hAnsi="Segoe UI" w:cs="Segoe UI"/>
              <w:color w:val="000000"/>
            </w:rPr>
            <w:t>.</w:t>
          </w:r>
        </w:p>
        <w:p w14:paraId="67A9CBF3" w14:textId="77777777" w:rsidR="0065295E" w:rsidRPr="0065295E" w:rsidRDefault="0065295E" w:rsidP="00B25881">
          <w:pPr>
            <w:spacing w:after="160"/>
            <w:divId w:val="640383757"/>
            <w:rPr>
              <w:rFonts w:ascii="Segoe UI" w:eastAsia="Times New Roman" w:hAnsi="Segoe UI" w:cs="Segoe UI"/>
              <w:color w:val="000000"/>
            </w:rPr>
          </w:pPr>
          <w:r w:rsidRPr="0065295E">
            <w:rPr>
              <w:rFonts w:ascii="Segoe UI" w:eastAsia="Times New Roman" w:hAnsi="Segoe UI" w:cs="Segoe UI"/>
              <w:color w:val="000000"/>
            </w:rPr>
            <w:t xml:space="preserve">Taylor, R. (2026) ‘Rethinking 999’, </w:t>
          </w:r>
          <w:r w:rsidRPr="0065295E">
            <w:rPr>
              <w:rFonts w:ascii="Segoe UI" w:eastAsia="Times New Roman" w:hAnsi="Segoe UI" w:cs="Segoe UI"/>
              <w:i/>
              <w:iCs/>
              <w:color w:val="000000"/>
            </w:rPr>
            <w:t>The Sunday Times Magazine</w:t>
          </w:r>
          <w:r w:rsidRPr="0065295E">
            <w:rPr>
              <w:rFonts w:ascii="Segoe UI" w:eastAsia="Times New Roman" w:hAnsi="Segoe UI" w:cs="Segoe UI"/>
              <w:color w:val="000000"/>
            </w:rPr>
            <w:t>, 8 February, pp. 10–17.</w:t>
          </w:r>
        </w:p>
        <w:p w14:paraId="78021266" w14:textId="77777777" w:rsidR="0065295E" w:rsidRPr="0065295E" w:rsidRDefault="0065295E" w:rsidP="00B25881">
          <w:pPr>
            <w:spacing w:after="160"/>
            <w:divId w:val="2045131605"/>
            <w:rPr>
              <w:rFonts w:ascii="Segoe UI" w:eastAsia="Times New Roman" w:hAnsi="Segoe UI" w:cs="Segoe UI"/>
              <w:color w:val="000000"/>
            </w:rPr>
          </w:pPr>
          <w:r w:rsidRPr="0065295E">
            <w:rPr>
              <w:rFonts w:ascii="Segoe UI" w:eastAsia="Times New Roman" w:hAnsi="Segoe UI" w:cs="Segoe UI"/>
              <w:color w:val="000000"/>
            </w:rPr>
            <w:t>The Health Foundation (2015) ‘Evaluation: What to Consider - Commonly asked questions about how to approach evaluation of quality improvement in health care’. Available at: https://www.health.org.uk/resources-and-toolkits/quick-guides/evaluation-what-to-consider (Accessed: 29 April 2026).</w:t>
          </w:r>
        </w:p>
        <w:p w14:paraId="0288CD31" w14:textId="77777777" w:rsidR="0065295E" w:rsidRPr="0065295E" w:rsidRDefault="0065295E" w:rsidP="00B25881">
          <w:pPr>
            <w:spacing w:after="160"/>
            <w:divId w:val="833105114"/>
            <w:rPr>
              <w:rFonts w:ascii="Segoe UI" w:eastAsia="Times New Roman" w:hAnsi="Segoe UI" w:cs="Segoe UI"/>
              <w:color w:val="000000"/>
            </w:rPr>
          </w:pPr>
          <w:r w:rsidRPr="0065295E">
            <w:rPr>
              <w:rFonts w:ascii="Segoe UI" w:eastAsia="Times New Roman" w:hAnsi="Segoe UI" w:cs="Segoe UI"/>
              <w:color w:val="000000"/>
            </w:rPr>
            <w:t>Topol, E. (2019) ‘The Topol Review - Preparing the healthcare workforce to deliver the digital future. An independent report on behalf of the Secretary of State for Health and Social Care’. Available at: https://topol.digitalacademy.nhs.uk/the-topol-review (Accessed: 5 May 2026).</w:t>
          </w:r>
        </w:p>
        <w:p w14:paraId="55348746" w14:textId="77777777" w:rsidR="0065295E" w:rsidRPr="0065295E" w:rsidRDefault="0065295E" w:rsidP="00B25881">
          <w:pPr>
            <w:spacing w:after="160"/>
            <w:divId w:val="1166095369"/>
            <w:rPr>
              <w:rFonts w:ascii="Segoe UI" w:eastAsia="Times New Roman" w:hAnsi="Segoe UI" w:cs="Segoe UI"/>
              <w:color w:val="000000"/>
            </w:rPr>
          </w:pPr>
          <w:r w:rsidRPr="0065295E">
            <w:rPr>
              <w:rFonts w:ascii="Segoe UI" w:eastAsia="Times New Roman" w:hAnsi="Segoe UI" w:cs="Segoe UI"/>
              <w:color w:val="000000"/>
            </w:rPr>
            <w:t>Wachter, R. (2016) ‘Making IT Work: Harnessing the Power of Health Information Technology to Improve Care in England. Report of the National Advisory Group on Health Information Technology in England’. Available at: https://assets.publishing.service.gov.uk/government/uploads/system/uploads/attachment_data/file/550866/Wachter_Review_Accessible.pdf (Accessed: 5 May 2026).</w:t>
          </w:r>
        </w:p>
        <w:p w14:paraId="5B36644B" w14:textId="77777777" w:rsidR="0065295E" w:rsidRPr="0065295E" w:rsidRDefault="0065295E" w:rsidP="00B25881">
          <w:pPr>
            <w:spacing w:after="160"/>
            <w:divId w:val="997416092"/>
            <w:rPr>
              <w:rFonts w:ascii="Segoe UI" w:eastAsia="Times New Roman" w:hAnsi="Segoe UI" w:cs="Segoe UI"/>
              <w:color w:val="000000"/>
            </w:rPr>
          </w:pPr>
          <w:r w:rsidRPr="0065295E">
            <w:rPr>
              <w:rFonts w:ascii="Segoe UI" w:eastAsia="Times New Roman" w:hAnsi="Segoe UI" w:cs="Segoe UI"/>
              <w:color w:val="000000"/>
            </w:rPr>
            <w:t xml:space="preserve">WAST ePCR Provider (2023) ‘Referrals Service Functional Design Specification V3.0’, </w:t>
          </w:r>
          <w:r w:rsidRPr="0065295E">
            <w:rPr>
              <w:rFonts w:ascii="Segoe UI" w:eastAsia="Times New Roman" w:hAnsi="Segoe UI" w:cs="Segoe UI"/>
              <w:i/>
              <w:iCs/>
              <w:color w:val="000000"/>
            </w:rPr>
            <w:t>Unpublished</w:t>
          </w:r>
          <w:r w:rsidRPr="0065295E">
            <w:rPr>
              <w:rFonts w:ascii="Segoe UI" w:eastAsia="Times New Roman" w:hAnsi="Segoe UI" w:cs="Segoe UI"/>
              <w:color w:val="000000"/>
            </w:rPr>
            <w:t xml:space="preserve"> [Preprint].</w:t>
          </w:r>
        </w:p>
        <w:p w14:paraId="50B27640" w14:textId="77777777" w:rsidR="0065295E" w:rsidRPr="0065295E" w:rsidRDefault="0065295E" w:rsidP="00B25881">
          <w:pPr>
            <w:spacing w:after="160"/>
            <w:divId w:val="296031706"/>
            <w:rPr>
              <w:rFonts w:ascii="Segoe UI" w:eastAsia="Times New Roman" w:hAnsi="Segoe UI" w:cs="Segoe UI"/>
              <w:color w:val="000000"/>
            </w:rPr>
          </w:pPr>
          <w:r w:rsidRPr="0065295E">
            <w:rPr>
              <w:rFonts w:ascii="Segoe UI" w:eastAsia="Times New Roman" w:hAnsi="Segoe UI" w:cs="Segoe UI"/>
              <w:color w:val="000000"/>
            </w:rPr>
            <w:t xml:space="preserve">Welsh Ambulance Services NHS Trust (2016) ‘Patient Pathway for Fallers, resolved Hypoglycaemia and resolved Epileptic Seizure Version 4.3’, </w:t>
          </w:r>
          <w:r w:rsidRPr="0065295E">
            <w:rPr>
              <w:rFonts w:ascii="Segoe UI" w:eastAsia="Times New Roman" w:hAnsi="Segoe UI" w:cs="Segoe UI"/>
              <w:i/>
              <w:iCs/>
              <w:color w:val="000000"/>
            </w:rPr>
            <w:t>Unpublished</w:t>
          </w:r>
          <w:r w:rsidRPr="0065295E">
            <w:rPr>
              <w:rFonts w:ascii="Segoe UI" w:eastAsia="Times New Roman" w:hAnsi="Segoe UI" w:cs="Segoe UI"/>
              <w:color w:val="000000"/>
            </w:rPr>
            <w:t xml:space="preserve"> [Preprint].</w:t>
          </w:r>
        </w:p>
        <w:p w14:paraId="696F4964" w14:textId="77777777" w:rsidR="0065295E" w:rsidRPr="0065295E" w:rsidRDefault="0065295E" w:rsidP="00B25881">
          <w:pPr>
            <w:spacing w:after="160"/>
            <w:divId w:val="778793010"/>
            <w:rPr>
              <w:rFonts w:ascii="Segoe UI" w:eastAsia="Times New Roman" w:hAnsi="Segoe UI" w:cs="Segoe UI"/>
              <w:color w:val="000000"/>
            </w:rPr>
          </w:pPr>
          <w:r w:rsidRPr="0065295E">
            <w:rPr>
              <w:rFonts w:ascii="Segoe UI" w:eastAsia="Times New Roman" w:hAnsi="Segoe UI" w:cs="Segoe UI"/>
              <w:color w:val="000000"/>
            </w:rPr>
            <w:t xml:space="preserve">Welsh Ambulance Services University NHS Trust (2021) ‘ePCR Project - Project Initiation Document’, </w:t>
          </w:r>
          <w:r w:rsidRPr="0065295E">
            <w:rPr>
              <w:rFonts w:ascii="Segoe UI" w:eastAsia="Times New Roman" w:hAnsi="Segoe UI" w:cs="Segoe UI"/>
              <w:i/>
              <w:iCs/>
              <w:color w:val="000000"/>
            </w:rPr>
            <w:t>Unpublished</w:t>
          </w:r>
          <w:r w:rsidRPr="0065295E">
            <w:rPr>
              <w:rFonts w:ascii="Segoe UI" w:eastAsia="Times New Roman" w:hAnsi="Segoe UI" w:cs="Segoe UI"/>
              <w:color w:val="000000"/>
            </w:rPr>
            <w:t xml:space="preserve"> [Preprint].</w:t>
          </w:r>
        </w:p>
        <w:p w14:paraId="6D5F80DB" w14:textId="77777777" w:rsidR="0065295E" w:rsidRPr="0065295E" w:rsidRDefault="0065295E" w:rsidP="00B25881">
          <w:pPr>
            <w:spacing w:after="160"/>
            <w:divId w:val="1268663231"/>
            <w:rPr>
              <w:rFonts w:ascii="Segoe UI" w:eastAsia="Times New Roman" w:hAnsi="Segoe UI" w:cs="Segoe UI"/>
              <w:color w:val="000000"/>
            </w:rPr>
          </w:pPr>
          <w:r w:rsidRPr="0065295E">
            <w:rPr>
              <w:rFonts w:ascii="Segoe UI" w:eastAsia="Times New Roman" w:hAnsi="Segoe UI" w:cs="Segoe UI"/>
              <w:color w:val="000000"/>
            </w:rPr>
            <w:t xml:space="preserve">Welsh Ambulance Services University NHS Trust (2022a) ‘Clinical Notice 38/2022: Non-injury fallers pathway’, </w:t>
          </w:r>
          <w:r w:rsidRPr="0065295E">
            <w:rPr>
              <w:rFonts w:ascii="Segoe UI" w:eastAsia="Times New Roman" w:hAnsi="Segoe UI" w:cs="Segoe UI"/>
              <w:i/>
              <w:iCs/>
              <w:color w:val="000000"/>
            </w:rPr>
            <w:t>Unpublished</w:t>
          </w:r>
          <w:r w:rsidRPr="0065295E">
            <w:rPr>
              <w:rFonts w:ascii="Segoe UI" w:eastAsia="Times New Roman" w:hAnsi="Segoe UI" w:cs="Segoe UI"/>
              <w:color w:val="000000"/>
            </w:rPr>
            <w:t xml:space="preserve"> [Preprint].</w:t>
          </w:r>
        </w:p>
        <w:p w14:paraId="03DF313F" w14:textId="77777777" w:rsidR="0065295E" w:rsidRPr="0065295E" w:rsidRDefault="0065295E" w:rsidP="00B25881">
          <w:pPr>
            <w:spacing w:after="160"/>
            <w:divId w:val="914632750"/>
            <w:rPr>
              <w:rFonts w:ascii="Segoe UI" w:eastAsia="Times New Roman" w:hAnsi="Segoe UI" w:cs="Segoe UI"/>
              <w:color w:val="000000"/>
            </w:rPr>
          </w:pPr>
          <w:r w:rsidRPr="0065295E">
            <w:rPr>
              <w:rFonts w:ascii="Segoe UI" w:eastAsia="Times New Roman" w:hAnsi="Segoe UI" w:cs="Segoe UI"/>
              <w:color w:val="000000"/>
            </w:rPr>
            <w:t xml:space="preserve">Welsh Ambulance Services University NHS Trust (2022b) ‘WAST Patient Referral Pathway for Non-Injury Falls (Field Guide v2)’, </w:t>
          </w:r>
          <w:r w:rsidRPr="0065295E">
            <w:rPr>
              <w:rFonts w:ascii="Segoe UI" w:eastAsia="Times New Roman" w:hAnsi="Segoe UI" w:cs="Segoe UI"/>
              <w:i/>
              <w:iCs/>
              <w:color w:val="000000"/>
            </w:rPr>
            <w:t>Unpublished</w:t>
          </w:r>
          <w:r w:rsidRPr="0065295E">
            <w:rPr>
              <w:rFonts w:ascii="Segoe UI" w:eastAsia="Times New Roman" w:hAnsi="Segoe UI" w:cs="Segoe UI"/>
              <w:color w:val="000000"/>
            </w:rPr>
            <w:t xml:space="preserve"> [Preprint].</w:t>
          </w:r>
        </w:p>
        <w:p w14:paraId="2470EFB7" w14:textId="77777777" w:rsidR="0065295E" w:rsidRPr="0065295E" w:rsidRDefault="0065295E" w:rsidP="00B25881">
          <w:pPr>
            <w:spacing w:after="160"/>
            <w:divId w:val="857086446"/>
            <w:rPr>
              <w:rFonts w:ascii="Segoe UI" w:eastAsia="Times New Roman" w:hAnsi="Segoe UI" w:cs="Segoe UI"/>
              <w:color w:val="000000"/>
            </w:rPr>
          </w:pPr>
          <w:r w:rsidRPr="0065295E">
            <w:rPr>
              <w:rFonts w:ascii="Segoe UI" w:eastAsia="Times New Roman" w:hAnsi="Segoe UI" w:cs="Segoe UI"/>
              <w:color w:val="000000"/>
            </w:rPr>
            <w:t>Welsh Ambulance Services University NHS Trust (2023) ‘Microsoft Teams discussion with Falls Improvement Lead, 24 October 2023’.</w:t>
          </w:r>
        </w:p>
        <w:p w14:paraId="1BA9114E" w14:textId="77777777" w:rsidR="0065295E" w:rsidRPr="0065295E" w:rsidRDefault="0065295E" w:rsidP="00B25881">
          <w:pPr>
            <w:spacing w:after="160"/>
            <w:divId w:val="100296519"/>
            <w:rPr>
              <w:rFonts w:ascii="Segoe UI" w:eastAsia="Times New Roman" w:hAnsi="Segoe UI" w:cs="Segoe UI"/>
              <w:color w:val="000000"/>
            </w:rPr>
          </w:pPr>
          <w:r w:rsidRPr="0065295E">
            <w:rPr>
              <w:rFonts w:ascii="Segoe UI" w:eastAsia="Times New Roman" w:hAnsi="Segoe UI" w:cs="Segoe UI"/>
              <w:color w:val="000000"/>
            </w:rPr>
            <w:t xml:space="preserve">Welsh Ambulance Services University NHS Trust (2024a) ‘Clinical Notice 22/2024 – ePCR Patient Pathway Referrals’, </w:t>
          </w:r>
          <w:r w:rsidRPr="0065295E">
            <w:rPr>
              <w:rFonts w:ascii="Segoe UI" w:eastAsia="Times New Roman" w:hAnsi="Segoe UI" w:cs="Segoe UI"/>
              <w:i/>
              <w:iCs/>
              <w:color w:val="000000"/>
            </w:rPr>
            <w:t>Unpublished</w:t>
          </w:r>
          <w:r w:rsidRPr="0065295E">
            <w:rPr>
              <w:rFonts w:ascii="Segoe UI" w:eastAsia="Times New Roman" w:hAnsi="Segoe UI" w:cs="Segoe UI"/>
              <w:color w:val="000000"/>
            </w:rPr>
            <w:t xml:space="preserve"> [Preprint].</w:t>
          </w:r>
        </w:p>
        <w:p w14:paraId="40099E4D" w14:textId="77777777" w:rsidR="0065295E" w:rsidRPr="0065295E" w:rsidRDefault="0065295E" w:rsidP="00B25881">
          <w:pPr>
            <w:spacing w:after="160"/>
            <w:divId w:val="1838181912"/>
            <w:rPr>
              <w:rFonts w:ascii="Segoe UI" w:eastAsia="Times New Roman" w:hAnsi="Segoe UI" w:cs="Segoe UI"/>
              <w:color w:val="000000"/>
            </w:rPr>
          </w:pPr>
          <w:r w:rsidRPr="0065295E">
            <w:rPr>
              <w:rFonts w:ascii="Segoe UI" w:eastAsia="Times New Roman" w:hAnsi="Segoe UI" w:cs="Segoe UI"/>
              <w:color w:val="000000"/>
            </w:rPr>
            <w:t xml:space="preserve">Welsh Ambulance Services University NHS Trust (2024b) </w:t>
          </w:r>
          <w:r w:rsidRPr="0065295E">
            <w:rPr>
              <w:rFonts w:ascii="Segoe UI" w:eastAsia="Times New Roman" w:hAnsi="Segoe UI" w:cs="Segoe UI"/>
              <w:i/>
              <w:iCs/>
              <w:color w:val="000000"/>
            </w:rPr>
            <w:t>Welsh Ambulance Services NHS Trust Integrated Medium-Term Plan 2024 - 2027</w:t>
          </w:r>
          <w:r w:rsidRPr="0065295E">
            <w:rPr>
              <w:rFonts w:ascii="Segoe UI" w:eastAsia="Times New Roman" w:hAnsi="Segoe UI" w:cs="Segoe UI"/>
              <w:color w:val="000000"/>
            </w:rPr>
            <w:t>.</w:t>
          </w:r>
        </w:p>
        <w:p w14:paraId="4C0AB5F5" w14:textId="77777777" w:rsidR="0065295E" w:rsidRPr="0065295E" w:rsidRDefault="0065295E" w:rsidP="00B25881">
          <w:pPr>
            <w:spacing w:after="160"/>
            <w:divId w:val="520970642"/>
            <w:rPr>
              <w:rFonts w:ascii="Segoe UI" w:eastAsia="Times New Roman" w:hAnsi="Segoe UI" w:cs="Segoe UI"/>
              <w:color w:val="000000"/>
            </w:rPr>
          </w:pPr>
          <w:r w:rsidRPr="0065295E">
            <w:rPr>
              <w:rFonts w:ascii="Segoe UI" w:eastAsia="Times New Roman" w:hAnsi="Segoe UI" w:cs="Segoe UI"/>
              <w:color w:val="000000"/>
            </w:rPr>
            <w:lastRenderedPageBreak/>
            <w:t xml:space="preserve">Welsh Ambulance Services University NHS Trust (2025a) ‘Falls Plan 2025 – 2029 Draft Version 0.6’, </w:t>
          </w:r>
          <w:r w:rsidRPr="0065295E">
            <w:rPr>
              <w:rFonts w:ascii="Segoe UI" w:eastAsia="Times New Roman" w:hAnsi="Segoe UI" w:cs="Segoe UI"/>
              <w:i/>
              <w:iCs/>
              <w:color w:val="000000"/>
            </w:rPr>
            <w:t>Unpublished</w:t>
          </w:r>
          <w:r w:rsidRPr="0065295E">
            <w:rPr>
              <w:rFonts w:ascii="Segoe UI" w:eastAsia="Times New Roman" w:hAnsi="Segoe UI" w:cs="Segoe UI"/>
              <w:color w:val="000000"/>
            </w:rPr>
            <w:t xml:space="preserve"> [Preprint].</w:t>
          </w:r>
        </w:p>
        <w:p w14:paraId="51F34481" w14:textId="77777777" w:rsidR="0065295E" w:rsidRPr="0065295E" w:rsidRDefault="0065295E" w:rsidP="00B25881">
          <w:pPr>
            <w:spacing w:after="160"/>
            <w:divId w:val="484123432"/>
            <w:rPr>
              <w:rFonts w:ascii="Segoe UI" w:eastAsia="Times New Roman" w:hAnsi="Segoe UI" w:cs="Segoe UI"/>
              <w:color w:val="000000"/>
            </w:rPr>
          </w:pPr>
          <w:r w:rsidRPr="0065295E">
            <w:rPr>
              <w:rFonts w:ascii="Segoe UI" w:eastAsia="Times New Roman" w:hAnsi="Segoe UI" w:cs="Segoe UI"/>
              <w:color w:val="000000"/>
            </w:rPr>
            <w:t>Welsh Ambulance Services University NHS Trust (2025b) ‘Microsoft Teams discussion with Health Information Co-ordinator, 9 December 2025’.</w:t>
          </w:r>
        </w:p>
        <w:p w14:paraId="7C97F428" w14:textId="77777777" w:rsidR="0065295E" w:rsidRPr="0065295E" w:rsidRDefault="0065295E" w:rsidP="00B25881">
          <w:pPr>
            <w:spacing w:after="160"/>
            <w:divId w:val="2142727876"/>
            <w:rPr>
              <w:rFonts w:ascii="Segoe UI" w:eastAsia="Times New Roman" w:hAnsi="Segoe UI" w:cs="Segoe UI"/>
              <w:color w:val="000000"/>
            </w:rPr>
          </w:pPr>
          <w:r w:rsidRPr="0065295E">
            <w:rPr>
              <w:rFonts w:ascii="Segoe UI" w:eastAsia="Times New Roman" w:hAnsi="Segoe UI" w:cs="Segoe UI"/>
              <w:color w:val="000000"/>
            </w:rPr>
            <w:t>Welsh Ambulance Services University NHS Trust (2026a) ‘Email correspondence with WAST Digital Systems Product Specialist, 30 March’.</w:t>
          </w:r>
        </w:p>
        <w:p w14:paraId="6C7EA6ED" w14:textId="77777777" w:rsidR="0065295E" w:rsidRPr="0065295E" w:rsidRDefault="0065295E" w:rsidP="00B25881">
          <w:pPr>
            <w:spacing w:after="160"/>
            <w:divId w:val="1547371335"/>
            <w:rPr>
              <w:rFonts w:ascii="Segoe UI" w:eastAsia="Times New Roman" w:hAnsi="Segoe UI" w:cs="Segoe UI"/>
              <w:color w:val="000000"/>
            </w:rPr>
          </w:pPr>
          <w:r w:rsidRPr="0065295E">
            <w:rPr>
              <w:rFonts w:ascii="Segoe UI" w:eastAsia="Times New Roman" w:hAnsi="Segoe UI" w:cs="Segoe UI"/>
              <w:color w:val="000000"/>
            </w:rPr>
            <w:t>Welsh Ambulance Services University NHS Trust (2026b) ‘Microsoft Teams discussion with Falls Improvement Lead, 16 April 2026’.</w:t>
          </w:r>
        </w:p>
        <w:p w14:paraId="51D6D0CD" w14:textId="77777777" w:rsidR="0065295E" w:rsidRPr="0065295E" w:rsidRDefault="0065295E" w:rsidP="00B25881">
          <w:pPr>
            <w:spacing w:after="160"/>
            <w:divId w:val="578910341"/>
            <w:rPr>
              <w:rFonts w:ascii="Segoe UI" w:eastAsia="Times New Roman" w:hAnsi="Segoe UI" w:cs="Segoe UI"/>
              <w:color w:val="000000"/>
            </w:rPr>
          </w:pPr>
          <w:r w:rsidRPr="0065295E">
            <w:rPr>
              <w:rFonts w:ascii="Segoe UI" w:eastAsia="Times New Roman" w:hAnsi="Segoe UI" w:cs="Segoe UI"/>
              <w:color w:val="000000"/>
            </w:rPr>
            <w:t xml:space="preserve">Welsh Ambulance Services University NHS Trust (2026c) ‘WAST Trust Board January 2026 - Part 1’, </w:t>
          </w:r>
          <w:r w:rsidRPr="0065295E">
            <w:rPr>
              <w:rFonts w:ascii="Segoe UI" w:eastAsia="Times New Roman" w:hAnsi="Segoe UI" w:cs="Segoe UI"/>
              <w:i/>
              <w:iCs/>
              <w:color w:val="000000"/>
            </w:rPr>
            <w:t>You Tube</w:t>
          </w:r>
          <w:r w:rsidRPr="0065295E">
            <w:rPr>
              <w:rFonts w:ascii="Segoe UI" w:eastAsia="Times New Roman" w:hAnsi="Segoe UI" w:cs="Segoe UI"/>
              <w:color w:val="000000"/>
            </w:rPr>
            <w:t xml:space="preserve"> [Preprint]. Available at: https://www.youtube.com/watch?v=5PhLiSlMfo4 (Accessed: 4 February 2026).</w:t>
          </w:r>
        </w:p>
        <w:p w14:paraId="3915284F" w14:textId="77777777" w:rsidR="0065295E" w:rsidRPr="0065295E" w:rsidRDefault="0065295E" w:rsidP="00B25881">
          <w:pPr>
            <w:spacing w:after="160"/>
            <w:divId w:val="889267082"/>
            <w:rPr>
              <w:rFonts w:ascii="Segoe UI" w:eastAsia="Times New Roman" w:hAnsi="Segoe UI" w:cs="Segoe UI"/>
              <w:color w:val="000000"/>
            </w:rPr>
          </w:pPr>
          <w:r w:rsidRPr="0065295E">
            <w:rPr>
              <w:rFonts w:ascii="Segoe UI" w:eastAsia="Times New Roman" w:hAnsi="Segoe UI" w:cs="Segoe UI"/>
              <w:color w:val="000000"/>
            </w:rPr>
            <w:t>Welsh Government (2015) ‘Informed Health and Care - A Digital Health and Social Care Strategy for Wales’. Available at: https://www.gov.wales/sites/default/files/publications/2019-03/informed-health-and-care-a-digital-health-and-social-care-strategy-for-wales.pdf (Accessed: 5 May 2026).</w:t>
          </w:r>
        </w:p>
        <w:p w14:paraId="7BB81E63" w14:textId="77777777" w:rsidR="0065295E" w:rsidRPr="0065295E" w:rsidRDefault="0065295E" w:rsidP="00B25881">
          <w:pPr>
            <w:spacing w:after="160"/>
            <w:divId w:val="1425759510"/>
            <w:rPr>
              <w:rFonts w:ascii="Segoe UI" w:eastAsia="Times New Roman" w:hAnsi="Segoe UI" w:cs="Segoe UI"/>
              <w:color w:val="000000"/>
            </w:rPr>
          </w:pPr>
          <w:r w:rsidRPr="0065295E">
            <w:rPr>
              <w:rFonts w:ascii="Segoe UI" w:eastAsia="Times New Roman" w:hAnsi="Segoe UI" w:cs="Segoe UI"/>
              <w:color w:val="000000"/>
            </w:rPr>
            <w:t xml:space="preserve">Welsh Government (2022) </w:t>
          </w:r>
          <w:r w:rsidRPr="0065295E">
            <w:rPr>
              <w:rFonts w:ascii="Segoe UI" w:eastAsia="Times New Roman" w:hAnsi="Segoe UI" w:cs="Segoe UI"/>
              <w:i/>
              <w:iCs/>
              <w:color w:val="000000"/>
            </w:rPr>
            <w:t>Six Goals for Urgent and Emergency Care: A policy handbook 2021-2026</w:t>
          </w:r>
          <w:r w:rsidRPr="0065295E">
            <w:rPr>
              <w:rFonts w:ascii="Segoe UI" w:eastAsia="Times New Roman" w:hAnsi="Segoe UI" w:cs="Segoe UI"/>
              <w:color w:val="000000"/>
            </w:rPr>
            <w:t>.</w:t>
          </w:r>
        </w:p>
        <w:p w14:paraId="6172A4F0" w14:textId="77777777" w:rsidR="0065295E" w:rsidRPr="0065295E" w:rsidRDefault="0065295E" w:rsidP="00B25881">
          <w:pPr>
            <w:spacing w:after="160"/>
            <w:divId w:val="1169100875"/>
            <w:rPr>
              <w:rFonts w:ascii="Segoe UI" w:eastAsia="Times New Roman" w:hAnsi="Segoe UI" w:cs="Segoe UI"/>
              <w:color w:val="000000"/>
            </w:rPr>
          </w:pPr>
          <w:r w:rsidRPr="0065295E">
            <w:rPr>
              <w:rFonts w:ascii="Segoe UI" w:eastAsia="Times New Roman" w:hAnsi="Segoe UI" w:cs="Segoe UI"/>
              <w:color w:val="000000"/>
            </w:rPr>
            <w:t xml:space="preserve">Wilson, C.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(2022) ‘The role of feedback in emergency ambulance services: a qualitative interview study’, </w:t>
          </w:r>
          <w:r w:rsidRPr="0065295E">
            <w:rPr>
              <w:rFonts w:ascii="Segoe UI" w:eastAsia="Times New Roman" w:hAnsi="Segoe UI" w:cs="Segoe UI"/>
              <w:i/>
              <w:iCs/>
              <w:color w:val="000000"/>
            </w:rPr>
            <w:t>BMC Health Services Research</w:t>
          </w:r>
          <w:r w:rsidRPr="0065295E">
            <w:rPr>
              <w:rFonts w:ascii="Segoe UI" w:eastAsia="Times New Roman" w:hAnsi="Segoe UI" w:cs="Segoe UI"/>
              <w:color w:val="000000"/>
            </w:rPr>
            <w:t>, 22(1), p. 296. Available at: https://doi.org/10.1186/s12913-022-07676-1.</w:t>
          </w:r>
        </w:p>
        <w:p w14:paraId="062E7776" w14:textId="77777777" w:rsidR="0065295E" w:rsidRPr="0065295E" w:rsidRDefault="0065295E" w:rsidP="00B25881">
          <w:pPr>
            <w:spacing w:after="160"/>
            <w:divId w:val="1450467315"/>
            <w:rPr>
              <w:rFonts w:ascii="Segoe UI" w:eastAsia="Times New Roman" w:hAnsi="Segoe UI" w:cs="Segoe UI"/>
              <w:color w:val="000000"/>
            </w:rPr>
          </w:pPr>
          <w:r w:rsidRPr="0065295E">
            <w:rPr>
              <w:rFonts w:ascii="Segoe UI" w:eastAsia="Times New Roman" w:hAnsi="Segoe UI" w:cs="Segoe UI"/>
              <w:color w:val="000000"/>
            </w:rPr>
            <w:t xml:space="preserve">Wohlin, C. </w:t>
          </w:r>
          <w:r w:rsidRPr="0065295E">
            <w:rPr>
              <w:rFonts w:ascii="Segoe UI" w:eastAsia="Times New Roman" w:hAnsi="Segoe UI" w:cs="Segoe UI"/>
              <w:i/>
              <w:iCs/>
              <w:color w:val="000000"/>
            </w:rPr>
            <w:t>et al.</w:t>
          </w:r>
          <w:r w:rsidRPr="0065295E">
            <w:rPr>
              <w:rFonts w:ascii="Segoe UI" w:eastAsia="Times New Roman" w:hAnsi="Segoe UI" w:cs="Segoe UI"/>
              <w:color w:val="000000"/>
            </w:rPr>
            <w:t xml:space="preserve"> (2022) ‘Successful combination of database search and snowballing for identification of primary studies in systematic literature studies’, </w:t>
          </w:r>
          <w:r w:rsidRPr="0065295E">
            <w:rPr>
              <w:rFonts w:ascii="Segoe UI" w:eastAsia="Times New Roman" w:hAnsi="Segoe UI" w:cs="Segoe UI"/>
              <w:i/>
              <w:iCs/>
              <w:color w:val="000000"/>
            </w:rPr>
            <w:t>Information and Software Technology</w:t>
          </w:r>
          <w:r w:rsidRPr="0065295E">
            <w:rPr>
              <w:rFonts w:ascii="Segoe UI" w:eastAsia="Times New Roman" w:hAnsi="Segoe UI" w:cs="Segoe UI"/>
              <w:color w:val="000000"/>
            </w:rPr>
            <w:t>, 147, p. 106908. Available at: https://doi.org/10.1016/j.infsof.2022.106908.</w:t>
          </w:r>
        </w:p>
        <w:p w14:paraId="1774F5EC" w14:textId="3FA9AF67" w:rsidR="00D742C7" w:rsidRPr="00CC0FB2" w:rsidRDefault="0065295E" w:rsidP="00555FE7">
          <w:pPr>
            <w:pStyle w:val="SectionHeading"/>
            <w:numPr>
              <w:ilvl w:val="0"/>
              <w:numId w:val="0"/>
            </w:numPr>
            <w:spacing w:after="160" w:line="259" w:lineRule="auto"/>
            <w:ind w:hanging="360"/>
            <w:rPr>
              <w:rFonts w:ascii="Segoe UI" w:hAnsi="Segoe UI" w:cs="Segoe UI"/>
            </w:rPr>
          </w:pPr>
          <w:r w:rsidRPr="0065295E">
            <w:rPr>
              <w:rFonts w:ascii="Segoe UI" w:eastAsia="Times New Roman" w:hAnsi="Segoe UI" w:cs="Segoe UI"/>
              <w:color w:val="000000"/>
            </w:rPr>
            <w:t> </w:t>
          </w:r>
        </w:p>
      </w:sdtContent>
    </w:sdt>
    <w:sectPr w:rsidR="00D742C7" w:rsidRPr="00CC0FB2">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E8E24" w14:textId="77777777" w:rsidR="00E72E8C" w:rsidRDefault="00E72E8C" w:rsidP="00C1067D">
      <w:r>
        <w:separator/>
      </w:r>
    </w:p>
  </w:endnote>
  <w:endnote w:type="continuationSeparator" w:id="0">
    <w:p w14:paraId="4BD160D8" w14:textId="77777777" w:rsidR="00E72E8C" w:rsidRDefault="00E72E8C" w:rsidP="00C10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835381"/>
      <w:docPartObj>
        <w:docPartGallery w:val="Page Numbers (Bottom of Page)"/>
        <w:docPartUnique/>
      </w:docPartObj>
    </w:sdtPr>
    <w:sdtContent>
      <w:sdt>
        <w:sdtPr>
          <w:id w:val="1728636285"/>
          <w:docPartObj>
            <w:docPartGallery w:val="Page Numbers (Top of Page)"/>
            <w:docPartUnique/>
          </w:docPartObj>
        </w:sdtPr>
        <w:sdtContent>
          <w:p w14:paraId="7A75EEB0" w14:textId="16EB977D" w:rsidR="00C1067D" w:rsidRDefault="00C1067D">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B74CB4E" w14:textId="77777777" w:rsidR="00C1067D" w:rsidRDefault="00C106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6F31D" w14:textId="77777777" w:rsidR="00E72E8C" w:rsidRDefault="00E72E8C" w:rsidP="00C1067D">
      <w:r>
        <w:separator/>
      </w:r>
    </w:p>
  </w:footnote>
  <w:footnote w:type="continuationSeparator" w:id="0">
    <w:p w14:paraId="43324EFB" w14:textId="77777777" w:rsidR="00E72E8C" w:rsidRDefault="00E72E8C" w:rsidP="00C106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43581"/>
    <w:multiLevelType w:val="hybridMultilevel"/>
    <w:tmpl w:val="8514E2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61E03"/>
    <w:multiLevelType w:val="hybridMultilevel"/>
    <w:tmpl w:val="67EA0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3440D6"/>
    <w:multiLevelType w:val="hybridMultilevel"/>
    <w:tmpl w:val="2F0EB994"/>
    <w:lvl w:ilvl="0" w:tplc="5B74E74E">
      <w:start w:val="1"/>
      <w:numFmt w:val="bullet"/>
      <w:lvlText w:val="o"/>
      <w:lvlJc w:val="left"/>
      <w:pPr>
        <w:ind w:left="216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541061"/>
    <w:multiLevelType w:val="multilevel"/>
    <w:tmpl w:val="A502A682"/>
    <w:lvl w:ilvl="0">
      <w:start w:val="1"/>
      <w:numFmt w:val="decimal"/>
      <w:pStyle w:val="ChapterHeading"/>
      <w:lvlText w:val="%1."/>
      <w:lvlJc w:val="left"/>
      <w:pPr>
        <w:ind w:left="720" w:hanging="360"/>
      </w:pPr>
    </w:lvl>
    <w:lvl w:ilvl="1">
      <w:start w:val="1"/>
      <w:numFmt w:val="decimal"/>
      <w:isLgl/>
      <w:lvlText w:val="%1.%2"/>
      <w:lvlJc w:val="left"/>
      <w:pPr>
        <w:ind w:left="689"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606274A"/>
    <w:multiLevelType w:val="hybridMultilevel"/>
    <w:tmpl w:val="EF9E4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3B72BF"/>
    <w:multiLevelType w:val="hybridMultilevel"/>
    <w:tmpl w:val="C186DB30"/>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6" w15:restartNumberingAfterBreak="0">
    <w:nsid w:val="17861D64"/>
    <w:multiLevelType w:val="hybridMultilevel"/>
    <w:tmpl w:val="7AE8B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104BA2"/>
    <w:multiLevelType w:val="hybridMultilevel"/>
    <w:tmpl w:val="70943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6C1B9D"/>
    <w:multiLevelType w:val="hybridMultilevel"/>
    <w:tmpl w:val="0FE41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5246F6"/>
    <w:multiLevelType w:val="hybridMultilevel"/>
    <w:tmpl w:val="259E968C"/>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7691C9F"/>
    <w:multiLevelType w:val="hybridMultilevel"/>
    <w:tmpl w:val="97E47C5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92"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CB2ACF"/>
    <w:multiLevelType w:val="hybridMultilevel"/>
    <w:tmpl w:val="20166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321FB3"/>
    <w:multiLevelType w:val="hybridMultilevel"/>
    <w:tmpl w:val="AF804F2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3" w15:restartNumberingAfterBreak="0">
    <w:nsid w:val="4508091F"/>
    <w:multiLevelType w:val="hybridMultilevel"/>
    <w:tmpl w:val="177A0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D9556C"/>
    <w:multiLevelType w:val="hybridMultilevel"/>
    <w:tmpl w:val="B46C24F2"/>
    <w:lvl w:ilvl="0" w:tplc="61B6FDB8">
      <w:start w:val="1"/>
      <w:numFmt w:val="bullet"/>
      <w:lvlText w:val="o"/>
      <w:lvlJc w:val="left"/>
      <w:pPr>
        <w:ind w:left="360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557D1E"/>
    <w:multiLevelType w:val="hybridMultilevel"/>
    <w:tmpl w:val="607E5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753165"/>
    <w:multiLevelType w:val="hybridMultilevel"/>
    <w:tmpl w:val="2EF614C6"/>
    <w:lvl w:ilvl="0" w:tplc="A4A837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8DC32F7"/>
    <w:multiLevelType w:val="hybridMultilevel"/>
    <w:tmpl w:val="DEF28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06628D"/>
    <w:multiLevelType w:val="hybridMultilevel"/>
    <w:tmpl w:val="262E00D0"/>
    <w:lvl w:ilvl="0" w:tplc="6AF6ED62">
      <w:start w:val="1"/>
      <w:numFmt w:val="decimal"/>
      <w:pStyle w:val="SectionHeading"/>
      <w:lvlText w:val="%1.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9260BC"/>
    <w:multiLevelType w:val="hybridMultilevel"/>
    <w:tmpl w:val="C33E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AF4A22"/>
    <w:multiLevelType w:val="hybridMultilevel"/>
    <w:tmpl w:val="5E3825B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0461744"/>
    <w:multiLevelType w:val="hybridMultilevel"/>
    <w:tmpl w:val="9C6C55E2"/>
    <w:lvl w:ilvl="0" w:tplc="D2A2454A">
      <w:start w:val="1"/>
      <w:numFmt w:val="bullet"/>
      <w:lvlText w:val="o"/>
      <w:lvlJc w:val="left"/>
      <w:pPr>
        <w:ind w:left="288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DB6C1F"/>
    <w:multiLevelType w:val="hybridMultilevel"/>
    <w:tmpl w:val="476A1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436293"/>
    <w:multiLevelType w:val="hybridMultilevel"/>
    <w:tmpl w:val="EE3C1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9C5DA4"/>
    <w:multiLevelType w:val="hybridMultilevel"/>
    <w:tmpl w:val="7360C0F0"/>
    <w:lvl w:ilvl="0" w:tplc="FF4465A2">
      <w:start w:val="1"/>
      <w:numFmt w:val="bullet"/>
      <w:lvlText w:val="o"/>
      <w:lvlJc w:val="left"/>
      <w:pPr>
        <w:ind w:left="144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9466E6"/>
    <w:multiLevelType w:val="hybridMultilevel"/>
    <w:tmpl w:val="B3C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8993529">
    <w:abstractNumId w:val="18"/>
  </w:num>
  <w:num w:numId="2" w16cid:durableId="2014841783">
    <w:abstractNumId w:val="3"/>
  </w:num>
  <w:num w:numId="3" w16cid:durableId="1807044215">
    <w:abstractNumId w:val="0"/>
  </w:num>
  <w:num w:numId="4" w16cid:durableId="1430001195">
    <w:abstractNumId w:val="8"/>
  </w:num>
  <w:num w:numId="5" w16cid:durableId="825361833">
    <w:abstractNumId w:val="13"/>
  </w:num>
  <w:num w:numId="6" w16cid:durableId="608201859">
    <w:abstractNumId w:val="9"/>
  </w:num>
  <w:num w:numId="7" w16cid:durableId="1065952203">
    <w:abstractNumId w:val="23"/>
  </w:num>
  <w:num w:numId="8" w16cid:durableId="79760091">
    <w:abstractNumId w:val="7"/>
  </w:num>
  <w:num w:numId="9" w16cid:durableId="1260286192">
    <w:abstractNumId w:val="25"/>
  </w:num>
  <w:num w:numId="10" w16cid:durableId="2122534224">
    <w:abstractNumId w:val="15"/>
  </w:num>
  <w:num w:numId="11" w16cid:durableId="1857887437">
    <w:abstractNumId w:val="6"/>
  </w:num>
  <w:num w:numId="12" w16cid:durableId="2117089974">
    <w:abstractNumId w:val="10"/>
  </w:num>
  <w:num w:numId="13" w16cid:durableId="884483138">
    <w:abstractNumId w:val="20"/>
  </w:num>
  <w:num w:numId="14" w16cid:durableId="1128084442">
    <w:abstractNumId w:val="24"/>
  </w:num>
  <w:num w:numId="15" w16cid:durableId="757747090">
    <w:abstractNumId w:val="2"/>
  </w:num>
  <w:num w:numId="16" w16cid:durableId="1446459818">
    <w:abstractNumId w:val="21"/>
  </w:num>
  <w:num w:numId="17" w16cid:durableId="221525600">
    <w:abstractNumId w:val="14"/>
  </w:num>
  <w:num w:numId="18" w16cid:durableId="1026058222">
    <w:abstractNumId w:val="22"/>
  </w:num>
  <w:num w:numId="19" w16cid:durableId="598104754">
    <w:abstractNumId w:val="12"/>
  </w:num>
  <w:num w:numId="20" w16cid:durableId="4453961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5506983">
    <w:abstractNumId w:val="19"/>
  </w:num>
  <w:num w:numId="22" w16cid:durableId="956253508">
    <w:abstractNumId w:val="3"/>
    <w:lvlOverride w:ilvl="0">
      <w:startOverride w:val="1"/>
    </w:lvlOverride>
    <w:lvlOverride w:ilvl="1">
      <w:startOverride w:val="2"/>
    </w:lvlOverride>
  </w:num>
  <w:num w:numId="23" w16cid:durableId="1368605331">
    <w:abstractNumId w:val="3"/>
    <w:lvlOverride w:ilvl="0">
      <w:startOverride w:val="2"/>
    </w:lvlOverride>
    <w:lvlOverride w:ilvl="1">
      <w:startOverride w:val="2"/>
    </w:lvlOverride>
  </w:num>
  <w:num w:numId="24" w16cid:durableId="2083065220">
    <w:abstractNumId w:val="11"/>
  </w:num>
  <w:num w:numId="25" w16cid:durableId="1342001788">
    <w:abstractNumId w:val="1"/>
  </w:num>
  <w:num w:numId="26" w16cid:durableId="847913010">
    <w:abstractNumId w:val="16"/>
  </w:num>
  <w:num w:numId="27" w16cid:durableId="1551578172">
    <w:abstractNumId w:val="3"/>
  </w:num>
  <w:num w:numId="28" w16cid:durableId="1459685651">
    <w:abstractNumId w:val="17"/>
  </w:num>
  <w:num w:numId="29" w16cid:durableId="286083076">
    <w:abstractNumId w:val="5"/>
  </w:num>
  <w:num w:numId="30" w16cid:durableId="7649622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E0NjIzNLE0MjGwMLJU0lEKTi0uzszPAykwrQUAtA8NPCwAAAA="/>
  </w:docVars>
  <w:rsids>
    <w:rsidRoot w:val="0076456B"/>
    <w:rsid w:val="000010DD"/>
    <w:rsid w:val="000011AB"/>
    <w:rsid w:val="00002612"/>
    <w:rsid w:val="0000286E"/>
    <w:rsid w:val="00002D40"/>
    <w:rsid w:val="00002DB3"/>
    <w:rsid w:val="000035D3"/>
    <w:rsid w:val="000039F8"/>
    <w:rsid w:val="0000423E"/>
    <w:rsid w:val="00004645"/>
    <w:rsid w:val="00004851"/>
    <w:rsid w:val="00004F9F"/>
    <w:rsid w:val="00005A64"/>
    <w:rsid w:val="0000605F"/>
    <w:rsid w:val="00006D07"/>
    <w:rsid w:val="00006F95"/>
    <w:rsid w:val="00007074"/>
    <w:rsid w:val="000074B5"/>
    <w:rsid w:val="00007A84"/>
    <w:rsid w:val="00007E2A"/>
    <w:rsid w:val="0001033D"/>
    <w:rsid w:val="0001084D"/>
    <w:rsid w:val="00010A7A"/>
    <w:rsid w:val="00010BF8"/>
    <w:rsid w:val="00011235"/>
    <w:rsid w:val="00011577"/>
    <w:rsid w:val="0001158A"/>
    <w:rsid w:val="00011C3F"/>
    <w:rsid w:val="00011CD7"/>
    <w:rsid w:val="0001272E"/>
    <w:rsid w:val="000130D1"/>
    <w:rsid w:val="000136EE"/>
    <w:rsid w:val="00013AD7"/>
    <w:rsid w:val="0001471C"/>
    <w:rsid w:val="00014A2F"/>
    <w:rsid w:val="000159C9"/>
    <w:rsid w:val="00015A07"/>
    <w:rsid w:val="00016210"/>
    <w:rsid w:val="0001655C"/>
    <w:rsid w:val="000166F5"/>
    <w:rsid w:val="0001685C"/>
    <w:rsid w:val="00017C5B"/>
    <w:rsid w:val="00017FF3"/>
    <w:rsid w:val="00020808"/>
    <w:rsid w:val="00020E77"/>
    <w:rsid w:val="00020F6D"/>
    <w:rsid w:val="000216FA"/>
    <w:rsid w:val="0002185C"/>
    <w:rsid w:val="00021E4F"/>
    <w:rsid w:val="0002223E"/>
    <w:rsid w:val="00022468"/>
    <w:rsid w:val="0002307B"/>
    <w:rsid w:val="00023627"/>
    <w:rsid w:val="0002372A"/>
    <w:rsid w:val="00024B21"/>
    <w:rsid w:val="00024D0E"/>
    <w:rsid w:val="00024FA0"/>
    <w:rsid w:val="000250A3"/>
    <w:rsid w:val="0002518C"/>
    <w:rsid w:val="00025473"/>
    <w:rsid w:val="00026022"/>
    <w:rsid w:val="000267D2"/>
    <w:rsid w:val="00030555"/>
    <w:rsid w:val="00030B17"/>
    <w:rsid w:val="00030CCC"/>
    <w:rsid w:val="00030FAC"/>
    <w:rsid w:val="000310CB"/>
    <w:rsid w:val="00031329"/>
    <w:rsid w:val="00031361"/>
    <w:rsid w:val="00031608"/>
    <w:rsid w:val="00031665"/>
    <w:rsid w:val="00031F39"/>
    <w:rsid w:val="00031F9C"/>
    <w:rsid w:val="0003279C"/>
    <w:rsid w:val="00032896"/>
    <w:rsid w:val="00032FB3"/>
    <w:rsid w:val="00033372"/>
    <w:rsid w:val="00033780"/>
    <w:rsid w:val="00033CF9"/>
    <w:rsid w:val="000350B8"/>
    <w:rsid w:val="00035741"/>
    <w:rsid w:val="00035AE9"/>
    <w:rsid w:val="00036766"/>
    <w:rsid w:val="00036B81"/>
    <w:rsid w:val="00036E5D"/>
    <w:rsid w:val="000378DC"/>
    <w:rsid w:val="000400B2"/>
    <w:rsid w:val="00040CFF"/>
    <w:rsid w:val="00040E40"/>
    <w:rsid w:val="000416DF"/>
    <w:rsid w:val="00041982"/>
    <w:rsid w:val="00042CF4"/>
    <w:rsid w:val="000430C5"/>
    <w:rsid w:val="000441AD"/>
    <w:rsid w:val="0004427D"/>
    <w:rsid w:val="000443CC"/>
    <w:rsid w:val="0004441D"/>
    <w:rsid w:val="000446E4"/>
    <w:rsid w:val="00044913"/>
    <w:rsid w:val="0004491D"/>
    <w:rsid w:val="00045380"/>
    <w:rsid w:val="00046795"/>
    <w:rsid w:val="0004743B"/>
    <w:rsid w:val="000501F0"/>
    <w:rsid w:val="00050A1F"/>
    <w:rsid w:val="00050C24"/>
    <w:rsid w:val="00050CDA"/>
    <w:rsid w:val="00050D8E"/>
    <w:rsid w:val="00051D1A"/>
    <w:rsid w:val="000537FC"/>
    <w:rsid w:val="00053AB8"/>
    <w:rsid w:val="000544D7"/>
    <w:rsid w:val="00055033"/>
    <w:rsid w:val="000554CA"/>
    <w:rsid w:val="00055A3A"/>
    <w:rsid w:val="00055F21"/>
    <w:rsid w:val="000561ED"/>
    <w:rsid w:val="000564AE"/>
    <w:rsid w:val="00057011"/>
    <w:rsid w:val="00057C09"/>
    <w:rsid w:val="000602D6"/>
    <w:rsid w:val="0006087D"/>
    <w:rsid w:val="00060A50"/>
    <w:rsid w:val="0006162D"/>
    <w:rsid w:val="00061A56"/>
    <w:rsid w:val="00062364"/>
    <w:rsid w:val="00062DC9"/>
    <w:rsid w:val="00063B45"/>
    <w:rsid w:val="00063D8F"/>
    <w:rsid w:val="00064042"/>
    <w:rsid w:val="00064146"/>
    <w:rsid w:val="00064337"/>
    <w:rsid w:val="00065737"/>
    <w:rsid w:val="000678FF"/>
    <w:rsid w:val="00070800"/>
    <w:rsid w:val="00070FBE"/>
    <w:rsid w:val="00071DFA"/>
    <w:rsid w:val="0007219D"/>
    <w:rsid w:val="000723B2"/>
    <w:rsid w:val="000723E8"/>
    <w:rsid w:val="00072B28"/>
    <w:rsid w:val="00072FE8"/>
    <w:rsid w:val="00073720"/>
    <w:rsid w:val="00073802"/>
    <w:rsid w:val="00073E9B"/>
    <w:rsid w:val="000748AE"/>
    <w:rsid w:val="00074B3B"/>
    <w:rsid w:val="00074DBA"/>
    <w:rsid w:val="00075C1C"/>
    <w:rsid w:val="00075F48"/>
    <w:rsid w:val="00076E88"/>
    <w:rsid w:val="00076F20"/>
    <w:rsid w:val="0007741F"/>
    <w:rsid w:val="000774ED"/>
    <w:rsid w:val="000776DD"/>
    <w:rsid w:val="0007772C"/>
    <w:rsid w:val="00077792"/>
    <w:rsid w:val="00077DCA"/>
    <w:rsid w:val="00077E6F"/>
    <w:rsid w:val="00080ECA"/>
    <w:rsid w:val="000813BF"/>
    <w:rsid w:val="00081A00"/>
    <w:rsid w:val="00082AA8"/>
    <w:rsid w:val="00082EA5"/>
    <w:rsid w:val="00083670"/>
    <w:rsid w:val="00084DD3"/>
    <w:rsid w:val="00084F93"/>
    <w:rsid w:val="00085463"/>
    <w:rsid w:val="00086072"/>
    <w:rsid w:val="000866BD"/>
    <w:rsid w:val="00086705"/>
    <w:rsid w:val="00086757"/>
    <w:rsid w:val="000868FE"/>
    <w:rsid w:val="00087629"/>
    <w:rsid w:val="000879A9"/>
    <w:rsid w:val="00087A70"/>
    <w:rsid w:val="00090556"/>
    <w:rsid w:val="000907FF"/>
    <w:rsid w:val="00090D0D"/>
    <w:rsid w:val="00091AC4"/>
    <w:rsid w:val="00091C91"/>
    <w:rsid w:val="00091CC1"/>
    <w:rsid w:val="00092A97"/>
    <w:rsid w:val="000931F3"/>
    <w:rsid w:val="000938B4"/>
    <w:rsid w:val="000942D4"/>
    <w:rsid w:val="000943CA"/>
    <w:rsid w:val="00094EC7"/>
    <w:rsid w:val="00094F98"/>
    <w:rsid w:val="00097012"/>
    <w:rsid w:val="000970A8"/>
    <w:rsid w:val="000977E2"/>
    <w:rsid w:val="00097AED"/>
    <w:rsid w:val="00097C39"/>
    <w:rsid w:val="000A0B92"/>
    <w:rsid w:val="000A133E"/>
    <w:rsid w:val="000A199D"/>
    <w:rsid w:val="000A1B5F"/>
    <w:rsid w:val="000A1BDF"/>
    <w:rsid w:val="000A2443"/>
    <w:rsid w:val="000A311A"/>
    <w:rsid w:val="000A36F4"/>
    <w:rsid w:val="000A3A5C"/>
    <w:rsid w:val="000A40D9"/>
    <w:rsid w:val="000A4ED5"/>
    <w:rsid w:val="000A4FE5"/>
    <w:rsid w:val="000A5584"/>
    <w:rsid w:val="000A5780"/>
    <w:rsid w:val="000A5ED2"/>
    <w:rsid w:val="000A6D57"/>
    <w:rsid w:val="000A6E66"/>
    <w:rsid w:val="000A78CE"/>
    <w:rsid w:val="000A7904"/>
    <w:rsid w:val="000A794F"/>
    <w:rsid w:val="000A7BE0"/>
    <w:rsid w:val="000B0620"/>
    <w:rsid w:val="000B18B7"/>
    <w:rsid w:val="000B1E74"/>
    <w:rsid w:val="000B20FF"/>
    <w:rsid w:val="000B23B4"/>
    <w:rsid w:val="000B2445"/>
    <w:rsid w:val="000B2A8B"/>
    <w:rsid w:val="000B2CA5"/>
    <w:rsid w:val="000B3821"/>
    <w:rsid w:val="000B39F5"/>
    <w:rsid w:val="000B43CC"/>
    <w:rsid w:val="000B519D"/>
    <w:rsid w:val="000B53C2"/>
    <w:rsid w:val="000B58C5"/>
    <w:rsid w:val="000B5B64"/>
    <w:rsid w:val="000B62CE"/>
    <w:rsid w:val="000B66C3"/>
    <w:rsid w:val="000B7759"/>
    <w:rsid w:val="000B7C61"/>
    <w:rsid w:val="000C005B"/>
    <w:rsid w:val="000C0537"/>
    <w:rsid w:val="000C06E9"/>
    <w:rsid w:val="000C1049"/>
    <w:rsid w:val="000C1CBF"/>
    <w:rsid w:val="000C2495"/>
    <w:rsid w:val="000C326C"/>
    <w:rsid w:val="000C4B66"/>
    <w:rsid w:val="000C6166"/>
    <w:rsid w:val="000C6957"/>
    <w:rsid w:val="000D0362"/>
    <w:rsid w:val="000D0552"/>
    <w:rsid w:val="000D08DD"/>
    <w:rsid w:val="000D09D3"/>
    <w:rsid w:val="000D0A9C"/>
    <w:rsid w:val="000D0AA6"/>
    <w:rsid w:val="000D0B64"/>
    <w:rsid w:val="000D0C26"/>
    <w:rsid w:val="000D112B"/>
    <w:rsid w:val="000D14C5"/>
    <w:rsid w:val="000D1EF1"/>
    <w:rsid w:val="000D207C"/>
    <w:rsid w:val="000D2295"/>
    <w:rsid w:val="000D2718"/>
    <w:rsid w:val="000D2BA9"/>
    <w:rsid w:val="000D3539"/>
    <w:rsid w:val="000D35F1"/>
    <w:rsid w:val="000D403F"/>
    <w:rsid w:val="000D4627"/>
    <w:rsid w:val="000D4F97"/>
    <w:rsid w:val="000D51B3"/>
    <w:rsid w:val="000D5850"/>
    <w:rsid w:val="000D5D43"/>
    <w:rsid w:val="000D640E"/>
    <w:rsid w:val="000D7E91"/>
    <w:rsid w:val="000E05B3"/>
    <w:rsid w:val="000E05E3"/>
    <w:rsid w:val="000E164D"/>
    <w:rsid w:val="000E1CAF"/>
    <w:rsid w:val="000E28D8"/>
    <w:rsid w:val="000E2CC6"/>
    <w:rsid w:val="000E2CE9"/>
    <w:rsid w:val="000E35CD"/>
    <w:rsid w:val="000E35E8"/>
    <w:rsid w:val="000E39E1"/>
    <w:rsid w:val="000E3AB6"/>
    <w:rsid w:val="000E424D"/>
    <w:rsid w:val="000E44EE"/>
    <w:rsid w:val="000E471B"/>
    <w:rsid w:val="000E5519"/>
    <w:rsid w:val="000E5892"/>
    <w:rsid w:val="000E595B"/>
    <w:rsid w:val="000E60C2"/>
    <w:rsid w:val="000E6FAA"/>
    <w:rsid w:val="000E7434"/>
    <w:rsid w:val="000F0B58"/>
    <w:rsid w:val="000F1432"/>
    <w:rsid w:val="000F1A33"/>
    <w:rsid w:val="000F2300"/>
    <w:rsid w:val="000F2B28"/>
    <w:rsid w:val="000F2DEE"/>
    <w:rsid w:val="000F2E5C"/>
    <w:rsid w:val="000F3235"/>
    <w:rsid w:val="000F3380"/>
    <w:rsid w:val="000F3579"/>
    <w:rsid w:val="000F3847"/>
    <w:rsid w:val="000F3B7E"/>
    <w:rsid w:val="000F3F7E"/>
    <w:rsid w:val="000F40F4"/>
    <w:rsid w:val="000F4C18"/>
    <w:rsid w:val="000F54BE"/>
    <w:rsid w:val="000F54F2"/>
    <w:rsid w:val="000F5589"/>
    <w:rsid w:val="000F68D0"/>
    <w:rsid w:val="000F6B00"/>
    <w:rsid w:val="000F74E2"/>
    <w:rsid w:val="000F7B47"/>
    <w:rsid w:val="0010040C"/>
    <w:rsid w:val="00101093"/>
    <w:rsid w:val="001015F5"/>
    <w:rsid w:val="00101E95"/>
    <w:rsid w:val="0010230E"/>
    <w:rsid w:val="00102B91"/>
    <w:rsid w:val="00102BE5"/>
    <w:rsid w:val="00102E3A"/>
    <w:rsid w:val="00102ECC"/>
    <w:rsid w:val="0010314F"/>
    <w:rsid w:val="00103569"/>
    <w:rsid w:val="001038D1"/>
    <w:rsid w:val="00103D2C"/>
    <w:rsid w:val="0010462F"/>
    <w:rsid w:val="00104AB5"/>
    <w:rsid w:val="00105554"/>
    <w:rsid w:val="00105B14"/>
    <w:rsid w:val="00105F2A"/>
    <w:rsid w:val="00106221"/>
    <w:rsid w:val="00106B37"/>
    <w:rsid w:val="00106E3D"/>
    <w:rsid w:val="00106F1F"/>
    <w:rsid w:val="001072F5"/>
    <w:rsid w:val="00111280"/>
    <w:rsid w:val="00111E08"/>
    <w:rsid w:val="00112728"/>
    <w:rsid w:val="001128E4"/>
    <w:rsid w:val="0011325F"/>
    <w:rsid w:val="001146FA"/>
    <w:rsid w:val="00114AFB"/>
    <w:rsid w:val="00114F18"/>
    <w:rsid w:val="001150A7"/>
    <w:rsid w:val="00116358"/>
    <w:rsid w:val="00116682"/>
    <w:rsid w:val="00116A62"/>
    <w:rsid w:val="00117257"/>
    <w:rsid w:val="001176FF"/>
    <w:rsid w:val="00117FB1"/>
    <w:rsid w:val="00121B9A"/>
    <w:rsid w:val="001224D9"/>
    <w:rsid w:val="0012277E"/>
    <w:rsid w:val="0012279C"/>
    <w:rsid w:val="001231D7"/>
    <w:rsid w:val="0012356F"/>
    <w:rsid w:val="00123E3B"/>
    <w:rsid w:val="0012436A"/>
    <w:rsid w:val="00124868"/>
    <w:rsid w:val="00125B78"/>
    <w:rsid w:val="0012675B"/>
    <w:rsid w:val="001268FB"/>
    <w:rsid w:val="00130031"/>
    <w:rsid w:val="00130280"/>
    <w:rsid w:val="001308F1"/>
    <w:rsid w:val="001317CB"/>
    <w:rsid w:val="001326B9"/>
    <w:rsid w:val="001328A8"/>
    <w:rsid w:val="00132AB4"/>
    <w:rsid w:val="00132FFC"/>
    <w:rsid w:val="00133913"/>
    <w:rsid w:val="00133BF1"/>
    <w:rsid w:val="00134ED9"/>
    <w:rsid w:val="00135DC3"/>
    <w:rsid w:val="001360BF"/>
    <w:rsid w:val="001364CF"/>
    <w:rsid w:val="00137010"/>
    <w:rsid w:val="001402BD"/>
    <w:rsid w:val="001403CF"/>
    <w:rsid w:val="00140405"/>
    <w:rsid w:val="00140785"/>
    <w:rsid w:val="00142D23"/>
    <w:rsid w:val="0014386A"/>
    <w:rsid w:val="00143FC1"/>
    <w:rsid w:val="001440A1"/>
    <w:rsid w:val="00144229"/>
    <w:rsid w:val="00144392"/>
    <w:rsid w:val="00144AC2"/>
    <w:rsid w:val="00144F52"/>
    <w:rsid w:val="00145439"/>
    <w:rsid w:val="0014625C"/>
    <w:rsid w:val="001468A1"/>
    <w:rsid w:val="00146DEC"/>
    <w:rsid w:val="0015006A"/>
    <w:rsid w:val="00151187"/>
    <w:rsid w:val="0015187D"/>
    <w:rsid w:val="00151D45"/>
    <w:rsid w:val="00151EAF"/>
    <w:rsid w:val="0015221B"/>
    <w:rsid w:val="001525EF"/>
    <w:rsid w:val="0015263F"/>
    <w:rsid w:val="00152E2D"/>
    <w:rsid w:val="00153507"/>
    <w:rsid w:val="001536D3"/>
    <w:rsid w:val="001539D2"/>
    <w:rsid w:val="00153A6C"/>
    <w:rsid w:val="00153CB9"/>
    <w:rsid w:val="00153EFC"/>
    <w:rsid w:val="00154011"/>
    <w:rsid w:val="00154151"/>
    <w:rsid w:val="001546BC"/>
    <w:rsid w:val="00154BF3"/>
    <w:rsid w:val="001564F5"/>
    <w:rsid w:val="00156617"/>
    <w:rsid w:val="001566B0"/>
    <w:rsid w:val="0015784D"/>
    <w:rsid w:val="00157CC4"/>
    <w:rsid w:val="0016044D"/>
    <w:rsid w:val="00160A38"/>
    <w:rsid w:val="00161099"/>
    <w:rsid w:val="001616E6"/>
    <w:rsid w:val="00161BEF"/>
    <w:rsid w:val="0016251F"/>
    <w:rsid w:val="00162E4F"/>
    <w:rsid w:val="001631C1"/>
    <w:rsid w:val="001638B8"/>
    <w:rsid w:val="0016414D"/>
    <w:rsid w:val="00165B23"/>
    <w:rsid w:val="00165B51"/>
    <w:rsid w:val="00166406"/>
    <w:rsid w:val="0016667D"/>
    <w:rsid w:val="0016792B"/>
    <w:rsid w:val="001702FD"/>
    <w:rsid w:val="001709FE"/>
    <w:rsid w:val="00170DF5"/>
    <w:rsid w:val="00170F6C"/>
    <w:rsid w:val="00171292"/>
    <w:rsid w:val="00171AED"/>
    <w:rsid w:val="00171D4D"/>
    <w:rsid w:val="0017215D"/>
    <w:rsid w:val="001726C5"/>
    <w:rsid w:val="00173CBF"/>
    <w:rsid w:val="00174417"/>
    <w:rsid w:val="001754DE"/>
    <w:rsid w:val="001758EB"/>
    <w:rsid w:val="00175F01"/>
    <w:rsid w:val="00176556"/>
    <w:rsid w:val="00176822"/>
    <w:rsid w:val="001769AA"/>
    <w:rsid w:val="001775B0"/>
    <w:rsid w:val="001807BC"/>
    <w:rsid w:val="0018115C"/>
    <w:rsid w:val="001813E3"/>
    <w:rsid w:val="0018194E"/>
    <w:rsid w:val="00181D59"/>
    <w:rsid w:val="0018290C"/>
    <w:rsid w:val="00182D93"/>
    <w:rsid w:val="00183265"/>
    <w:rsid w:val="00183302"/>
    <w:rsid w:val="00183C02"/>
    <w:rsid w:val="00184000"/>
    <w:rsid w:val="00184120"/>
    <w:rsid w:val="00185066"/>
    <w:rsid w:val="00185205"/>
    <w:rsid w:val="001852FE"/>
    <w:rsid w:val="0018666B"/>
    <w:rsid w:val="00186F80"/>
    <w:rsid w:val="00187762"/>
    <w:rsid w:val="00190027"/>
    <w:rsid w:val="0019052F"/>
    <w:rsid w:val="00190DBA"/>
    <w:rsid w:val="0019163A"/>
    <w:rsid w:val="0019187C"/>
    <w:rsid w:val="00191F72"/>
    <w:rsid w:val="00192738"/>
    <w:rsid w:val="00192E11"/>
    <w:rsid w:val="001933EE"/>
    <w:rsid w:val="00193A94"/>
    <w:rsid w:val="00193CED"/>
    <w:rsid w:val="0019494A"/>
    <w:rsid w:val="00194BE6"/>
    <w:rsid w:val="001955A0"/>
    <w:rsid w:val="00195BA2"/>
    <w:rsid w:val="001964C0"/>
    <w:rsid w:val="00196F0B"/>
    <w:rsid w:val="001978C5"/>
    <w:rsid w:val="00197C13"/>
    <w:rsid w:val="001A18FC"/>
    <w:rsid w:val="001A1AFD"/>
    <w:rsid w:val="001A27FA"/>
    <w:rsid w:val="001A3023"/>
    <w:rsid w:val="001A32A5"/>
    <w:rsid w:val="001A4459"/>
    <w:rsid w:val="001A462B"/>
    <w:rsid w:val="001A46E5"/>
    <w:rsid w:val="001A47F4"/>
    <w:rsid w:val="001A4C25"/>
    <w:rsid w:val="001A4DD2"/>
    <w:rsid w:val="001A4EF1"/>
    <w:rsid w:val="001A548B"/>
    <w:rsid w:val="001A5D9C"/>
    <w:rsid w:val="001A623C"/>
    <w:rsid w:val="001A648F"/>
    <w:rsid w:val="001A697F"/>
    <w:rsid w:val="001A6A9F"/>
    <w:rsid w:val="001A6CEC"/>
    <w:rsid w:val="001B17DD"/>
    <w:rsid w:val="001B2405"/>
    <w:rsid w:val="001B3070"/>
    <w:rsid w:val="001B4CFC"/>
    <w:rsid w:val="001B542A"/>
    <w:rsid w:val="001B5E10"/>
    <w:rsid w:val="001B699F"/>
    <w:rsid w:val="001B73F9"/>
    <w:rsid w:val="001B78D4"/>
    <w:rsid w:val="001B7A1D"/>
    <w:rsid w:val="001B7F6B"/>
    <w:rsid w:val="001C0AA0"/>
    <w:rsid w:val="001C1135"/>
    <w:rsid w:val="001C1379"/>
    <w:rsid w:val="001C1F53"/>
    <w:rsid w:val="001C20E7"/>
    <w:rsid w:val="001C3622"/>
    <w:rsid w:val="001C38D0"/>
    <w:rsid w:val="001C3EB6"/>
    <w:rsid w:val="001C3ECA"/>
    <w:rsid w:val="001C4C49"/>
    <w:rsid w:val="001C5401"/>
    <w:rsid w:val="001C54CE"/>
    <w:rsid w:val="001C56AF"/>
    <w:rsid w:val="001C5CF4"/>
    <w:rsid w:val="001C5FE4"/>
    <w:rsid w:val="001C644F"/>
    <w:rsid w:val="001C6B7C"/>
    <w:rsid w:val="001C6BAF"/>
    <w:rsid w:val="001C7177"/>
    <w:rsid w:val="001C75FC"/>
    <w:rsid w:val="001C76FF"/>
    <w:rsid w:val="001C79E5"/>
    <w:rsid w:val="001C7FCE"/>
    <w:rsid w:val="001D01C7"/>
    <w:rsid w:val="001D0552"/>
    <w:rsid w:val="001D1C2D"/>
    <w:rsid w:val="001D1FCC"/>
    <w:rsid w:val="001D2B69"/>
    <w:rsid w:val="001D2C12"/>
    <w:rsid w:val="001D3162"/>
    <w:rsid w:val="001D35F5"/>
    <w:rsid w:val="001D39E9"/>
    <w:rsid w:val="001D400F"/>
    <w:rsid w:val="001D438B"/>
    <w:rsid w:val="001D49DE"/>
    <w:rsid w:val="001D513D"/>
    <w:rsid w:val="001D5174"/>
    <w:rsid w:val="001D6175"/>
    <w:rsid w:val="001D6E31"/>
    <w:rsid w:val="001D779C"/>
    <w:rsid w:val="001E01B6"/>
    <w:rsid w:val="001E07B6"/>
    <w:rsid w:val="001E1811"/>
    <w:rsid w:val="001E196B"/>
    <w:rsid w:val="001E2011"/>
    <w:rsid w:val="001E2499"/>
    <w:rsid w:val="001E2DCD"/>
    <w:rsid w:val="001E30C4"/>
    <w:rsid w:val="001E3224"/>
    <w:rsid w:val="001E3F4C"/>
    <w:rsid w:val="001E4C36"/>
    <w:rsid w:val="001E4F77"/>
    <w:rsid w:val="001E4F7D"/>
    <w:rsid w:val="001E59D7"/>
    <w:rsid w:val="001E5B01"/>
    <w:rsid w:val="001E5BAF"/>
    <w:rsid w:val="001E6A26"/>
    <w:rsid w:val="001E6E70"/>
    <w:rsid w:val="001E6EE9"/>
    <w:rsid w:val="001E7E17"/>
    <w:rsid w:val="001F0B33"/>
    <w:rsid w:val="001F16B3"/>
    <w:rsid w:val="001F18C1"/>
    <w:rsid w:val="001F2181"/>
    <w:rsid w:val="001F345B"/>
    <w:rsid w:val="001F39F8"/>
    <w:rsid w:val="001F3F09"/>
    <w:rsid w:val="001F5061"/>
    <w:rsid w:val="001F56F6"/>
    <w:rsid w:val="001F5E85"/>
    <w:rsid w:val="001F5F3D"/>
    <w:rsid w:val="001F5FDE"/>
    <w:rsid w:val="001F6630"/>
    <w:rsid w:val="001F7198"/>
    <w:rsid w:val="001F767D"/>
    <w:rsid w:val="0020045F"/>
    <w:rsid w:val="00200C2E"/>
    <w:rsid w:val="00200D5F"/>
    <w:rsid w:val="00201092"/>
    <w:rsid w:val="00202014"/>
    <w:rsid w:val="002025CE"/>
    <w:rsid w:val="002028D6"/>
    <w:rsid w:val="002044A5"/>
    <w:rsid w:val="002047AA"/>
    <w:rsid w:val="00204E97"/>
    <w:rsid w:val="002054C8"/>
    <w:rsid w:val="00205685"/>
    <w:rsid w:val="00205880"/>
    <w:rsid w:val="00205FDA"/>
    <w:rsid w:val="0020694A"/>
    <w:rsid w:val="00206988"/>
    <w:rsid w:val="002069E9"/>
    <w:rsid w:val="00207A8C"/>
    <w:rsid w:val="00207FBC"/>
    <w:rsid w:val="00210173"/>
    <w:rsid w:val="00210217"/>
    <w:rsid w:val="00210241"/>
    <w:rsid w:val="0021132F"/>
    <w:rsid w:val="0021176D"/>
    <w:rsid w:val="00211B1D"/>
    <w:rsid w:val="00211B5D"/>
    <w:rsid w:val="00212535"/>
    <w:rsid w:val="00212D23"/>
    <w:rsid w:val="00213200"/>
    <w:rsid w:val="00213C6A"/>
    <w:rsid w:val="002143E5"/>
    <w:rsid w:val="002156F9"/>
    <w:rsid w:val="00215BCA"/>
    <w:rsid w:val="00215C28"/>
    <w:rsid w:val="00215CB4"/>
    <w:rsid w:val="00215E32"/>
    <w:rsid w:val="002165E5"/>
    <w:rsid w:val="0021688A"/>
    <w:rsid w:val="00216937"/>
    <w:rsid w:val="00216BCB"/>
    <w:rsid w:val="0021726A"/>
    <w:rsid w:val="002178D2"/>
    <w:rsid w:val="00217EA0"/>
    <w:rsid w:val="00220023"/>
    <w:rsid w:val="00220398"/>
    <w:rsid w:val="002207C1"/>
    <w:rsid w:val="00220968"/>
    <w:rsid w:val="002209C7"/>
    <w:rsid w:val="00221195"/>
    <w:rsid w:val="00221550"/>
    <w:rsid w:val="002216A8"/>
    <w:rsid w:val="00221861"/>
    <w:rsid w:val="00221F53"/>
    <w:rsid w:val="002238B8"/>
    <w:rsid w:val="0022470B"/>
    <w:rsid w:val="00224D09"/>
    <w:rsid w:val="0022588D"/>
    <w:rsid w:val="002258AA"/>
    <w:rsid w:val="00226BCF"/>
    <w:rsid w:val="00226EEC"/>
    <w:rsid w:val="0022706A"/>
    <w:rsid w:val="0022773E"/>
    <w:rsid w:val="00227ED3"/>
    <w:rsid w:val="002303A8"/>
    <w:rsid w:val="00230561"/>
    <w:rsid w:val="00230F07"/>
    <w:rsid w:val="00231A02"/>
    <w:rsid w:val="00231C35"/>
    <w:rsid w:val="0023201E"/>
    <w:rsid w:val="002325F1"/>
    <w:rsid w:val="00232B5B"/>
    <w:rsid w:val="00232BBE"/>
    <w:rsid w:val="00232D62"/>
    <w:rsid w:val="00232E29"/>
    <w:rsid w:val="002333C9"/>
    <w:rsid w:val="002336C0"/>
    <w:rsid w:val="002345E2"/>
    <w:rsid w:val="002347F9"/>
    <w:rsid w:val="00234C8D"/>
    <w:rsid w:val="00235685"/>
    <w:rsid w:val="0023621B"/>
    <w:rsid w:val="00236505"/>
    <w:rsid w:val="00236576"/>
    <w:rsid w:val="00236E6D"/>
    <w:rsid w:val="00240A0F"/>
    <w:rsid w:val="002413FE"/>
    <w:rsid w:val="00241551"/>
    <w:rsid w:val="00241A31"/>
    <w:rsid w:val="00241D4E"/>
    <w:rsid w:val="00241E95"/>
    <w:rsid w:val="002427DF"/>
    <w:rsid w:val="00242FF5"/>
    <w:rsid w:val="0024307A"/>
    <w:rsid w:val="0024307C"/>
    <w:rsid w:val="002431EF"/>
    <w:rsid w:val="00243499"/>
    <w:rsid w:val="002450FC"/>
    <w:rsid w:val="00245BDB"/>
    <w:rsid w:val="00246AAE"/>
    <w:rsid w:val="0024720D"/>
    <w:rsid w:val="00247EA3"/>
    <w:rsid w:val="00250220"/>
    <w:rsid w:val="002505E8"/>
    <w:rsid w:val="002509FC"/>
    <w:rsid w:val="00251804"/>
    <w:rsid w:val="00253720"/>
    <w:rsid w:val="00253D96"/>
    <w:rsid w:val="00254026"/>
    <w:rsid w:val="00255261"/>
    <w:rsid w:val="002558B0"/>
    <w:rsid w:val="002558F6"/>
    <w:rsid w:val="00255AC9"/>
    <w:rsid w:val="002561EE"/>
    <w:rsid w:val="0025681B"/>
    <w:rsid w:val="00256968"/>
    <w:rsid w:val="00256BA1"/>
    <w:rsid w:val="00256C1B"/>
    <w:rsid w:val="00256FD2"/>
    <w:rsid w:val="00257206"/>
    <w:rsid w:val="002609C5"/>
    <w:rsid w:val="00261455"/>
    <w:rsid w:val="002618D0"/>
    <w:rsid w:val="00262C70"/>
    <w:rsid w:val="002635AD"/>
    <w:rsid w:val="00263AD4"/>
    <w:rsid w:val="002648B2"/>
    <w:rsid w:val="00264C2F"/>
    <w:rsid w:val="00264D64"/>
    <w:rsid w:val="002650C3"/>
    <w:rsid w:val="002653A2"/>
    <w:rsid w:val="002655AE"/>
    <w:rsid w:val="00265BE5"/>
    <w:rsid w:val="00265DBA"/>
    <w:rsid w:val="002662DD"/>
    <w:rsid w:val="00266462"/>
    <w:rsid w:val="00266639"/>
    <w:rsid w:val="00266750"/>
    <w:rsid w:val="002667B6"/>
    <w:rsid w:val="00266D99"/>
    <w:rsid w:val="00266EC5"/>
    <w:rsid w:val="00266ECB"/>
    <w:rsid w:val="002677CF"/>
    <w:rsid w:val="00267949"/>
    <w:rsid w:val="00267BE4"/>
    <w:rsid w:val="00267E0B"/>
    <w:rsid w:val="00271347"/>
    <w:rsid w:val="00271504"/>
    <w:rsid w:val="002719C8"/>
    <w:rsid w:val="00271A80"/>
    <w:rsid w:val="00271F34"/>
    <w:rsid w:val="00272C4C"/>
    <w:rsid w:val="0027312D"/>
    <w:rsid w:val="0027367B"/>
    <w:rsid w:val="002742D5"/>
    <w:rsid w:val="0027451F"/>
    <w:rsid w:val="0027466E"/>
    <w:rsid w:val="0027572C"/>
    <w:rsid w:val="002762C9"/>
    <w:rsid w:val="0027637A"/>
    <w:rsid w:val="00276C45"/>
    <w:rsid w:val="00277271"/>
    <w:rsid w:val="00277275"/>
    <w:rsid w:val="00277E37"/>
    <w:rsid w:val="002805EA"/>
    <w:rsid w:val="0028064D"/>
    <w:rsid w:val="00280BD2"/>
    <w:rsid w:val="0028126C"/>
    <w:rsid w:val="00282CD8"/>
    <w:rsid w:val="00282F56"/>
    <w:rsid w:val="00283173"/>
    <w:rsid w:val="00283393"/>
    <w:rsid w:val="00283619"/>
    <w:rsid w:val="0028570E"/>
    <w:rsid w:val="0028625F"/>
    <w:rsid w:val="00286568"/>
    <w:rsid w:val="00286B72"/>
    <w:rsid w:val="00287BCF"/>
    <w:rsid w:val="00287C58"/>
    <w:rsid w:val="00287E63"/>
    <w:rsid w:val="00290349"/>
    <w:rsid w:val="00290D36"/>
    <w:rsid w:val="00290DF7"/>
    <w:rsid w:val="00290F16"/>
    <w:rsid w:val="00292491"/>
    <w:rsid w:val="002926B6"/>
    <w:rsid w:val="00292977"/>
    <w:rsid w:val="00293077"/>
    <w:rsid w:val="00293597"/>
    <w:rsid w:val="0029558C"/>
    <w:rsid w:val="002961D2"/>
    <w:rsid w:val="00296330"/>
    <w:rsid w:val="00296883"/>
    <w:rsid w:val="002A148E"/>
    <w:rsid w:val="002A1901"/>
    <w:rsid w:val="002A205D"/>
    <w:rsid w:val="002A2C2C"/>
    <w:rsid w:val="002A2DB9"/>
    <w:rsid w:val="002A3483"/>
    <w:rsid w:val="002A368F"/>
    <w:rsid w:val="002A4681"/>
    <w:rsid w:val="002A4AF3"/>
    <w:rsid w:val="002A5952"/>
    <w:rsid w:val="002A5B40"/>
    <w:rsid w:val="002A6C61"/>
    <w:rsid w:val="002A6FAE"/>
    <w:rsid w:val="002A765F"/>
    <w:rsid w:val="002A7EEA"/>
    <w:rsid w:val="002B026E"/>
    <w:rsid w:val="002B056E"/>
    <w:rsid w:val="002B0AD0"/>
    <w:rsid w:val="002B104C"/>
    <w:rsid w:val="002B1150"/>
    <w:rsid w:val="002B1263"/>
    <w:rsid w:val="002B17F2"/>
    <w:rsid w:val="002B1B80"/>
    <w:rsid w:val="002B1FA4"/>
    <w:rsid w:val="002B1FAB"/>
    <w:rsid w:val="002B2396"/>
    <w:rsid w:val="002B242B"/>
    <w:rsid w:val="002B294E"/>
    <w:rsid w:val="002B3225"/>
    <w:rsid w:val="002B35F2"/>
    <w:rsid w:val="002B3C02"/>
    <w:rsid w:val="002B3DDB"/>
    <w:rsid w:val="002B425E"/>
    <w:rsid w:val="002B511E"/>
    <w:rsid w:val="002B54D4"/>
    <w:rsid w:val="002B5D1A"/>
    <w:rsid w:val="002B7274"/>
    <w:rsid w:val="002B7951"/>
    <w:rsid w:val="002B7E5D"/>
    <w:rsid w:val="002C00EC"/>
    <w:rsid w:val="002C02AA"/>
    <w:rsid w:val="002C179B"/>
    <w:rsid w:val="002C1CB0"/>
    <w:rsid w:val="002C1F48"/>
    <w:rsid w:val="002C27B7"/>
    <w:rsid w:val="002C2F5A"/>
    <w:rsid w:val="002C31E0"/>
    <w:rsid w:val="002C473E"/>
    <w:rsid w:val="002C5115"/>
    <w:rsid w:val="002C5601"/>
    <w:rsid w:val="002C5C98"/>
    <w:rsid w:val="002C648F"/>
    <w:rsid w:val="002C6A20"/>
    <w:rsid w:val="002C71A0"/>
    <w:rsid w:val="002D070E"/>
    <w:rsid w:val="002D1BB0"/>
    <w:rsid w:val="002D1BBF"/>
    <w:rsid w:val="002D1D32"/>
    <w:rsid w:val="002D2CF7"/>
    <w:rsid w:val="002D3124"/>
    <w:rsid w:val="002D3C43"/>
    <w:rsid w:val="002D3FA9"/>
    <w:rsid w:val="002D5138"/>
    <w:rsid w:val="002D62F2"/>
    <w:rsid w:val="002D6BA3"/>
    <w:rsid w:val="002D6CE6"/>
    <w:rsid w:val="002D761A"/>
    <w:rsid w:val="002E1251"/>
    <w:rsid w:val="002E1296"/>
    <w:rsid w:val="002E1533"/>
    <w:rsid w:val="002E2162"/>
    <w:rsid w:val="002E27EC"/>
    <w:rsid w:val="002E30B3"/>
    <w:rsid w:val="002E3309"/>
    <w:rsid w:val="002E3E36"/>
    <w:rsid w:val="002E3F46"/>
    <w:rsid w:val="002E48AA"/>
    <w:rsid w:val="002E58EA"/>
    <w:rsid w:val="002E6193"/>
    <w:rsid w:val="002E6A2A"/>
    <w:rsid w:val="002E7795"/>
    <w:rsid w:val="002F0202"/>
    <w:rsid w:val="002F0750"/>
    <w:rsid w:val="002F15B7"/>
    <w:rsid w:val="002F1715"/>
    <w:rsid w:val="002F18C9"/>
    <w:rsid w:val="002F1EF3"/>
    <w:rsid w:val="002F2002"/>
    <w:rsid w:val="002F24DF"/>
    <w:rsid w:val="002F2702"/>
    <w:rsid w:val="002F3B6F"/>
    <w:rsid w:val="002F3D13"/>
    <w:rsid w:val="002F3E97"/>
    <w:rsid w:val="002F44B6"/>
    <w:rsid w:val="002F518C"/>
    <w:rsid w:val="002F5ACF"/>
    <w:rsid w:val="002F6011"/>
    <w:rsid w:val="002F63A9"/>
    <w:rsid w:val="002F640D"/>
    <w:rsid w:val="002F65C1"/>
    <w:rsid w:val="002F69B1"/>
    <w:rsid w:val="002F6BD3"/>
    <w:rsid w:val="002F6EFE"/>
    <w:rsid w:val="002F6F19"/>
    <w:rsid w:val="002F7D75"/>
    <w:rsid w:val="002F7DB0"/>
    <w:rsid w:val="003026D7"/>
    <w:rsid w:val="00302A93"/>
    <w:rsid w:val="003036FE"/>
    <w:rsid w:val="003037BE"/>
    <w:rsid w:val="00304741"/>
    <w:rsid w:val="00304AF8"/>
    <w:rsid w:val="00305795"/>
    <w:rsid w:val="00305872"/>
    <w:rsid w:val="003058DD"/>
    <w:rsid w:val="00306074"/>
    <w:rsid w:val="0030614F"/>
    <w:rsid w:val="00306172"/>
    <w:rsid w:val="00306471"/>
    <w:rsid w:val="00306832"/>
    <w:rsid w:val="003069EA"/>
    <w:rsid w:val="00307837"/>
    <w:rsid w:val="00310013"/>
    <w:rsid w:val="00310169"/>
    <w:rsid w:val="00310DE4"/>
    <w:rsid w:val="00310F10"/>
    <w:rsid w:val="00311A99"/>
    <w:rsid w:val="00311E67"/>
    <w:rsid w:val="00312C5F"/>
    <w:rsid w:val="00313A73"/>
    <w:rsid w:val="00313ACA"/>
    <w:rsid w:val="00313BBC"/>
    <w:rsid w:val="00313D2D"/>
    <w:rsid w:val="0031489A"/>
    <w:rsid w:val="00314E08"/>
    <w:rsid w:val="0031509E"/>
    <w:rsid w:val="0031534A"/>
    <w:rsid w:val="00315E4C"/>
    <w:rsid w:val="00316709"/>
    <w:rsid w:val="00316EBB"/>
    <w:rsid w:val="0031727B"/>
    <w:rsid w:val="003179D7"/>
    <w:rsid w:val="00320138"/>
    <w:rsid w:val="003201C6"/>
    <w:rsid w:val="003209B1"/>
    <w:rsid w:val="00320D4F"/>
    <w:rsid w:val="00322514"/>
    <w:rsid w:val="003227F4"/>
    <w:rsid w:val="0032283D"/>
    <w:rsid w:val="0032287D"/>
    <w:rsid w:val="00323C82"/>
    <w:rsid w:val="00324500"/>
    <w:rsid w:val="00324F42"/>
    <w:rsid w:val="00325773"/>
    <w:rsid w:val="003260BE"/>
    <w:rsid w:val="0032611F"/>
    <w:rsid w:val="0032667A"/>
    <w:rsid w:val="00326785"/>
    <w:rsid w:val="00326D76"/>
    <w:rsid w:val="00327767"/>
    <w:rsid w:val="00327F06"/>
    <w:rsid w:val="003315B0"/>
    <w:rsid w:val="00331808"/>
    <w:rsid w:val="00332445"/>
    <w:rsid w:val="003329CF"/>
    <w:rsid w:val="00334512"/>
    <w:rsid w:val="00335205"/>
    <w:rsid w:val="0033562A"/>
    <w:rsid w:val="00335A22"/>
    <w:rsid w:val="00336011"/>
    <w:rsid w:val="0033602A"/>
    <w:rsid w:val="003379E1"/>
    <w:rsid w:val="00340590"/>
    <w:rsid w:val="00341025"/>
    <w:rsid w:val="00341BB2"/>
    <w:rsid w:val="00341E50"/>
    <w:rsid w:val="003426D7"/>
    <w:rsid w:val="00342EF1"/>
    <w:rsid w:val="0034314C"/>
    <w:rsid w:val="00343A05"/>
    <w:rsid w:val="00343B08"/>
    <w:rsid w:val="0034468F"/>
    <w:rsid w:val="003446BF"/>
    <w:rsid w:val="00345BB7"/>
    <w:rsid w:val="00345CE0"/>
    <w:rsid w:val="003462B3"/>
    <w:rsid w:val="0034654D"/>
    <w:rsid w:val="00346A2A"/>
    <w:rsid w:val="00347806"/>
    <w:rsid w:val="00347880"/>
    <w:rsid w:val="00350B49"/>
    <w:rsid w:val="00350BC7"/>
    <w:rsid w:val="00352519"/>
    <w:rsid w:val="0035251F"/>
    <w:rsid w:val="003530B7"/>
    <w:rsid w:val="003538C6"/>
    <w:rsid w:val="00353F26"/>
    <w:rsid w:val="00353FD7"/>
    <w:rsid w:val="00354A2A"/>
    <w:rsid w:val="0035583B"/>
    <w:rsid w:val="0035596D"/>
    <w:rsid w:val="00356059"/>
    <w:rsid w:val="003567A6"/>
    <w:rsid w:val="00356DC8"/>
    <w:rsid w:val="00360846"/>
    <w:rsid w:val="003614C6"/>
    <w:rsid w:val="003617E7"/>
    <w:rsid w:val="00361867"/>
    <w:rsid w:val="00362012"/>
    <w:rsid w:val="00362C72"/>
    <w:rsid w:val="003632E7"/>
    <w:rsid w:val="0036355E"/>
    <w:rsid w:val="00363696"/>
    <w:rsid w:val="003644EA"/>
    <w:rsid w:val="0036470D"/>
    <w:rsid w:val="00364953"/>
    <w:rsid w:val="00364BE9"/>
    <w:rsid w:val="00364F90"/>
    <w:rsid w:val="003652DF"/>
    <w:rsid w:val="00365925"/>
    <w:rsid w:val="00365B96"/>
    <w:rsid w:val="0036621D"/>
    <w:rsid w:val="00366B13"/>
    <w:rsid w:val="00366E81"/>
    <w:rsid w:val="00367084"/>
    <w:rsid w:val="00367336"/>
    <w:rsid w:val="0036779B"/>
    <w:rsid w:val="00367ABF"/>
    <w:rsid w:val="00367D9F"/>
    <w:rsid w:val="00370170"/>
    <w:rsid w:val="003709D9"/>
    <w:rsid w:val="00370FF6"/>
    <w:rsid w:val="003713AC"/>
    <w:rsid w:val="0037151D"/>
    <w:rsid w:val="00371F00"/>
    <w:rsid w:val="0037209D"/>
    <w:rsid w:val="00372B53"/>
    <w:rsid w:val="0037305B"/>
    <w:rsid w:val="003734E8"/>
    <w:rsid w:val="00375819"/>
    <w:rsid w:val="00375C24"/>
    <w:rsid w:val="00376346"/>
    <w:rsid w:val="003764B7"/>
    <w:rsid w:val="00376B11"/>
    <w:rsid w:val="00377F2E"/>
    <w:rsid w:val="0038015F"/>
    <w:rsid w:val="0038092A"/>
    <w:rsid w:val="00380AE2"/>
    <w:rsid w:val="00380D32"/>
    <w:rsid w:val="00381604"/>
    <w:rsid w:val="00381E46"/>
    <w:rsid w:val="003827AE"/>
    <w:rsid w:val="00382900"/>
    <w:rsid w:val="00383965"/>
    <w:rsid w:val="00383985"/>
    <w:rsid w:val="00385ABE"/>
    <w:rsid w:val="00385F49"/>
    <w:rsid w:val="003860BF"/>
    <w:rsid w:val="0038636E"/>
    <w:rsid w:val="00386D94"/>
    <w:rsid w:val="00386E78"/>
    <w:rsid w:val="003877D5"/>
    <w:rsid w:val="00387CDD"/>
    <w:rsid w:val="00390234"/>
    <w:rsid w:val="003904A3"/>
    <w:rsid w:val="00390F68"/>
    <w:rsid w:val="003916D1"/>
    <w:rsid w:val="00391908"/>
    <w:rsid w:val="003927FB"/>
    <w:rsid w:val="0039283F"/>
    <w:rsid w:val="00392FAD"/>
    <w:rsid w:val="003935BE"/>
    <w:rsid w:val="00394C33"/>
    <w:rsid w:val="00394E8B"/>
    <w:rsid w:val="00394EC9"/>
    <w:rsid w:val="003954B3"/>
    <w:rsid w:val="003955FD"/>
    <w:rsid w:val="003970D3"/>
    <w:rsid w:val="00397C82"/>
    <w:rsid w:val="00397FE4"/>
    <w:rsid w:val="003A051B"/>
    <w:rsid w:val="003A122B"/>
    <w:rsid w:val="003A1B04"/>
    <w:rsid w:val="003A1BCE"/>
    <w:rsid w:val="003A2CAF"/>
    <w:rsid w:val="003A41E2"/>
    <w:rsid w:val="003A4FBF"/>
    <w:rsid w:val="003A6727"/>
    <w:rsid w:val="003A6D07"/>
    <w:rsid w:val="003A7019"/>
    <w:rsid w:val="003A74CF"/>
    <w:rsid w:val="003B0953"/>
    <w:rsid w:val="003B1137"/>
    <w:rsid w:val="003B12F5"/>
    <w:rsid w:val="003B20B5"/>
    <w:rsid w:val="003B2831"/>
    <w:rsid w:val="003B31DC"/>
    <w:rsid w:val="003B32E9"/>
    <w:rsid w:val="003B3A66"/>
    <w:rsid w:val="003B3C10"/>
    <w:rsid w:val="003B4920"/>
    <w:rsid w:val="003B4C4E"/>
    <w:rsid w:val="003B4E5C"/>
    <w:rsid w:val="003B55BB"/>
    <w:rsid w:val="003B57B7"/>
    <w:rsid w:val="003B65C6"/>
    <w:rsid w:val="003B7EC5"/>
    <w:rsid w:val="003C024D"/>
    <w:rsid w:val="003C075A"/>
    <w:rsid w:val="003C0872"/>
    <w:rsid w:val="003C0971"/>
    <w:rsid w:val="003C13BD"/>
    <w:rsid w:val="003C1C02"/>
    <w:rsid w:val="003C2310"/>
    <w:rsid w:val="003C35A4"/>
    <w:rsid w:val="003C437E"/>
    <w:rsid w:val="003C5761"/>
    <w:rsid w:val="003C5CE8"/>
    <w:rsid w:val="003C5F67"/>
    <w:rsid w:val="003C7788"/>
    <w:rsid w:val="003C7873"/>
    <w:rsid w:val="003C7EF0"/>
    <w:rsid w:val="003D0DC7"/>
    <w:rsid w:val="003D1724"/>
    <w:rsid w:val="003D1F08"/>
    <w:rsid w:val="003D21EE"/>
    <w:rsid w:val="003D236F"/>
    <w:rsid w:val="003D245E"/>
    <w:rsid w:val="003D2597"/>
    <w:rsid w:val="003D2639"/>
    <w:rsid w:val="003D342D"/>
    <w:rsid w:val="003D3E39"/>
    <w:rsid w:val="003D3FAC"/>
    <w:rsid w:val="003D4278"/>
    <w:rsid w:val="003D4770"/>
    <w:rsid w:val="003D52E9"/>
    <w:rsid w:val="003D5EC2"/>
    <w:rsid w:val="003D7294"/>
    <w:rsid w:val="003D7877"/>
    <w:rsid w:val="003D7917"/>
    <w:rsid w:val="003E00B2"/>
    <w:rsid w:val="003E074F"/>
    <w:rsid w:val="003E0DAE"/>
    <w:rsid w:val="003E1002"/>
    <w:rsid w:val="003E132C"/>
    <w:rsid w:val="003E136D"/>
    <w:rsid w:val="003E140B"/>
    <w:rsid w:val="003E1AA7"/>
    <w:rsid w:val="003E1F86"/>
    <w:rsid w:val="003E22C5"/>
    <w:rsid w:val="003E2334"/>
    <w:rsid w:val="003E27B8"/>
    <w:rsid w:val="003E3824"/>
    <w:rsid w:val="003E3898"/>
    <w:rsid w:val="003E3CF7"/>
    <w:rsid w:val="003E3F60"/>
    <w:rsid w:val="003E4A81"/>
    <w:rsid w:val="003E677B"/>
    <w:rsid w:val="003E6B1A"/>
    <w:rsid w:val="003E6F9C"/>
    <w:rsid w:val="003E71D1"/>
    <w:rsid w:val="003E73C7"/>
    <w:rsid w:val="003E7804"/>
    <w:rsid w:val="003F109F"/>
    <w:rsid w:val="003F23D4"/>
    <w:rsid w:val="003F2FB5"/>
    <w:rsid w:val="003F31F2"/>
    <w:rsid w:val="003F31F5"/>
    <w:rsid w:val="003F3302"/>
    <w:rsid w:val="003F3670"/>
    <w:rsid w:val="003F4233"/>
    <w:rsid w:val="003F50C7"/>
    <w:rsid w:val="003F5A69"/>
    <w:rsid w:val="003F6055"/>
    <w:rsid w:val="003F60C9"/>
    <w:rsid w:val="003F6543"/>
    <w:rsid w:val="003F6C65"/>
    <w:rsid w:val="003F75F8"/>
    <w:rsid w:val="003F7B19"/>
    <w:rsid w:val="003F7ED2"/>
    <w:rsid w:val="004005F1"/>
    <w:rsid w:val="00400600"/>
    <w:rsid w:val="004010DB"/>
    <w:rsid w:val="004016AD"/>
    <w:rsid w:val="00402137"/>
    <w:rsid w:val="004022EB"/>
    <w:rsid w:val="004028F0"/>
    <w:rsid w:val="00403EC4"/>
    <w:rsid w:val="00404610"/>
    <w:rsid w:val="004052A5"/>
    <w:rsid w:val="0040535C"/>
    <w:rsid w:val="00405A7E"/>
    <w:rsid w:val="00405BE0"/>
    <w:rsid w:val="00405FEE"/>
    <w:rsid w:val="00406593"/>
    <w:rsid w:val="00406602"/>
    <w:rsid w:val="00406894"/>
    <w:rsid w:val="004072CE"/>
    <w:rsid w:val="00407781"/>
    <w:rsid w:val="00407E6B"/>
    <w:rsid w:val="0041007B"/>
    <w:rsid w:val="004101F5"/>
    <w:rsid w:val="00410F3B"/>
    <w:rsid w:val="00410FC5"/>
    <w:rsid w:val="00411A81"/>
    <w:rsid w:val="0041229F"/>
    <w:rsid w:val="00412842"/>
    <w:rsid w:val="00412BD9"/>
    <w:rsid w:val="00412C29"/>
    <w:rsid w:val="0041300C"/>
    <w:rsid w:val="00413091"/>
    <w:rsid w:val="0041343D"/>
    <w:rsid w:val="00413518"/>
    <w:rsid w:val="004135D9"/>
    <w:rsid w:val="00413626"/>
    <w:rsid w:val="00413E12"/>
    <w:rsid w:val="004146D6"/>
    <w:rsid w:val="00414A33"/>
    <w:rsid w:val="00414B8D"/>
    <w:rsid w:val="00415111"/>
    <w:rsid w:val="0041572A"/>
    <w:rsid w:val="00416072"/>
    <w:rsid w:val="00416628"/>
    <w:rsid w:val="004166C5"/>
    <w:rsid w:val="00416722"/>
    <w:rsid w:val="00416F67"/>
    <w:rsid w:val="004204E5"/>
    <w:rsid w:val="00420A0E"/>
    <w:rsid w:val="00422238"/>
    <w:rsid w:val="00422890"/>
    <w:rsid w:val="0042371D"/>
    <w:rsid w:val="00424AA6"/>
    <w:rsid w:val="0042514F"/>
    <w:rsid w:val="00425975"/>
    <w:rsid w:val="00426A64"/>
    <w:rsid w:val="00427228"/>
    <w:rsid w:val="00427614"/>
    <w:rsid w:val="00427DC5"/>
    <w:rsid w:val="00427F14"/>
    <w:rsid w:val="00430F07"/>
    <w:rsid w:val="004313B4"/>
    <w:rsid w:val="00431C89"/>
    <w:rsid w:val="00431D23"/>
    <w:rsid w:val="00432AD4"/>
    <w:rsid w:val="0043418B"/>
    <w:rsid w:val="004346ED"/>
    <w:rsid w:val="004347D7"/>
    <w:rsid w:val="00435087"/>
    <w:rsid w:val="00435ECB"/>
    <w:rsid w:val="00435F7D"/>
    <w:rsid w:val="004369BC"/>
    <w:rsid w:val="00436D71"/>
    <w:rsid w:val="00437219"/>
    <w:rsid w:val="004405EA"/>
    <w:rsid w:val="00442009"/>
    <w:rsid w:val="004428AC"/>
    <w:rsid w:val="00443247"/>
    <w:rsid w:val="00443454"/>
    <w:rsid w:val="00445120"/>
    <w:rsid w:val="00445641"/>
    <w:rsid w:val="00445879"/>
    <w:rsid w:val="00445947"/>
    <w:rsid w:val="004460B0"/>
    <w:rsid w:val="00447008"/>
    <w:rsid w:val="00447978"/>
    <w:rsid w:val="00447CC3"/>
    <w:rsid w:val="00447E68"/>
    <w:rsid w:val="00450C79"/>
    <w:rsid w:val="00451CFF"/>
    <w:rsid w:val="004520FE"/>
    <w:rsid w:val="004523C9"/>
    <w:rsid w:val="004527A7"/>
    <w:rsid w:val="00452C43"/>
    <w:rsid w:val="00453388"/>
    <w:rsid w:val="004533E2"/>
    <w:rsid w:val="00453657"/>
    <w:rsid w:val="00454E51"/>
    <w:rsid w:val="00454FCC"/>
    <w:rsid w:val="00455811"/>
    <w:rsid w:val="00455A93"/>
    <w:rsid w:val="004564B2"/>
    <w:rsid w:val="00456D3A"/>
    <w:rsid w:val="00456FBB"/>
    <w:rsid w:val="00457A33"/>
    <w:rsid w:val="00457A42"/>
    <w:rsid w:val="00460077"/>
    <w:rsid w:val="00461B0E"/>
    <w:rsid w:val="00461FD3"/>
    <w:rsid w:val="00462732"/>
    <w:rsid w:val="00465E06"/>
    <w:rsid w:val="0046623C"/>
    <w:rsid w:val="00466A5D"/>
    <w:rsid w:val="00467822"/>
    <w:rsid w:val="00467824"/>
    <w:rsid w:val="00467D00"/>
    <w:rsid w:val="0047146D"/>
    <w:rsid w:val="00471767"/>
    <w:rsid w:val="00471AE1"/>
    <w:rsid w:val="00471E90"/>
    <w:rsid w:val="004729E7"/>
    <w:rsid w:val="004735CE"/>
    <w:rsid w:val="004738C2"/>
    <w:rsid w:val="00473B03"/>
    <w:rsid w:val="00473EDD"/>
    <w:rsid w:val="00473F3A"/>
    <w:rsid w:val="0047438E"/>
    <w:rsid w:val="00474430"/>
    <w:rsid w:val="00474B02"/>
    <w:rsid w:val="004754D8"/>
    <w:rsid w:val="004757D3"/>
    <w:rsid w:val="00475953"/>
    <w:rsid w:val="00475EED"/>
    <w:rsid w:val="0047779B"/>
    <w:rsid w:val="00480070"/>
    <w:rsid w:val="00480425"/>
    <w:rsid w:val="00481352"/>
    <w:rsid w:val="004818B9"/>
    <w:rsid w:val="00481B59"/>
    <w:rsid w:val="00482371"/>
    <w:rsid w:val="004827E4"/>
    <w:rsid w:val="00482875"/>
    <w:rsid w:val="00482B1F"/>
    <w:rsid w:val="00483D9D"/>
    <w:rsid w:val="00484277"/>
    <w:rsid w:val="00484CA8"/>
    <w:rsid w:val="00485221"/>
    <w:rsid w:val="0048522B"/>
    <w:rsid w:val="00485B42"/>
    <w:rsid w:val="00486DA0"/>
    <w:rsid w:val="00486EA1"/>
    <w:rsid w:val="004872AE"/>
    <w:rsid w:val="00490096"/>
    <w:rsid w:val="004907C3"/>
    <w:rsid w:val="00491895"/>
    <w:rsid w:val="0049227E"/>
    <w:rsid w:val="00492993"/>
    <w:rsid w:val="00492D44"/>
    <w:rsid w:val="00493A22"/>
    <w:rsid w:val="0049452B"/>
    <w:rsid w:val="00494A83"/>
    <w:rsid w:val="00495555"/>
    <w:rsid w:val="004960A6"/>
    <w:rsid w:val="00496203"/>
    <w:rsid w:val="004968CF"/>
    <w:rsid w:val="00497E66"/>
    <w:rsid w:val="004A0B90"/>
    <w:rsid w:val="004A0DDB"/>
    <w:rsid w:val="004A114B"/>
    <w:rsid w:val="004A1BAF"/>
    <w:rsid w:val="004A20EA"/>
    <w:rsid w:val="004A2B50"/>
    <w:rsid w:val="004A2BCF"/>
    <w:rsid w:val="004A3330"/>
    <w:rsid w:val="004A3641"/>
    <w:rsid w:val="004A3726"/>
    <w:rsid w:val="004A4AEF"/>
    <w:rsid w:val="004A66EF"/>
    <w:rsid w:val="004A7307"/>
    <w:rsid w:val="004A75D3"/>
    <w:rsid w:val="004A7EAF"/>
    <w:rsid w:val="004B12A2"/>
    <w:rsid w:val="004B1A88"/>
    <w:rsid w:val="004B1B0B"/>
    <w:rsid w:val="004B29E9"/>
    <w:rsid w:val="004B3ACE"/>
    <w:rsid w:val="004B3B19"/>
    <w:rsid w:val="004B4ADF"/>
    <w:rsid w:val="004B4E25"/>
    <w:rsid w:val="004B50C3"/>
    <w:rsid w:val="004B5D34"/>
    <w:rsid w:val="004B6CAD"/>
    <w:rsid w:val="004B6D77"/>
    <w:rsid w:val="004B715D"/>
    <w:rsid w:val="004C09FF"/>
    <w:rsid w:val="004C0BCB"/>
    <w:rsid w:val="004C0BF8"/>
    <w:rsid w:val="004C10D6"/>
    <w:rsid w:val="004C167B"/>
    <w:rsid w:val="004C182B"/>
    <w:rsid w:val="004C1E9C"/>
    <w:rsid w:val="004C2130"/>
    <w:rsid w:val="004C2A44"/>
    <w:rsid w:val="004C2AC6"/>
    <w:rsid w:val="004C3192"/>
    <w:rsid w:val="004C3A52"/>
    <w:rsid w:val="004C3E15"/>
    <w:rsid w:val="004C48D2"/>
    <w:rsid w:val="004C4ADB"/>
    <w:rsid w:val="004C5EE3"/>
    <w:rsid w:val="004C6248"/>
    <w:rsid w:val="004C6493"/>
    <w:rsid w:val="004C6E08"/>
    <w:rsid w:val="004C72D0"/>
    <w:rsid w:val="004D1CD5"/>
    <w:rsid w:val="004D2109"/>
    <w:rsid w:val="004D237D"/>
    <w:rsid w:val="004D2A1B"/>
    <w:rsid w:val="004D2D73"/>
    <w:rsid w:val="004D2F20"/>
    <w:rsid w:val="004D397B"/>
    <w:rsid w:val="004D43B0"/>
    <w:rsid w:val="004D43EA"/>
    <w:rsid w:val="004D4A0C"/>
    <w:rsid w:val="004D5428"/>
    <w:rsid w:val="004D594E"/>
    <w:rsid w:val="004D5D3B"/>
    <w:rsid w:val="004D65ED"/>
    <w:rsid w:val="004D69E6"/>
    <w:rsid w:val="004D71B2"/>
    <w:rsid w:val="004D727C"/>
    <w:rsid w:val="004D7B29"/>
    <w:rsid w:val="004D7BC6"/>
    <w:rsid w:val="004D7E7E"/>
    <w:rsid w:val="004D7FB5"/>
    <w:rsid w:val="004E015F"/>
    <w:rsid w:val="004E09A3"/>
    <w:rsid w:val="004E09C2"/>
    <w:rsid w:val="004E0A5D"/>
    <w:rsid w:val="004E0E0F"/>
    <w:rsid w:val="004E0FCB"/>
    <w:rsid w:val="004E1DA5"/>
    <w:rsid w:val="004E1F29"/>
    <w:rsid w:val="004E2348"/>
    <w:rsid w:val="004E2A83"/>
    <w:rsid w:val="004E3F01"/>
    <w:rsid w:val="004E4F38"/>
    <w:rsid w:val="004E5AA5"/>
    <w:rsid w:val="004E5C15"/>
    <w:rsid w:val="004E5C55"/>
    <w:rsid w:val="004E5FA9"/>
    <w:rsid w:val="004E60B8"/>
    <w:rsid w:val="004E6103"/>
    <w:rsid w:val="004E740B"/>
    <w:rsid w:val="004E7559"/>
    <w:rsid w:val="004E77DF"/>
    <w:rsid w:val="004E7937"/>
    <w:rsid w:val="004F0E31"/>
    <w:rsid w:val="004F1B4B"/>
    <w:rsid w:val="004F1DD6"/>
    <w:rsid w:val="004F24DB"/>
    <w:rsid w:val="004F2665"/>
    <w:rsid w:val="004F2B27"/>
    <w:rsid w:val="004F3299"/>
    <w:rsid w:val="004F32CD"/>
    <w:rsid w:val="004F3763"/>
    <w:rsid w:val="004F4301"/>
    <w:rsid w:val="004F468C"/>
    <w:rsid w:val="004F4C2F"/>
    <w:rsid w:val="004F4EBB"/>
    <w:rsid w:val="004F5338"/>
    <w:rsid w:val="004F54EC"/>
    <w:rsid w:val="004F5E04"/>
    <w:rsid w:val="004F6465"/>
    <w:rsid w:val="004F64EE"/>
    <w:rsid w:val="004F687D"/>
    <w:rsid w:val="004F70C7"/>
    <w:rsid w:val="0050013B"/>
    <w:rsid w:val="00500623"/>
    <w:rsid w:val="00500D89"/>
    <w:rsid w:val="00500E0A"/>
    <w:rsid w:val="005013EE"/>
    <w:rsid w:val="005019E4"/>
    <w:rsid w:val="00501BBB"/>
    <w:rsid w:val="00501BDA"/>
    <w:rsid w:val="00501CD5"/>
    <w:rsid w:val="0050206D"/>
    <w:rsid w:val="00502D84"/>
    <w:rsid w:val="00502E12"/>
    <w:rsid w:val="00502F92"/>
    <w:rsid w:val="00503073"/>
    <w:rsid w:val="0050444F"/>
    <w:rsid w:val="00504B6B"/>
    <w:rsid w:val="005051AF"/>
    <w:rsid w:val="00505219"/>
    <w:rsid w:val="00505479"/>
    <w:rsid w:val="0050566D"/>
    <w:rsid w:val="00505710"/>
    <w:rsid w:val="00505B07"/>
    <w:rsid w:val="00505D0A"/>
    <w:rsid w:val="0050617C"/>
    <w:rsid w:val="0050681F"/>
    <w:rsid w:val="00506B51"/>
    <w:rsid w:val="0050729F"/>
    <w:rsid w:val="00507689"/>
    <w:rsid w:val="0050781F"/>
    <w:rsid w:val="005079EF"/>
    <w:rsid w:val="005108D3"/>
    <w:rsid w:val="00510B1B"/>
    <w:rsid w:val="005113D9"/>
    <w:rsid w:val="005124D9"/>
    <w:rsid w:val="005124DD"/>
    <w:rsid w:val="00512E84"/>
    <w:rsid w:val="005134D8"/>
    <w:rsid w:val="00513CBE"/>
    <w:rsid w:val="00513FA1"/>
    <w:rsid w:val="005141B9"/>
    <w:rsid w:val="00514D60"/>
    <w:rsid w:val="00515189"/>
    <w:rsid w:val="005164AF"/>
    <w:rsid w:val="00516A95"/>
    <w:rsid w:val="00516FA0"/>
    <w:rsid w:val="005203DB"/>
    <w:rsid w:val="0052042E"/>
    <w:rsid w:val="0052089E"/>
    <w:rsid w:val="0052182F"/>
    <w:rsid w:val="005231CD"/>
    <w:rsid w:val="005233D2"/>
    <w:rsid w:val="00523E08"/>
    <w:rsid w:val="005248A9"/>
    <w:rsid w:val="00524933"/>
    <w:rsid w:val="00524967"/>
    <w:rsid w:val="0052546C"/>
    <w:rsid w:val="005258F2"/>
    <w:rsid w:val="00526181"/>
    <w:rsid w:val="00526DD9"/>
    <w:rsid w:val="005271E2"/>
    <w:rsid w:val="0052752B"/>
    <w:rsid w:val="0053096C"/>
    <w:rsid w:val="00530A97"/>
    <w:rsid w:val="005313C9"/>
    <w:rsid w:val="005319B3"/>
    <w:rsid w:val="00531A84"/>
    <w:rsid w:val="00531AF1"/>
    <w:rsid w:val="0053297F"/>
    <w:rsid w:val="00532A37"/>
    <w:rsid w:val="00532D63"/>
    <w:rsid w:val="00533212"/>
    <w:rsid w:val="005335B7"/>
    <w:rsid w:val="00533D0B"/>
    <w:rsid w:val="00533F6D"/>
    <w:rsid w:val="005349A6"/>
    <w:rsid w:val="005352A2"/>
    <w:rsid w:val="00535D1B"/>
    <w:rsid w:val="005361B8"/>
    <w:rsid w:val="005365E8"/>
    <w:rsid w:val="00536D44"/>
    <w:rsid w:val="00536FF2"/>
    <w:rsid w:val="0053783D"/>
    <w:rsid w:val="0053796D"/>
    <w:rsid w:val="00537977"/>
    <w:rsid w:val="00537FE2"/>
    <w:rsid w:val="00540CFB"/>
    <w:rsid w:val="00541375"/>
    <w:rsid w:val="00541506"/>
    <w:rsid w:val="005417F5"/>
    <w:rsid w:val="005429B2"/>
    <w:rsid w:val="00542B70"/>
    <w:rsid w:val="00542F6B"/>
    <w:rsid w:val="005434A3"/>
    <w:rsid w:val="00543DEB"/>
    <w:rsid w:val="00544B39"/>
    <w:rsid w:val="00544C8D"/>
    <w:rsid w:val="00545033"/>
    <w:rsid w:val="00545B34"/>
    <w:rsid w:val="00547293"/>
    <w:rsid w:val="00551077"/>
    <w:rsid w:val="00551533"/>
    <w:rsid w:val="00551AA2"/>
    <w:rsid w:val="00551D6B"/>
    <w:rsid w:val="00551FF8"/>
    <w:rsid w:val="00552B73"/>
    <w:rsid w:val="00552EAB"/>
    <w:rsid w:val="0055417B"/>
    <w:rsid w:val="005546A1"/>
    <w:rsid w:val="005554DD"/>
    <w:rsid w:val="00555FE7"/>
    <w:rsid w:val="00556B0E"/>
    <w:rsid w:val="00556F2F"/>
    <w:rsid w:val="00557C1B"/>
    <w:rsid w:val="00560E4A"/>
    <w:rsid w:val="00561C2D"/>
    <w:rsid w:val="005621FE"/>
    <w:rsid w:val="005625D2"/>
    <w:rsid w:val="00562B5D"/>
    <w:rsid w:val="00563B3F"/>
    <w:rsid w:val="00563ED2"/>
    <w:rsid w:val="0056470A"/>
    <w:rsid w:val="00564897"/>
    <w:rsid w:val="0056534B"/>
    <w:rsid w:val="00565A8D"/>
    <w:rsid w:val="00565C80"/>
    <w:rsid w:val="005701FE"/>
    <w:rsid w:val="005702D7"/>
    <w:rsid w:val="00570771"/>
    <w:rsid w:val="00571749"/>
    <w:rsid w:val="005724C9"/>
    <w:rsid w:val="00572D1C"/>
    <w:rsid w:val="005734CB"/>
    <w:rsid w:val="0057392F"/>
    <w:rsid w:val="00573D33"/>
    <w:rsid w:val="005741C8"/>
    <w:rsid w:val="00574237"/>
    <w:rsid w:val="005748B3"/>
    <w:rsid w:val="00574AC1"/>
    <w:rsid w:val="005756F4"/>
    <w:rsid w:val="00575B25"/>
    <w:rsid w:val="0057610F"/>
    <w:rsid w:val="00577080"/>
    <w:rsid w:val="00577132"/>
    <w:rsid w:val="00577470"/>
    <w:rsid w:val="00577724"/>
    <w:rsid w:val="00577872"/>
    <w:rsid w:val="00580387"/>
    <w:rsid w:val="0058099E"/>
    <w:rsid w:val="00581375"/>
    <w:rsid w:val="00581758"/>
    <w:rsid w:val="00581964"/>
    <w:rsid w:val="00581F41"/>
    <w:rsid w:val="005829DA"/>
    <w:rsid w:val="00583A20"/>
    <w:rsid w:val="0058404E"/>
    <w:rsid w:val="005845D3"/>
    <w:rsid w:val="00585228"/>
    <w:rsid w:val="00585389"/>
    <w:rsid w:val="00585452"/>
    <w:rsid w:val="00585889"/>
    <w:rsid w:val="00585C26"/>
    <w:rsid w:val="005863E7"/>
    <w:rsid w:val="00586CDE"/>
    <w:rsid w:val="00587B82"/>
    <w:rsid w:val="0059081D"/>
    <w:rsid w:val="00590FAE"/>
    <w:rsid w:val="00590FF1"/>
    <w:rsid w:val="00591143"/>
    <w:rsid w:val="0059132E"/>
    <w:rsid w:val="005918D1"/>
    <w:rsid w:val="005930B8"/>
    <w:rsid w:val="005930FF"/>
    <w:rsid w:val="00593A05"/>
    <w:rsid w:val="00593C08"/>
    <w:rsid w:val="005944C9"/>
    <w:rsid w:val="00594731"/>
    <w:rsid w:val="00594A7A"/>
    <w:rsid w:val="00595528"/>
    <w:rsid w:val="005960F1"/>
    <w:rsid w:val="00596E1C"/>
    <w:rsid w:val="00596F3D"/>
    <w:rsid w:val="005970EB"/>
    <w:rsid w:val="00597120"/>
    <w:rsid w:val="005972FC"/>
    <w:rsid w:val="005979D8"/>
    <w:rsid w:val="00597D42"/>
    <w:rsid w:val="005A0026"/>
    <w:rsid w:val="005A14CF"/>
    <w:rsid w:val="005A18E2"/>
    <w:rsid w:val="005A1FFB"/>
    <w:rsid w:val="005A220E"/>
    <w:rsid w:val="005A2726"/>
    <w:rsid w:val="005A277F"/>
    <w:rsid w:val="005A28D0"/>
    <w:rsid w:val="005A2AA8"/>
    <w:rsid w:val="005A2D31"/>
    <w:rsid w:val="005A3409"/>
    <w:rsid w:val="005A37A9"/>
    <w:rsid w:val="005A4FC3"/>
    <w:rsid w:val="005A4FCC"/>
    <w:rsid w:val="005A5144"/>
    <w:rsid w:val="005A58AB"/>
    <w:rsid w:val="005A5DDF"/>
    <w:rsid w:val="005A6D0B"/>
    <w:rsid w:val="005A6F44"/>
    <w:rsid w:val="005A75E0"/>
    <w:rsid w:val="005A79DC"/>
    <w:rsid w:val="005A7EF3"/>
    <w:rsid w:val="005B092D"/>
    <w:rsid w:val="005B1573"/>
    <w:rsid w:val="005B1B7B"/>
    <w:rsid w:val="005B1C3C"/>
    <w:rsid w:val="005B2A4D"/>
    <w:rsid w:val="005B38EB"/>
    <w:rsid w:val="005B3BDF"/>
    <w:rsid w:val="005B43C2"/>
    <w:rsid w:val="005B4416"/>
    <w:rsid w:val="005B4A29"/>
    <w:rsid w:val="005B4C44"/>
    <w:rsid w:val="005B5044"/>
    <w:rsid w:val="005B57BC"/>
    <w:rsid w:val="005B5A9A"/>
    <w:rsid w:val="005B5BCE"/>
    <w:rsid w:val="005B5E4F"/>
    <w:rsid w:val="005B615C"/>
    <w:rsid w:val="005B6205"/>
    <w:rsid w:val="005B6486"/>
    <w:rsid w:val="005B6D33"/>
    <w:rsid w:val="005B7884"/>
    <w:rsid w:val="005B7E3B"/>
    <w:rsid w:val="005C063F"/>
    <w:rsid w:val="005C0D16"/>
    <w:rsid w:val="005C175B"/>
    <w:rsid w:val="005C1BB9"/>
    <w:rsid w:val="005C292D"/>
    <w:rsid w:val="005C2B6C"/>
    <w:rsid w:val="005C2FCA"/>
    <w:rsid w:val="005C3A8D"/>
    <w:rsid w:val="005C3CFB"/>
    <w:rsid w:val="005C400C"/>
    <w:rsid w:val="005C4856"/>
    <w:rsid w:val="005C4943"/>
    <w:rsid w:val="005C4E8B"/>
    <w:rsid w:val="005C59D3"/>
    <w:rsid w:val="005C7359"/>
    <w:rsid w:val="005C78DC"/>
    <w:rsid w:val="005D0661"/>
    <w:rsid w:val="005D08EE"/>
    <w:rsid w:val="005D1064"/>
    <w:rsid w:val="005D1477"/>
    <w:rsid w:val="005D1EA9"/>
    <w:rsid w:val="005D1F00"/>
    <w:rsid w:val="005D1F3C"/>
    <w:rsid w:val="005D4307"/>
    <w:rsid w:val="005D61A5"/>
    <w:rsid w:val="005D678E"/>
    <w:rsid w:val="005D6AF2"/>
    <w:rsid w:val="005D71D9"/>
    <w:rsid w:val="005E00D0"/>
    <w:rsid w:val="005E04CC"/>
    <w:rsid w:val="005E052F"/>
    <w:rsid w:val="005E0570"/>
    <w:rsid w:val="005E2114"/>
    <w:rsid w:val="005E24F8"/>
    <w:rsid w:val="005E28DF"/>
    <w:rsid w:val="005E3178"/>
    <w:rsid w:val="005E33AE"/>
    <w:rsid w:val="005E3B8C"/>
    <w:rsid w:val="005E3FD4"/>
    <w:rsid w:val="005E4E5B"/>
    <w:rsid w:val="005E53BC"/>
    <w:rsid w:val="005E68DB"/>
    <w:rsid w:val="005E6DCB"/>
    <w:rsid w:val="005E7A25"/>
    <w:rsid w:val="005F072C"/>
    <w:rsid w:val="005F168D"/>
    <w:rsid w:val="005F1805"/>
    <w:rsid w:val="005F20CB"/>
    <w:rsid w:val="005F21F6"/>
    <w:rsid w:val="005F33D1"/>
    <w:rsid w:val="005F3E49"/>
    <w:rsid w:val="005F402C"/>
    <w:rsid w:val="005F4D52"/>
    <w:rsid w:val="005F578C"/>
    <w:rsid w:val="005F583A"/>
    <w:rsid w:val="005F6457"/>
    <w:rsid w:val="005F6639"/>
    <w:rsid w:val="005F6C08"/>
    <w:rsid w:val="005F73E6"/>
    <w:rsid w:val="005F7A85"/>
    <w:rsid w:val="005F7C8B"/>
    <w:rsid w:val="00600314"/>
    <w:rsid w:val="00600DD6"/>
    <w:rsid w:val="006012F5"/>
    <w:rsid w:val="006016A2"/>
    <w:rsid w:val="00601DA7"/>
    <w:rsid w:val="00603161"/>
    <w:rsid w:val="00603372"/>
    <w:rsid w:val="00604D8C"/>
    <w:rsid w:val="0060587B"/>
    <w:rsid w:val="00605BDB"/>
    <w:rsid w:val="00606806"/>
    <w:rsid w:val="00606A5F"/>
    <w:rsid w:val="00606F6A"/>
    <w:rsid w:val="00606FE4"/>
    <w:rsid w:val="0060762D"/>
    <w:rsid w:val="006101B8"/>
    <w:rsid w:val="006103CF"/>
    <w:rsid w:val="006106CA"/>
    <w:rsid w:val="006112AE"/>
    <w:rsid w:val="006113D1"/>
    <w:rsid w:val="00611E67"/>
    <w:rsid w:val="00612378"/>
    <w:rsid w:val="006123EC"/>
    <w:rsid w:val="0061241F"/>
    <w:rsid w:val="0061263A"/>
    <w:rsid w:val="00613BDE"/>
    <w:rsid w:val="006143D8"/>
    <w:rsid w:val="006150B7"/>
    <w:rsid w:val="0061510D"/>
    <w:rsid w:val="006156CB"/>
    <w:rsid w:val="006166EB"/>
    <w:rsid w:val="00616C42"/>
    <w:rsid w:val="00617636"/>
    <w:rsid w:val="00617829"/>
    <w:rsid w:val="0061786F"/>
    <w:rsid w:val="0062012C"/>
    <w:rsid w:val="00620601"/>
    <w:rsid w:val="0062284C"/>
    <w:rsid w:val="00622B48"/>
    <w:rsid w:val="00622C1A"/>
    <w:rsid w:val="00623D54"/>
    <w:rsid w:val="0062475B"/>
    <w:rsid w:val="0062482B"/>
    <w:rsid w:val="006248B0"/>
    <w:rsid w:val="00624A60"/>
    <w:rsid w:val="00624D11"/>
    <w:rsid w:val="006256CE"/>
    <w:rsid w:val="0062595B"/>
    <w:rsid w:val="00626895"/>
    <w:rsid w:val="00626C09"/>
    <w:rsid w:val="00626C77"/>
    <w:rsid w:val="00627EC0"/>
    <w:rsid w:val="006300BA"/>
    <w:rsid w:val="006311D5"/>
    <w:rsid w:val="006315C9"/>
    <w:rsid w:val="00631DC0"/>
    <w:rsid w:val="006322CC"/>
    <w:rsid w:val="00632358"/>
    <w:rsid w:val="0063257B"/>
    <w:rsid w:val="0063295B"/>
    <w:rsid w:val="0063308B"/>
    <w:rsid w:val="00635348"/>
    <w:rsid w:val="00635C3B"/>
    <w:rsid w:val="006360A3"/>
    <w:rsid w:val="006365E4"/>
    <w:rsid w:val="006373D2"/>
    <w:rsid w:val="0063744E"/>
    <w:rsid w:val="006377A4"/>
    <w:rsid w:val="00637B0B"/>
    <w:rsid w:val="006403C8"/>
    <w:rsid w:val="006419B1"/>
    <w:rsid w:val="00642CA8"/>
    <w:rsid w:val="00643353"/>
    <w:rsid w:val="00643413"/>
    <w:rsid w:val="00643AF1"/>
    <w:rsid w:val="00644B9E"/>
    <w:rsid w:val="00644C4A"/>
    <w:rsid w:val="00644EAD"/>
    <w:rsid w:val="00644ECD"/>
    <w:rsid w:val="006452A4"/>
    <w:rsid w:val="00645B07"/>
    <w:rsid w:val="00645E79"/>
    <w:rsid w:val="006462A9"/>
    <w:rsid w:val="00647013"/>
    <w:rsid w:val="00647047"/>
    <w:rsid w:val="006473C2"/>
    <w:rsid w:val="00647A5C"/>
    <w:rsid w:val="00650594"/>
    <w:rsid w:val="006515E9"/>
    <w:rsid w:val="00651D1C"/>
    <w:rsid w:val="00652114"/>
    <w:rsid w:val="0065295E"/>
    <w:rsid w:val="006539C9"/>
    <w:rsid w:val="00654308"/>
    <w:rsid w:val="00655E9C"/>
    <w:rsid w:val="0065613D"/>
    <w:rsid w:val="00656C13"/>
    <w:rsid w:val="00656DF4"/>
    <w:rsid w:val="00656FF2"/>
    <w:rsid w:val="006570FC"/>
    <w:rsid w:val="00657114"/>
    <w:rsid w:val="00657BD1"/>
    <w:rsid w:val="006602A0"/>
    <w:rsid w:val="00661395"/>
    <w:rsid w:val="006613D5"/>
    <w:rsid w:val="00661533"/>
    <w:rsid w:val="00661CAB"/>
    <w:rsid w:val="006621C2"/>
    <w:rsid w:val="006632F7"/>
    <w:rsid w:val="00663BB8"/>
    <w:rsid w:val="00664EDA"/>
    <w:rsid w:val="00665AC1"/>
    <w:rsid w:val="00665CB3"/>
    <w:rsid w:val="0066708F"/>
    <w:rsid w:val="00667FF3"/>
    <w:rsid w:val="006709AD"/>
    <w:rsid w:val="00670F88"/>
    <w:rsid w:val="00670FB8"/>
    <w:rsid w:val="0067119F"/>
    <w:rsid w:val="006717CA"/>
    <w:rsid w:val="006719CC"/>
    <w:rsid w:val="00671AF2"/>
    <w:rsid w:val="006726D9"/>
    <w:rsid w:val="00672E58"/>
    <w:rsid w:val="00673933"/>
    <w:rsid w:val="00673B48"/>
    <w:rsid w:val="00673F62"/>
    <w:rsid w:val="00674748"/>
    <w:rsid w:val="00674AA2"/>
    <w:rsid w:val="00675599"/>
    <w:rsid w:val="00675754"/>
    <w:rsid w:val="00675794"/>
    <w:rsid w:val="00676723"/>
    <w:rsid w:val="00676B1D"/>
    <w:rsid w:val="006779A2"/>
    <w:rsid w:val="00677DA2"/>
    <w:rsid w:val="00680423"/>
    <w:rsid w:val="00680F80"/>
    <w:rsid w:val="006812C1"/>
    <w:rsid w:val="0068228E"/>
    <w:rsid w:val="00682517"/>
    <w:rsid w:val="006841BB"/>
    <w:rsid w:val="006844F5"/>
    <w:rsid w:val="006846CA"/>
    <w:rsid w:val="0068497D"/>
    <w:rsid w:val="00685431"/>
    <w:rsid w:val="00686259"/>
    <w:rsid w:val="0068630A"/>
    <w:rsid w:val="00692EE6"/>
    <w:rsid w:val="00692F40"/>
    <w:rsid w:val="00695446"/>
    <w:rsid w:val="006959F0"/>
    <w:rsid w:val="00695BFB"/>
    <w:rsid w:val="00696681"/>
    <w:rsid w:val="006A03FB"/>
    <w:rsid w:val="006A0F19"/>
    <w:rsid w:val="006A1573"/>
    <w:rsid w:val="006A160D"/>
    <w:rsid w:val="006A1E6D"/>
    <w:rsid w:val="006A1F1B"/>
    <w:rsid w:val="006A3B12"/>
    <w:rsid w:val="006A408C"/>
    <w:rsid w:val="006A4498"/>
    <w:rsid w:val="006A4999"/>
    <w:rsid w:val="006A4E3E"/>
    <w:rsid w:val="006A4F52"/>
    <w:rsid w:val="006A535C"/>
    <w:rsid w:val="006A570D"/>
    <w:rsid w:val="006A648C"/>
    <w:rsid w:val="006A65AE"/>
    <w:rsid w:val="006A7448"/>
    <w:rsid w:val="006A7BD3"/>
    <w:rsid w:val="006A7CF7"/>
    <w:rsid w:val="006B0CA3"/>
    <w:rsid w:val="006B0E5F"/>
    <w:rsid w:val="006B1A4A"/>
    <w:rsid w:val="006B212E"/>
    <w:rsid w:val="006B2DAE"/>
    <w:rsid w:val="006B2E9B"/>
    <w:rsid w:val="006B3034"/>
    <w:rsid w:val="006B318E"/>
    <w:rsid w:val="006B4022"/>
    <w:rsid w:val="006B4930"/>
    <w:rsid w:val="006B51C5"/>
    <w:rsid w:val="006B588C"/>
    <w:rsid w:val="006B5AE8"/>
    <w:rsid w:val="006B5B62"/>
    <w:rsid w:val="006B5F25"/>
    <w:rsid w:val="006B644B"/>
    <w:rsid w:val="006B693D"/>
    <w:rsid w:val="006C07F8"/>
    <w:rsid w:val="006C1A65"/>
    <w:rsid w:val="006C1E00"/>
    <w:rsid w:val="006C22B6"/>
    <w:rsid w:val="006C2886"/>
    <w:rsid w:val="006C2A52"/>
    <w:rsid w:val="006C2AE4"/>
    <w:rsid w:val="006C2C9C"/>
    <w:rsid w:val="006C319B"/>
    <w:rsid w:val="006C3825"/>
    <w:rsid w:val="006C4295"/>
    <w:rsid w:val="006C47FE"/>
    <w:rsid w:val="006C48E4"/>
    <w:rsid w:val="006C508D"/>
    <w:rsid w:val="006C5D57"/>
    <w:rsid w:val="006C6600"/>
    <w:rsid w:val="006C72C8"/>
    <w:rsid w:val="006C7B91"/>
    <w:rsid w:val="006C7CCA"/>
    <w:rsid w:val="006D1207"/>
    <w:rsid w:val="006D13E9"/>
    <w:rsid w:val="006D14CC"/>
    <w:rsid w:val="006D16E2"/>
    <w:rsid w:val="006D1ACB"/>
    <w:rsid w:val="006D1F4C"/>
    <w:rsid w:val="006D1FD8"/>
    <w:rsid w:val="006D28BB"/>
    <w:rsid w:val="006D2AE6"/>
    <w:rsid w:val="006D3353"/>
    <w:rsid w:val="006D3677"/>
    <w:rsid w:val="006D3A23"/>
    <w:rsid w:val="006D3BBA"/>
    <w:rsid w:val="006D45CA"/>
    <w:rsid w:val="006D4824"/>
    <w:rsid w:val="006D51EE"/>
    <w:rsid w:val="006D6011"/>
    <w:rsid w:val="006D7590"/>
    <w:rsid w:val="006D7E71"/>
    <w:rsid w:val="006D7EF8"/>
    <w:rsid w:val="006E01CD"/>
    <w:rsid w:val="006E030B"/>
    <w:rsid w:val="006E089F"/>
    <w:rsid w:val="006E0BC0"/>
    <w:rsid w:val="006E11E9"/>
    <w:rsid w:val="006E190D"/>
    <w:rsid w:val="006E2704"/>
    <w:rsid w:val="006E2CD4"/>
    <w:rsid w:val="006E324E"/>
    <w:rsid w:val="006E4924"/>
    <w:rsid w:val="006E5AE2"/>
    <w:rsid w:val="006E5AE8"/>
    <w:rsid w:val="006E5D76"/>
    <w:rsid w:val="006E6352"/>
    <w:rsid w:val="006E6E0F"/>
    <w:rsid w:val="006F00AC"/>
    <w:rsid w:val="006F084B"/>
    <w:rsid w:val="006F1D42"/>
    <w:rsid w:val="006F1DB6"/>
    <w:rsid w:val="006F30F7"/>
    <w:rsid w:val="006F3898"/>
    <w:rsid w:val="006F4095"/>
    <w:rsid w:val="006F4321"/>
    <w:rsid w:val="006F490D"/>
    <w:rsid w:val="006F4FE9"/>
    <w:rsid w:val="006F50E7"/>
    <w:rsid w:val="006F524F"/>
    <w:rsid w:val="006F639F"/>
    <w:rsid w:val="006F75E3"/>
    <w:rsid w:val="006F77AD"/>
    <w:rsid w:val="006F7F67"/>
    <w:rsid w:val="007003FA"/>
    <w:rsid w:val="00700B83"/>
    <w:rsid w:val="00700F27"/>
    <w:rsid w:val="00701107"/>
    <w:rsid w:val="00701150"/>
    <w:rsid w:val="007018ED"/>
    <w:rsid w:val="00701A03"/>
    <w:rsid w:val="00701AFA"/>
    <w:rsid w:val="0070215A"/>
    <w:rsid w:val="0070257B"/>
    <w:rsid w:val="00702644"/>
    <w:rsid w:val="00702ADD"/>
    <w:rsid w:val="007034AF"/>
    <w:rsid w:val="00703786"/>
    <w:rsid w:val="00704431"/>
    <w:rsid w:val="007048B8"/>
    <w:rsid w:val="00704BCD"/>
    <w:rsid w:val="007053D8"/>
    <w:rsid w:val="00705B98"/>
    <w:rsid w:val="00705FC5"/>
    <w:rsid w:val="007063BA"/>
    <w:rsid w:val="00706899"/>
    <w:rsid w:val="007069C0"/>
    <w:rsid w:val="0070705A"/>
    <w:rsid w:val="00707A60"/>
    <w:rsid w:val="0071096F"/>
    <w:rsid w:val="00710AEF"/>
    <w:rsid w:val="007113AC"/>
    <w:rsid w:val="007118F1"/>
    <w:rsid w:val="0071207E"/>
    <w:rsid w:val="00712159"/>
    <w:rsid w:val="007122DC"/>
    <w:rsid w:val="00712BFB"/>
    <w:rsid w:val="00713088"/>
    <w:rsid w:val="007130A8"/>
    <w:rsid w:val="00714427"/>
    <w:rsid w:val="00714573"/>
    <w:rsid w:val="00715595"/>
    <w:rsid w:val="00715763"/>
    <w:rsid w:val="007159FB"/>
    <w:rsid w:val="00716855"/>
    <w:rsid w:val="00716C82"/>
    <w:rsid w:val="00717CBA"/>
    <w:rsid w:val="00717CC4"/>
    <w:rsid w:val="00720237"/>
    <w:rsid w:val="007207BE"/>
    <w:rsid w:val="00720FC4"/>
    <w:rsid w:val="00721330"/>
    <w:rsid w:val="0072285F"/>
    <w:rsid w:val="007236A6"/>
    <w:rsid w:val="00723A54"/>
    <w:rsid w:val="007249D9"/>
    <w:rsid w:val="00724F1D"/>
    <w:rsid w:val="007257BB"/>
    <w:rsid w:val="00725BB6"/>
    <w:rsid w:val="0072627C"/>
    <w:rsid w:val="007271E2"/>
    <w:rsid w:val="0073052E"/>
    <w:rsid w:val="00730E29"/>
    <w:rsid w:val="00732276"/>
    <w:rsid w:val="007332D2"/>
    <w:rsid w:val="0073340B"/>
    <w:rsid w:val="00733AB0"/>
    <w:rsid w:val="007345A1"/>
    <w:rsid w:val="007350B6"/>
    <w:rsid w:val="00735944"/>
    <w:rsid w:val="00735D37"/>
    <w:rsid w:val="00736163"/>
    <w:rsid w:val="007361B4"/>
    <w:rsid w:val="00736E6B"/>
    <w:rsid w:val="007370B6"/>
    <w:rsid w:val="0073730D"/>
    <w:rsid w:val="00737A04"/>
    <w:rsid w:val="00737B7D"/>
    <w:rsid w:val="00740070"/>
    <w:rsid w:val="00741015"/>
    <w:rsid w:val="00741434"/>
    <w:rsid w:val="007418E8"/>
    <w:rsid w:val="00741F90"/>
    <w:rsid w:val="00742639"/>
    <w:rsid w:val="00742B51"/>
    <w:rsid w:val="00743D09"/>
    <w:rsid w:val="0074596F"/>
    <w:rsid w:val="00745DD6"/>
    <w:rsid w:val="00746009"/>
    <w:rsid w:val="00746AFC"/>
    <w:rsid w:val="00747D15"/>
    <w:rsid w:val="007501B7"/>
    <w:rsid w:val="00750E79"/>
    <w:rsid w:val="0075146F"/>
    <w:rsid w:val="00751590"/>
    <w:rsid w:val="00751664"/>
    <w:rsid w:val="007519E9"/>
    <w:rsid w:val="00751D7E"/>
    <w:rsid w:val="00751E68"/>
    <w:rsid w:val="00751F9A"/>
    <w:rsid w:val="00752109"/>
    <w:rsid w:val="00752C1F"/>
    <w:rsid w:val="00752DF5"/>
    <w:rsid w:val="0075337B"/>
    <w:rsid w:val="00754B00"/>
    <w:rsid w:val="007557ED"/>
    <w:rsid w:val="00755F79"/>
    <w:rsid w:val="0075692A"/>
    <w:rsid w:val="00756EA2"/>
    <w:rsid w:val="0076051F"/>
    <w:rsid w:val="00760D80"/>
    <w:rsid w:val="00760E80"/>
    <w:rsid w:val="0076139E"/>
    <w:rsid w:val="007613B3"/>
    <w:rsid w:val="007613CC"/>
    <w:rsid w:val="007614E5"/>
    <w:rsid w:val="00761749"/>
    <w:rsid w:val="00761AC9"/>
    <w:rsid w:val="00761FC3"/>
    <w:rsid w:val="0076456B"/>
    <w:rsid w:val="00764744"/>
    <w:rsid w:val="00764895"/>
    <w:rsid w:val="00765965"/>
    <w:rsid w:val="0076597C"/>
    <w:rsid w:val="00765AFC"/>
    <w:rsid w:val="00765BB4"/>
    <w:rsid w:val="00765D50"/>
    <w:rsid w:val="00765D75"/>
    <w:rsid w:val="00767822"/>
    <w:rsid w:val="00767843"/>
    <w:rsid w:val="00767FA0"/>
    <w:rsid w:val="007700AD"/>
    <w:rsid w:val="00770382"/>
    <w:rsid w:val="007709B5"/>
    <w:rsid w:val="0077100D"/>
    <w:rsid w:val="00771644"/>
    <w:rsid w:val="0077192F"/>
    <w:rsid w:val="00772BE9"/>
    <w:rsid w:val="00772E22"/>
    <w:rsid w:val="0077391E"/>
    <w:rsid w:val="00773DD9"/>
    <w:rsid w:val="007754E1"/>
    <w:rsid w:val="00775BD2"/>
    <w:rsid w:val="00775EAF"/>
    <w:rsid w:val="00777147"/>
    <w:rsid w:val="007809B4"/>
    <w:rsid w:val="00781EAA"/>
    <w:rsid w:val="00782713"/>
    <w:rsid w:val="007838B0"/>
    <w:rsid w:val="00783A46"/>
    <w:rsid w:val="00783CC3"/>
    <w:rsid w:val="007843C5"/>
    <w:rsid w:val="0078444F"/>
    <w:rsid w:val="0078456F"/>
    <w:rsid w:val="007845D0"/>
    <w:rsid w:val="00785188"/>
    <w:rsid w:val="00785D5B"/>
    <w:rsid w:val="00786B55"/>
    <w:rsid w:val="007873A0"/>
    <w:rsid w:val="0078768C"/>
    <w:rsid w:val="00790D25"/>
    <w:rsid w:val="00790E42"/>
    <w:rsid w:val="00791162"/>
    <w:rsid w:val="00791A4B"/>
    <w:rsid w:val="00791D45"/>
    <w:rsid w:val="00792566"/>
    <w:rsid w:val="00792CC8"/>
    <w:rsid w:val="007946F5"/>
    <w:rsid w:val="0079472E"/>
    <w:rsid w:val="00794CB8"/>
    <w:rsid w:val="00794CD9"/>
    <w:rsid w:val="00795AC6"/>
    <w:rsid w:val="00795C33"/>
    <w:rsid w:val="007960D9"/>
    <w:rsid w:val="00796F73"/>
    <w:rsid w:val="00797EF2"/>
    <w:rsid w:val="007A0438"/>
    <w:rsid w:val="007A08A3"/>
    <w:rsid w:val="007A08C3"/>
    <w:rsid w:val="007A0EFC"/>
    <w:rsid w:val="007A169B"/>
    <w:rsid w:val="007A1D5A"/>
    <w:rsid w:val="007A2226"/>
    <w:rsid w:val="007A22DA"/>
    <w:rsid w:val="007A270F"/>
    <w:rsid w:val="007A3355"/>
    <w:rsid w:val="007A377B"/>
    <w:rsid w:val="007A3B28"/>
    <w:rsid w:val="007A3D8B"/>
    <w:rsid w:val="007A3EDF"/>
    <w:rsid w:val="007A54B5"/>
    <w:rsid w:val="007A5994"/>
    <w:rsid w:val="007A59B0"/>
    <w:rsid w:val="007A5B80"/>
    <w:rsid w:val="007A5D77"/>
    <w:rsid w:val="007A62F8"/>
    <w:rsid w:val="007A69F3"/>
    <w:rsid w:val="007A6E88"/>
    <w:rsid w:val="007A7FB8"/>
    <w:rsid w:val="007B05C5"/>
    <w:rsid w:val="007B0C2B"/>
    <w:rsid w:val="007B0DAA"/>
    <w:rsid w:val="007B196A"/>
    <w:rsid w:val="007B20C4"/>
    <w:rsid w:val="007B2256"/>
    <w:rsid w:val="007B25AE"/>
    <w:rsid w:val="007B29D9"/>
    <w:rsid w:val="007B2C2B"/>
    <w:rsid w:val="007B3DF3"/>
    <w:rsid w:val="007B45DA"/>
    <w:rsid w:val="007B4CD7"/>
    <w:rsid w:val="007B595E"/>
    <w:rsid w:val="007B61DA"/>
    <w:rsid w:val="007B66F8"/>
    <w:rsid w:val="007B7418"/>
    <w:rsid w:val="007B762D"/>
    <w:rsid w:val="007C0854"/>
    <w:rsid w:val="007C101D"/>
    <w:rsid w:val="007C1046"/>
    <w:rsid w:val="007C1429"/>
    <w:rsid w:val="007C15C5"/>
    <w:rsid w:val="007C1713"/>
    <w:rsid w:val="007C1E17"/>
    <w:rsid w:val="007C1FAE"/>
    <w:rsid w:val="007C2720"/>
    <w:rsid w:val="007C2D0F"/>
    <w:rsid w:val="007C2D53"/>
    <w:rsid w:val="007C34EA"/>
    <w:rsid w:val="007C4859"/>
    <w:rsid w:val="007C4AA1"/>
    <w:rsid w:val="007C4AFE"/>
    <w:rsid w:val="007C4CBB"/>
    <w:rsid w:val="007C6167"/>
    <w:rsid w:val="007C69C3"/>
    <w:rsid w:val="007C69FC"/>
    <w:rsid w:val="007C6A8C"/>
    <w:rsid w:val="007C71E5"/>
    <w:rsid w:val="007C7AE1"/>
    <w:rsid w:val="007D013A"/>
    <w:rsid w:val="007D0A6E"/>
    <w:rsid w:val="007D114C"/>
    <w:rsid w:val="007D1452"/>
    <w:rsid w:val="007D14E8"/>
    <w:rsid w:val="007D17E9"/>
    <w:rsid w:val="007D220F"/>
    <w:rsid w:val="007D2E56"/>
    <w:rsid w:val="007D39B1"/>
    <w:rsid w:val="007D42D1"/>
    <w:rsid w:val="007D57BB"/>
    <w:rsid w:val="007D5C93"/>
    <w:rsid w:val="007D64B8"/>
    <w:rsid w:val="007D6B9C"/>
    <w:rsid w:val="007D6BC6"/>
    <w:rsid w:val="007D7514"/>
    <w:rsid w:val="007E08C4"/>
    <w:rsid w:val="007E0F84"/>
    <w:rsid w:val="007E113B"/>
    <w:rsid w:val="007E1A10"/>
    <w:rsid w:val="007E1A1E"/>
    <w:rsid w:val="007E21FA"/>
    <w:rsid w:val="007E27DE"/>
    <w:rsid w:val="007E299E"/>
    <w:rsid w:val="007E29BE"/>
    <w:rsid w:val="007E2E5A"/>
    <w:rsid w:val="007E332E"/>
    <w:rsid w:val="007E3686"/>
    <w:rsid w:val="007E42FB"/>
    <w:rsid w:val="007E485C"/>
    <w:rsid w:val="007E4F14"/>
    <w:rsid w:val="007E5385"/>
    <w:rsid w:val="007E550B"/>
    <w:rsid w:val="007E565B"/>
    <w:rsid w:val="007E64C4"/>
    <w:rsid w:val="007E6A41"/>
    <w:rsid w:val="007E7706"/>
    <w:rsid w:val="007F0688"/>
    <w:rsid w:val="007F134D"/>
    <w:rsid w:val="007F18C2"/>
    <w:rsid w:val="007F1945"/>
    <w:rsid w:val="007F303A"/>
    <w:rsid w:val="007F362C"/>
    <w:rsid w:val="007F4198"/>
    <w:rsid w:val="007F43E4"/>
    <w:rsid w:val="007F49EC"/>
    <w:rsid w:val="007F5FE3"/>
    <w:rsid w:val="007F630C"/>
    <w:rsid w:val="007F6442"/>
    <w:rsid w:val="007F65F5"/>
    <w:rsid w:val="007F6F1D"/>
    <w:rsid w:val="007F7828"/>
    <w:rsid w:val="007F7A92"/>
    <w:rsid w:val="007F7F22"/>
    <w:rsid w:val="0080062B"/>
    <w:rsid w:val="00801258"/>
    <w:rsid w:val="0080257C"/>
    <w:rsid w:val="00802966"/>
    <w:rsid w:val="00803D8B"/>
    <w:rsid w:val="0080466D"/>
    <w:rsid w:val="008049B7"/>
    <w:rsid w:val="00805AFB"/>
    <w:rsid w:val="00805CCA"/>
    <w:rsid w:val="008060E8"/>
    <w:rsid w:val="0080673A"/>
    <w:rsid w:val="00806DE6"/>
    <w:rsid w:val="0080712F"/>
    <w:rsid w:val="00807885"/>
    <w:rsid w:val="008078AC"/>
    <w:rsid w:val="00807B18"/>
    <w:rsid w:val="00807BA7"/>
    <w:rsid w:val="00811287"/>
    <w:rsid w:val="00811FE9"/>
    <w:rsid w:val="0081262D"/>
    <w:rsid w:val="0081375D"/>
    <w:rsid w:val="00815247"/>
    <w:rsid w:val="008152DF"/>
    <w:rsid w:val="00815F02"/>
    <w:rsid w:val="0081682D"/>
    <w:rsid w:val="008176F6"/>
    <w:rsid w:val="00817A39"/>
    <w:rsid w:val="00817B61"/>
    <w:rsid w:val="00820DE6"/>
    <w:rsid w:val="00821245"/>
    <w:rsid w:val="00821C81"/>
    <w:rsid w:val="00822212"/>
    <w:rsid w:val="008223B6"/>
    <w:rsid w:val="00823B2E"/>
    <w:rsid w:val="0082498F"/>
    <w:rsid w:val="00825764"/>
    <w:rsid w:val="008257FC"/>
    <w:rsid w:val="0082607E"/>
    <w:rsid w:val="008261CB"/>
    <w:rsid w:val="00826DA9"/>
    <w:rsid w:val="00827335"/>
    <w:rsid w:val="008274CE"/>
    <w:rsid w:val="0082778A"/>
    <w:rsid w:val="008305D6"/>
    <w:rsid w:val="00831452"/>
    <w:rsid w:val="008324EE"/>
    <w:rsid w:val="0083250C"/>
    <w:rsid w:val="00832828"/>
    <w:rsid w:val="0083286A"/>
    <w:rsid w:val="00832C04"/>
    <w:rsid w:val="00832E36"/>
    <w:rsid w:val="0083368D"/>
    <w:rsid w:val="0083386E"/>
    <w:rsid w:val="0083415C"/>
    <w:rsid w:val="008344AC"/>
    <w:rsid w:val="00834B7C"/>
    <w:rsid w:val="00835424"/>
    <w:rsid w:val="00836141"/>
    <w:rsid w:val="00837060"/>
    <w:rsid w:val="008372C5"/>
    <w:rsid w:val="00837BD4"/>
    <w:rsid w:val="00837C9F"/>
    <w:rsid w:val="0084058D"/>
    <w:rsid w:val="00841603"/>
    <w:rsid w:val="0084213E"/>
    <w:rsid w:val="00842277"/>
    <w:rsid w:val="00842574"/>
    <w:rsid w:val="00842BEC"/>
    <w:rsid w:val="008432A9"/>
    <w:rsid w:val="0084352C"/>
    <w:rsid w:val="008439EF"/>
    <w:rsid w:val="00843ABE"/>
    <w:rsid w:val="00843F93"/>
    <w:rsid w:val="008440CB"/>
    <w:rsid w:val="00844256"/>
    <w:rsid w:val="00844D1C"/>
    <w:rsid w:val="00844F17"/>
    <w:rsid w:val="008451C9"/>
    <w:rsid w:val="00845F4A"/>
    <w:rsid w:val="00846807"/>
    <w:rsid w:val="00846A44"/>
    <w:rsid w:val="00846C4E"/>
    <w:rsid w:val="008474FC"/>
    <w:rsid w:val="008475A9"/>
    <w:rsid w:val="00847B7E"/>
    <w:rsid w:val="00847F06"/>
    <w:rsid w:val="0085038B"/>
    <w:rsid w:val="00850F14"/>
    <w:rsid w:val="00851005"/>
    <w:rsid w:val="00851C3A"/>
    <w:rsid w:val="00852703"/>
    <w:rsid w:val="00853042"/>
    <w:rsid w:val="0085421C"/>
    <w:rsid w:val="008552FE"/>
    <w:rsid w:val="008560C1"/>
    <w:rsid w:val="0085699D"/>
    <w:rsid w:val="00856D3B"/>
    <w:rsid w:val="00856EA6"/>
    <w:rsid w:val="008600CF"/>
    <w:rsid w:val="00860280"/>
    <w:rsid w:val="0086048C"/>
    <w:rsid w:val="008606EF"/>
    <w:rsid w:val="00860956"/>
    <w:rsid w:val="00860CDC"/>
    <w:rsid w:val="00860CEB"/>
    <w:rsid w:val="00860FA7"/>
    <w:rsid w:val="0086275A"/>
    <w:rsid w:val="00862C29"/>
    <w:rsid w:val="00863131"/>
    <w:rsid w:val="00863412"/>
    <w:rsid w:val="0086460A"/>
    <w:rsid w:val="00864841"/>
    <w:rsid w:val="00864C23"/>
    <w:rsid w:val="0086502B"/>
    <w:rsid w:val="00866022"/>
    <w:rsid w:val="00866295"/>
    <w:rsid w:val="008667D4"/>
    <w:rsid w:val="008669D4"/>
    <w:rsid w:val="00866B7C"/>
    <w:rsid w:val="008672E9"/>
    <w:rsid w:val="00867A5C"/>
    <w:rsid w:val="00867ACD"/>
    <w:rsid w:val="00871461"/>
    <w:rsid w:val="008721DD"/>
    <w:rsid w:val="008733F4"/>
    <w:rsid w:val="00873B26"/>
    <w:rsid w:val="00873B41"/>
    <w:rsid w:val="00873E90"/>
    <w:rsid w:val="00873FC9"/>
    <w:rsid w:val="0087422D"/>
    <w:rsid w:val="0087462D"/>
    <w:rsid w:val="0087490B"/>
    <w:rsid w:val="00874CBB"/>
    <w:rsid w:val="00874F4E"/>
    <w:rsid w:val="00874FF1"/>
    <w:rsid w:val="00875410"/>
    <w:rsid w:val="00875A48"/>
    <w:rsid w:val="00876A8E"/>
    <w:rsid w:val="00876FBD"/>
    <w:rsid w:val="00877F0F"/>
    <w:rsid w:val="00880F38"/>
    <w:rsid w:val="0088116B"/>
    <w:rsid w:val="00881B31"/>
    <w:rsid w:val="00882F82"/>
    <w:rsid w:val="00883656"/>
    <w:rsid w:val="00883701"/>
    <w:rsid w:val="00883AE4"/>
    <w:rsid w:val="00884791"/>
    <w:rsid w:val="00884C70"/>
    <w:rsid w:val="008851BC"/>
    <w:rsid w:val="00886AD1"/>
    <w:rsid w:val="00886E60"/>
    <w:rsid w:val="00886E9A"/>
    <w:rsid w:val="0088711D"/>
    <w:rsid w:val="00887A8D"/>
    <w:rsid w:val="00887CCB"/>
    <w:rsid w:val="00890638"/>
    <w:rsid w:val="0089090E"/>
    <w:rsid w:val="00890A72"/>
    <w:rsid w:val="00890C33"/>
    <w:rsid w:val="00891EAA"/>
    <w:rsid w:val="008925C1"/>
    <w:rsid w:val="00892CE3"/>
    <w:rsid w:val="008932DD"/>
    <w:rsid w:val="00893763"/>
    <w:rsid w:val="008938AF"/>
    <w:rsid w:val="008939A3"/>
    <w:rsid w:val="0089482A"/>
    <w:rsid w:val="00895103"/>
    <w:rsid w:val="008961B1"/>
    <w:rsid w:val="00896243"/>
    <w:rsid w:val="00896860"/>
    <w:rsid w:val="008A04EE"/>
    <w:rsid w:val="008A08BC"/>
    <w:rsid w:val="008A0E50"/>
    <w:rsid w:val="008A1635"/>
    <w:rsid w:val="008A1971"/>
    <w:rsid w:val="008A1A26"/>
    <w:rsid w:val="008A1C19"/>
    <w:rsid w:val="008A1C1D"/>
    <w:rsid w:val="008A1DE5"/>
    <w:rsid w:val="008A226F"/>
    <w:rsid w:val="008A2C2D"/>
    <w:rsid w:val="008A2E50"/>
    <w:rsid w:val="008A2F4B"/>
    <w:rsid w:val="008A3196"/>
    <w:rsid w:val="008A3C4C"/>
    <w:rsid w:val="008A3CCD"/>
    <w:rsid w:val="008A44C5"/>
    <w:rsid w:val="008A49DF"/>
    <w:rsid w:val="008A50EF"/>
    <w:rsid w:val="008A584D"/>
    <w:rsid w:val="008A5FC8"/>
    <w:rsid w:val="008A670B"/>
    <w:rsid w:val="008A6988"/>
    <w:rsid w:val="008A6B98"/>
    <w:rsid w:val="008A6DA0"/>
    <w:rsid w:val="008A7045"/>
    <w:rsid w:val="008A711E"/>
    <w:rsid w:val="008A73EE"/>
    <w:rsid w:val="008A74EF"/>
    <w:rsid w:val="008A773A"/>
    <w:rsid w:val="008A77F9"/>
    <w:rsid w:val="008A78C9"/>
    <w:rsid w:val="008A7FB2"/>
    <w:rsid w:val="008B1179"/>
    <w:rsid w:val="008B15DC"/>
    <w:rsid w:val="008B1D7D"/>
    <w:rsid w:val="008B2071"/>
    <w:rsid w:val="008B3778"/>
    <w:rsid w:val="008B3F95"/>
    <w:rsid w:val="008B45A0"/>
    <w:rsid w:val="008B4924"/>
    <w:rsid w:val="008B6853"/>
    <w:rsid w:val="008B697E"/>
    <w:rsid w:val="008B6A2E"/>
    <w:rsid w:val="008B6B12"/>
    <w:rsid w:val="008B7D15"/>
    <w:rsid w:val="008C04A2"/>
    <w:rsid w:val="008C0DDD"/>
    <w:rsid w:val="008C0F91"/>
    <w:rsid w:val="008C1A07"/>
    <w:rsid w:val="008C1AF0"/>
    <w:rsid w:val="008C1E05"/>
    <w:rsid w:val="008C1F69"/>
    <w:rsid w:val="008C30F1"/>
    <w:rsid w:val="008C39AD"/>
    <w:rsid w:val="008C39D0"/>
    <w:rsid w:val="008C3B71"/>
    <w:rsid w:val="008C40A4"/>
    <w:rsid w:val="008C4DCE"/>
    <w:rsid w:val="008C545B"/>
    <w:rsid w:val="008C650B"/>
    <w:rsid w:val="008C67CD"/>
    <w:rsid w:val="008D015C"/>
    <w:rsid w:val="008D1600"/>
    <w:rsid w:val="008D1AC5"/>
    <w:rsid w:val="008D25D3"/>
    <w:rsid w:val="008D2995"/>
    <w:rsid w:val="008D36DC"/>
    <w:rsid w:val="008D39F6"/>
    <w:rsid w:val="008D40A1"/>
    <w:rsid w:val="008D500A"/>
    <w:rsid w:val="008D6309"/>
    <w:rsid w:val="008D6CAD"/>
    <w:rsid w:val="008E1A06"/>
    <w:rsid w:val="008E1AB7"/>
    <w:rsid w:val="008E1E63"/>
    <w:rsid w:val="008E29FD"/>
    <w:rsid w:val="008E3138"/>
    <w:rsid w:val="008E414E"/>
    <w:rsid w:val="008E4505"/>
    <w:rsid w:val="008E46A3"/>
    <w:rsid w:val="008E5BC6"/>
    <w:rsid w:val="008E61D2"/>
    <w:rsid w:val="008E6BA1"/>
    <w:rsid w:val="008F0917"/>
    <w:rsid w:val="008F0A95"/>
    <w:rsid w:val="008F16C4"/>
    <w:rsid w:val="008F228B"/>
    <w:rsid w:val="008F2316"/>
    <w:rsid w:val="008F2456"/>
    <w:rsid w:val="008F42DB"/>
    <w:rsid w:val="008F4430"/>
    <w:rsid w:val="008F5153"/>
    <w:rsid w:val="008F612D"/>
    <w:rsid w:val="008F6374"/>
    <w:rsid w:val="008F6465"/>
    <w:rsid w:val="008F65D8"/>
    <w:rsid w:val="008F69B4"/>
    <w:rsid w:val="008F6D51"/>
    <w:rsid w:val="008F7129"/>
    <w:rsid w:val="008F783A"/>
    <w:rsid w:val="008F7EDE"/>
    <w:rsid w:val="008F7F69"/>
    <w:rsid w:val="0090013D"/>
    <w:rsid w:val="00900154"/>
    <w:rsid w:val="0090074C"/>
    <w:rsid w:val="00901002"/>
    <w:rsid w:val="00901010"/>
    <w:rsid w:val="00901274"/>
    <w:rsid w:val="00901556"/>
    <w:rsid w:val="009018BA"/>
    <w:rsid w:val="009028E2"/>
    <w:rsid w:val="00902980"/>
    <w:rsid w:val="00904E5D"/>
    <w:rsid w:val="0090590E"/>
    <w:rsid w:val="00905C53"/>
    <w:rsid w:val="00905DBA"/>
    <w:rsid w:val="00905FB6"/>
    <w:rsid w:val="0090693A"/>
    <w:rsid w:val="009073AD"/>
    <w:rsid w:val="00910E3C"/>
    <w:rsid w:val="00911575"/>
    <w:rsid w:val="00911A22"/>
    <w:rsid w:val="00912E4C"/>
    <w:rsid w:val="00912E5A"/>
    <w:rsid w:val="009131E1"/>
    <w:rsid w:val="009133F1"/>
    <w:rsid w:val="009139E9"/>
    <w:rsid w:val="00913B34"/>
    <w:rsid w:val="009140EC"/>
    <w:rsid w:val="0091470E"/>
    <w:rsid w:val="00914918"/>
    <w:rsid w:val="009149DC"/>
    <w:rsid w:val="00914B12"/>
    <w:rsid w:val="00915274"/>
    <w:rsid w:val="00915DBC"/>
    <w:rsid w:val="00917032"/>
    <w:rsid w:val="00917560"/>
    <w:rsid w:val="0091782F"/>
    <w:rsid w:val="00917AB3"/>
    <w:rsid w:val="00917B91"/>
    <w:rsid w:val="00917E95"/>
    <w:rsid w:val="00920EE8"/>
    <w:rsid w:val="009212A4"/>
    <w:rsid w:val="00921867"/>
    <w:rsid w:val="00921B28"/>
    <w:rsid w:val="00921C0A"/>
    <w:rsid w:val="00921E08"/>
    <w:rsid w:val="009224C2"/>
    <w:rsid w:val="009228A1"/>
    <w:rsid w:val="00922A5E"/>
    <w:rsid w:val="0092433A"/>
    <w:rsid w:val="0092458E"/>
    <w:rsid w:val="00926146"/>
    <w:rsid w:val="00926252"/>
    <w:rsid w:val="009262F0"/>
    <w:rsid w:val="00926724"/>
    <w:rsid w:val="009272A9"/>
    <w:rsid w:val="00927C4E"/>
    <w:rsid w:val="009300D5"/>
    <w:rsid w:val="00930164"/>
    <w:rsid w:val="0093038A"/>
    <w:rsid w:val="009303A9"/>
    <w:rsid w:val="00930F9F"/>
    <w:rsid w:val="0093172C"/>
    <w:rsid w:val="0093299C"/>
    <w:rsid w:val="00932E59"/>
    <w:rsid w:val="00933317"/>
    <w:rsid w:val="0093382B"/>
    <w:rsid w:val="00933DF5"/>
    <w:rsid w:val="00934229"/>
    <w:rsid w:val="00934296"/>
    <w:rsid w:val="00934418"/>
    <w:rsid w:val="009353A1"/>
    <w:rsid w:val="009353D1"/>
    <w:rsid w:val="009360D9"/>
    <w:rsid w:val="0093685A"/>
    <w:rsid w:val="009375F5"/>
    <w:rsid w:val="00937CD3"/>
    <w:rsid w:val="00937E3B"/>
    <w:rsid w:val="00937E49"/>
    <w:rsid w:val="00940E81"/>
    <w:rsid w:val="00941411"/>
    <w:rsid w:val="00941976"/>
    <w:rsid w:val="00941C68"/>
    <w:rsid w:val="00943534"/>
    <w:rsid w:val="009436A6"/>
    <w:rsid w:val="00944FC2"/>
    <w:rsid w:val="009454BF"/>
    <w:rsid w:val="00946F0D"/>
    <w:rsid w:val="009478E8"/>
    <w:rsid w:val="00947EBB"/>
    <w:rsid w:val="00947FA0"/>
    <w:rsid w:val="0095071F"/>
    <w:rsid w:val="009538F1"/>
    <w:rsid w:val="00954138"/>
    <w:rsid w:val="00954319"/>
    <w:rsid w:val="00954432"/>
    <w:rsid w:val="00954A7B"/>
    <w:rsid w:val="009557F0"/>
    <w:rsid w:val="00956011"/>
    <w:rsid w:val="00957834"/>
    <w:rsid w:val="00957E42"/>
    <w:rsid w:val="00960101"/>
    <w:rsid w:val="00960D54"/>
    <w:rsid w:val="0096162B"/>
    <w:rsid w:val="00961642"/>
    <w:rsid w:val="009624CA"/>
    <w:rsid w:val="009625BC"/>
    <w:rsid w:val="00962EA4"/>
    <w:rsid w:val="00963716"/>
    <w:rsid w:val="00963AC4"/>
    <w:rsid w:val="00963EFF"/>
    <w:rsid w:val="00963F22"/>
    <w:rsid w:val="009642B9"/>
    <w:rsid w:val="00964328"/>
    <w:rsid w:val="00965223"/>
    <w:rsid w:val="00966211"/>
    <w:rsid w:val="00966317"/>
    <w:rsid w:val="009665BB"/>
    <w:rsid w:val="00966DD7"/>
    <w:rsid w:val="0096742B"/>
    <w:rsid w:val="009674CE"/>
    <w:rsid w:val="00971BEA"/>
    <w:rsid w:val="00971ED5"/>
    <w:rsid w:val="00971FB1"/>
    <w:rsid w:val="009727EB"/>
    <w:rsid w:val="00972B4B"/>
    <w:rsid w:val="00973298"/>
    <w:rsid w:val="0097357B"/>
    <w:rsid w:val="00973E22"/>
    <w:rsid w:val="009742D7"/>
    <w:rsid w:val="00974DD0"/>
    <w:rsid w:val="00975232"/>
    <w:rsid w:val="0097547E"/>
    <w:rsid w:val="00975FE6"/>
    <w:rsid w:val="009768D4"/>
    <w:rsid w:val="0097694D"/>
    <w:rsid w:val="009769B6"/>
    <w:rsid w:val="00976A71"/>
    <w:rsid w:val="00976F4F"/>
    <w:rsid w:val="009812D6"/>
    <w:rsid w:val="009823F0"/>
    <w:rsid w:val="00982516"/>
    <w:rsid w:val="0098253F"/>
    <w:rsid w:val="00982C97"/>
    <w:rsid w:val="00983486"/>
    <w:rsid w:val="009839DB"/>
    <w:rsid w:val="0098416A"/>
    <w:rsid w:val="00984889"/>
    <w:rsid w:val="00984AD0"/>
    <w:rsid w:val="00984BD2"/>
    <w:rsid w:val="00984F24"/>
    <w:rsid w:val="009852DC"/>
    <w:rsid w:val="00985850"/>
    <w:rsid w:val="0098661B"/>
    <w:rsid w:val="009869A2"/>
    <w:rsid w:val="00986F39"/>
    <w:rsid w:val="00987D9B"/>
    <w:rsid w:val="00990069"/>
    <w:rsid w:val="00990309"/>
    <w:rsid w:val="00990CD3"/>
    <w:rsid w:val="009913F2"/>
    <w:rsid w:val="009921C9"/>
    <w:rsid w:val="0099226C"/>
    <w:rsid w:val="00992942"/>
    <w:rsid w:val="0099299D"/>
    <w:rsid w:val="00992EB4"/>
    <w:rsid w:val="0099434E"/>
    <w:rsid w:val="00994814"/>
    <w:rsid w:val="0099533B"/>
    <w:rsid w:val="0099593E"/>
    <w:rsid w:val="0099644F"/>
    <w:rsid w:val="009968A5"/>
    <w:rsid w:val="00997750"/>
    <w:rsid w:val="00997B82"/>
    <w:rsid w:val="00997E62"/>
    <w:rsid w:val="00997FB0"/>
    <w:rsid w:val="009A1651"/>
    <w:rsid w:val="009A1C51"/>
    <w:rsid w:val="009A36EE"/>
    <w:rsid w:val="009A41AE"/>
    <w:rsid w:val="009A4634"/>
    <w:rsid w:val="009A47E6"/>
    <w:rsid w:val="009A48B1"/>
    <w:rsid w:val="009A4D9A"/>
    <w:rsid w:val="009A5A09"/>
    <w:rsid w:val="009A6350"/>
    <w:rsid w:val="009A65A9"/>
    <w:rsid w:val="009A7917"/>
    <w:rsid w:val="009A7BAA"/>
    <w:rsid w:val="009B0605"/>
    <w:rsid w:val="009B06B1"/>
    <w:rsid w:val="009B099B"/>
    <w:rsid w:val="009B1146"/>
    <w:rsid w:val="009B1271"/>
    <w:rsid w:val="009B1B78"/>
    <w:rsid w:val="009B1DDB"/>
    <w:rsid w:val="009B2376"/>
    <w:rsid w:val="009B2413"/>
    <w:rsid w:val="009B28A6"/>
    <w:rsid w:val="009B2C1F"/>
    <w:rsid w:val="009B3745"/>
    <w:rsid w:val="009B39D0"/>
    <w:rsid w:val="009B3A1C"/>
    <w:rsid w:val="009B3B3E"/>
    <w:rsid w:val="009B3B4C"/>
    <w:rsid w:val="009B3C9A"/>
    <w:rsid w:val="009B3D3D"/>
    <w:rsid w:val="009B42C9"/>
    <w:rsid w:val="009B46E2"/>
    <w:rsid w:val="009B4E81"/>
    <w:rsid w:val="009B5295"/>
    <w:rsid w:val="009B5697"/>
    <w:rsid w:val="009B5D7D"/>
    <w:rsid w:val="009B6DB1"/>
    <w:rsid w:val="009B71A1"/>
    <w:rsid w:val="009B763A"/>
    <w:rsid w:val="009C0B5E"/>
    <w:rsid w:val="009C336B"/>
    <w:rsid w:val="009C4772"/>
    <w:rsid w:val="009C4DA7"/>
    <w:rsid w:val="009C4FB8"/>
    <w:rsid w:val="009C5E67"/>
    <w:rsid w:val="009C6A1C"/>
    <w:rsid w:val="009C6A76"/>
    <w:rsid w:val="009C79BB"/>
    <w:rsid w:val="009C7A2D"/>
    <w:rsid w:val="009D0303"/>
    <w:rsid w:val="009D053A"/>
    <w:rsid w:val="009D1CD4"/>
    <w:rsid w:val="009D1F7F"/>
    <w:rsid w:val="009D2070"/>
    <w:rsid w:val="009D29E7"/>
    <w:rsid w:val="009D3392"/>
    <w:rsid w:val="009D3412"/>
    <w:rsid w:val="009D3F0B"/>
    <w:rsid w:val="009D44C8"/>
    <w:rsid w:val="009D5600"/>
    <w:rsid w:val="009D5ABA"/>
    <w:rsid w:val="009D64CC"/>
    <w:rsid w:val="009D6BB4"/>
    <w:rsid w:val="009D715E"/>
    <w:rsid w:val="009D743A"/>
    <w:rsid w:val="009D7634"/>
    <w:rsid w:val="009E04D5"/>
    <w:rsid w:val="009E0EB9"/>
    <w:rsid w:val="009E149E"/>
    <w:rsid w:val="009E21CE"/>
    <w:rsid w:val="009E2294"/>
    <w:rsid w:val="009E259D"/>
    <w:rsid w:val="009E26AC"/>
    <w:rsid w:val="009E2B79"/>
    <w:rsid w:val="009E34D1"/>
    <w:rsid w:val="009E3E12"/>
    <w:rsid w:val="009E3FD9"/>
    <w:rsid w:val="009E449F"/>
    <w:rsid w:val="009E4583"/>
    <w:rsid w:val="009E5651"/>
    <w:rsid w:val="009E61BE"/>
    <w:rsid w:val="009E61DC"/>
    <w:rsid w:val="009E659F"/>
    <w:rsid w:val="009E66DB"/>
    <w:rsid w:val="009E683C"/>
    <w:rsid w:val="009E6A24"/>
    <w:rsid w:val="009F003F"/>
    <w:rsid w:val="009F00F5"/>
    <w:rsid w:val="009F104D"/>
    <w:rsid w:val="009F134F"/>
    <w:rsid w:val="009F14D8"/>
    <w:rsid w:val="009F154B"/>
    <w:rsid w:val="009F1A46"/>
    <w:rsid w:val="009F1F61"/>
    <w:rsid w:val="009F1FCD"/>
    <w:rsid w:val="009F2310"/>
    <w:rsid w:val="009F2E8E"/>
    <w:rsid w:val="009F3053"/>
    <w:rsid w:val="009F374D"/>
    <w:rsid w:val="009F3D03"/>
    <w:rsid w:val="009F3DD1"/>
    <w:rsid w:val="009F3DDD"/>
    <w:rsid w:val="009F54A2"/>
    <w:rsid w:val="009F55B7"/>
    <w:rsid w:val="009F574F"/>
    <w:rsid w:val="009F60A2"/>
    <w:rsid w:val="009F60E4"/>
    <w:rsid w:val="009F6F95"/>
    <w:rsid w:val="009F717D"/>
    <w:rsid w:val="009F7540"/>
    <w:rsid w:val="009F7F3D"/>
    <w:rsid w:val="00A008E1"/>
    <w:rsid w:val="00A009E4"/>
    <w:rsid w:val="00A010F9"/>
    <w:rsid w:val="00A01B31"/>
    <w:rsid w:val="00A0241D"/>
    <w:rsid w:val="00A02455"/>
    <w:rsid w:val="00A02E74"/>
    <w:rsid w:val="00A02F67"/>
    <w:rsid w:val="00A02FBD"/>
    <w:rsid w:val="00A04CEB"/>
    <w:rsid w:val="00A05720"/>
    <w:rsid w:val="00A0590C"/>
    <w:rsid w:val="00A060F1"/>
    <w:rsid w:val="00A062C0"/>
    <w:rsid w:val="00A0738C"/>
    <w:rsid w:val="00A07767"/>
    <w:rsid w:val="00A07EED"/>
    <w:rsid w:val="00A105F8"/>
    <w:rsid w:val="00A109F9"/>
    <w:rsid w:val="00A10A7C"/>
    <w:rsid w:val="00A10E8E"/>
    <w:rsid w:val="00A10F92"/>
    <w:rsid w:val="00A11543"/>
    <w:rsid w:val="00A130E4"/>
    <w:rsid w:val="00A136E6"/>
    <w:rsid w:val="00A1471B"/>
    <w:rsid w:val="00A14BB2"/>
    <w:rsid w:val="00A14E1C"/>
    <w:rsid w:val="00A16762"/>
    <w:rsid w:val="00A16A0A"/>
    <w:rsid w:val="00A17A5E"/>
    <w:rsid w:val="00A203E2"/>
    <w:rsid w:val="00A21A4A"/>
    <w:rsid w:val="00A221C3"/>
    <w:rsid w:val="00A22350"/>
    <w:rsid w:val="00A22525"/>
    <w:rsid w:val="00A23D07"/>
    <w:rsid w:val="00A23FD0"/>
    <w:rsid w:val="00A24353"/>
    <w:rsid w:val="00A248DE"/>
    <w:rsid w:val="00A24B95"/>
    <w:rsid w:val="00A25353"/>
    <w:rsid w:val="00A2569F"/>
    <w:rsid w:val="00A257B9"/>
    <w:rsid w:val="00A260F9"/>
    <w:rsid w:val="00A2753D"/>
    <w:rsid w:val="00A275A2"/>
    <w:rsid w:val="00A2783C"/>
    <w:rsid w:val="00A30289"/>
    <w:rsid w:val="00A308E9"/>
    <w:rsid w:val="00A30A9F"/>
    <w:rsid w:val="00A313DC"/>
    <w:rsid w:val="00A31B58"/>
    <w:rsid w:val="00A32443"/>
    <w:rsid w:val="00A329EE"/>
    <w:rsid w:val="00A32F6A"/>
    <w:rsid w:val="00A3352B"/>
    <w:rsid w:val="00A33A56"/>
    <w:rsid w:val="00A3429A"/>
    <w:rsid w:val="00A34B86"/>
    <w:rsid w:val="00A35F46"/>
    <w:rsid w:val="00A36970"/>
    <w:rsid w:val="00A40A0E"/>
    <w:rsid w:val="00A40A35"/>
    <w:rsid w:val="00A40BA3"/>
    <w:rsid w:val="00A41038"/>
    <w:rsid w:val="00A42104"/>
    <w:rsid w:val="00A42163"/>
    <w:rsid w:val="00A42B4B"/>
    <w:rsid w:val="00A43642"/>
    <w:rsid w:val="00A43D4D"/>
    <w:rsid w:val="00A4407A"/>
    <w:rsid w:val="00A44F99"/>
    <w:rsid w:val="00A45483"/>
    <w:rsid w:val="00A463F8"/>
    <w:rsid w:val="00A46AAA"/>
    <w:rsid w:val="00A4700F"/>
    <w:rsid w:val="00A47AE0"/>
    <w:rsid w:val="00A50947"/>
    <w:rsid w:val="00A50C03"/>
    <w:rsid w:val="00A510F4"/>
    <w:rsid w:val="00A515F8"/>
    <w:rsid w:val="00A516D0"/>
    <w:rsid w:val="00A517B5"/>
    <w:rsid w:val="00A52B8C"/>
    <w:rsid w:val="00A52E1C"/>
    <w:rsid w:val="00A53648"/>
    <w:rsid w:val="00A54EBC"/>
    <w:rsid w:val="00A56F8D"/>
    <w:rsid w:val="00A5711A"/>
    <w:rsid w:val="00A57E65"/>
    <w:rsid w:val="00A57EC8"/>
    <w:rsid w:val="00A6057B"/>
    <w:rsid w:val="00A60CF7"/>
    <w:rsid w:val="00A60F66"/>
    <w:rsid w:val="00A6162B"/>
    <w:rsid w:val="00A61AEC"/>
    <w:rsid w:val="00A61E97"/>
    <w:rsid w:val="00A63510"/>
    <w:rsid w:val="00A63E3D"/>
    <w:rsid w:val="00A63E8C"/>
    <w:rsid w:val="00A64755"/>
    <w:rsid w:val="00A649B4"/>
    <w:rsid w:val="00A650B7"/>
    <w:rsid w:val="00A65395"/>
    <w:rsid w:val="00A65773"/>
    <w:rsid w:val="00A660D6"/>
    <w:rsid w:val="00A66159"/>
    <w:rsid w:val="00A66A33"/>
    <w:rsid w:val="00A66A4B"/>
    <w:rsid w:val="00A701BF"/>
    <w:rsid w:val="00A7159F"/>
    <w:rsid w:val="00A72767"/>
    <w:rsid w:val="00A72781"/>
    <w:rsid w:val="00A74244"/>
    <w:rsid w:val="00A742EA"/>
    <w:rsid w:val="00A7440E"/>
    <w:rsid w:val="00A74862"/>
    <w:rsid w:val="00A75F2D"/>
    <w:rsid w:val="00A76F83"/>
    <w:rsid w:val="00A77638"/>
    <w:rsid w:val="00A77787"/>
    <w:rsid w:val="00A7785E"/>
    <w:rsid w:val="00A77ADF"/>
    <w:rsid w:val="00A8032E"/>
    <w:rsid w:val="00A82167"/>
    <w:rsid w:val="00A824FB"/>
    <w:rsid w:val="00A82947"/>
    <w:rsid w:val="00A82CED"/>
    <w:rsid w:val="00A8324A"/>
    <w:rsid w:val="00A83336"/>
    <w:rsid w:val="00A83B55"/>
    <w:rsid w:val="00A855CB"/>
    <w:rsid w:val="00A86719"/>
    <w:rsid w:val="00A8737D"/>
    <w:rsid w:val="00A87477"/>
    <w:rsid w:val="00A8766B"/>
    <w:rsid w:val="00A87A93"/>
    <w:rsid w:val="00A87AA3"/>
    <w:rsid w:val="00A87C2F"/>
    <w:rsid w:val="00A9053C"/>
    <w:rsid w:val="00A906D3"/>
    <w:rsid w:val="00A906D4"/>
    <w:rsid w:val="00A90A4F"/>
    <w:rsid w:val="00A91418"/>
    <w:rsid w:val="00A91B52"/>
    <w:rsid w:val="00A92719"/>
    <w:rsid w:val="00A92B79"/>
    <w:rsid w:val="00A92B87"/>
    <w:rsid w:val="00A92E23"/>
    <w:rsid w:val="00A92EA1"/>
    <w:rsid w:val="00A933FB"/>
    <w:rsid w:val="00A93E94"/>
    <w:rsid w:val="00A94DEC"/>
    <w:rsid w:val="00A94E89"/>
    <w:rsid w:val="00A96113"/>
    <w:rsid w:val="00A966EF"/>
    <w:rsid w:val="00A9696C"/>
    <w:rsid w:val="00A97396"/>
    <w:rsid w:val="00A97647"/>
    <w:rsid w:val="00A97746"/>
    <w:rsid w:val="00AA10C7"/>
    <w:rsid w:val="00AA11D1"/>
    <w:rsid w:val="00AA1397"/>
    <w:rsid w:val="00AA166F"/>
    <w:rsid w:val="00AA16B5"/>
    <w:rsid w:val="00AA196E"/>
    <w:rsid w:val="00AA2D76"/>
    <w:rsid w:val="00AA3B37"/>
    <w:rsid w:val="00AA4181"/>
    <w:rsid w:val="00AA48AE"/>
    <w:rsid w:val="00AA4BAE"/>
    <w:rsid w:val="00AA5866"/>
    <w:rsid w:val="00AA6564"/>
    <w:rsid w:val="00AA7020"/>
    <w:rsid w:val="00AA7CE0"/>
    <w:rsid w:val="00AA7F59"/>
    <w:rsid w:val="00AB0591"/>
    <w:rsid w:val="00AB173A"/>
    <w:rsid w:val="00AB28B5"/>
    <w:rsid w:val="00AB2969"/>
    <w:rsid w:val="00AB387F"/>
    <w:rsid w:val="00AB4189"/>
    <w:rsid w:val="00AB4298"/>
    <w:rsid w:val="00AB4ADB"/>
    <w:rsid w:val="00AB4B17"/>
    <w:rsid w:val="00AB512A"/>
    <w:rsid w:val="00AB5A32"/>
    <w:rsid w:val="00AB619B"/>
    <w:rsid w:val="00AB62C6"/>
    <w:rsid w:val="00AB6A8A"/>
    <w:rsid w:val="00AB6A9E"/>
    <w:rsid w:val="00AB74E9"/>
    <w:rsid w:val="00AB7799"/>
    <w:rsid w:val="00AC05C0"/>
    <w:rsid w:val="00AC05CB"/>
    <w:rsid w:val="00AC0C0B"/>
    <w:rsid w:val="00AC119F"/>
    <w:rsid w:val="00AC1739"/>
    <w:rsid w:val="00AC1789"/>
    <w:rsid w:val="00AC18B0"/>
    <w:rsid w:val="00AC1BE6"/>
    <w:rsid w:val="00AC1C1B"/>
    <w:rsid w:val="00AC3267"/>
    <w:rsid w:val="00AC336A"/>
    <w:rsid w:val="00AC33DA"/>
    <w:rsid w:val="00AC34E3"/>
    <w:rsid w:val="00AC3B21"/>
    <w:rsid w:val="00AC3D3A"/>
    <w:rsid w:val="00AC3E88"/>
    <w:rsid w:val="00AC42EC"/>
    <w:rsid w:val="00AC4755"/>
    <w:rsid w:val="00AC4F09"/>
    <w:rsid w:val="00AC5603"/>
    <w:rsid w:val="00AC5B72"/>
    <w:rsid w:val="00AC5CEF"/>
    <w:rsid w:val="00AC6275"/>
    <w:rsid w:val="00AC6C1F"/>
    <w:rsid w:val="00AC6F7A"/>
    <w:rsid w:val="00AC7A24"/>
    <w:rsid w:val="00AC7C97"/>
    <w:rsid w:val="00AD02DA"/>
    <w:rsid w:val="00AD04DE"/>
    <w:rsid w:val="00AD0C2E"/>
    <w:rsid w:val="00AD1900"/>
    <w:rsid w:val="00AD243C"/>
    <w:rsid w:val="00AD29E5"/>
    <w:rsid w:val="00AD2E8C"/>
    <w:rsid w:val="00AD30D9"/>
    <w:rsid w:val="00AD333D"/>
    <w:rsid w:val="00AD4425"/>
    <w:rsid w:val="00AD47A9"/>
    <w:rsid w:val="00AD4D5F"/>
    <w:rsid w:val="00AD4D80"/>
    <w:rsid w:val="00AD5CB2"/>
    <w:rsid w:val="00AD68D0"/>
    <w:rsid w:val="00AD7965"/>
    <w:rsid w:val="00AD7B87"/>
    <w:rsid w:val="00AD7BFE"/>
    <w:rsid w:val="00AE03CB"/>
    <w:rsid w:val="00AE0A09"/>
    <w:rsid w:val="00AE0D2A"/>
    <w:rsid w:val="00AE1004"/>
    <w:rsid w:val="00AE1842"/>
    <w:rsid w:val="00AE214F"/>
    <w:rsid w:val="00AE23D5"/>
    <w:rsid w:val="00AE2574"/>
    <w:rsid w:val="00AE26C5"/>
    <w:rsid w:val="00AE342F"/>
    <w:rsid w:val="00AE3722"/>
    <w:rsid w:val="00AE38B6"/>
    <w:rsid w:val="00AE3F39"/>
    <w:rsid w:val="00AE5986"/>
    <w:rsid w:val="00AE5B21"/>
    <w:rsid w:val="00AE66CB"/>
    <w:rsid w:val="00AE78E0"/>
    <w:rsid w:val="00AE7D77"/>
    <w:rsid w:val="00AE7E6F"/>
    <w:rsid w:val="00AF0783"/>
    <w:rsid w:val="00AF0A23"/>
    <w:rsid w:val="00AF0F6D"/>
    <w:rsid w:val="00AF145D"/>
    <w:rsid w:val="00AF18A9"/>
    <w:rsid w:val="00AF3883"/>
    <w:rsid w:val="00AF3A70"/>
    <w:rsid w:val="00AF3A94"/>
    <w:rsid w:val="00AF3EC3"/>
    <w:rsid w:val="00AF3FB1"/>
    <w:rsid w:val="00AF5166"/>
    <w:rsid w:val="00AF578C"/>
    <w:rsid w:val="00AF5EE9"/>
    <w:rsid w:val="00AF62C2"/>
    <w:rsid w:val="00AF6A98"/>
    <w:rsid w:val="00AF6B1E"/>
    <w:rsid w:val="00AF6DDC"/>
    <w:rsid w:val="00AF7F0F"/>
    <w:rsid w:val="00B00313"/>
    <w:rsid w:val="00B00671"/>
    <w:rsid w:val="00B0105E"/>
    <w:rsid w:val="00B02909"/>
    <w:rsid w:val="00B02A75"/>
    <w:rsid w:val="00B02E24"/>
    <w:rsid w:val="00B03E22"/>
    <w:rsid w:val="00B04828"/>
    <w:rsid w:val="00B05285"/>
    <w:rsid w:val="00B05E89"/>
    <w:rsid w:val="00B06298"/>
    <w:rsid w:val="00B07327"/>
    <w:rsid w:val="00B07D02"/>
    <w:rsid w:val="00B07F07"/>
    <w:rsid w:val="00B1061C"/>
    <w:rsid w:val="00B1061D"/>
    <w:rsid w:val="00B10DED"/>
    <w:rsid w:val="00B10F96"/>
    <w:rsid w:val="00B116CF"/>
    <w:rsid w:val="00B11ACC"/>
    <w:rsid w:val="00B11E3C"/>
    <w:rsid w:val="00B1207A"/>
    <w:rsid w:val="00B1283A"/>
    <w:rsid w:val="00B13940"/>
    <w:rsid w:val="00B13B49"/>
    <w:rsid w:val="00B14823"/>
    <w:rsid w:val="00B14ABA"/>
    <w:rsid w:val="00B14B85"/>
    <w:rsid w:val="00B15A16"/>
    <w:rsid w:val="00B15BBF"/>
    <w:rsid w:val="00B15D9D"/>
    <w:rsid w:val="00B1650F"/>
    <w:rsid w:val="00B16C59"/>
    <w:rsid w:val="00B1706A"/>
    <w:rsid w:val="00B17391"/>
    <w:rsid w:val="00B178CD"/>
    <w:rsid w:val="00B203A2"/>
    <w:rsid w:val="00B2080A"/>
    <w:rsid w:val="00B210A6"/>
    <w:rsid w:val="00B21D8F"/>
    <w:rsid w:val="00B21DE6"/>
    <w:rsid w:val="00B2219B"/>
    <w:rsid w:val="00B22B57"/>
    <w:rsid w:val="00B23E96"/>
    <w:rsid w:val="00B2415E"/>
    <w:rsid w:val="00B24F6D"/>
    <w:rsid w:val="00B256DA"/>
    <w:rsid w:val="00B25881"/>
    <w:rsid w:val="00B26356"/>
    <w:rsid w:val="00B26366"/>
    <w:rsid w:val="00B2776E"/>
    <w:rsid w:val="00B3007B"/>
    <w:rsid w:val="00B310B3"/>
    <w:rsid w:val="00B316D1"/>
    <w:rsid w:val="00B31755"/>
    <w:rsid w:val="00B3177B"/>
    <w:rsid w:val="00B31807"/>
    <w:rsid w:val="00B31CA1"/>
    <w:rsid w:val="00B323EF"/>
    <w:rsid w:val="00B32EFB"/>
    <w:rsid w:val="00B32F98"/>
    <w:rsid w:val="00B3397F"/>
    <w:rsid w:val="00B343F8"/>
    <w:rsid w:val="00B3479C"/>
    <w:rsid w:val="00B3529C"/>
    <w:rsid w:val="00B352B8"/>
    <w:rsid w:val="00B3636F"/>
    <w:rsid w:val="00B37230"/>
    <w:rsid w:val="00B375AE"/>
    <w:rsid w:val="00B375B4"/>
    <w:rsid w:val="00B40B69"/>
    <w:rsid w:val="00B40BDD"/>
    <w:rsid w:val="00B41477"/>
    <w:rsid w:val="00B41C74"/>
    <w:rsid w:val="00B420A9"/>
    <w:rsid w:val="00B4222D"/>
    <w:rsid w:val="00B4250A"/>
    <w:rsid w:val="00B4271C"/>
    <w:rsid w:val="00B428AF"/>
    <w:rsid w:val="00B428E1"/>
    <w:rsid w:val="00B42BEB"/>
    <w:rsid w:val="00B42C38"/>
    <w:rsid w:val="00B42DEB"/>
    <w:rsid w:val="00B44B3F"/>
    <w:rsid w:val="00B44B57"/>
    <w:rsid w:val="00B44DF7"/>
    <w:rsid w:val="00B45A90"/>
    <w:rsid w:val="00B4642F"/>
    <w:rsid w:val="00B46672"/>
    <w:rsid w:val="00B46C48"/>
    <w:rsid w:val="00B46E6F"/>
    <w:rsid w:val="00B479EA"/>
    <w:rsid w:val="00B47E26"/>
    <w:rsid w:val="00B50CE9"/>
    <w:rsid w:val="00B510C0"/>
    <w:rsid w:val="00B51F1F"/>
    <w:rsid w:val="00B5279E"/>
    <w:rsid w:val="00B53569"/>
    <w:rsid w:val="00B536B9"/>
    <w:rsid w:val="00B54A06"/>
    <w:rsid w:val="00B55006"/>
    <w:rsid w:val="00B5698B"/>
    <w:rsid w:val="00B56E26"/>
    <w:rsid w:val="00B56E60"/>
    <w:rsid w:val="00B57519"/>
    <w:rsid w:val="00B575F2"/>
    <w:rsid w:val="00B57F79"/>
    <w:rsid w:val="00B609F2"/>
    <w:rsid w:val="00B60D46"/>
    <w:rsid w:val="00B61133"/>
    <w:rsid w:val="00B6178F"/>
    <w:rsid w:val="00B61AC7"/>
    <w:rsid w:val="00B621AB"/>
    <w:rsid w:val="00B62BD4"/>
    <w:rsid w:val="00B63187"/>
    <w:rsid w:val="00B63C78"/>
    <w:rsid w:val="00B6426B"/>
    <w:rsid w:val="00B647E8"/>
    <w:rsid w:val="00B652F8"/>
    <w:rsid w:val="00B6536A"/>
    <w:rsid w:val="00B65777"/>
    <w:rsid w:val="00B669D4"/>
    <w:rsid w:val="00B66A2C"/>
    <w:rsid w:val="00B66BE2"/>
    <w:rsid w:val="00B70008"/>
    <w:rsid w:val="00B707BF"/>
    <w:rsid w:val="00B70DA6"/>
    <w:rsid w:val="00B70FA0"/>
    <w:rsid w:val="00B71BA9"/>
    <w:rsid w:val="00B71CD1"/>
    <w:rsid w:val="00B71F6C"/>
    <w:rsid w:val="00B72152"/>
    <w:rsid w:val="00B723E3"/>
    <w:rsid w:val="00B72A14"/>
    <w:rsid w:val="00B72A5B"/>
    <w:rsid w:val="00B72C44"/>
    <w:rsid w:val="00B72CD8"/>
    <w:rsid w:val="00B73324"/>
    <w:rsid w:val="00B7356D"/>
    <w:rsid w:val="00B73779"/>
    <w:rsid w:val="00B73FF3"/>
    <w:rsid w:val="00B74DF5"/>
    <w:rsid w:val="00B75007"/>
    <w:rsid w:val="00B75470"/>
    <w:rsid w:val="00B75D5E"/>
    <w:rsid w:val="00B76036"/>
    <w:rsid w:val="00B76F57"/>
    <w:rsid w:val="00B774AB"/>
    <w:rsid w:val="00B775A9"/>
    <w:rsid w:val="00B800B1"/>
    <w:rsid w:val="00B80398"/>
    <w:rsid w:val="00B80DFB"/>
    <w:rsid w:val="00B81388"/>
    <w:rsid w:val="00B813B1"/>
    <w:rsid w:val="00B815D6"/>
    <w:rsid w:val="00B827C0"/>
    <w:rsid w:val="00B829EA"/>
    <w:rsid w:val="00B83778"/>
    <w:rsid w:val="00B83F41"/>
    <w:rsid w:val="00B84AC9"/>
    <w:rsid w:val="00B853BD"/>
    <w:rsid w:val="00B8540E"/>
    <w:rsid w:val="00B85518"/>
    <w:rsid w:val="00B855D6"/>
    <w:rsid w:val="00B857B9"/>
    <w:rsid w:val="00B85833"/>
    <w:rsid w:val="00B86540"/>
    <w:rsid w:val="00B86E84"/>
    <w:rsid w:val="00B87271"/>
    <w:rsid w:val="00B874A5"/>
    <w:rsid w:val="00B90288"/>
    <w:rsid w:val="00B90296"/>
    <w:rsid w:val="00B909CC"/>
    <w:rsid w:val="00B91C5E"/>
    <w:rsid w:val="00B9358F"/>
    <w:rsid w:val="00B93B55"/>
    <w:rsid w:val="00B94735"/>
    <w:rsid w:val="00B95674"/>
    <w:rsid w:val="00B9581D"/>
    <w:rsid w:val="00B95C89"/>
    <w:rsid w:val="00B96135"/>
    <w:rsid w:val="00B9660A"/>
    <w:rsid w:val="00B96AD7"/>
    <w:rsid w:val="00B97149"/>
    <w:rsid w:val="00B97B1E"/>
    <w:rsid w:val="00BA0250"/>
    <w:rsid w:val="00BA0315"/>
    <w:rsid w:val="00BA0366"/>
    <w:rsid w:val="00BA0503"/>
    <w:rsid w:val="00BA1325"/>
    <w:rsid w:val="00BA1E9D"/>
    <w:rsid w:val="00BA2747"/>
    <w:rsid w:val="00BA27D3"/>
    <w:rsid w:val="00BA2A42"/>
    <w:rsid w:val="00BA3395"/>
    <w:rsid w:val="00BA3A7B"/>
    <w:rsid w:val="00BA4908"/>
    <w:rsid w:val="00BA4C29"/>
    <w:rsid w:val="00BA4CF4"/>
    <w:rsid w:val="00BA5B3A"/>
    <w:rsid w:val="00BA5E6F"/>
    <w:rsid w:val="00BA62B2"/>
    <w:rsid w:val="00BA6898"/>
    <w:rsid w:val="00BA6DAD"/>
    <w:rsid w:val="00BA6E64"/>
    <w:rsid w:val="00BA7503"/>
    <w:rsid w:val="00BA7B5F"/>
    <w:rsid w:val="00BB01CA"/>
    <w:rsid w:val="00BB0854"/>
    <w:rsid w:val="00BB28EC"/>
    <w:rsid w:val="00BB3036"/>
    <w:rsid w:val="00BB3553"/>
    <w:rsid w:val="00BB3894"/>
    <w:rsid w:val="00BB3AAD"/>
    <w:rsid w:val="00BB3D1C"/>
    <w:rsid w:val="00BB4095"/>
    <w:rsid w:val="00BB417C"/>
    <w:rsid w:val="00BB430B"/>
    <w:rsid w:val="00BB4D00"/>
    <w:rsid w:val="00BB5F1B"/>
    <w:rsid w:val="00BB6844"/>
    <w:rsid w:val="00BB6BE6"/>
    <w:rsid w:val="00BB6DE5"/>
    <w:rsid w:val="00BB72E2"/>
    <w:rsid w:val="00BC0803"/>
    <w:rsid w:val="00BC0A67"/>
    <w:rsid w:val="00BC0C07"/>
    <w:rsid w:val="00BC116B"/>
    <w:rsid w:val="00BC11C7"/>
    <w:rsid w:val="00BC1D23"/>
    <w:rsid w:val="00BC214C"/>
    <w:rsid w:val="00BC2200"/>
    <w:rsid w:val="00BC231F"/>
    <w:rsid w:val="00BC26C9"/>
    <w:rsid w:val="00BC2995"/>
    <w:rsid w:val="00BC364D"/>
    <w:rsid w:val="00BC36FE"/>
    <w:rsid w:val="00BC386A"/>
    <w:rsid w:val="00BC443D"/>
    <w:rsid w:val="00BC4CD6"/>
    <w:rsid w:val="00BC5ACB"/>
    <w:rsid w:val="00BC5CDD"/>
    <w:rsid w:val="00BC6419"/>
    <w:rsid w:val="00BD0AA7"/>
    <w:rsid w:val="00BD0D19"/>
    <w:rsid w:val="00BD1C1A"/>
    <w:rsid w:val="00BD2826"/>
    <w:rsid w:val="00BD2C97"/>
    <w:rsid w:val="00BD2FCE"/>
    <w:rsid w:val="00BD4295"/>
    <w:rsid w:val="00BD4C10"/>
    <w:rsid w:val="00BD4D88"/>
    <w:rsid w:val="00BD4F10"/>
    <w:rsid w:val="00BD544B"/>
    <w:rsid w:val="00BD5A76"/>
    <w:rsid w:val="00BD5CC2"/>
    <w:rsid w:val="00BD6453"/>
    <w:rsid w:val="00BD6676"/>
    <w:rsid w:val="00BD691E"/>
    <w:rsid w:val="00BD72F4"/>
    <w:rsid w:val="00BE006D"/>
    <w:rsid w:val="00BE076F"/>
    <w:rsid w:val="00BE197E"/>
    <w:rsid w:val="00BE1B0F"/>
    <w:rsid w:val="00BE4A50"/>
    <w:rsid w:val="00BE4FE7"/>
    <w:rsid w:val="00BE528B"/>
    <w:rsid w:val="00BE5460"/>
    <w:rsid w:val="00BE5639"/>
    <w:rsid w:val="00BE5B2D"/>
    <w:rsid w:val="00BE6443"/>
    <w:rsid w:val="00BE6B59"/>
    <w:rsid w:val="00BE6BDF"/>
    <w:rsid w:val="00BE760F"/>
    <w:rsid w:val="00BE79AE"/>
    <w:rsid w:val="00BE7E65"/>
    <w:rsid w:val="00BF0FA5"/>
    <w:rsid w:val="00BF19C8"/>
    <w:rsid w:val="00BF2F80"/>
    <w:rsid w:val="00BF34DB"/>
    <w:rsid w:val="00BF3898"/>
    <w:rsid w:val="00BF3E22"/>
    <w:rsid w:val="00BF40A3"/>
    <w:rsid w:val="00BF4E5D"/>
    <w:rsid w:val="00BF4F6F"/>
    <w:rsid w:val="00BF5008"/>
    <w:rsid w:val="00BF548A"/>
    <w:rsid w:val="00BF56C9"/>
    <w:rsid w:val="00BF622F"/>
    <w:rsid w:val="00BF66A0"/>
    <w:rsid w:val="00BF66C0"/>
    <w:rsid w:val="00BF74E9"/>
    <w:rsid w:val="00BF7B69"/>
    <w:rsid w:val="00BF7D26"/>
    <w:rsid w:val="00C00230"/>
    <w:rsid w:val="00C00C80"/>
    <w:rsid w:val="00C01686"/>
    <w:rsid w:val="00C01812"/>
    <w:rsid w:val="00C0201B"/>
    <w:rsid w:val="00C024F1"/>
    <w:rsid w:val="00C02911"/>
    <w:rsid w:val="00C03FBE"/>
    <w:rsid w:val="00C040F9"/>
    <w:rsid w:val="00C05196"/>
    <w:rsid w:val="00C05F8C"/>
    <w:rsid w:val="00C067E2"/>
    <w:rsid w:val="00C06FAF"/>
    <w:rsid w:val="00C075D3"/>
    <w:rsid w:val="00C07A59"/>
    <w:rsid w:val="00C10090"/>
    <w:rsid w:val="00C10656"/>
    <w:rsid w:val="00C1067D"/>
    <w:rsid w:val="00C10CE6"/>
    <w:rsid w:val="00C10E54"/>
    <w:rsid w:val="00C10F23"/>
    <w:rsid w:val="00C11339"/>
    <w:rsid w:val="00C11A87"/>
    <w:rsid w:val="00C11D1B"/>
    <w:rsid w:val="00C124DE"/>
    <w:rsid w:val="00C12F48"/>
    <w:rsid w:val="00C1359B"/>
    <w:rsid w:val="00C136EA"/>
    <w:rsid w:val="00C13B30"/>
    <w:rsid w:val="00C14366"/>
    <w:rsid w:val="00C147ED"/>
    <w:rsid w:val="00C148AA"/>
    <w:rsid w:val="00C16070"/>
    <w:rsid w:val="00C1609D"/>
    <w:rsid w:val="00C16262"/>
    <w:rsid w:val="00C16867"/>
    <w:rsid w:val="00C16912"/>
    <w:rsid w:val="00C16A58"/>
    <w:rsid w:val="00C16BEC"/>
    <w:rsid w:val="00C20506"/>
    <w:rsid w:val="00C206F0"/>
    <w:rsid w:val="00C20D73"/>
    <w:rsid w:val="00C228CE"/>
    <w:rsid w:val="00C22B7B"/>
    <w:rsid w:val="00C232D1"/>
    <w:rsid w:val="00C2359A"/>
    <w:rsid w:val="00C23A9E"/>
    <w:rsid w:val="00C23ADC"/>
    <w:rsid w:val="00C244F7"/>
    <w:rsid w:val="00C245CF"/>
    <w:rsid w:val="00C25021"/>
    <w:rsid w:val="00C2545E"/>
    <w:rsid w:val="00C254D3"/>
    <w:rsid w:val="00C25D98"/>
    <w:rsid w:val="00C26029"/>
    <w:rsid w:val="00C2661C"/>
    <w:rsid w:val="00C26794"/>
    <w:rsid w:val="00C272A2"/>
    <w:rsid w:val="00C27B61"/>
    <w:rsid w:val="00C30780"/>
    <w:rsid w:val="00C30BA8"/>
    <w:rsid w:val="00C30D10"/>
    <w:rsid w:val="00C30E91"/>
    <w:rsid w:val="00C339F2"/>
    <w:rsid w:val="00C33E94"/>
    <w:rsid w:val="00C34751"/>
    <w:rsid w:val="00C34960"/>
    <w:rsid w:val="00C349E3"/>
    <w:rsid w:val="00C34B03"/>
    <w:rsid w:val="00C36BF9"/>
    <w:rsid w:val="00C37243"/>
    <w:rsid w:val="00C3747F"/>
    <w:rsid w:val="00C37973"/>
    <w:rsid w:val="00C37C25"/>
    <w:rsid w:val="00C40B35"/>
    <w:rsid w:val="00C41165"/>
    <w:rsid w:val="00C412C8"/>
    <w:rsid w:val="00C4164E"/>
    <w:rsid w:val="00C41A1B"/>
    <w:rsid w:val="00C42F1F"/>
    <w:rsid w:val="00C44101"/>
    <w:rsid w:val="00C44A3A"/>
    <w:rsid w:val="00C44FDA"/>
    <w:rsid w:val="00C456B5"/>
    <w:rsid w:val="00C45AAD"/>
    <w:rsid w:val="00C46830"/>
    <w:rsid w:val="00C47494"/>
    <w:rsid w:val="00C5033A"/>
    <w:rsid w:val="00C511D1"/>
    <w:rsid w:val="00C5203D"/>
    <w:rsid w:val="00C538D8"/>
    <w:rsid w:val="00C53AB0"/>
    <w:rsid w:val="00C5558B"/>
    <w:rsid w:val="00C5567E"/>
    <w:rsid w:val="00C556D7"/>
    <w:rsid w:val="00C55C48"/>
    <w:rsid w:val="00C56B7D"/>
    <w:rsid w:val="00C56BDA"/>
    <w:rsid w:val="00C56D5D"/>
    <w:rsid w:val="00C56E80"/>
    <w:rsid w:val="00C574A2"/>
    <w:rsid w:val="00C57F89"/>
    <w:rsid w:val="00C613D4"/>
    <w:rsid w:val="00C61801"/>
    <w:rsid w:val="00C62433"/>
    <w:rsid w:val="00C62B9D"/>
    <w:rsid w:val="00C63387"/>
    <w:rsid w:val="00C63533"/>
    <w:rsid w:val="00C63ABE"/>
    <w:rsid w:val="00C63B0E"/>
    <w:rsid w:val="00C643D8"/>
    <w:rsid w:val="00C6467A"/>
    <w:rsid w:val="00C64E3A"/>
    <w:rsid w:val="00C650CA"/>
    <w:rsid w:val="00C65975"/>
    <w:rsid w:val="00C65A6A"/>
    <w:rsid w:val="00C65B56"/>
    <w:rsid w:val="00C65C9F"/>
    <w:rsid w:val="00C66C73"/>
    <w:rsid w:val="00C6708E"/>
    <w:rsid w:val="00C67288"/>
    <w:rsid w:val="00C67777"/>
    <w:rsid w:val="00C701E0"/>
    <w:rsid w:val="00C70769"/>
    <w:rsid w:val="00C711A6"/>
    <w:rsid w:val="00C71B79"/>
    <w:rsid w:val="00C71EE0"/>
    <w:rsid w:val="00C722C2"/>
    <w:rsid w:val="00C726A4"/>
    <w:rsid w:val="00C726A9"/>
    <w:rsid w:val="00C72E0F"/>
    <w:rsid w:val="00C72E75"/>
    <w:rsid w:val="00C733AA"/>
    <w:rsid w:val="00C7354B"/>
    <w:rsid w:val="00C73A08"/>
    <w:rsid w:val="00C73CAD"/>
    <w:rsid w:val="00C741A2"/>
    <w:rsid w:val="00C755A0"/>
    <w:rsid w:val="00C755D5"/>
    <w:rsid w:val="00C75A68"/>
    <w:rsid w:val="00C75B19"/>
    <w:rsid w:val="00C760E2"/>
    <w:rsid w:val="00C765B7"/>
    <w:rsid w:val="00C766B2"/>
    <w:rsid w:val="00C76B17"/>
    <w:rsid w:val="00C77123"/>
    <w:rsid w:val="00C771E1"/>
    <w:rsid w:val="00C77701"/>
    <w:rsid w:val="00C80979"/>
    <w:rsid w:val="00C8118A"/>
    <w:rsid w:val="00C81401"/>
    <w:rsid w:val="00C81C6F"/>
    <w:rsid w:val="00C822F6"/>
    <w:rsid w:val="00C82BE2"/>
    <w:rsid w:val="00C835E8"/>
    <w:rsid w:val="00C83BD6"/>
    <w:rsid w:val="00C83D78"/>
    <w:rsid w:val="00C849F1"/>
    <w:rsid w:val="00C85B83"/>
    <w:rsid w:val="00C86C2B"/>
    <w:rsid w:val="00C8758B"/>
    <w:rsid w:val="00C9105D"/>
    <w:rsid w:val="00C92060"/>
    <w:rsid w:val="00C92095"/>
    <w:rsid w:val="00C92562"/>
    <w:rsid w:val="00C92809"/>
    <w:rsid w:val="00C93061"/>
    <w:rsid w:val="00C930A0"/>
    <w:rsid w:val="00C9331E"/>
    <w:rsid w:val="00C93505"/>
    <w:rsid w:val="00C93D28"/>
    <w:rsid w:val="00C940DC"/>
    <w:rsid w:val="00C946C8"/>
    <w:rsid w:val="00C95B61"/>
    <w:rsid w:val="00C962ED"/>
    <w:rsid w:val="00C96561"/>
    <w:rsid w:val="00C9704C"/>
    <w:rsid w:val="00CA096A"/>
    <w:rsid w:val="00CA1399"/>
    <w:rsid w:val="00CA1D4C"/>
    <w:rsid w:val="00CA2568"/>
    <w:rsid w:val="00CA294B"/>
    <w:rsid w:val="00CA2B30"/>
    <w:rsid w:val="00CA2F3D"/>
    <w:rsid w:val="00CA30FD"/>
    <w:rsid w:val="00CA3401"/>
    <w:rsid w:val="00CA389C"/>
    <w:rsid w:val="00CA38C6"/>
    <w:rsid w:val="00CA3B45"/>
    <w:rsid w:val="00CA444E"/>
    <w:rsid w:val="00CA4591"/>
    <w:rsid w:val="00CA50ED"/>
    <w:rsid w:val="00CA5E16"/>
    <w:rsid w:val="00CA6203"/>
    <w:rsid w:val="00CA667B"/>
    <w:rsid w:val="00CA6A68"/>
    <w:rsid w:val="00CA71D1"/>
    <w:rsid w:val="00CA7449"/>
    <w:rsid w:val="00CA752C"/>
    <w:rsid w:val="00CA7AE5"/>
    <w:rsid w:val="00CB02D9"/>
    <w:rsid w:val="00CB0764"/>
    <w:rsid w:val="00CB1407"/>
    <w:rsid w:val="00CB196D"/>
    <w:rsid w:val="00CB213F"/>
    <w:rsid w:val="00CB2680"/>
    <w:rsid w:val="00CB28C5"/>
    <w:rsid w:val="00CB3E52"/>
    <w:rsid w:val="00CB3EFD"/>
    <w:rsid w:val="00CB4470"/>
    <w:rsid w:val="00CB4D6D"/>
    <w:rsid w:val="00CB528C"/>
    <w:rsid w:val="00CB578C"/>
    <w:rsid w:val="00CB665A"/>
    <w:rsid w:val="00CB6A73"/>
    <w:rsid w:val="00CB75B5"/>
    <w:rsid w:val="00CB7A76"/>
    <w:rsid w:val="00CB7AB1"/>
    <w:rsid w:val="00CB7D8D"/>
    <w:rsid w:val="00CC0FB2"/>
    <w:rsid w:val="00CC2299"/>
    <w:rsid w:val="00CC25B6"/>
    <w:rsid w:val="00CC3785"/>
    <w:rsid w:val="00CC39F9"/>
    <w:rsid w:val="00CC464E"/>
    <w:rsid w:val="00CC4771"/>
    <w:rsid w:val="00CC50AA"/>
    <w:rsid w:val="00CC52CC"/>
    <w:rsid w:val="00CC546B"/>
    <w:rsid w:val="00CC5C76"/>
    <w:rsid w:val="00CC5D88"/>
    <w:rsid w:val="00CC5EFC"/>
    <w:rsid w:val="00CC60AC"/>
    <w:rsid w:val="00CC6783"/>
    <w:rsid w:val="00CC69BD"/>
    <w:rsid w:val="00CC6CEF"/>
    <w:rsid w:val="00CC7020"/>
    <w:rsid w:val="00CC70B7"/>
    <w:rsid w:val="00CC7421"/>
    <w:rsid w:val="00CC7542"/>
    <w:rsid w:val="00CC754F"/>
    <w:rsid w:val="00CC76E0"/>
    <w:rsid w:val="00CC7C90"/>
    <w:rsid w:val="00CC7D23"/>
    <w:rsid w:val="00CD013B"/>
    <w:rsid w:val="00CD020C"/>
    <w:rsid w:val="00CD08E8"/>
    <w:rsid w:val="00CD1B73"/>
    <w:rsid w:val="00CD3586"/>
    <w:rsid w:val="00CD50B5"/>
    <w:rsid w:val="00CD5672"/>
    <w:rsid w:val="00CD5F05"/>
    <w:rsid w:val="00CD600C"/>
    <w:rsid w:val="00CD7030"/>
    <w:rsid w:val="00CD755B"/>
    <w:rsid w:val="00CD7F9B"/>
    <w:rsid w:val="00CE282A"/>
    <w:rsid w:val="00CE308D"/>
    <w:rsid w:val="00CE30D3"/>
    <w:rsid w:val="00CE3292"/>
    <w:rsid w:val="00CE4148"/>
    <w:rsid w:val="00CE42CE"/>
    <w:rsid w:val="00CE45F3"/>
    <w:rsid w:val="00CE4835"/>
    <w:rsid w:val="00CE4B62"/>
    <w:rsid w:val="00CE4C50"/>
    <w:rsid w:val="00CE4DA6"/>
    <w:rsid w:val="00CE5690"/>
    <w:rsid w:val="00CE5A02"/>
    <w:rsid w:val="00CE740B"/>
    <w:rsid w:val="00CE7984"/>
    <w:rsid w:val="00CE7C71"/>
    <w:rsid w:val="00CF0655"/>
    <w:rsid w:val="00CF1000"/>
    <w:rsid w:val="00CF140C"/>
    <w:rsid w:val="00CF17E3"/>
    <w:rsid w:val="00CF18EA"/>
    <w:rsid w:val="00CF1D6A"/>
    <w:rsid w:val="00CF228F"/>
    <w:rsid w:val="00CF29E6"/>
    <w:rsid w:val="00CF2A40"/>
    <w:rsid w:val="00CF304A"/>
    <w:rsid w:val="00CF31E4"/>
    <w:rsid w:val="00CF3459"/>
    <w:rsid w:val="00CF36B5"/>
    <w:rsid w:val="00CF3CC4"/>
    <w:rsid w:val="00CF3F43"/>
    <w:rsid w:val="00CF4252"/>
    <w:rsid w:val="00CF45B1"/>
    <w:rsid w:val="00CF4A1B"/>
    <w:rsid w:val="00CF4BC0"/>
    <w:rsid w:val="00CF4E78"/>
    <w:rsid w:val="00CF5041"/>
    <w:rsid w:val="00CF5E76"/>
    <w:rsid w:val="00CF63CD"/>
    <w:rsid w:val="00CF72C6"/>
    <w:rsid w:val="00CF7676"/>
    <w:rsid w:val="00D000AF"/>
    <w:rsid w:val="00D00126"/>
    <w:rsid w:val="00D00323"/>
    <w:rsid w:val="00D0033F"/>
    <w:rsid w:val="00D009F0"/>
    <w:rsid w:val="00D011C3"/>
    <w:rsid w:val="00D01433"/>
    <w:rsid w:val="00D01778"/>
    <w:rsid w:val="00D0187E"/>
    <w:rsid w:val="00D01B08"/>
    <w:rsid w:val="00D01CB2"/>
    <w:rsid w:val="00D025C4"/>
    <w:rsid w:val="00D0284C"/>
    <w:rsid w:val="00D02C38"/>
    <w:rsid w:val="00D02DDF"/>
    <w:rsid w:val="00D03117"/>
    <w:rsid w:val="00D04334"/>
    <w:rsid w:val="00D04362"/>
    <w:rsid w:val="00D04E37"/>
    <w:rsid w:val="00D04F1D"/>
    <w:rsid w:val="00D05450"/>
    <w:rsid w:val="00D05DF1"/>
    <w:rsid w:val="00D07741"/>
    <w:rsid w:val="00D07C3E"/>
    <w:rsid w:val="00D10969"/>
    <w:rsid w:val="00D10AE5"/>
    <w:rsid w:val="00D112B7"/>
    <w:rsid w:val="00D11315"/>
    <w:rsid w:val="00D11A7B"/>
    <w:rsid w:val="00D11D8A"/>
    <w:rsid w:val="00D1207C"/>
    <w:rsid w:val="00D138CF"/>
    <w:rsid w:val="00D13A0A"/>
    <w:rsid w:val="00D13AD6"/>
    <w:rsid w:val="00D15173"/>
    <w:rsid w:val="00D16F72"/>
    <w:rsid w:val="00D17117"/>
    <w:rsid w:val="00D17509"/>
    <w:rsid w:val="00D1760C"/>
    <w:rsid w:val="00D20110"/>
    <w:rsid w:val="00D21645"/>
    <w:rsid w:val="00D21884"/>
    <w:rsid w:val="00D21950"/>
    <w:rsid w:val="00D224B5"/>
    <w:rsid w:val="00D2299D"/>
    <w:rsid w:val="00D22E8E"/>
    <w:rsid w:val="00D23448"/>
    <w:rsid w:val="00D23844"/>
    <w:rsid w:val="00D239BF"/>
    <w:rsid w:val="00D246C8"/>
    <w:rsid w:val="00D25164"/>
    <w:rsid w:val="00D25BD4"/>
    <w:rsid w:val="00D2635B"/>
    <w:rsid w:val="00D2635E"/>
    <w:rsid w:val="00D26D51"/>
    <w:rsid w:val="00D26D58"/>
    <w:rsid w:val="00D277B5"/>
    <w:rsid w:val="00D30494"/>
    <w:rsid w:val="00D30622"/>
    <w:rsid w:val="00D32468"/>
    <w:rsid w:val="00D329D0"/>
    <w:rsid w:val="00D341E0"/>
    <w:rsid w:val="00D34909"/>
    <w:rsid w:val="00D34B54"/>
    <w:rsid w:val="00D3500E"/>
    <w:rsid w:val="00D3580F"/>
    <w:rsid w:val="00D35D45"/>
    <w:rsid w:val="00D364A4"/>
    <w:rsid w:val="00D37081"/>
    <w:rsid w:val="00D37409"/>
    <w:rsid w:val="00D37B6E"/>
    <w:rsid w:val="00D40822"/>
    <w:rsid w:val="00D41FF0"/>
    <w:rsid w:val="00D4207E"/>
    <w:rsid w:val="00D4245A"/>
    <w:rsid w:val="00D4289F"/>
    <w:rsid w:val="00D42D4C"/>
    <w:rsid w:val="00D43978"/>
    <w:rsid w:val="00D43F07"/>
    <w:rsid w:val="00D444CF"/>
    <w:rsid w:val="00D44B55"/>
    <w:rsid w:val="00D4504F"/>
    <w:rsid w:val="00D452B6"/>
    <w:rsid w:val="00D466CD"/>
    <w:rsid w:val="00D50633"/>
    <w:rsid w:val="00D506BD"/>
    <w:rsid w:val="00D50A13"/>
    <w:rsid w:val="00D51093"/>
    <w:rsid w:val="00D51594"/>
    <w:rsid w:val="00D51B36"/>
    <w:rsid w:val="00D51C51"/>
    <w:rsid w:val="00D51E63"/>
    <w:rsid w:val="00D52147"/>
    <w:rsid w:val="00D53367"/>
    <w:rsid w:val="00D536B6"/>
    <w:rsid w:val="00D53849"/>
    <w:rsid w:val="00D53E17"/>
    <w:rsid w:val="00D5439B"/>
    <w:rsid w:val="00D5464B"/>
    <w:rsid w:val="00D54A84"/>
    <w:rsid w:val="00D54CDE"/>
    <w:rsid w:val="00D55359"/>
    <w:rsid w:val="00D556CF"/>
    <w:rsid w:val="00D56538"/>
    <w:rsid w:val="00D56589"/>
    <w:rsid w:val="00D600C9"/>
    <w:rsid w:val="00D6162B"/>
    <w:rsid w:val="00D61B35"/>
    <w:rsid w:val="00D6215E"/>
    <w:rsid w:val="00D638C4"/>
    <w:rsid w:val="00D654C2"/>
    <w:rsid w:val="00D655CA"/>
    <w:rsid w:val="00D65C54"/>
    <w:rsid w:val="00D66563"/>
    <w:rsid w:val="00D66D26"/>
    <w:rsid w:val="00D67B5D"/>
    <w:rsid w:val="00D704EC"/>
    <w:rsid w:val="00D70523"/>
    <w:rsid w:val="00D70863"/>
    <w:rsid w:val="00D70A29"/>
    <w:rsid w:val="00D71276"/>
    <w:rsid w:val="00D7195E"/>
    <w:rsid w:val="00D71B90"/>
    <w:rsid w:val="00D71BA0"/>
    <w:rsid w:val="00D72C36"/>
    <w:rsid w:val="00D73267"/>
    <w:rsid w:val="00D73303"/>
    <w:rsid w:val="00D73C9E"/>
    <w:rsid w:val="00D742C7"/>
    <w:rsid w:val="00D7636A"/>
    <w:rsid w:val="00D7657D"/>
    <w:rsid w:val="00D778E0"/>
    <w:rsid w:val="00D80615"/>
    <w:rsid w:val="00D808A3"/>
    <w:rsid w:val="00D81C4E"/>
    <w:rsid w:val="00D81EB6"/>
    <w:rsid w:val="00D82E82"/>
    <w:rsid w:val="00D84942"/>
    <w:rsid w:val="00D852CA"/>
    <w:rsid w:val="00D85334"/>
    <w:rsid w:val="00D854EE"/>
    <w:rsid w:val="00D855AD"/>
    <w:rsid w:val="00D85621"/>
    <w:rsid w:val="00D86C29"/>
    <w:rsid w:val="00D87193"/>
    <w:rsid w:val="00D872B9"/>
    <w:rsid w:val="00D87F06"/>
    <w:rsid w:val="00D902D1"/>
    <w:rsid w:val="00D90806"/>
    <w:rsid w:val="00D90EBA"/>
    <w:rsid w:val="00D9264C"/>
    <w:rsid w:val="00D9296A"/>
    <w:rsid w:val="00D93356"/>
    <w:rsid w:val="00D93877"/>
    <w:rsid w:val="00D94384"/>
    <w:rsid w:val="00D948BF"/>
    <w:rsid w:val="00D94F06"/>
    <w:rsid w:val="00D961D6"/>
    <w:rsid w:val="00D96E29"/>
    <w:rsid w:val="00D979A4"/>
    <w:rsid w:val="00DA0A88"/>
    <w:rsid w:val="00DA0C80"/>
    <w:rsid w:val="00DA155F"/>
    <w:rsid w:val="00DA1EAA"/>
    <w:rsid w:val="00DA1FC6"/>
    <w:rsid w:val="00DA2253"/>
    <w:rsid w:val="00DA24C0"/>
    <w:rsid w:val="00DA3263"/>
    <w:rsid w:val="00DA3354"/>
    <w:rsid w:val="00DA3821"/>
    <w:rsid w:val="00DA3D68"/>
    <w:rsid w:val="00DA4518"/>
    <w:rsid w:val="00DA4907"/>
    <w:rsid w:val="00DA5579"/>
    <w:rsid w:val="00DA578B"/>
    <w:rsid w:val="00DA5A56"/>
    <w:rsid w:val="00DA5CE2"/>
    <w:rsid w:val="00DA6960"/>
    <w:rsid w:val="00DA6B35"/>
    <w:rsid w:val="00DA72FD"/>
    <w:rsid w:val="00DA7B3F"/>
    <w:rsid w:val="00DA7C09"/>
    <w:rsid w:val="00DA7FB5"/>
    <w:rsid w:val="00DB00A7"/>
    <w:rsid w:val="00DB010B"/>
    <w:rsid w:val="00DB0F74"/>
    <w:rsid w:val="00DB0FE7"/>
    <w:rsid w:val="00DB13DB"/>
    <w:rsid w:val="00DB2876"/>
    <w:rsid w:val="00DB31D1"/>
    <w:rsid w:val="00DB37E1"/>
    <w:rsid w:val="00DB480B"/>
    <w:rsid w:val="00DB57B5"/>
    <w:rsid w:val="00DB5A74"/>
    <w:rsid w:val="00DB6214"/>
    <w:rsid w:val="00DB77E5"/>
    <w:rsid w:val="00DC08B8"/>
    <w:rsid w:val="00DC1670"/>
    <w:rsid w:val="00DC17DB"/>
    <w:rsid w:val="00DC1835"/>
    <w:rsid w:val="00DC18D8"/>
    <w:rsid w:val="00DC19BB"/>
    <w:rsid w:val="00DC1CFA"/>
    <w:rsid w:val="00DC20A3"/>
    <w:rsid w:val="00DC315E"/>
    <w:rsid w:val="00DC3FEB"/>
    <w:rsid w:val="00DC4461"/>
    <w:rsid w:val="00DC5521"/>
    <w:rsid w:val="00DC5BFB"/>
    <w:rsid w:val="00DC6DCA"/>
    <w:rsid w:val="00DC724D"/>
    <w:rsid w:val="00DC757C"/>
    <w:rsid w:val="00DC762D"/>
    <w:rsid w:val="00DC7677"/>
    <w:rsid w:val="00DC7A88"/>
    <w:rsid w:val="00DD0446"/>
    <w:rsid w:val="00DD0A86"/>
    <w:rsid w:val="00DD1239"/>
    <w:rsid w:val="00DD1721"/>
    <w:rsid w:val="00DD17A2"/>
    <w:rsid w:val="00DD1E51"/>
    <w:rsid w:val="00DD238E"/>
    <w:rsid w:val="00DD2B2C"/>
    <w:rsid w:val="00DD367C"/>
    <w:rsid w:val="00DD37C1"/>
    <w:rsid w:val="00DD52D7"/>
    <w:rsid w:val="00DD5B92"/>
    <w:rsid w:val="00DD6112"/>
    <w:rsid w:val="00DD6171"/>
    <w:rsid w:val="00DD76CA"/>
    <w:rsid w:val="00DE045F"/>
    <w:rsid w:val="00DE04B5"/>
    <w:rsid w:val="00DE1A06"/>
    <w:rsid w:val="00DE1EE4"/>
    <w:rsid w:val="00DE2241"/>
    <w:rsid w:val="00DE29EE"/>
    <w:rsid w:val="00DE37AD"/>
    <w:rsid w:val="00DE3FA3"/>
    <w:rsid w:val="00DE489E"/>
    <w:rsid w:val="00DE5242"/>
    <w:rsid w:val="00DE5B63"/>
    <w:rsid w:val="00DE5EEC"/>
    <w:rsid w:val="00DE63AC"/>
    <w:rsid w:val="00DE6C05"/>
    <w:rsid w:val="00DE70AF"/>
    <w:rsid w:val="00DE71B2"/>
    <w:rsid w:val="00DF003F"/>
    <w:rsid w:val="00DF0963"/>
    <w:rsid w:val="00DF2F58"/>
    <w:rsid w:val="00DF3586"/>
    <w:rsid w:val="00DF3E1B"/>
    <w:rsid w:val="00DF4013"/>
    <w:rsid w:val="00DF405D"/>
    <w:rsid w:val="00DF4778"/>
    <w:rsid w:val="00DF4D53"/>
    <w:rsid w:val="00DF4D7E"/>
    <w:rsid w:val="00DF5373"/>
    <w:rsid w:val="00DF66E5"/>
    <w:rsid w:val="00DF6BD7"/>
    <w:rsid w:val="00DF7B00"/>
    <w:rsid w:val="00E0023B"/>
    <w:rsid w:val="00E00CC3"/>
    <w:rsid w:val="00E016D3"/>
    <w:rsid w:val="00E02A37"/>
    <w:rsid w:val="00E02B2A"/>
    <w:rsid w:val="00E02C17"/>
    <w:rsid w:val="00E02DCC"/>
    <w:rsid w:val="00E02FDC"/>
    <w:rsid w:val="00E0378D"/>
    <w:rsid w:val="00E03E93"/>
    <w:rsid w:val="00E05621"/>
    <w:rsid w:val="00E05635"/>
    <w:rsid w:val="00E05BE5"/>
    <w:rsid w:val="00E05BEC"/>
    <w:rsid w:val="00E05D72"/>
    <w:rsid w:val="00E06A22"/>
    <w:rsid w:val="00E06C1C"/>
    <w:rsid w:val="00E06C36"/>
    <w:rsid w:val="00E0746A"/>
    <w:rsid w:val="00E074BA"/>
    <w:rsid w:val="00E075A2"/>
    <w:rsid w:val="00E10C11"/>
    <w:rsid w:val="00E119FE"/>
    <w:rsid w:val="00E121D2"/>
    <w:rsid w:val="00E134B9"/>
    <w:rsid w:val="00E136C7"/>
    <w:rsid w:val="00E1410C"/>
    <w:rsid w:val="00E14F13"/>
    <w:rsid w:val="00E15BF2"/>
    <w:rsid w:val="00E15E1C"/>
    <w:rsid w:val="00E16411"/>
    <w:rsid w:val="00E1749B"/>
    <w:rsid w:val="00E175EF"/>
    <w:rsid w:val="00E17C91"/>
    <w:rsid w:val="00E204B8"/>
    <w:rsid w:val="00E20F46"/>
    <w:rsid w:val="00E21671"/>
    <w:rsid w:val="00E22B8C"/>
    <w:rsid w:val="00E2350B"/>
    <w:rsid w:val="00E23A75"/>
    <w:rsid w:val="00E2412D"/>
    <w:rsid w:val="00E24FEC"/>
    <w:rsid w:val="00E25036"/>
    <w:rsid w:val="00E256D7"/>
    <w:rsid w:val="00E25B0D"/>
    <w:rsid w:val="00E26DD6"/>
    <w:rsid w:val="00E30AE1"/>
    <w:rsid w:val="00E31749"/>
    <w:rsid w:val="00E31E0E"/>
    <w:rsid w:val="00E33F6F"/>
    <w:rsid w:val="00E348A3"/>
    <w:rsid w:val="00E348EE"/>
    <w:rsid w:val="00E34980"/>
    <w:rsid w:val="00E34FD7"/>
    <w:rsid w:val="00E3512A"/>
    <w:rsid w:val="00E35B67"/>
    <w:rsid w:val="00E35B81"/>
    <w:rsid w:val="00E360F4"/>
    <w:rsid w:val="00E36B4D"/>
    <w:rsid w:val="00E37F7C"/>
    <w:rsid w:val="00E415CC"/>
    <w:rsid w:val="00E41AA6"/>
    <w:rsid w:val="00E41F87"/>
    <w:rsid w:val="00E42307"/>
    <w:rsid w:val="00E428D1"/>
    <w:rsid w:val="00E42A21"/>
    <w:rsid w:val="00E42B48"/>
    <w:rsid w:val="00E43091"/>
    <w:rsid w:val="00E4339F"/>
    <w:rsid w:val="00E433B8"/>
    <w:rsid w:val="00E435E4"/>
    <w:rsid w:val="00E43D7C"/>
    <w:rsid w:val="00E445C4"/>
    <w:rsid w:val="00E44BB7"/>
    <w:rsid w:val="00E46174"/>
    <w:rsid w:val="00E4684C"/>
    <w:rsid w:val="00E469D9"/>
    <w:rsid w:val="00E46DD6"/>
    <w:rsid w:val="00E472F2"/>
    <w:rsid w:val="00E507EA"/>
    <w:rsid w:val="00E50852"/>
    <w:rsid w:val="00E5099B"/>
    <w:rsid w:val="00E509C9"/>
    <w:rsid w:val="00E51A10"/>
    <w:rsid w:val="00E530FF"/>
    <w:rsid w:val="00E54138"/>
    <w:rsid w:val="00E5460E"/>
    <w:rsid w:val="00E54EDC"/>
    <w:rsid w:val="00E5569B"/>
    <w:rsid w:val="00E56872"/>
    <w:rsid w:val="00E56B86"/>
    <w:rsid w:val="00E56BC7"/>
    <w:rsid w:val="00E5762F"/>
    <w:rsid w:val="00E603BA"/>
    <w:rsid w:val="00E63729"/>
    <w:rsid w:val="00E63747"/>
    <w:rsid w:val="00E6578F"/>
    <w:rsid w:val="00E66AA1"/>
    <w:rsid w:val="00E66B95"/>
    <w:rsid w:val="00E700FC"/>
    <w:rsid w:val="00E7053F"/>
    <w:rsid w:val="00E70D65"/>
    <w:rsid w:val="00E71033"/>
    <w:rsid w:val="00E715A9"/>
    <w:rsid w:val="00E72346"/>
    <w:rsid w:val="00E723E4"/>
    <w:rsid w:val="00E726EA"/>
    <w:rsid w:val="00E728B4"/>
    <w:rsid w:val="00E72E8C"/>
    <w:rsid w:val="00E72F2E"/>
    <w:rsid w:val="00E7457C"/>
    <w:rsid w:val="00E750FD"/>
    <w:rsid w:val="00E75526"/>
    <w:rsid w:val="00E76B8D"/>
    <w:rsid w:val="00E76D3B"/>
    <w:rsid w:val="00E77665"/>
    <w:rsid w:val="00E77E07"/>
    <w:rsid w:val="00E80638"/>
    <w:rsid w:val="00E80A3F"/>
    <w:rsid w:val="00E81007"/>
    <w:rsid w:val="00E8175A"/>
    <w:rsid w:val="00E823D4"/>
    <w:rsid w:val="00E82C29"/>
    <w:rsid w:val="00E82D3C"/>
    <w:rsid w:val="00E830D2"/>
    <w:rsid w:val="00E83668"/>
    <w:rsid w:val="00E8408A"/>
    <w:rsid w:val="00E84492"/>
    <w:rsid w:val="00E8465F"/>
    <w:rsid w:val="00E84CC1"/>
    <w:rsid w:val="00E84CC3"/>
    <w:rsid w:val="00E84FE3"/>
    <w:rsid w:val="00E85050"/>
    <w:rsid w:val="00E85126"/>
    <w:rsid w:val="00E8525E"/>
    <w:rsid w:val="00E85544"/>
    <w:rsid w:val="00E85FF8"/>
    <w:rsid w:val="00E86970"/>
    <w:rsid w:val="00E86A23"/>
    <w:rsid w:val="00E87740"/>
    <w:rsid w:val="00E8777E"/>
    <w:rsid w:val="00E87E4E"/>
    <w:rsid w:val="00E87F8A"/>
    <w:rsid w:val="00E87F8F"/>
    <w:rsid w:val="00E90364"/>
    <w:rsid w:val="00E90878"/>
    <w:rsid w:val="00E92C2C"/>
    <w:rsid w:val="00E9364B"/>
    <w:rsid w:val="00E94B6C"/>
    <w:rsid w:val="00E950E4"/>
    <w:rsid w:val="00E9612D"/>
    <w:rsid w:val="00E96395"/>
    <w:rsid w:val="00E96424"/>
    <w:rsid w:val="00E966E4"/>
    <w:rsid w:val="00E967DC"/>
    <w:rsid w:val="00E96DD7"/>
    <w:rsid w:val="00E96EA9"/>
    <w:rsid w:val="00E977D4"/>
    <w:rsid w:val="00E97F66"/>
    <w:rsid w:val="00EA1538"/>
    <w:rsid w:val="00EA1FAF"/>
    <w:rsid w:val="00EA227F"/>
    <w:rsid w:val="00EA2312"/>
    <w:rsid w:val="00EA28C0"/>
    <w:rsid w:val="00EA2A5D"/>
    <w:rsid w:val="00EA2B81"/>
    <w:rsid w:val="00EA30B8"/>
    <w:rsid w:val="00EA338E"/>
    <w:rsid w:val="00EA34FF"/>
    <w:rsid w:val="00EA39CE"/>
    <w:rsid w:val="00EA3BA9"/>
    <w:rsid w:val="00EA3CAA"/>
    <w:rsid w:val="00EA450C"/>
    <w:rsid w:val="00EA4F7B"/>
    <w:rsid w:val="00EA51F3"/>
    <w:rsid w:val="00EA571D"/>
    <w:rsid w:val="00EA63D9"/>
    <w:rsid w:val="00EA66A6"/>
    <w:rsid w:val="00EA6C27"/>
    <w:rsid w:val="00EA6EE5"/>
    <w:rsid w:val="00EA71E4"/>
    <w:rsid w:val="00EA71E6"/>
    <w:rsid w:val="00EA75F7"/>
    <w:rsid w:val="00EB03FD"/>
    <w:rsid w:val="00EB05F7"/>
    <w:rsid w:val="00EB0908"/>
    <w:rsid w:val="00EB15D5"/>
    <w:rsid w:val="00EB1604"/>
    <w:rsid w:val="00EB2038"/>
    <w:rsid w:val="00EB22FA"/>
    <w:rsid w:val="00EB27E6"/>
    <w:rsid w:val="00EB288E"/>
    <w:rsid w:val="00EB2D60"/>
    <w:rsid w:val="00EB3276"/>
    <w:rsid w:val="00EB41ED"/>
    <w:rsid w:val="00EB48E9"/>
    <w:rsid w:val="00EB5DC9"/>
    <w:rsid w:val="00EB6CCF"/>
    <w:rsid w:val="00EB6E4F"/>
    <w:rsid w:val="00EB735E"/>
    <w:rsid w:val="00EB7C92"/>
    <w:rsid w:val="00EB7FFD"/>
    <w:rsid w:val="00EC0144"/>
    <w:rsid w:val="00EC0477"/>
    <w:rsid w:val="00EC0CA2"/>
    <w:rsid w:val="00EC0F3E"/>
    <w:rsid w:val="00EC14DB"/>
    <w:rsid w:val="00EC1544"/>
    <w:rsid w:val="00EC235D"/>
    <w:rsid w:val="00EC269A"/>
    <w:rsid w:val="00EC2B96"/>
    <w:rsid w:val="00EC2E1B"/>
    <w:rsid w:val="00EC3308"/>
    <w:rsid w:val="00EC35C4"/>
    <w:rsid w:val="00EC42F8"/>
    <w:rsid w:val="00EC45F9"/>
    <w:rsid w:val="00EC494D"/>
    <w:rsid w:val="00EC4AC9"/>
    <w:rsid w:val="00EC53BC"/>
    <w:rsid w:val="00EC569E"/>
    <w:rsid w:val="00EC589A"/>
    <w:rsid w:val="00EC6096"/>
    <w:rsid w:val="00EC6119"/>
    <w:rsid w:val="00EC66BC"/>
    <w:rsid w:val="00EC6D22"/>
    <w:rsid w:val="00EC72C0"/>
    <w:rsid w:val="00EC794F"/>
    <w:rsid w:val="00ED097D"/>
    <w:rsid w:val="00ED1A39"/>
    <w:rsid w:val="00ED2032"/>
    <w:rsid w:val="00ED208C"/>
    <w:rsid w:val="00ED27E6"/>
    <w:rsid w:val="00ED28A6"/>
    <w:rsid w:val="00ED2AEC"/>
    <w:rsid w:val="00ED2C30"/>
    <w:rsid w:val="00ED2E34"/>
    <w:rsid w:val="00ED34F1"/>
    <w:rsid w:val="00ED39CB"/>
    <w:rsid w:val="00ED4224"/>
    <w:rsid w:val="00ED43F9"/>
    <w:rsid w:val="00ED47DD"/>
    <w:rsid w:val="00ED5133"/>
    <w:rsid w:val="00ED6826"/>
    <w:rsid w:val="00ED71CA"/>
    <w:rsid w:val="00ED7358"/>
    <w:rsid w:val="00EE0A03"/>
    <w:rsid w:val="00EE0F21"/>
    <w:rsid w:val="00EE11FD"/>
    <w:rsid w:val="00EE18FE"/>
    <w:rsid w:val="00EE3885"/>
    <w:rsid w:val="00EE42E6"/>
    <w:rsid w:val="00EE447F"/>
    <w:rsid w:val="00EE455D"/>
    <w:rsid w:val="00EE48FC"/>
    <w:rsid w:val="00EE56E7"/>
    <w:rsid w:val="00EE63D3"/>
    <w:rsid w:val="00EE6546"/>
    <w:rsid w:val="00EE68AF"/>
    <w:rsid w:val="00EE69CB"/>
    <w:rsid w:val="00EE6E9C"/>
    <w:rsid w:val="00EE743F"/>
    <w:rsid w:val="00EE75C1"/>
    <w:rsid w:val="00EE7724"/>
    <w:rsid w:val="00EF059D"/>
    <w:rsid w:val="00EF0A7C"/>
    <w:rsid w:val="00EF11D1"/>
    <w:rsid w:val="00EF11F8"/>
    <w:rsid w:val="00EF22B6"/>
    <w:rsid w:val="00EF27F0"/>
    <w:rsid w:val="00EF2D1D"/>
    <w:rsid w:val="00EF2DDE"/>
    <w:rsid w:val="00EF30B0"/>
    <w:rsid w:val="00EF3380"/>
    <w:rsid w:val="00EF37EB"/>
    <w:rsid w:val="00EF41F1"/>
    <w:rsid w:val="00EF48EE"/>
    <w:rsid w:val="00EF4928"/>
    <w:rsid w:val="00EF4E69"/>
    <w:rsid w:val="00EF5706"/>
    <w:rsid w:val="00EF5A0F"/>
    <w:rsid w:val="00EF68CA"/>
    <w:rsid w:val="00EF690A"/>
    <w:rsid w:val="00EF7B36"/>
    <w:rsid w:val="00F00366"/>
    <w:rsid w:val="00F005FE"/>
    <w:rsid w:val="00F0152A"/>
    <w:rsid w:val="00F0198B"/>
    <w:rsid w:val="00F02133"/>
    <w:rsid w:val="00F02574"/>
    <w:rsid w:val="00F03861"/>
    <w:rsid w:val="00F038A2"/>
    <w:rsid w:val="00F03FDA"/>
    <w:rsid w:val="00F043EA"/>
    <w:rsid w:val="00F0482E"/>
    <w:rsid w:val="00F04AAB"/>
    <w:rsid w:val="00F04D10"/>
    <w:rsid w:val="00F04DD6"/>
    <w:rsid w:val="00F04E82"/>
    <w:rsid w:val="00F04F2E"/>
    <w:rsid w:val="00F05043"/>
    <w:rsid w:val="00F05318"/>
    <w:rsid w:val="00F06815"/>
    <w:rsid w:val="00F06C76"/>
    <w:rsid w:val="00F07E71"/>
    <w:rsid w:val="00F07FD7"/>
    <w:rsid w:val="00F1200C"/>
    <w:rsid w:val="00F12510"/>
    <w:rsid w:val="00F1290D"/>
    <w:rsid w:val="00F1318B"/>
    <w:rsid w:val="00F13729"/>
    <w:rsid w:val="00F143FF"/>
    <w:rsid w:val="00F149BC"/>
    <w:rsid w:val="00F157E1"/>
    <w:rsid w:val="00F15B97"/>
    <w:rsid w:val="00F167A9"/>
    <w:rsid w:val="00F171BB"/>
    <w:rsid w:val="00F205B5"/>
    <w:rsid w:val="00F20D0D"/>
    <w:rsid w:val="00F2100E"/>
    <w:rsid w:val="00F2113D"/>
    <w:rsid w:val="00F21356"/>
    <w:rsid w:val="00F21738"/>
    <w:rsid w:val="00F21A87"/>
    <w:rsid w:val="00F21AB5"/>
    <w:rsid w:val="00F221A1"/>
    <w:rsid w:val="00F22B2B"/>
    <w:rsid w:val="00F232BB"/>
    <w:rsid w:val="00F23A62"/>
    <w:rsid w:val="00F23CCF"/>
    <w:rsid w:val="00F23E7D"/>
    <w:rsid w:val="00F23EBC"/>
    <w:rsid w:val="00F24038"/>
    <w:rsid w:val="00F24210"/>
    <w:rsid w:val="00F2474D"/>
    <w:rsid w:val="00F24B42"/>
    <w:rsid w:val="00F24F8E"/>
    <w:rsid w:val="00F252A9"/>
    <w:rsid w:val="00F254F2"/>
    <w:rsid w:val="00F25C45"/>
    <w:rsid w:val="00F26684"/>
    <w:rsid w:val="00F26D25"/>
    <w:rsid w:val="00F27AC3"/>
    <w:rsid w:val="00F27CDF"/>
    <w:rsid w:val="00F304B2"/>
    <w:rsid w:val="00F30892"/>
    <w:rsid w:val="00F30B0C"/>
    <w:rsid w:val="00F30F05"/>
    <w:rsid w:val="00F31338"/>
    <w:rsid w:val="00F3161A"/>
    <w:rsid w:val="00F31898"/>
    <w:rsid w:val="00F31E2F"/>
    <w:rsid w:val="00F32C39"/>
    <w:rsid w:val="00F32FBF"/>
    <w:rsid w:val="00F33B86"/>
    <w:rsid w:val="00F3400D"/>
    <w:rsid w:val="00F341DC"/>
    <w:rsid w:val="00F34989"/>
    <w:rsid w:val="00F3512B"/>
    <w:rsid w:val="00F359DE"/>
    <w:rsid w:val="00F35C25"/>
    <w:rsid w:val="00F35D5E"/>
    <w:rsid w:val="00F360A5"/>
    <w:rsid w:val="00F36220"/>
    <w:rsid w:val="00F36C9B"/>
    <w:rsid w:val="00F372F4"/>
    <w:rsid w:val="00F3768B"/>
    <w:rsid w:val="00F37D3B"/>
    <w:rsid w:val="00F404B2"/>
    <w:rsid w:val="00F40902"/>
    <w:rsid w:val="00F41C3E"/>
    <w:rsid w:val="00F41C8D"/>
    <w:rsid w:val="00F41E0B"/>
    <w:rsid w:val="00F4244A"/>
    <w:rsid w:val="00F4263A"/>
    <w:rsid w:val="00F4267A"/>
    <w:rsid w:val="00F4289E"/>
    <w:rsid w:val="00F428D7"/>
    <w:rsid w:val="00F42CDF"/>
    <w:rsid w:val="00F42D30"/>
    <w:rsid w:val="00F42F4A"/>
    <w:rsid w:val="00F44CC0"/>
    <w:rsid w:val="00F4531F"/>
    <w:rsid w:val="00F471C3"/>
    <w:rsid w:val="00F47255"/>
    <w:rsid w:val="00F47917"/>
    <w:rsid w:val="00F47E73"/>
    <w:rsid w:val="00F50D5C"/>
    <w:rsid w:val="00F516AD"/>
    <w:rsid w:val="00F5261F"/>
    <w:rsid w:val="00F528FB"/>
    <w:rsid w:val="00F53BF9"/>
    <w:rsid w:val="00F54DDD"/>
    <w:rsid w:val="00F54FEC"/>
    <w:rsid w:val="00F55108"/>
    <w:rsid w:val="00F55F8D"/>
    <w:rsid w:val="00F560EF"/>
    <w:rsid w:val="00F5670D"/>
    <w:rsid w:val="00F56786"/>
    <w:rsid w:val="00F60913"/>
    <w:rsid w:val="00F60EFB"/>
    <w:rsid w:val="00F6158F"/>
    <w:rsid w:val="00F6260A"/>
    <w:rsid w:val="00F628CB"/>
    <w:rsid w:val="00F6290B"/>
    <w:rsid w:val="00F62A0A"/>
    <w:rsid w:val="00F6335F"/>
    <w:rsid w:val="00F641DD"/>
    <w:rsid w:val="00F642BF"/>
    <w:rsid w:val="00F645EE"/>
    <w:rsid w:val="00F64777"/>
    <w:rsid w:val="00F6487A"/>
    <w:rsid w:val="00F654F3"/>
    <w:rsid w:val="00F65804"/>
    <w:rsid w:val="00F66905"/>
    <w:rsid w:val="00F66FAA"/>
    <w:rsid w:val="00F671D1"/>
    <w:rsid w:val="00F674DB"/>
    <w:rsid w:val="00F67778"/>
    <w:rsid w:val="00F67B54"/>
    <w:rsid w:val="00F67FA7"/>
    <w:rsid w:val="00F7021C"/>
    <w:rsid w:val="00F70F30"/>
    <w:rsid w:val="00F71078"/>
    <w:rsid w:val="00F710F4"/>
    <w:rsid w:val="00F7184A"/>
    <w:rsid w:val="00F71BC8"/>
    <w:rsid w:val="00F71DB8"/>
    <w:rsid w:val="00F71F5A"/>
    <w:rsid w:val="00F7310A"/>
    <w:rsid w:val="00F73F7F"/>
    <w:rsid w:val="00F74011"/>
    <w:rsid w:val="00F74129"/>
    <w:rsid w:val="00F74D65"/>
    <w:rsid w:val="00F75072"/>
    <w:rsid w:val="00F756E2"/>
    <w:rsid w:val="00F77091"/>
    <w:rsid w:val="00F7771D"/>
    <w:rsid w:val="00F77758"/>
    <w:rsid w:val="00F777F2"/>
    <w:rsid w:val="00F77B5D"/>
    <w:rsid w:val="00F80C71"/>
    <w:rsid w:val="00F80E7C"/>
    <w:rsid w:val="00F8127B"/>
    <w:rsid w:val="00F81590"/>
    <w:rsid w:val="00F8169C"/>
    <w:rsid w:val="00F816D4"/>
    <w:rsid w:val="00F8178A"/>
    <w:rsid w:val="00F81893"/>
    <w:rsid w:val="00F81EBE"/>
    <w:rsid w:val="00F820AD"/>
    <w:rsid w:val="00F822C2"/>
    <w:rsid w:val="00F82359"/>
    <w:rsid w:val="00F82736"/>
    <w:rsid w:val="00F83054"/>
    <w:rsid w:val="00F83994"/>
    <w:rsid w:val="00F83B5F"/>
    <w:rsid w:val="00F8428D"/>
    <w:rsid w:val="00F85230"/>
    <w:rsid w:val="00F8551D"/>
    <w:rsid w:val="00F856F6"/>
    <w:rsid w:val="00F85777"/>
    <w:rsid w:val="00F85B25"/>
    <w:rsid w:val="00F85CA2"/>
    <w:rsid w:val="00F8679F"/>
    <w:rsid w:val="00F87421"/>
    <w:rsid w:val="00F877C7"/>
    <w:rsid w:val="00F87AD6"/>
    <w:rsid w:val="00F87C69"/>
    <w:rsid w:val="00F9028B"/>
    <w:rsid w:val="00F9032A"/>
    <w:rsid w:val="00F903ED"/>
    <w:rsid w:val="00F908EB"/>
    <w:rsid w:val="00F90C57"/>
    <w:rsid w:val="00F90DF2"/>
    <w:rsid w:val="00F91AB7"/>
    <w:rsid w:val="00F921AE"/>
    <w:rsid w:val="00F92D12"/>
    <w:rsid w:val="00F93445"/>
    <w:rsid w:val="00F93BBE"/>
    <w:rsid w:val="00F95890"/>
    <w:rsid w:val="00F962B4"/>
    <w:rsid w:val="00FA0793"/>
    <w:rsid w:val="00FA0F5B"/>
    <w:rsid w:val="00FA12DF"/>
    <w:rsid w:val="00FA25D4"/>
    <w:rsid w:val="00FA2D5A"/>
    <w:rsid w:val="00FA3196"/>
    <w:rsid w:val="00FA3246"/>
    <w:rsid w:val="00FA3300"/>
    <w:rsid w:val="00FA3403"/>
    <w:rsid w:val="00FA387E"/>
    <w:rsid w:val="00FA397F"/>
    <w:rsid w:val="00FA5140"/>
    <w:rsid w:val="00FA59B8"/>
    <w:rsid w:val="00FA6FE9"/>
    <w:rsid w:val="00FA7527"/>
    <w:rsid w:val="00FA773A"/>
    <w:rsid w:val="00FA7959"/>
    <w:rsid w:val="00FA7C44"/>
    <w:rsid w:val="00FB0C73"/>
    <w:rsid w:val="00FB0C88"/>
    <w:rsid w:val="00FB10EA"/>
    <w:rsid w:val="00FB1750"/>
    <w:rsid w:val="00FB1D93"/>
    <w:rsid w:val="00FB256E"/>
    <w:rsid w:val="00FB2700"/>
    <w:rsid w:val="00FB2A93"/>
    <w:rsid w:val="00FB3D4B"/>
    <w:rsid w:val="00FB6179"/>
    <w:rsid w:val="00FB61E9"/>
    <w:rsid w:val="00FB738B"/>
    <w:rsid w:val="00FB74E7"/>
    <w:rsid w:val="00FB75B7"/>
    <w:rsid w:val="00FC00EB"/>
    <w:rsid w:val="00FC052D"/>
    <w:rsid w:val="00FC11D5"/>
    <w:rsid w:val="00FC1435"/>
    <w:rsid w:val="00FC198B"/>
    <w:rsid w:val="00FC1B76"/>
    <w:rsid w:val="00FC1DD0"/>
    <w:rsid w:val="00FC20E3"/>
    <w:rsid w:val="00FC2183"/>
    <w:rsid w:val="00FC312E"/>
    <w:rsid w:val="00FC476F"/>
    <w:rsid w:val="00FC4807"/>
    <w:rsid w:val="00FC5288"/>
    <w:rsid w:val="00FC5D75"/>
    <w:rsid w:val="00FC7155"/>
    <w:rsid w:val="00FC76DB"/>
    <w:rsid w:val="00FC7954"/>
    <w:rsid w:val="00FC7B51"/>
    <w:rsid w:val="00FD1631"/>
    <w:rsid w:val="00FD17BE"/>
    <w:rsid w:val="00FD1B72"/>
    <w:rsid w:val="00FD262E"/>
    <w:rsid w:val="00FD29CD"/>
    <w:rsid w:val="00FD35C1"/>
    <w:rsid w:val="00FD3849"/>
    <w:rsid w:val="00FD43C9"/>
    <w:rsid w:val="00FD482F"/>
    <w:rsid w:val="00FD48AF"/>
    <w:rsid w:val="00FD4F94"/>
    <w:rsid w:val="00FD5EB7"/>
    <w:rsid w:val="00FD669F"/>
    <w:rsid w:val="00FD6774"/>
    <w:rsid w:val="00FD6C99"/>
    <w:rsid w:val="00FD7261"/>
    <w:rsid w:val="00FD7483"/>
    <w:rsid w:val="00FD7D78"/>
    <w:rsid w:val="00FE00F9"/>
    <w:rsid w:val="00FE07DD"/>
    <w:rsid w:val="00FE080B"/>
    <w:rsid w:val="00FE1404"/>
    <w:rsid w:val="00FE199D"/>
    <w:rsid w:val="00FE273F"/>
    <w:rsid w:val="00FE2A41"/>
    <w:rsid w:val="00FE2D32"/>
    <w:rsid w:val="00FE322F"/>
    <w:rsid w:val="00FE3519"/>
    <w:rsid w:val="00FE3D6D"/>
    <w:rsid w:val="00FE4177"/>
    <w:rsid w:val="00FE43B1"/>
    <w:rsid w:val="00FE503E"/>
    <w:rsid w:val="00FE57E0"/>
    <w:rsid w:val="00FE5E8D"/>
    <w:rsid w:val="00FE6380"/>
    <w:rsid w:val="00FE6473"/>
    <w:rsid w:val="00FE69D0"/>
    <w:rsid w:val="00FE7538"/>
    <w:rsid w:val="00FE759A"/>
    <w:rsid w:val="00FE764F"/>
    <w:rsid w:val="00FF08FC"/>
    <w:rsid w:val="00FF0A51"/>
    <w:rsid w:val="00FF0C65"/>
    <w:rsid w:val="00FF1AB9"/>
    <w:rsid w:val="00FF1C0C"/>
    <w:rsid w:val="00FF2EFE"/>
    <w:rsid w:val="00FF3E7F"/>
    <w:rsid w:val="00FF3F67"/>
    <w:rsid w:val="00FF473C"/>
    <w:rsid w:val="00FF4EF0"/>
    <w:rsid w:val="00FF5554"/>
    <w:rsid w:val="00FF5654"/>
    <w:rsid w:val="00FF584B"/>
    <w:rsid w:val="00FF5C32"/>
    <w:rsid w:val="00FF6991"/>
    <w:rsid w:val="00FF69EE"/>
    <w:rsid w:val="00FF6A18"/>
    <w:rsid w:val="00FF6EB8"/>
    <w:rsid w:val="00FF6FF6"/>
    <w:rsid w:val="00FF71B6"/>
    <w:rsid w:val="00FF7237"/>
    <w:rsid w:val="00FF7719"/>
    <w:rsid w:val="00FF7755"/>
    <w:rsid w:val="00FF79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F9808"/>
  <w15:chartTrackingRefBased/>
  <w15:docId w15:val="{2B3511DA-C69F-4B7E-9E0A-557A94747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56B"/>
    <w:pPr>
      <w:spacing w:after="0" w:line="240" w:lineRule="auto"/>
    </w:pPr>
    <w:rPr>
      <w:rFonts w:eastAsiaTheme="minorHAnsi"/>
      <w:kern w:val="0"/>
      <w:sz w:val="24"/>
      <w:szCs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067D"/>
    <w:pPr>
      <w:tabs>
        <w:tab w:val="center" w:pos="4513"/>
        <w:tab w:val="right" w:pos="9026"/>
      </w:tabs>
    </w:pPr>
  </w:style>
  <w:style w:type="character" w:customStyle="1" w:styleId="HeaderChar">
    <w:name w:val="Header Char"/>
    <w:basedOn w:val="DefaultParagraphFont"/>
    <w:link w:val="Header"/>
    <w:uiPriority w:val="99"/>
    <w:rsid w:val="00C1067D"/>
    <w:rPr>
      <w:rFonts w:eastAsiaTheme="minorHAnsi"/>
      <w:kern w:val="0"/>
      <w:sz w:val="24"/>
      <w:szCs w:val="24"/>
      <w:lang w:eastAsia="en-US"/>
      <w14:ligatures w14:val="none"/>
    </w:rPr>
  </w:style>
  <w:style w:type="paragraph" w:styleId="Footer">
    <w:name w:val="footer"/>
    <w:basedOn w:val="Normal"/>
    <w:link w:val="FooterChar"/>
    <w:uiPriority w:val="99"/>
    <w:unhideWhenUsed/>
    <w:rsid w:val="00C1067D"/>
    <w:pPr>
      <w:tabs>
        <w:tab w:val="center" w:pos="4513"/>
        <w:tab w:val="right" w:pos="9026"/>
      </w:tabs>
    </w:pPr>
  </w:style>
  <w:style w:type="character" w:customStyle="1" w:styleId="FooterChar">
    <w:name w:val="Footer Char"/>
    <w:basedOn w:val="DefaultParagraphFont"/>
    <w:link w:val="Footer"/>
    <w:uiPriority w:val="99"/>
    <w:rsid w:val="00C1067D"/>
    <w:rPr>
      <w:rFonts w:eastAsiaTheme="minorHAnsi"/>
      <w:kern w:val="0"/>
      <w:sz w:val="24"/>
      <w:szCs w:val="24"/>
      <w:lang w:eastAsia="en-US"/>
      <w14:ligatures w14:val="none"/>
    </w:rPr>
  </w:style>
  <w:style w:type="paragraph" w:customStyle="1" w:styleId="ChapterHeading">
    <w:name w:val="Chapter Heading"/>
    <w:basedOn w:val="Normal"/>
    <w:link w:val="ChapterHeadingChar"/>
    <w:qFormat/>
    <w:rsid w:val="00B06298"/>
    <w:pPr>
      <w:widowControl w:val="0"/>
      <w:numPr>
        <w:numId w:val="2"/>
      </w:numPr>
      <w:autoSpaceDE w:val="0"/>
      <w:autoSpaceDN w:val="0"/>
      <w:spacing w:line="360" w:lineRule="auto"/>
    </w:pPr>
    <w:rPr>
      <w:rFonts w:ascii="Arial" w:eastAsia="Calibri Light" w:hAnsi="Arial" w:cs="Arial"/>
      <w:b/>
      <w:bCs/>
      <w:sz w:val="28"/>
      <w:lang w:eastAsia="en-GB" w:bidi="en-GB"/>
    </w:rPr>
  </w:style>
  <w:style w:type="character" w:customStyle="1" w:styleId="ChapterHeadingChar">
    <w:name w:val="Chapter Heading Char"/>
    <w:basedOn w:val="DefaultParagraphFont"/>
    <w:link w:val="ChapterHeading"/>
    <w:rsid w:val="00B06298"/>
    <w:rPr>
      <w:rFonts w:ascii="Arial" w:eastAsia="Calibri Light" w:hAnsi="Arial" w:cs="Arial"/>
      <w:b/>
      <w:bCs/>
      <w:kern w:val="0"/>
      <w:sz w:val="28"/>
      <w:szCs w:val="24"/>
      <w:lang w:eastAsia="en-GB" w:bidi="en-GB"/>
      <w14:ligatures w14:val="none"/>
    </w:rPr>
  </w:style>
  <w:style w:type="paragraph" w:customStyle="1" w:styleId="SectionHeading">
    <w:name w:val="Section Heading"/>
    <w:basedOn w:val="ChapterHeading"/>
    <w:link w:val="SectionHeadingChar"/>
    <w:qFormat/>
    <w:rsid w:val="005313C9"/>
    <w:pPr>
      <w:numPr>
        <w:numId w:val="1"/>
      </w:numPr>
    </w:pPr>
    <w:rPr>
      <w:sz w:val="24"/>
    </w:rPr>
  </w:style>
  <w:style w:type="character" w:customStyle="1" w:styleId="SectionHeadingChar">
    <w:name w:val="Section Heading Char"/>
    <w:basedOn w:val="ChapterHeadingChar"/>
    <w:link w:val="SectionHeading"/>
    <w:rsid w:val="00B06298"/>
    <w:rPr>
      <w:rFonts w:ascii="Arial" w:eastAsia="Calibri Light" w:hAnsi="Arial" w:cs="Arial"/>
      <w:b/>
      <w:bCs/>
      <w:kern w:val="0"/>
      <w:sz w:val="24"/>
      <w:szCs w:val="24"/>
      <w:lang w:eastAsia="en-GB" w:bidi="en-GB"/>
      <w14:ligatures w14:val="none"/>
    </w:rPr>
  </w:style>
  <w:style w:type="paragraph" w:customStyle="1" w:styleId="MainBody">
    <w:name w:val="Main Body"/>
    <w:basedOn w:val="Normal"/>
    <w:link w:val="MainBodyChar"/>
    <w:qFormat/>
    <w:rsid w:val="003F6543"/>
    <w:rPr>
      <w:rFonts w:ascii="Arial" w:hAnsi="Arial"/>
    </w:rPr>
  </w:style>
  <w:style w:type="character" w:customStyle="1" w:styleId="MainBodyChar">
    <w:name w:val="Main Body Char"/>
    <w:basedOn w:val="DefaultParagraphFont"/>
    <w:link w:val="MainBody"/>
    <w:rsid w:val="003F6543"/>
    <w:rPr>
      <w:rFonts w:ascii="Arial" w:eastAsiaTheme="minorHAnsi" w:hAnsi="Arial"/>
      <w:kern w:val="0"/>
      <w:sz w:val="24"/>
      <w:szCs w:val="24"/>
      <w:lang w:eastAsia="en-US"/>
      <w14:ligatures w14:val="none"/>
    </w:rPr>
  </w:style>
  <w:style w:type="character" w:styleId="Hyperlink">
    <w:name w:val="Hyperlink"/>
    <w:basedOn w:val="DefaultParagraphFont"/>
    <w:uiPriority w:val="99"/>
    <w:unhideWhenUsed/>
    <w:rsid w:val="00675794"/>
    <w:rPr>
      <w:color w:val="0563C1" w:themeColor="hyperlink"/>
      <w:u w:val="single"/>
    </w:rPr>
  </w:style>
  <w:style w:type="character" w:styleId="UnresolvedMention">
    <w:name w:val="Unresolved Mention"/>
    <w:basedOn w:val="DefaultParagraphFont"/>
    <w:uiPriority w:val="99"/>
    <w:semiHidden/>
    <w:unhideWhenUsed/>
    <w:rsid w:val="00675794"/>
    <w:rPr>
      <w:color w:val="605E5C"/>
      <w:shd w:val="clear" w:color="auto" w:fill="E1DFDD"/>
    </w:rPr>
  </w:style>
  <w:style w:type="character" w:styleId="PlaceholderText">
    <w:name w:val="Placeholder Text"/>
    <w:basedOn w:val="DefaultParagraphFont"/>
    <w:uiPriority w:val="99"/>
    <w:semiHidden/>
    <w:rsid w:val="00A7440E"/>
    <w:rPr>
      <w:color w:val="666666"/>
    </w:rPr>
  </w:style>
  <w:style w:type="paragraph" w:styleId="ListParagraph">
    <w:name w:val="List Paragraph"/>
    <w:basedOn w:val="Normal"/>
    <w:uiPriority w:val="34"/>
    <w:qFormat/>
    <w:rsid w:val="00767FA0"/>
    <w:pPr>
      <w:spacing w:after="160" w:line="259" w:lineRule="auto"/>
      <w:ind w:left="720"/>
      <w:contextualSpacing/>
    </w:pPr>
    <w:rPr>
      <w:kern w:val="2"/>
      <w:sz w:val="22"/>
      <w:szCs w:val="22"/>
      <w14:ligatures w14:val="standardContextual"/>
    </w:rPr>
  </w:style>
  <w:style w:type="character" w:styleId="FollowedHyperlink">
    <w:name w:val="FollowedHyperlink"/>
    <w:basedOn w:val="DefaultParagraphFont"/>
    <w:uiPriority w:val="99"/>
    <w:semiHidden/>
    <w:unhideWhenUsed/>
    <w:rsid w:val="00585C26"/>
    <w:rPr>
      <w:color w:val="954F72" w:themeColor="followedHyperlink"/>
      <w:u w:val="single"/>
    </w:rPr>
  </w:style>
  <w:style w:type="table" w:styleId="TableGrid">
    <w:name w:val="Table Grid"/>
    <w:basedOn w:val="TableNormal"/>
    <w:uiPriority w:val="39"/>
    <w:rsid w:val="00B653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27228"/>
    <w:pPr>
      <w:spacing w:after="0" w:line="240" w:lineRule="auto"/>
    </w:pPr>
    <w:rPr>
      <w:rFonts w:eastAsia="Aptos"/>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145">
      <w:marLeft w:val="0"/>
      <w:marRight w:val="0"/>
      <w:marTop w:val="0"/>
      <w:marBottom w:val="0"/>
      <w:divBdr>
        <w:top w:val="none" w:sz="0" w:space="0" w:color="auto"/>
        <w:left w:val="none" w:sz="0" w:space="0" w:color="auto"/>
        <w:bottom w:val="none" w:sz="0" w:space="0" w:color="auto"/>
        <w:right w:val="none" w:sz="0" w:space="0" w:color="auto"/>
      </w:divBdr>
    </w:div>
    <w:div w:id="2898235">
      <w:marLeft w:val="0"/>
      <w:marRight w:val="0"/>
      <w:marTop w:val="0"/>
      <w:marBottom w:val="0"/>
      <w:divBdr>
        <w:top w:val="none" w:sz="0" w:space="0" w:color="auto"/>
        <w:left w:val="none" w:sz="0" w:space="0" w:color="auto"/>
        <w:bottom w:val="none" w:sz="0" w:space="0" w:color="auto"/>
        <w:right w:val="none" w:sz="0" w:space="0" w:color="auto"/>
      </w:divBdr>
    </w:div>
    <w:div w:id="4554706">
      <w:marLeft w:val="0"/>
      <w:marRight w:val="0"/>
      <w:marTop w:val="0"/>
      <w:marBottom w:val="0"/>
      <w:divBdr>
        <w:top w:val="none" w:sz="0" w:space="0" w:color="auto"/>
        <w:left w:val="none" w:sz="0" w:space="0" w:color="auto"/>
        <w:bottom w:val="none" w:sz="0" w:space="0" w:color="auto"/>
        <w:right w:val="none" w:sz="0" w:space="0" w:color="auto"/>
      </w:divBdr>
    </w:div>
    <w:div w:id="9383070">
      <w:marLeft w:val="0"/>
      <w:marRight w:val="0"/>
      <w:marTop w:val="0"/>
      <w:marBottom w:val="0"/>
      <w:divBdr>
        <w:top w:val="none" w:sz="0" w:space="0" w:color="auto"/>
        <w:left w:val="none" w:sz="0" w:space="0" w:color="auto"/>
        <w:bottom w:val="none" w:sz="0" w:space="0" w:color="auto"/>
        <w:right w:val="none" w:sz="0" w:space="0" w:color="auto"/>
      </w:divBdr>
    </w:div>
    <w:div w:id="9570466">
      <w:marLeft w:val="0"/>
      <w:marRight w:val="0"/>
      <w:marTop w:val="0"/>
      <w:marBottom w:val="0"/>
      <w:divBdr>
        <w:top w:val="none" w:sz="0" w:space="0" w:color="auto"/>
        <w:left w:val="none" w:sz="0" w:space="0" w:color="auto"/>
        <w:bottom w:val="none" w:sz="0" w:space="0" w:color="auto"/>
        <w:right w:val="none" w:sz="0" w:space="0" w:color="auto"/>
      </w:divBdr>
    </w:div>
    <w:div w:id="14885353">
      <w:marLeft w:val="0"/>
      <w:marRight w:val="0"/>
      <w:marTop w:val="0"/>
      <w:marBottom w:val="0"/>
      <w:divBdr>
        <w:top w:val="none" w:sz="0" w:space="0" w:color="auto"/>
        <w:left w:val="none" w:sz="0" w:space="0" w:color="auto"/>
        <w:bottom w:val="none" w:sz="0" w:space="0" w:color="auto"/>
        <w:right w:val="none" w:sz="0" w:space="0" w:color="auto"/>
      </w:divBdr>
    </w:div>
    <w:div w:id="16389177">
      <w:marLeft w:val="0"/>
      <w:marRight w:val="0"/>
      <w:marTop w:val="0"/>
      <w:marBottom w:val="0"/>
      <w:divBdr>
        <w:top w:val="none" w:sz="0" w:space="0" w:color="auto"/>
        <w:left w:val="none" w:sz="0" w:space="0" w:color="auto"/>
        <w:bottom w:val="none" w:sz="0" w:space="0" w:color="auto"/>
        <w:right w:val="none" w:sz="0" w:space="0" w:color="auto"/>
      </w:divBdr>
    </w:div>
    <w:div w:id="20251011">
      <w:marLeft w:val="0"/>
      <w:marRight w:val="0"/>
      <w:marTop w:val="0"/>
      <w:marBottom w:val="0"/>
      <w:divBdr>
        <w:top w:val="none" w:sz="0" w:space="0" w:color="auto"/>
        <w:left w:val="none" w:sz="0" w:space="0" w:color="auto"/>
        <w:bottom w:val="none" w:sz="0" w:space="0" w:color="auto"/>
        <w:right w:val="none" w:sz="0" w:space="0" w:color="auto"/>
      </w:divBdr>
    </w:div>
    <w:div w:id="22487826">
      <w:marLeft w:val="0"/>
      <w:marRight w:val="0"/>
      <w:marTop w:val="0"/>
      <w:marBottom w:val="0"/>
      <w:divBdr>
        <w:top w:val="none" w:sz="0" w:space="0" w:color="auto"/>
        <w:left w:val="none" w:sz="0" w:space="0" w:color="auto"/>
        <w:bottom w:val="none" w:sz="0" w:space="0" w:color="auto"/>
        <w:right w:val="none" w:sz="0" w:space="0" w:color="auto"/>
      </w:divBdr>
    </w:div>
    <w:div w:id="23559868">
      <w:marLeft w:val="0"/>
      <w:marRight w:val="0"/>
      <w:marTop w:val="0"/>
      <w:marBottom w:val="0"/>
      <w:divBdr>
        <w:top w:val="none" w:sz="0" w:space="0" w:color="auto"/>
        <w:left w:val="none" w:sz="0" w:space="0" w:color="auto"/>
        <w:bottom w:val="none" w:sz="0" w:space="0" w:color="auto"/>
        <w:right w:val="none" w:sz="0" w:space="0" w:color="auto"/>
      </w:divBdr>
    </w:div>
    <w:div w:id="29501042">
      <w:marLeft w:val="0"/>
      <w:marRight w:val="0"/>
      <w:marTop w:val="0"/>
      <w:marBottom w:val="0"/>
      <w:divBdr>
        <w:top w:val="none" w:sz="0" w:space="0" w:color="auto"/>
        <w:left w:val="none" w:sz="0" w:space="0" w:color="auto"/>
        <w:bottom w:val="none" w:sz="0" w:space="0" w:color="auto"/>
        <w:right w:val="none" w:sz="0" w:space="0" w:color="auto"/>
      </w:divBdr>
    </w:div>
    <w:div w:id="33312233">
      <w:marLeft w:val="0"/>
      <w:marRight w:val="0"/>
      <w:marTop w:val="0"/>
      <w:marBottom w:val="0"/>
      <w:divBdr>
        <w:top w:val="none" w:sz="0" w:space="0" w:color="auto"/>
        <w:left w:val="none" w:sz="0" w:space="0" w:color="auto"/>
        <w:bottom w:val="none" w:sz="0" w:space="0" w:color="auto"/>
        <w:right w:val="none" w:sz="0" w:space="0" w:color="auto"/>
      </w:divBdr>
    </w:div>
    <w:div w:id="33970126">
      <w:marLeft w:val="0"/>
      <w:marRight w:val="0"/>
      <w:marTop w:val="0"/>
      <w:marBottom w:val="0"/>
      <w:divBdr>
        <w:top w:val="none" w:sz="0" w:space="0" w:color="auto"/>
        <w:left w:val="none" w:sz="0" w:space="0" w:color="auto"/>
        <w:bottom w:val="none" w:sz="0" w:space="0" w:color="auto"/>
        <w:right w:val="none" w:sz="0" w:space="0" w:color="auto"/>
      </w:divBdr>
    </w:div>
    <w:div w:id="35007150">
      <w:marLeft w:val="0"/>
      <w:marRight w:val="0"/>
      <w:marTop w:val="0"/>
      <w:marBottom w:val="0"/>
      <w:divBdr>
        <w:top w:val="none" w:sz="0" w:space="0" w:color="auto"/>
        <w:left w:val="none" w:sz="0" w:space="0" w:color="auto"/>
        <w:bottom w:val="none" w:sz="0" w:space="0" w:color="auto"/>
        <w:right w:val="none" w:sz="0" w:space="0" w:color="auto"/>
      </w:divBdr>
    </w:div>
    <w:div w:id="37322136">
      <w:marLeft w:val="0"/>
      <w:marRight w:val="0"/>
      <w:marTop w:val="0"/>
      <w:marBottom w:val="0"/>
      <w:divBdr>
        <w:top w:val="none" w:sz="0" w:space="0" w:color="auto"/>
        <w:left w:val="none" w:sz="0" w:space="0" w:color="auto"/>
        <w:bottom w:val="none" w:sz="0" w:space="0" w:color="auto"/>
        <w:right w:val="none" w:sz="0" w:space="0" w:color="auto"/>
      </w:divBdr>
    </w:div>
    <w:div w:id="42797863">
      <w:marLeft w:val="0"/>
      <w:marRight w:val="0"/>
      <w:marTop w:val="0"/>
      <w:marBottom w:val="0"/>
      <w:divBdr>
        <w:top w:val="none" w:sz="0" w:space="0" w:color="auto"/>
        <w:left w:val="none" w:sz="0" w:space="0" w:color="auto"/>
        <w:bottom w:val="none" w:sz="0" w:space="0" w:color="auto"/>
        <w:right w:val="none" w:sz="0" w:space="0" w:color="auto"/>
      </w:divBdr>
    </w:div>
    <w:div w:id="43798982">
      <w:marLeft w:val="0"/>
      <w:marRight w:val="0"/>
      <w:marTop w:val="0"/>
      <w:marBottom w:val="0"/>
      <w:divBdr>
        <w:top w:val="none" w:sz="0" w:space="0" w:color="auto"/>
        <w:left w:val="none" w:sz="0" w:space="0" w:color="auto"/>
        <w:bottom w:val="none" w:sz="0" w:space="0" w:color="auto"/>
        <w:right w:val="none" w:sz="0" w:space="0" w:color="auto"/>
      </w:divBdr>
    </w:div>
    <w:div w:id="45687593">
      <w:marLeft w:val="0"/>
      <w:marRight w:val="0"/>
      <w:marTop w:val="0"/>
      <w:marBottom w:val="0"/>
      <w:divBdr>
        <w:top w:val="none" w:sz="0" w:space="0" w:color="auto"/>
        <w:left w:val="none" w:sz="0" w:space="0" w:color="auto"/>
        <w:bottom w:val="none" w:sz="0" w:space="0" w:color="auto"/>
        <w:right w:val="none" w:sz="0" w:space="0" w:color="auto"/>
      </w:divBdr>
    </w:div>
    <w:div w:id="47535535">
      <w:marLeft w:val="0"/>
      <w:marRight w:val="0"/>
      <w:marTop w:val="0"/>
      <w:marBottom w:val="0"/>
      <w:divBdr>
        <w:top w:val="none" w:sz="0" w:space="0" w:color="auto"/>
        <w:left w:val="none" w:sz="0" w:space="0" w:color="auto"/>
        <w:bottom w:val="none" w:sz="0" w:space="0" w:color="auto"/>
        <w:right w:val="none" w:sz="0" w:space="0" w:color="auto"/>
      </w:divBdr>
    </w:div>
    <w:div w:id="48963054">
      <w:marLeft w:val="0"/>
      <w:marRight w:val="0"/>
      <w:marTop w:val="0"/>
      <w:marBottom w:val="0"/>
      <w:divBdr>
        <w:top w:val="none" w:sz="0" w:space="0" w:color="auto"/>
        <w:left w:val="none" w:sz="0" w:space="0" w:color="auto"/>
        <w:bottom w:val="none" w:sz="0" w:space="0" w:color="auto"/>
        <w:right w:val="none" w:sz="0" w:space="0" w:color="auto"/>
      </w:divBdr>
    </w:div>
    <w:div w:id="50085737">
      <w:marLeft w:val="0"/>
      <w:marRight w:val="0"/>
      <w:marTop w:val="0"/>
      <w:marBottom w:val="0"/>
      <w:divBdr>
        <w:top w:val="none" w:sz="0" w:space="0" w:color="auto"/>
        <w:left w:val="none" w:sz="0" w:space="0" w:color="auto"/>
        <w:bottom w:val="none" w:sz="0" w:space="0" w:color="auto"/>
        <w:right w:val="none" w:sz="0" w:space="0" w:color="auto"/>
      </w:divBdr>
    </w:div>
    <w:div w:id="51776222">
      <w:marLeft w:val="0"/>
      <w:marRight w:val="0"/>
      <w:marTop w:val="0"/>
      <w:marBottom w:val="0"/>
      <w:divBdr>
        <w:top w:val="none" w:sz="0" w:space="0" w:color="auto"/>
        <w:left w:val="none" w:sz="0" w:space="0" w:color="auto"/>
        <w:bottom w:val="none" w:sz="0" w:space="0" w:color="auto"/>
        <w:right w:val="none" w:sz="0" w:space="0" w:color="auto"/>
      </w:divBdr>
    </w:div>
    <w:div w:id="54088350">
      <w:marLeft w:val="0"/>
      <w:marRight w:val="0"/>
      <w:marTop w:val="0"/>
      <w:marBottom w:val="0"/>
      <w:divBdr>
        <w:top w:val="none" w:sz="0" w:space="0" w:color="auto"/>
        <w:left w:val="none" w:sz="0" w:space="0" w:color="auto"/>
        <w:bottom w:val="none" w:sz="0" w:space="0" w:color="auto"/>
        <w:right w:val="none" w:sz="0" w:space="0" w:color="auto"/>
      </w:divBdr>
    </w:div>
    <w:div w:id="55010703">
      <w:marLeft w:val="0"/>
      <w:marRight w:val="0"/>
      <w:marTop w:val="0"/>
      <w:marBottom w:val="0"/>
      <w:divBdr>
        <w:top w:val="none" w:sz="0" w:space="0" w:color="auto"/>
        <w:left w:val="none" w:sz="0" w:space="0" w:color="auto"/>
        <w:bottom w:val="none" w:sz="0" w:space="0" w:color="auto"/>
        <w:right w:val="none" w:sz="0" w:space="0" w:color="auto"/>
      </w:divBdr>
    </w:div>
    <w:div w:id="55863415">
      <w:marLeft w:val="0"/>
      <w:marRight w:val="0"/>
      <w:marTop w:val="0"/>
      <w:marBottom w:val="0"/>
      <w:divBdr>
        <w:top w:val="none" w:sz="0" w:space="0" w:color="auto"/>
        <w:left w:val="none" w:sz="0" w:space="0" w:color="auto"/>
        <w:bottom w:val="none" w:sz="0" w:space="0" w:color="auto"/>
        <w:right w:val="none" w:sz="0" w:space="0" w:color="auto"/>
      </w:divBdr>
    </w:div>
    <w:div w:id="56442980">
      <w:marLeft w:val="0"/>
      <w:marRight w:val="0"/>
      <w:marTop w:val="0"/>
      <w:marBottom w:val="0"/>
      <w:divBdr>
        <w:top w:val="none" w:sz="0" w:space="0" w:color="auto"/>
        <w:left w:val="none" w:sz="0" w:space="0" w:color="auto"/>
        <w:bottom w:val="none" w:sz="0" w:space="0" w:color="auto"/>
        <w:right w:val="none" w:sz="0" w:space="0" w:color="auto"/>
      </w:divBdr>
    </w:div>
    <w:div w:id="58556337">
      <w:marLeft w:val="0"/>
      <w:marRight w:val="0"/>
      <w:marTop w:val="0"/>
      <w:marBottom w:val="0"/>
      <w:divBdr>
        <w:top w:val="none" w:sz="0" w:space="0" w:color="auto"/>
        <w:left w:val="none" w:sz="0" w:space="0" w:color="auto"/>
        <w:bottom w:val="none" w:sz="0" w:space="0" w:color="auto"/>
        <w:right w:val="none" w:sz="0" w:space="0" w:color="auto"/>
      </w:divBdr>
    </w:div>
    <w:div w:id="61491545">
      <w:marLeft w:val="0"/>
      <w:marRight w:val="0"/>
      <w:marTop w:val="0"/>
      <w:marBottom w:val="0"/>
      <w:divBdr>
        <w:top w:val="none" w:sz="0" w:space="0" w:color="auto"/>
        <w:left w:val="none" w:sz="0" w:space="0" w:color="auto"/>
        <w:bottom w:val="none" w:sz="0" w:space="0" w:color="auto"/>
        <w:right w:val="none" w:sz="0" w:space="0" w:color="auto"/>
      </w:divBdr>
    </w:div>
    <w:div w:id="64182753">
      <w:marLeft w:val="0"/>
      <w:marRight w:val="0"/>
      <w:marTop w:val="0"/>
      <w:marBottom w:val="0"/>
      <w:divBdr>
        <w:top w:val="none" w:sz="0" w:space="0" w:color="auto"/>
        <w:left w:val="none" w:sz="0" w:space="0" w:color="auto"/>
        <w:bottom w:val="none" w:sz="0" w:space="0" w:color="auto"/>
        <w:right w:val="none" w:sz="0" w:space="0" w:color="auto"/>
      </w:divBdr>
    </w:div>
    <w:div w:id="66150184">
      <w:marLeft w:val="0"/>
      <w:marRight w:val="0"/>
      <w:marTop w:val="0"/>
      <w:marBottom w:val="0"/>
      <w:divBdr>
        <w:top w:val="none" w:sz="0" w:space="0" w:color="auto"/>
        <w:left w:val="none" w:sz="0" w:space="0" w:color="auto"/>
        <w:bottom w:val="none" w:sz="0" w:space="0" w:color="auto"/>
        <w:right w:val="none" w:sz="0" w:space="0" w:color="auto"/>
      </w:divBdr>
    </w:div>
    <w:div w:id="69890538">
      <w:marLeft w:val="0"/>
      <w:marRight w:val="0"/>
      <w:marTop w:val="0"/>
      <w:marBottom w:val="0"/>
      <w:divBdr>
        <w:top w:val="none" w:sz="0" w:space="0" w:color="auto"/>
        <w:left w:val="none" w:sz="0" w:space="0" w:color="auto"/>
        <w:bottom w:val="none" w:sz="0" w:space="0" w:color="auto"/>
        <w:right w:val="none" w:sz="0" w:space="0" w:color="auto"/>
      </w:divBdr>
    </w:div>
    <w:div w:id="75252161">
      <w:marLeft w:val="0"/>
      <w:marRight w:val="0"/>
      <w:marTop w:val="0"/>
      <w:marBottom w:val="0"/>
      <w:divBdr>
        <w:top w:val="none" w:sz="0" w:space="0" w:color="auto"/>
        <w:left w:val="none" w:sz="0" w:space="0" w:color="auto"/>
        <w:bottom w:val="none" w:sz="0" w:space="0" w:color="auto"/>
        <w:right w:val="none" w:sz="0" w:space="0" w:color="auto"/>
      </w:divBdr>
    </w:div>
    <w:div w:id="76875591">
      <w:marLeft w:val="0"/>
      <w:marRight w:val="0"/>
      <w:marTop w:val="0"/>
      <w:marBottom w:val="0"/>
      <w:divBdr>
        <w:top w:val="none" w:sz="0" w:space="0" w:color="auto"/>
        <w:left w:val="none" w:sz="0" w:space="0" w:color="auto"/>
        <w:bottom w:val="none" w:sz="0" w:space="0" w:color="auto"/>
        <w:right w:val="none" w:sz="0" w:space="0" w:color="auto"/>
      </w:divBdr>
    </w:div>
    <w:div w:id="77680227">
      <w:marLeft w:val="0"/>
      <w:marRight w:val="0"/>
      <w:marTop w:val="0"/>
      <w:marBottom w:val="0"/>
      <w:divBdr>
        <w:top w:val="none" w:sz="0" w:space="0" w:color="auto"/>
        <w:left w:val="none" w:sz="0" w:space="0" w:color="auto"/>
        <w:bottom w:val="none" w:sz="0" w:space="0" w:color="auto"/>
        <w:right w:val="none" w:sz="0" w:space="0" w:color="auto"/>
      </w:divBdr>
    </w:div>
    <w:div w:id="80417005">
      <w:marLeft w:val="0"/>
      <w:marRight w:val="0"/>
      <w:marTop w:val="0"/>
      <w:marBottom w:val="0"/>
      <w:divBdr>
        <w:top w:val="none" w:sz="0" w:space="0" w:color="auto"/>
        <w:left w:val="none" w:sz="0" w:space="0" w:color="auto"/>
        <w:bottom w:val="none" w:sz="0" w:space="0" w:color="auto"/>
        <w:right w:val="none" w:sz="0" w:space="0" w:color="auto"/>
      </w:divBdr>
    </w:div>
    <w:div w:id="81218928">
      <w:marLeft w:val="0"/>
      <w:marRight w:val="0"/>
      <w:marTop w:val="0"/>
      <w:marBottom w:val="0"/>
      <w:divBdr>
        <w:top w:val="none" w:sz="0" w:space="0" w:color="auto"/>
        <w:left w:val="none" w:sz="0" w:space="0" w:color="auto"/>
        <w:bottom w:val="none" w:sz="0" w:space="0" w:color="auto"/>
        <w:right w:val="none" w:sz="0" w:space="0" w:color="auto"/>
      </w:divBdr>
    </w:div>
    <w:div w:id="85418833">
      <w:marLeft w:val="0"/>
      <w:marRight w:val="0"/>
      <w:marTop w:val="0"/>
      <w:marBottom w:val="0"/>
      <w:divBdr>
        <w:top w:val="none" w:sz="0" w:space="0" w:color="auto"/>
        <w:left w:val="none" w:sz="0" w:space="0" w:color="auto"/>
        <w:bottom w:val="none" w:sz="0" w:space="0" w:color="auto"/>
        <w:right w:val="none" w:sz="0" w:space="0" w:color="auto"/>
      </w:divBdr>
    </w:div>
    <w:div w:id="85660846">
      <w:marLeft w:val="0"/>
      <w:marRight w:val="0"/>
      <w:marTop w:val="0"/>
      <w:marBottom w:val="0"/>
      <w:divBdr>
        <w:top w:val="none" w:sz="0" w:space="0" w:color="auto"/>
        <w:left w:val="none" w:sz="0" w:space="0" w:color="auto"/>
        <w:bottom w:val="none" w:sz="0" w:space="0" w:color="auto"/>
        <w:right w:val="none" w:sz="0" w:space="0" w:color="auto"/>
      </w:divBdr>
    </w:div>
    <w:div w:id="85880923">
      <w:marLeft w:val="0"/>
      <w:marRight w:val="0"/>
      <w:marTop w:val="0"/>
      <w:marBottom w:val="0"/>
      <w:divBdr>
        <w:top w:val="none" w:sz="0" w:space="0" w:color="auto"/>
        <w:left w:val="none" w:sz="0" w:space="0" w:color="auto"/>
        <w:bottom w:val="none" w:sz="0" w:space="0" w:color="auto"/>
        <w:right w:val="none" w:sz="0" w:space="0" w:color="auto"/>
      </w:divBdr>
    </w:div>
    <w:div w:id="88700225">
      <w:marLeft w:val="0"/>
      <w:marRight w:val="0"/>
      <w:marTop w:val="0"/>
      <w:marBottom w:val="0"/>
      <w:divBdr>
        <w:top w:val="none" w:sz="0" w:space="0" w:color="auto"/>
        <w:left w:val="none" w:sz="0" w:space="0" w:color="auto"/>
        <w:bottom w:val="none" w:sz="0" w:space="0" w:color="auto"/>
        <w:right w:val="none" w:sz="0" w:space="0" w:color="auto"/>
      </w:divBdr>
    </w:div>
    <w:div w:id="90198369">
      <w:marLeft w:val="0"/>
      <w:marRight w:val="0"/>
      <w:marTop w:val="0"/>
      <w:marBottom w:val="0"/>
      <w:divBdr>
        <w:top w:val="none" w:sz="0" w:space="0" w:color="auto"/>
        <w:left w:val="none" w:sz="0" w:space="0" w:color="auto"/>
        <w:bottom w:val="none" w:sz="0" w:space="0" w:color="auto"/>
        <w:right w:val="none" w:sz="0" w:space="0" w:color="auto"/>
      </w:divBdr>
    </w:div>
    <w:div w:id="99765246">
      <w:marLeft w:val="0"/>
      <w:marRight w:val="0"/>
      <w:marTop w:val="0"/>
      <w:marBottom w:val="0"/>
      <w:divBdr>
        <w:top w:val="none" w:sz="0" w:space="0" w:color="auto"/>
        <w:left w:val="none" w:sz="0" w:space="0" w:color="auto"/>
        <w:bottom w:val="none" w:sz="0" w:space="0" w:color="auto"/>
        <w:right w:val="none" w:sz="0" w:space="0" w:color="auto"/>
      </w:divBdr>
    </w:div>
    <w:div w:id="100296519">
      <w:marLeft w:val="0"/>
      <w:marRight w:val="0"/>
      <w:marTop w:val="0"/>
      <w:marBottom w:val="0"/>
      <w:divBdr>
        <w:top w:val="none" w:sz="0" w:space="0" w:color="auto"/>
        <w:left w:val="none" w:sz="0" w:space="0" w:color="auto"/>
        <w:bottom w:val="none" w:sz="0" w:space="0" w:color="auto"/>
        <w:right w:val="none" w:sz="0" w:space="0" w:color="auto"/>
      </w:divBdr>
    </w:div>
    <w:div w:id="100731792">
      <w:marLeft w:val="0"/>
      <w:marRight w:val="0"/>
      <w:marTop w:val="0"/>
      <w:marBottom w:val="0"/>
      <w:divBdr>
        <w:top w:val="none" w:sz="0" w:space="0" w:color="auto"/>
        <w:left w:val="none" w:sz="0" w:space="0" w:color="auto"/>
        <w:bottom w:val="none" w:sz="0" w:space="0" w:color="auto"/>
        <w:right w:val="none" w:sz="0" w:space="0" w:color="auto"/>
      </w:divBdr>
    </w:div>
    <w:div w:id="100733723">
      <w:marLeft w:val="0"/>
      <w:marRight w:val="0"/>
      <w:marTop w:val="0"/>
      <w:marBottom w:val="0"/>
      <w:divBdr>
        <w:top w:val="none" w:sz="0" w:space="0" w:color="auto"/>
        <w:left w:val="none" w:sz="0" w:space="0" w:color="auto"/>
        <w:bottom w:val="none" w:sz="0" w:space="0" w:color="auto"/>
        <w:right w:val="none" w:sz="0" w:space="0" w:color="auto"/>
      </w:divBdr>
    </w:div>
    <w:div w:id="103623082">
      <w:marLeft w:val="0"/>
      <w:marRight w:val="0"/>
      <w:marTop w:val="0"/>
      <w:marBottom w:val="0"/>
      <w:divBdr>
        <w:top w:val="none" w:sz="0" w:space="0" w:color="auto"/>
        <w:left w:val="none" w:sz="0" w:space="0" w:color="auto"/>
        <w:bottom w:val="none" w:sz="0" w:space="0" w:color="auto"/>
        <w:right w:val="none" w:sz="0" w:space="0" w:color="auto"/>
      </w:divBdr>
    </w:div>
    <w:div w:id="107239673">
      <w:marLeft w:val="0"/>
      <w:marRight w:val="0"/>
      <w:marTop w:val="0"/>
      <w:marBottom w:val="0"/>
      <w:divBdr>
        <w:top w:val="none" w:sz="0" w:space="0" w:color="auto"/>
        <w:left w:val="none" w:sz="0" w:space="0" w:color="auto"/>
        <w:bottom w:val="none" w:sz="0" w:space="0" w:color="auto"/>
        <w:right w:val="none" w:sz="0" w:space="0" w:color="auto"/>
      </w:divBdr>
    </w:div>
    <w:div w:id="113138488">
      <w:marLeft w:val="0"/>
      <w:marRight w:val="0"/>
      <w:marTop w:val="0"/>
      <w:marBottom w:val="0"/>
      <w:divBdr>
        <w:top w:val="none" w:sz="0" w:space="0" w:color="auto"/>
        <w:left w:val="none" w:sz="0" w:space="0" w:color="auto"/>
        <w:bottom w:val="none" w:sz="0" w:space="0" w:color="auto"/>
        <w:right w:val="none" w:sz="0" w:space="0" w:color="auto"/>
      </w:divBdr>
    </w:div>
    <w:div w:id="117377502">
      <w:marLeft w:val="0"/>
      <w:marRight w:val="0"/>
      <w:marTop w:val="0"/>
      <w:marBottom w:val="0"/>
      <w:divBdr>
        <w:top w:val="none" w:sz="0" w:space="0" w:color="auto"/>
        <w:left w:val="none" w:sz="0" w:space="0" w:color="auto"/>
        <w:bottom w:val="none" w:sz="0" w:space="0" w:color="auto"/>
        <w:right w:val="none" w:sz="0" w:space="0" w:color="auto"/>
      </w:divBdr>
    </w:div>
    <w:div w:id="118643551">
      <w:marLeft w:val="0"/>
      <w:marRight w:val="0"/>
      <w:marTop w:val="0"/>
      <w:marBottom w:val="0"/>
      <w:divBdr>
        <w:top w:val="none" w:sz="0" w:space="0" w:color="auto"/>
        <w:left w:val="none" w:sz="0" w:space="0" w:color="auto"/>
        <w:bottom w:val="none" w:sz="0" w:space="0" w:color="auto"/>
        <w:right w:val="none" w:sz="0" w:space="0" w:color="auto"/>
      </w:divBdr>
    </w:div>
    <w:div w:id="120001512">
      <w:marLeft w:val="0"/>
      <w:marRight w:val="0"/>
      <w:marTop w:val="0"/>
      <w:marBottom w:val="0"/>
      <w:divBdr>
        <w:top w:val="none" w:sz="0" w:space="0" w:color="auto"/>
        <w:left w:val="none" w:sz="0" w:space="0" w:color="auto"/>
        <w:bottom w:val="none" w:sz="0" w:space="0" w:color="auto"/>
        <w:right w:val="none" w:sz="0" w:space="0" w:color="auto"/>
      </w:divBdr>
    </w:div>
    <w:div w:id="122122294">
      <w:marLeft w:val="0"/>
      <w:marRight w:val="0"/>
      <w:marTop w:val="0"/>
      <w:marBottom w:val="0"/>
      <w:divBdr>
        <w:top w:val="none" w:sz="0" w:space="0" w:color="auto"/>
        <w:left w:val="none" w:sz="0" w:space="0" w:color="auto"/>
        <w:bottom w:val="none" w:sz="0" w:space="0" w:color="auto"/>
        <w:right w:val="none" w:sz="0" w:space="0" w:color="auto"/>
      </w:divBdr>
    </w:div>
    <w:div w:id="122967129">
      <w:marLeft w:val="0"/>
      <w:marRight w:val="0"/>
      <w:marTop w:val="0"/>
      <w:marBottom w:val="0"/>
      <w:divBdr>
        <w:top w:val="none" w:sz="0" w:space="0" w:color="auto"/>
        <w:left w:val="none" w:sz="0" w:space="0" w:color="auto"/>
        <w:bottom w:val="none" w:sz="0" w:space="0" w:color="auto"/>
        <w:right w:val="none" w:sz="0" w:space="0" w:color="auto"/>
      </w:divBdr>
    </w:div>
    <w:div w:id="123356924">
      <w:marLeft w:val="0"/>
      <w:marRight w:val="0"/>
      <w:marTop w:val="0"/>
      <w:marBottom w:val="0"/>
      <w:divBdr>
        <w:top w:val="none" w:sz="0" w:space="0" w:color="auto"/>
        <w:left w:val="none" w:sz="0" w:space="0" w:color="auto"/>
        <w:bottom w:val="none" w:sz="0" w:space="0" w:color="auto"/>
        <w:right w:val="none" w:sz="0" w:space="0" w:color="auto"/>
      </w:divBdr>
    </w:div>
    <w:div w:id="125395285">
      <w:marLeft w:val="0"/>
      <w:marRight w:val="0"/>
      <w:marTop w:val="0"/>
      <w:marBottom w:val="0"/>
      <w:divBdr>
        <w:top w:val="none" w:sz="0" w:space="0" w:color="auto"/>
        <w:left w:val="none" w:sz="0" w:space="0" w:color="auto"/>
        <w:bottom w:val="none" w:sz="0" w:space="0" w:color="auto"/>
        <w:right w:val="none" w:sz="0" w:space="0" w:color="auto"/>
      </w:divBdr>
    </w:div>
    <w:div w:id="125589270">
      <w:marLeft w:val="0"/>
      <w:marRight w:val="0"/>
      <w:marTop w:val="0"/>
      <w:marBottom w:val="0"/>
      <w:divBdr>
        <w:top w:val="none" w:sz="0" w:space="0" w:color="auto"/>
        <w:left w:val="none" w:sz="0" w:space="0" w:color="auto"/>
        <w:bottom w:val="none" w:sz="0" w:space="0" w:color="auto"/>
        <w:right w:val="none" w:sz="0" w:space="0" w:color="auto"/>
      </w:divBdr>
    </w:div>
    <w:div w:id="130294275">
      <w:marLeft w:val="0"/>
      <w:marRight w:val="0"/>
      <w:marTop w:val="0"/>
      <w:marBottom w:val="0"/>
      <w:divBdr>
        <w:top w:val="none" w:sz="0" w:space="0" w:color="auto"/>
        <w:left w:val="none" w:sz="0" w:space="0" w:color="auto"/>
        <w:bottom w:val="none" w:sz="0" w:space="0" w:color="auto"/>
        <w:right w:val="none" w:sz="0" w:space="0" w:color="auto"/>
      </w:divBdr>
    </w:div>
    <w:div w:id="135144617">
      <w:marLeft w:val="0"/>
      <w:marRight w:val="0"/>
      <w:marTop w:val="0"/>
      <w:marBottom w:val="0"/>
      <w:divBdr>
        <w:top w:val="none" w:sz="0" w:space="0" w:color="auto"/>
        <w:left w:val="none" w:sz="0" w:space="0" w:color="auto"/>
        <w:bottom w:val="none" w:sz="0" w:space="0" w:color="auto"/>
        <w:right w:val="none" w:sz="0" w:space="0" w:color="auto"/>
      </w:divBdr>
    </w:div>
    <w:div w:id="137653019">
      <w:marLeft w:val="0"/>
      <w:marRight w:val="0"/>
      <w:marTop w:val="0"/>
      <w:marBottom w:val="0"/>
      <w:divBdr>
        <w:top w:val="none" w:sz="0" w:space="0" w:color="auto"/>
        <w:left w:val="none" w:sz="0" w:space="0" w:color="auto"/>
        <w:bottom w:val="none" w:sz="0" w:space="0" w:color="auto"/>
        <w:right w:val="none" w:sz="0" w:space="0" w:color="auto"/>
      </w:divBdr>
    </w:div>
    <w:div w:id="138962476">
      <w:marLeft w:val="0"/>
      <w:marRight w:val="0"/>
      <w:marTop w:val="0"/>
      <w:marBottom w:val="0"/>
      <w:divBdr>
        <w:top w:val="none" w:sz="0" w:space="0" w:color="auto"/>
        <w:left w:val="none" w:sz="0" w:space="0" w:color="auto"/>
        <w:bottom w:val="none" w:sz="0" w:space="0" w:color="auto"/>
        <w:right w:val="none" w:sz="0" w:space="0" w:color="auto"/>
      </w:divBdr>
    </w:div>
    <w:div w:id="140343341">
      <w:marLeft w:val="0"/>
      <w:marRight w:val="0"/>
      <w:marTop w:val="0"/>
      <w:marBottom w:val="0"/>
      <w:divBdr>
        <w:top w:val="none" w:sz="0" w:space="0" w:color="auto"/>
        <w:left w:val="none" w:sz="0" w:space="0" w:color="auto"/>
        <w:bottom w:val="none" w:sz="0" w:space="0" w:color="auto"/>
        <w:right w:val="none" w:sz="0" w:space="0" w:color="auto"/>
      </w:divBdr>
    </w:div>
    <w:div w:id="142625516">
      <w:marLeft w:val="0"/>
      <w:marRight w:val="0"/>
      <w:marTop w:val="0"/>
      <w:marBottom w:val="0"/>
      <w:divBdr>
        <w:top w:val="none" w:sz="0" w:space="0" w:color="auto"/>
        <w:left w:val="none" w:sz="0" w:space="0" w:color="auto"/>
        <w:bottom w:val="none" w:sz="0" w:space="0" w:color="auto"/>
        <w:right w:val="none" w:sz="0" w:space="0" w:color="auto"/>
      </w:divBdr>
    </w:div>
    <w:div w:id="143358629">
      <w:marLeft w:val="0"/>
      <w:marRight w:val="0"/>
      <w:marTop w:val="0"/>
      <w:marBottom w:val="0"/>
      <w:divBdr>
        <w:top w:val="none" w:sz="0" w:space="0" w:color="auto"/>
        <w:left w:val="none" w:sz="0" w:space="0" w:color="auto"/>
        <w:bottom w:val="none" w:sz="0" w:space="0" w:color="auto"/>
        <w:right w:val="none" w:sz="0" w:space="0" w:color="auto"/>
      </w:divBdr>
    </w:div>
    <w:div w:id="147594709">
      <w:marLeft w:val="0"/>
      <w:marRight w:val="0"/>
      <w:marTop w:val="0"/>
      <w:marBottom w:val="0"/>
      <w:divBdr>
        <w:top w:val="none" w:sz="0" w:space="0" w:color="auto"/>
        <w:left w:val="none" w:sz="0" w:space="0" w:color="auto"/>
        <w:bottom w:val="none" w:sz="0" w:space="0" w:color="auto"/>
        <w:right w:val="none" w:sz="0" w:space="0" w:color="auto"/>
      </w:divBdr>
    </w:div>
    <w:div w:id="149493339">
      <w:marLeft w:val="0"/>
      <w:marRight w:val="0"/>
      <w:marTop w:val="0"/>
      <w:marBottom w:val="0"/>
      <w:divBdr>
        <w:top w:val="none" w:sz="0" w:space="0" w:color="auto"/>
        <w:left w:val="none" w:sz="0" w:space="0" w:color="auto"/>
        <w:bottom w:val="none" w:sz="0" w:space="0" w:color="auto"/>
        <w:right w:val="none" w:sz="0" w:space="0" w:color="auto"/>
      </w:divBdr>
    </w:div>
    <w:div w:id="159195474">
      <w:marLeft w:val="0"/>
      <w:marRight w:val="0"/>
      <w:marTop w:val="0"/>
      <w:marBottom w:val="0"/>
      <w:divBdr>
        <w:top w:val="none" w:sz="0" w:space="0" w:color="auto"/>
        <w:left w:val="none" w:sz="0" w:space="0" w:color="auto"/>
        <w:bottom w:val="none" w:sz="0" w:space="0" w:color="auto"/>
        <w:right w:val="none" w:sz="0" w:space="0" w:color="auto"/>
      </w:divBdr>
    </w:div>
    <w:div w:id="159583781">
      <w:marLeft w:val="0"/>
      <w:marRight w:val="0"/>
      <w:marTop w:val="0"/>
      <w:marBottom w:val="0"/>
      <w:divBdr>
        <w:top w:val="none" w:sz="0" w:space="0" w:color="auto"/>
        <w:left w:val="none" w:sz="0" w:space="0" w:color="auto"/>
        <w:bottom w:val="none" w:sz="0" w:space="0" w:color="auto"/>
        <w:right w:val="none" w:sz="0" w:space="0" w:color="auto"/>
      </w:divBdr>
    </w:div>
    <w:div w:id="161892791">
      <w:marLeft w:val="0"/>
      <w:marRight w:val="0"/>
      <w:marTop w:val="0"/>
      <w:marBottom w:val="0"/>
      <w:divBdr>
        <w:top w:val="none" w:sz="0" w:space="0" w:color="auto"/>
        <w:left w:val="none" w:sz="0" w:space="0" w:color="auto"/>
        <w:bottom w:val="none" w:sz="0" w:space="0" w:color="auto"/>
        <w:right w:val="none" w:sz="0" w:space="0" w:color="auto"/>
      </w:divBdr>
    </w:div>
    <w:div w:id="166018242">
      <w:marLeft w:val="0"/>
      <w:marRight w:val="0"/>
      <w:marTop w:val="0"/>
      <w:marBottom w:val="0"/>
      <w:divBdr>
        <w:top w:val="none" w:sz="0" w:space="0" w:color="auto"/>
        <w:left w:val="none" w:sz="0" w:space="0" w:color="auto"/>
        <w:bottom w:val="none" w:sz="0" w:space="0" w:color="auto"/>
        <w:right w:val="none" w:sz="0" w:space="0" w:color="auto"/>
      </w:divBdr>
    </w:div>
    <w:div w:id="168764812">
      <w:marLeft w:val="0"/>
      <w:marRight w:val="0"/>
      <w:marTop w:val="0"/>
      <w:marBottom w:val="0"/>
      <w:divBdr>
        <w:top w:val="none" w:sz="0" w:space="0" w:color="auto"/>
        <w:left w:val="none" w:sz="0" w:space="0" w:color="auto"/>
        <w:bottom w:val="none" w:sz="0" w:space="0" w:color="auto"/>
        <w:right w:val="none" w:sz="0" w:space="0" w:color="auto"/>
      </w:divBdr>
    </w:div>
    <w:div w:id="170878143">
      <w:marLeft w:val="0"/>
      <w:marRight w:val="0"/>
      <w:marTop w:val="0"/>
      <w:marBottom w:val="0"/>
      <w:divBdr>
        <w:top w:val="none" w:sz="0" w:space="0" w:color="auto"/>
        <w:left w:val="none" w:sz="0" w:space="0" w:color="auto"/>
        <w:bottom w:val="none" w:sz="0" w:space="0" w:color="auto"/>
        <w:right w:val="none" w:sz="0" w:space="0" w:color="auto"/>
      </w:divBdr>
    </w:div>
    <w:div w:id="171114577">
      <w:marLeft w:val="0"/>
      <w:marRight w:val="0"/>
      <w:marTop w:val="0"/>
      <w:marBottom w:val="0"/>
      <w:divBdr>
        <w:top w:val="none" w:sz="0" w:space="0" w:color="auto"/>
        <w:left w:val="none" w:sz="0" w:space="0" w:color="auto"/>
        <w:bottom w:val="none" w:sz="0" w:space="0" w:color="auto"/>
        <w:right w:val="none" w:sz="0" w:space="0" w:color="auto"/>
      </w:divBdr>
    </w:div>
    <w:div w:id="171144778">
      <w:marLeft w:val="0"/>
      <w:marRight w:val="0"/>
      <w:marTop w:val="0"/>
      <w:marBottom w:val="0"/>
      <w:divBdr>
        <w:top w:val="none" w:sz="0" w:space="0" w:color="auto"/>
        <w:left w:val="none" w:sz="0" w:space="0" w:color="auto"/>
        <w:bottom w:val="none" w:sz="0" w:space="0" w:color="auto"/>
        <w:right w:val="none" w:sz="0" w:space="0" w:color="auto"/>
      </w:divBdr>
    </w:div>
    <w:div w:id="175003322">
      <w:marLeft w:val="0"/>
      <w:marRight w:val="0"/>
      <w:marTop w:val="0"/>
      <w:marBottom w:val="0"/>
      <w:divBdr>
        <w:top w:val="none" w:sz="0" w:space="0" w:color="auto"/>
        <w:left w:val="none" w:sz="0" w:space="0" w:color="auto"/>
        <w:bottom w:val="none" w:sz="0" w:space="0" w:color="auto"/>
        <w:right w:val="none" w:sz="0" w:space="0" w:color="auto"/>
      </w:divBdr>
    </w:div>
    <w:div w:id="175728186">
      <w:marLeft w:val="0"/>
      <w:marRight w:val="0"/>
      <w:marTop w:val="0"/>
      <w:marBottom w:val="0"/>
      <w:divBdr>
        <w:top w:val="none" w:sz="0" w:space="0" w:color="auto"/>
        <w:left w:val="none" w:sz="0" w:space="0" w:color="auto"/>
        <w:bottom w:val="none" w:sz="0" w:space="0" w:color="auto"/>
        <w:right w:val="none" w:sz="0" w:space="0" w:color="auto"/>
      </w:divBdr>
    </w:div>
    <w:div w:id="177430132">
      <w:marLeft w:val="0"/>
      <w:marRight w:val="0"/>
      <w:marTop w:val="0"/>
      <w:marBottom w:val="0"/>
      <w:divBdr>
        <w:top w:val="none" w:sz="0" w:space="0" w:color="auto"/>
        <w:left w:val="none" w:sz="0" w:space="0" w:color="auto"/>
        <w:bottom w:val="none" w:sz="0" w:space="0" w:color="auto"/>
        <w:right w:val="none" w:sz="0" w:space="0" w:color="auto"/>
      </w:divBdr>
    </w:div>
    <w:div w:id="185825441">
      <w:marLeft w:val="0"/>
      <w:marRight w:val="0"/>
      <w:marTop w:val="0"/>
      <w:marBottom w:val="0"/>
      <w:divBdr>
        <w:top w:val="none" w:sz="0" w:space="0" w:color="auto"/>
        <w:left w:val="none" w:sz="0" w:space="0" w:color="auto"/>
        <w:bottom w:val="none" w:sz="0" w:space="0" w:color="auto"/>
        <w:right w:val="none" w:sz="0" w:space="0" w:color="auto"/>
      </w:divBdr>
    </w:div>
    <w:div w:id="187371526">
      <w:marLeft w:val="0"/>
      <w:marRight w:val="0"/>
      <w:marTop w:val="0"/>
      <w:marBottom w:val="0"/>
      <w:divBdr>
        <w:top w:val="none" w:sz="0" w:space="0" w:color="auto"/>
        <w:left w:val="none" w:sz="0" w:space="0" w:color="auto"/>
        <w:bottom w:val="none" w:sz="0" w:space="0" w:color="auto"/>
        <w:right w:val="none" w:sz="0" w:space="0" w:color="auto"/>
      </w:divBdr>
    </w:div>
    <w:div w:id="188765739">
      <w:marLeft w:val="0"/>
      <w:marRight w:val="0"/>
      <w:marTop w:val="0"/>
      <w:marBottom w:val="0"/>
      <w:divBdr>
        <w:top w:val="none" w:sz="0" w:space="0" w:color="auto"/>
        <w:left w:val="none" w:sz="0" w:space="0" w:color="auto"/>
        <w:bottom w:val="none" w:sz="0" w:space="0" w:color="auto"/>
        <w:right w:val="none" w:sz="0" w:space="0" w:color="auto"/>
      </w:divBdr>
    </w:div>
    <w:div w:id="190539277">
      <w:marLeft w:val="0"/>
      <w:marRight w:val="0"/>
      <w:marTop w:val="0"/>
      <w:marBottom w:val="0"/>
      <w:divBdr>
        <w:top w:val="none" w:sz="0" w:space="0" w:color="auto"/>
        <w:left w:val="none" w:sz="0" w:space="0" w:color="auto"/>
        <w:bottom w:val="none" w:sz="0" w:space="0" w:color="auto"/>
        <w:right w:val="none" w:sz="0" w:space="0" w:color="auto"/>
      </w:divBdr>
    </w:div>
    <w:div w:id="191118461">
      <w:marLeft w:val="0"/>
      <w:marRight w:val="0"/>
      <w:marTop w:val="0"/>
      <w:marBottom w:val="0"/>
      <w:divBdr>
        <w:top w:val="none" w:sz="0" w:space="0" w:color="auto"/>
        <w:left w:val="none" w:sz="0" w:space="0" w:color="auto"/>
        <w:bottom w:val="none" w:sz="0" w:space="0" w:color="auto"/>
        <w:right w:val="none" w:sz="0" w:space="0" w:color="auto"/>
      </w:divBdr>
    </w:div>
    <w:div w:id="194971868">
      <w:marLeft w:val="0"/>
      <w:marRight w:val="0"/>
      <w:marTop w:val="0"/>
      <w:marBottom w:val="0"/>
      <w:divBdr>
        <w:top w:val="none" w:sz="0" w:space="0" w:color="auto"/>
        <w:left w:val="none" w:sz="0" w:space="0" w:color="auto"/>
        <w:bottom w:val="none" w:sz="0" w:space="0" w:color="auto"/>
        <w:right w:val="none" w:sz="0" w:space="0" w:color="auto"/>
      </w:divBdr>
    </w:div>
    <w:div w:id="197206877">
      <w:marLeft w:val="0"/>
      <w:marRight w:val="0"/>
      <w:marTop w:val="0"/>
      <w:marBottom w:val="0"/>
      <w:divBdr>
        <w:top w:val="none" w:sz="0" w:space="0" w:color="auto"/>
        <w:left w:val="none" w:sz="0" w:space="0" w:color="auto"/>
        <w:bottom w:val="none" w:sz="0" w:space="0" w:color="auto"/>
        <w:right w:val="none" w:sz="0" w:space="0" w:color="auto"/>
      </w:divBdr>
    </w:div>
    <w:div w:id="199247372">
      <w:marLeft w:val="0"/>
      <w:marRight w:val="0"/>
      <w:marTop w:val="0"/>
      <w:marBottom w:val="0"/>
      <w:divBdr>
        <w:top w:val="none" w:sz="0" w:space="0" w:color="auto"/>
        <w:left w:val="none" w:sz="0" w:space="0" w:color="auto"/>
        <w:bottom w:val="none" w:sz="0" w:space="0" w:color="auto"/>
        <w:right w:val="none" w:sz="0" w:space="0" w:color="auto"/>
      </w:divBdr>
    </w:div>
    <w:div w:id="201134461">
      <w:marLeft w:val="0"/>
      <w:marRight w:val="0"/>
      <w:marTop w:val="0"/>
      <w:marBottom w:val="0"/>
      <w:divBdr>
        <w:top w:val="none" w:sz="0" w:space="0" w:color="auto"/>
        <w:left w:val="none" w:sz="0" w:space="0" w:color="auto"/>
        <w:bottom w:val="none" w:sz="0" w:space="0" w:color="auto"/>
        <w:right w:val="none" w:sz="0" w:space="0" w:color="auto"/>
      </w:divBdr>
    </w:div>
    <w:div w:id="201720392">
      <w:marLeft w:val="0"/>
      <w:marRight w:val="0"/>
      <w:marTop w:val="0"/>
      <w:marBottom w:val="0"/>
      <w:divBdr>
        <w:top w:val="none" w:sz="0" w:space="0" w:color="auto"/>
        <w:left w:val="none" w:sz="0" w:space="0" w:color="auto"/>
        <w:bottom w:val="none" w:sz="0" w:space="0" w:color="auto"/>
        <w:right w:val="none" w:sz="0" w:space="0" w:color="auto"/>
      </w:divBdr>
    </w:div>
    <w:div w:id="204870932">
      <w:marLeft w:val="0"/>
      <w:marRight w:val="0"/>
      <w:marTop w:val="0"/>
      <w:marBottom w:val="0"/>
      <w:divBdr>
        <w:top w:val="none" w:sz="0" w:space="0" w:color="auto"/>
        <w:left w:val="none" w:sz="0" w:space="0" w:color="auto"/>
        <w:bottom w:val="none" w:sz="0" w:space="0" w:color="auto"/>
        <w:right w:val="none" w:sz="0" w:space="0" w:color="auto"/>
      </w:divBdr>
    </w:div>
    <w:div w:id="206189419">
      <w:marLeft w:val="0"/>
      <w:marRight w:val="0"/>
      <w:marTop w:val="0"/>
      <w:marBottom w:val="0"/>
      <w:divBdr>
        <w:top w:val="none" w:sz="0" w:space="0" w:color="auto"/>
        <w:left w:val="none" w:sz="0" w:space="0" w:color="auto"/>
        <w:bottom w:val="none" w:sz="0" w:space="0" w:color="auto"/>
        <w:right w:val="none" w:sz="0" w:space="0" w:color="auto"/>
      </w:divBdr>
    </w:div>
    <w:div w:id="207376336">
      <w:marLeft w:val="0"/>
      <w:marRight w:val="0"/>
      <w:marTop w:val="0"/>
      <w:marBottom w:val="0"/>
      <w:divBdr>
        <w:top w:val="none" w:sz="0" w:space="0" w:color="auto"/>
        <w:left w:val="none" w:sz="0" w:space="0" w:color="auto"/>
        <w:bottom w:val="none" w:sz="0" w:space="0" w:color="auto"/>
        <w:right w:val="none" w:sz="0" w:space="0" w:color="auto"/>
      </w:divBdr>
    </w:div>
    <w:div w:id="209147190">
      <w:marLeft w:val="0"/>
      <w:marRight w:val="0"/>
      <w:marTop w:val="0"/>
      <w:marBottom w:val="0"/>
      <w:divBdr>
        <w:top w:val="none" w:sz="0" w:space="0" w:color="auto"/>
        <w:left w:val="none" w:sz="0" w:space="0" w:color="auto"/>
        <w:bottom w:val="none" w:sz="0" w:space="0" w:color="auto"/>
        <w:right w:val="none" w:sz="0" w:space="0" w:color="auto"/>
      </w:divBdr>
    </w:div>
    <w:div w:id="210503483">
      <w:marLeft w:val="0"/>
      <w:marRight w:val="0"/>
      <w:marTop w:val="0"/>
      <w:marBottom w:val="0"/>
      <w:divBdr>
        <w:top w:val="none" w:sz="0" w:space="0" w:color="auto"/>
        <w:left w:val="none" w:sz="0" w:space="0" w:color="auto"/>
        <w:bottom w:val="none" w:sz="0" w:space="0" w:color="auto"/>
        <w:right w:val="none" w:sz="0" w:space="0" w:color="auto"/>
      </w:divBdr>
    </w:div>
    <w:div w:id="211158251">
      <w:marLeft w:val="0"/>
      <w:marRight w:val="0"/>
      <w:marTop w:val="0"/>
      <w:marBottom w:val="0"/>
      <w:divBdr>
        <w:top w:val="none" w:sz="0" w:space="0" w:color="auto"/>
        <w:left w:val="none" w:sz="0" w:space="0" w:color="auto"/>
        <w:bottom w:val="none" w:sz="0" w:space="0" w:color="auto"/>
        <w:right w:val="none" w:sz="0" w:space="0" w:color="auto"/>
      </w:divBdr>
    </w:div>
    <w:div w:id="211813172">
      <w:marLeft w:val="0"/>
      <w:marRight w:val="0"/>
      <w:marTop w:val="0"/>
      <w:marBottom w:val="0"/>
      <w:divBdr>
        <w:top w:val="none" w:sz="0" w:space="0" w:color="auto"/>
        <w:left w:val="none" w:sz="0" w:space="0" w:color="auto"/>
        <w:bottom w:val="none" w:sz="0" w:space="0" w:color="auto"/>
        <w:right w:val="none" w:sz="0" w:space="0" w:color="auto"/>
      </w:divBdr>
    </w:div>
    <w:div w:id="213737228">
      <w:marLeft w:val="0"/>
      <w:marRight w:val="0"/>
      <w:marTop w:val="0"/>
      <w:marBottom w:val="0"/>
      <w:divBdr>
        <w:top w:val="none" w:sz="0" w:space="0" w:color="auto"/>
        <w:left w:val="none" w:sz="0" w:space="0" w:color="auto"/>
        <w:bottom w:val="none" w:sz="0" w:space="0" w:color="auto"/>
        <w:right w:val="none" w:sz="0" w:space="0" w:color="auto"/>
      </w:divBdr>
    </w:div>
    <w:div w:id="214002039">
      <w:marLeft w:val="0"/>
      <w:marRight w:val="0"/>
      <w:marTop w:val="0"/>
      <w:marBottom w:val="0"/>
      <w:divBdr>
        <w:top w:val="none" w:sz="0" w:space="0" w:color="auto"/>
        <w:left w:val="none" w:sz="0" w:space="0" w:color="auto"/>
        <w:bottom w:val="none" w:sz="0" w:space="0" w:color="auto"/>
        <w:right w:val="none" w:sz="0" w:space="0" w:color="auto"/>
      </w:divBdr>
    </w:div>
    <w:div w:id="214435053">
      <w:marLeft w:val="0"/>
      <w:marRight w:val="0"/>
      <w:marTop w:val="0"/>
      <w:marBottom w:val="0"/>
      <w:divBdr>
        <w:top w:val="none" w:sz="0" w:space="0" w:color="auto"/>
        <w:left w:val="none" w:sz="0" w:space="0" w:color="auto"/>
        <w:bottom w:val="none" w:sz="0" w:space="0" w:color="auto"/>
        <w:right w:val="none" w:sz="0" w:space="0" w:color="auto"/>
      </w:divBdr>
    </w:div>
    <w:div w:id="216674027">
      <w:marLeft w:val="0"/>
      <w:marRight w:val="0"/>
      <w:marTop w:val="0"/>
      <w:marBottom w:val="0"/>
      <w:divBdr>
        <w:top w:val="none" w:sz="0" w:space="0" w:color="auto"/>
        <w:left w:val="none" w:sz="0" w:space="0" w:color="auto"/>
        <w:bottom w:val="none" w:sz="0" w:space="0" w:color="auto"/>
        <w:right w:val="none" w:sz="0" w:space="0" w:color="auto"/>
      </w:divBdr>
    </w:div>
    <w:div w:id="220604364">
      <w:marLeft w:val="0"/>
      <w:marRight w:val="0"/>
      <w:marTop w:val="0"/>
      <w:marBottom w:val="0"/>
      <w:divBdr>
        <w:top w:val="none" w:sz="0" w:space="0" w:color="auto"/>
        <w:left w:val="none" w:sz="0" w:space="0" w:color="auto"/>
        <w:bottom w:val="none" w:sz="0" w:space="0" w:color="auto"/>
        <w:right w:val="none" w:sz="0" w:space="0" w:color="auto"/>
      </w:divBdr>
    </w:div>
    <w:div w:id="221059582">
      <w:marLeft w:val="0"/>
      <w:marRight w:val="0"/>
      <w:marTop w:val="0"/>
      <w:marBottom w:val="0"/>
      <w:divBdr>
        <w:top w:val="none" w:sz="0" w:space="0" w:color="auto"/>
        <w:left w:val="none" w:sz="0" w:space="0" w:color="auto"/>
        <w:bottom w:val="none" w:sz="0" w:space="0" w:color="auto"/>
        <w:right w:val="none" w:sz="0" w:space="0" w:color="auto"/>
      </w:divBdr>
    </w:div>
    <w:div w:id="231548036">
      <w:marLeft w:val="0"/>
      <w:marRight w:val="0"/>
      <w:marTop w:val="0"/>
      <w:marBottom w:val="0"/>
      <w:divBdr>
        <w:top w:val="none" w:sz="0" w:space="0" w:color="auto"/>
        <w:left w:val="none" w:sz="0" w:space="0" w:color="auto"/>
        <w:bottom w:val="none" w:sz="0" w:space="0" w:color="auto"/>
        <w:right w:val="none" w:sz="0" w:space="0" w:color="auto"/>
      </w:divBdr>
    </w:div>
    <w:div w:id="232660763">
      <w:marLeft w:val="0"/>
      <w:marRight w:val="0"/>
      <w:marTop w:val="0"/>
      <w:marBottom w:val="0"/>
      <w:divBdr>
        <w:top w:val="none" w:sz="0" w:space="0" w:color="auto"/>
        <w:left w:val="none" w:sz="0" w:space="0" w:color="auto"/>
        <w:bottom w:val="none" w:sz="0" w:space="0" w:color="auto"/>
        <w:right w:val="none" w:sz="0" w:space="0" w:color="auto"/>
      </w:divBdr>
    </w:div>
    <w:div w:id="234246197">
      <w:marLeft w:val="0"/>
      <w:marRight w:val="0"/>
      <w:marTop w:val="0"/>
      <w:marBottom w:val="0"/>
      <w:divBdr>
        <w:top w:val="none" w:sz="0" w:space="0" w:color="auto"/>
        <w:left w:val="none" w:sz="0" w:space="0" w:color="auto"/>
        <w:bottom w:val="none" w:sz="0" w:space="0" w:color="auto"/>
        <w:right w:val="none" w:sz="0" w:space="0" w:color="auto"/>
      </w:divBdr>
    </w:div>
    <w:div w:id="236599365">
      <w:marLeft w:val="0"/>
      <w:marRight w:val="0"/>
      <w:marTop w:val="0"/>
      <w:marBottom w:val="0"/>
      <w:divBdr>
        <w:top w:val="none" w:sz="0" w:space="0" w:color="auto"/>
        <w:left w:val="none" w:sz="0" w:space="0" w:color="auto"/>
        <w:bottom w:val="none" w:sz="0" w:space="0" w:color="auto"/>
        <w:right w:val="none" w:sz="0" w:space="0" w:color="auto"/>
      </w:divBdr>
    </w:div>
    <w:div w:id="239218379">
      <w:marLeft w:val="0"/>
      <w:marRight w:val="0"/>
      <w:marTop w:val="0"/>
      <w:marBottom w:val="0"/>
      <w:divBdr>
        <w:top w:val="none" w:sz="0" w:space="0" w:color="auto"/>
        <w:left w:val="none" w:sz="0" w:space="0" w:color="auto"/>
        <w:bottom w:val="none" w:sz="0" w:space="0" w:color="auto"/>
        <w:right w:val="none" w:sz="0" w:space="0" w:color="auto"/>
      </w:divBdr>
    </w:div>
    <w:div w:id="239295007">
      <w:marLeft w:val="0"/>
      <w:marRight w:val="0"/>
      <w:marTop w:val="0"/>
      <w:marBottom w:val="0"/>
      <w:divBdr>
        <w:top w:val="none" w:sz="0" w:space="0" w:color="auto"/>
        <w:left w:val="none" w:sz="0" w:space="0" w:color="auto"/>
        <w:bottom w:val="none" w:sz="0" w:space="0" w:color="auto"/>
        <w:right w:val="none" w:sz="0" w:space="0" w:color="auto"/>
      </w:divBdr>
    </w:div>
    <w:div w:id="240793267">
      <w:marLeft w:val="0"/>
      <w:marRight w:val="0"/>
      <w:marTop w:val="0"/>
      <w:marBottom w:val="0"/>
      <w:divBdr>
        <w:top w:val="none" w:sz="0" w:space="0" w:color="auto"/>
        <w:left w:val="none" w:sz="0" w:space="0" w:color="auto"/>
        <w:bottom w:val="none" w:sz="0" w:space="0" w:color="auto"/>
        <w:right w:val="none" w:sz="0" w:space="0" w:color="auto"/>
      </w:divBdr>
    </w:div>
    <w:div w:id="242838825">
      <w:marLeft w:val="0"/>
      <w:marRight w:val="0"/>
      <w:marTop w:val="0"/>
      <w:marBottom w:val="0"/>
      <w:divBdr>
        <w:top w:val="none" w:sz="0" w:space="0" w:color="auto"/>
        <w:left w:val="none" w:sz="0" w:space="0" w:color="auto"/>
        <w:bottom w:val="none" w:sz="0" w:space="0" w:color="auto"/>
        <w:right w:val="none" w:sz="0" w:space="0" w:color="auto"/>
      </w:divBdr>
    </w:div>
    <w:div w:id="247158100">
      <w:marLeft w:val="0"/>
      <w:marRight w:val="0"/>
      <w:marTop w:val="0"/>
      <w:marBottom w:val="0"/>
      <w:divBdr>
        <w:top w:val="none" w:sz="0" w:space="0" w:color="auto"/>
        <w:left w:val="none" w:sz="0" w:space="0" w:color="auto"/>
        <w:bottom w:val="none" w:sz="0" w:space="0" w:color="auto"/>
        <w:right w:val="none" w:sz="0" w:space="0" w:color="auto"/>
      </w:divBdr>
    </w:div>
    <w:div w:id="251206380">
      <w:marLeft w:val="0"/>
      <w:marRight w:val="0"/>
      <w:marTop w:val="0"/>
      <w:marBottom w:val="0"/>
      <w:divBdr>
        <w:top w:val="none" w:sz="0" w:space="0" w:color="auto"/>
        <w:left w:val="none" w:sz="0" w:space="0" w:color="auto"/>
        <w:bottom w:val="none" w:sz="0" w:space="0" w:color="auto"/>
        <w:right w:val="none" w:sz="0" w:space="0" w:color="auto"/>
      </w:divBdr>
    </w:div>
    <w:div w:id="253899929">
      <w:marLeft w:val="0"/>
      <w:marRight w:val="0"/>
      <w:marTop w:val="0"/>
      <w:marBottom w:val="0"/>
      <w:divBdr>
        <w:top w:val="none" w:sz="0" w:space="0" w:color="auto"/>
        <w:left w:val="none" w:sz="0" w:space="0" w:color="auto"/>
        <w:bottom w:val="none" w:sz="0" w:space="0" w:color="auto"/>
        <w:right w:val="none" w:sz="0" w:space="0" w:color="auto"/>
      </w:divBdr>
    </w:div>
    <w:div w:id="254023258">
      <w:marLeft w:val="0"/>
      <w:marRight w:val="0"/>
      <w:marTop w:val="0"/>
      <w:marBottom w:val="0"/>
      <w:divBdr>
        <w:top w:val="none" w:sz="0" w:space="0" w:color="auto"/>
        <w:left w:val="none" w:sz="0" w:space="0" w:color="auto"/>
        <w:bottom w:val="none" w:sz="0" w:space="0" w:color="auto"/>
        <w:right w:val="none" w:sz="0" w:space="0" w:color="auto"/>
      </w:divBdr>
    </w:div>
    <w:div w:id="259610203">
      <w:marLeft w:val="0"/>
      <w:marRight w:val="0"/>
      <w:marTop w:val="0"/>
      <w:marBottom w:val="0"/>
      <w:divBdr>
        <w:top w:val="none" w:sz="0" w:space="0" w:color="auto"/>
        <w:left w:val="none" w:sz="0" w:space="0" w:color="auto"/>
        <w:bottom w:val="none" w:sz="0" w:space="0" w:color="auto"/>
        <w:right w:val="none" w:sz="0" w:space="0" w:color="auto"/>
      </w:divBdr>
    </w:div>
    <w:div w:id="260919510">
      <w:marLeft w:val="0"/>
      <w:marRight w:val="0"/>
      <w:marTop w:val="0"/>
      <w:marBottom w:val="0"/>
      <w:divBdr>
        <w:top w:val="none" w:sz="0" w:space="0" w:color="auto"/>
        <w:left w:val="none" w:sz="0" w:space="0" w:color="auto"/>
        <w:bottom w:val="none" w:sz="0" w:space="0" w:color="auto"/>
        <w:right w:val="none" w:sz="0" w:space="0" w:color="auto"/>
      </w:divBdr>
    </w:div>
    <w:div w:id="269556892">
      <w:marLeft w:val="0"/>
      <w:marRight w:val="0"/>
      <w:marTop w:val="0"/>
      <w:marBottom w:val="0"/>
      <w:divBdr>
        <w:top w:val="none" w:sz="0" w:space="0" w:color="auto"/>
        <w:left w:val="none" w:sz="0" w:space="0" w:color="auto"/>
        <w:bottom w:val="none" w:sz="0" w:space="0" w:color="auto"/>
        <w:right w:val="none" w:sz="0" w:space="0" w:color="auto"/>
      </w:divBdr>
    </w:div>
    <w:div w:id="270671400">
      <w:marLeft w:val="0"/>
      <w:marRight w:val="0"/>
      <w:marTop w:val="0"/>
      <w:marBottom w:val="0"/>
      <w:divBdr>
        <w:top w:val="none" w:sz="0" w:space="0" w:color="auto"/>
        <w:left w:val="none" w:sz="0" w:space="0" w:color="auto"/>
        <w:bottom w:val="none" w:sz="0" w:space="0" w:color="auto"/>
        <w:right w:val="none" w:sz="0" w:space="0" w:color="auto"/>
      </w:divBdr>
    </w:div>
    <w:div w:id="271326241">
      <w:marLeft w:val="0"/>
      <w:marRight w:val="0"/>
      <w:marTop w:val="0"/>
      <w:marBottom w:val="0"/>
      <w:divBdr>
        <w:top w:val="none" w:sz="0" w:space="0" w:color="auto"/>
        <w:left w:val="none" w:sz="0" w:space="0" w:color="auto"/>
        <w:bottom w:val="none" w:sz="0" w:space="0" w:color="auto"/>
        <w:right w:val="none" w:sz="0" w:space="0" w:color="auto"/>
      </w:divBdr>
    </w:div>
    <w:div w:id="271792703">
      <w:marLeft w:val="0"/>
      <w:marRight w:val="0"/>
      <w:marTop w:val="0"/>
      <w:marBottom w:val="0"/>
      <w:divBdr>
        <w:top w:val="none" w:sz="0" w:space="0" w:color="auto"/>
        <w:left w:val="none" w:sz="0" w:space="0" w:color="auto"/>
        <w:bottom w:val="none" w:sz="0" w:space="0" w:color="auto"/>
        <w:right w:val="none" w:sz="0" w:space="0" w:color="auto"/>
      </w:divBdr>
    </w:div>
    <w:div w:id="279728468">
      <w:marLeft w:val="0"/>
      <w:marRight w:val="0"/>
      <w:marTop w:val="0"/>
      <w:marBottom w:val="0"/>
      <w:divBdr>
        <w:top w:val="none" w:sz="0" w:space="0" w:color="auto"/>
        <w:left w:val="none" w:sz="0" w:space="0" w:color="auto"/>
        <w:bottom w:val="none" w:sz="0" w:space="0" w:color="auto"/>
        <w:right w:val="none" w:sz="0" w:space="0" w:color="auto"/>
      </w:divBdr>
    </w:div>
    <w:div w:id="284433415">
      <w:marLeft w:val="0"/>
      <w:marRight w:val="0"/>
      <w:marTop w:val="0"/>
      <w:marBottom w:val="0"/>
      <w:divBdr>
        <w:top w:val="none" w:sz="0" w:space="0" w:color="auto"/>
        <w:left w:val="none" w:sz="0" w:space="0" w:color="auto"/>
        <w:bottom w:val="none" w:sz="0" w:space="0" w:color="auto"/>
        <w:right w:val="none" w:sz="0" w:space="0" w:color="auto"/>
      </w:divBdr>
    </w:div>
    <w:div w:id="287978689">
      <w:marLeft w:val="0"/>
      <w:marRight w:val="0"/>
      <w:marTop w:val="0"/>
      <w:marBottom w:val="0"/>
      <w:divBdr>
        <w:top w:val="none" w:sz="0" w:space="0" w:color="auto"/>
        <w:left w:val="none" w:sz="0" w:space="0" w:color="auto"/>
        <w:bottom w:val="none" w:sz="0" w:space="0" w:color="auto"/>
        <w:right w:val="none" w:sz="0" w:space="0" w:color="auto"/>
      </w:divBdr>
    </w:div>
    <w:div w:id="291595162">
      <w:marLeft w:val="0"/>
      <w:marRight w:val="0"/>
      <w:marTop w:val="0"/>
      <w:marBottom w:val="0"/>
      <w:divBdr>
        <w:top w:val="none" w:sz="0" w:space="0" w:color="auto"/>
        <w:left w:val="none" w:sz="0" w:space="0" w:color="auto"/>
        <w:bottom w:val="none" w:sz="0" w:space="0" w:color="auto"/>
        <w:right w:val="none" w:sz="0" w:space="0" w:color="auto"/>
      </w:divBdr>
    </w:div>
    <w:div w:id="294609063">
      <w:marLeft w:val="0"/>
      <w:marRight w:val="0"/>
      <w:marTop w:val="0"/>
      <w:marBottom w:val="0"/>
      <w:divBdr>
        <w:top w:val="none" w:sz="0" w:space="0" w:color="auto"/>
        <w:left w:val="none" w:sz="0" w:space="0" w:color="auto"/>
        <w:bottom w:val="none" w:sz="0" w:space="0" w:color="auto"/>
        <w:right w:val="none" w:sz="0" w:space="0" w:color="auto"/>
      </w:divBdr>
    </w:div>
    <w:div w:id="295137406">
      <w:marLeft w:val="0"/>
      <w:marRight w:val="0"/>
      <w:marTop w:val="0"/>
      <w:marBottom w:val="0"/>
      <w:divBdr>
        <w:top w:val="none" w:sz="0" w:space="0" w:color="auto"/>
        <w:left w:val="none" w:sz="0" w:space="0" w:color="auto"/>
        <w:bottom w:val="none" w:sz="0" w:space="0" w:color="auto"/>
        <w:right w:val="none" w:sz="0" w:space="0" w:color="auto"/>
      </w:divBdr>
    </w:div>
    <w:div w:id="296031706">
      <w:marLeft w:val="0"/>
      <w:marRight w:val="0"/>
      <w:marTop w:val="0"/>
      <w:marBottom w:val="0"/>
      <w:divBdr>
        <w:top w:val="none" w:sz="0" w:space="0" w:color="auto"/>
        <w:left w:val="none" w:sz="0" w:space="0" w:color="auto"/>
        <w:bottom w:val="none" w:sz="0" w:space="0" w:color="auto"/>
        <w:right w:val="none" w:sz="0" w:space="0" w:color="auto"/>
      </w:divBdr>
    </w:div>
    <w:div w:id="300112849">
      <w:marLeft w:val="0"/>
      <w:marRight w:val="0"/>
      <w:marTop w:val="0"/>
      <w:marBottom w:val="0"/>
      <w:divBdr>
        <w:top w:val="none" w:sz="0" w:space="0" w:color="auto"/>
        <w:left w:val="none" w:sz="0" w:space="0" w:color="auto"/>
        <w:bottom w:val="none" w:sz="0" w:space="0" w:color="auto"/>
        <w:right w:val="none" w:sz="0" w:space="0" w:color="auto"/>
      </w:divBdr>
    </w:div>
    <w:div w:id="300237852">
      <w:marLeft w:val="0"/>
      <w:marRight w:val="0"/>
      <w:marTop w:val="0"/>
      <w:marBottom w:val="0"/>
      <w:divBdr>
        <w:top w:val="none" w:sz="0" w:space="0" w:color="auto"/>
        <w:left w:val="none" w:sz="0" w:space="0" w:color="auto"/>
        <w:bottom w:val="none" w:sz="0" w:space="0" w:color="auto"/>
        <w:right w:val="none" w:sz="0" w:space="0" w:color="auto"/>
      </w:divBdr>
    </w:div>
    <w:div w:id="306059436">
      <w:marLeft w:val="0"/>
      <w:marRight w:val="0"/>
      <w:marTop w:val="0"/>
      <w:marBottom w:val="0"/>
      <w:divBdr>
        <w:top w:val="none" w:sz="0" w:space="0" w:color="auto"/>
        <w:left w:val="none" w:sz="0" w:space="0" w:color="auto"/>
        <w:bottom w:val="none" w:sz="0" w:space="0" w:color="auto"/>
        <w:right w:val="none" w:sz="0" w:space="0" w:color="auto"/>
      </w:divBdr>
    </w:div>
    <w:div w:id="309597965">
      <w:marLeft w:val="0"/>
      <w:marRight w:val="0"/>
      <w:marTop w:val="0"/>
      <w:marBottom w:val="0"/>
      <w:divBdr>
        <w:top w:val="none" w:sz="0" w:space="0" w:color="auto"/>
        <w:left w:val="none" w:sz="0" w:space="0" w:color="auto"/>
        <w:bottom w:val="none" w:sz="0" w:space="0" w:color="auto"/>
        <w:right w:val="none" w:sz="0" w:space="0" w:color="auto"/>
      </w:divBdr>
    </w:div>
    <w:div w:id="313147730">
      <w:marLeft w:val="0"/>
      <w:marRight w:val="0"/>
      <w:marTop w:val="0"/>
      <w:marBottom w:val="0"/>
      <w:divBdr>
        <w:top w:val="none" w:sz="0" w:space="0" w:color="auto"/>
        <w:left w:val="none" w:sz="0" w:space="0" w:color="auto"/>
        <w:bottom w:val="none" w:sz="0" w:space="0" w:color="auto"/>
        <w:right w:val="none" w:sz="0" w:space="0" w:color="auto"/>
      </w:divBdr>
    </w:div>
    <w:div w:id="313729989">
      <w:marLeft w:val="0"/>
      <w:marRight w:val="0"/>
      <w:marTop w:val="0"/>
      <w:marBottom w:val="0"/>
      <w:divBdr>
        <w:top w:val="none" w:sz="0" w:space="0" w:color="auto"/>
        <w:left w:val="none" w:sz="0" w:space="0" w:color="auto"/>
        <w:bottom w:val="none" w:sz="0" w:space="0" w:color="auto"/>
        <w:right w:val="none" w:sz="0" w:space="0" w:color="auto"/>
      </w:divBdr>
    </w:div>
    <w:div w:id="328604893">
      <w:marLeft w:val="0"/>
      <w:marRight w:val="0"/>
      <w:marTop w:val="0"/>
      <w:marBottom w:val="0"/>
      <w:divBdr>
        <w:top w:val="none" w:sz="0" w:space="0" w:color="auto"/>
        <w:left w:val="none" w:sz="0" w:space="0" w:color="auto"/>
        <w:bottom w:val="none" w:sz="0" w:space="0" w:color="auto"/>
        <w:right w:val="none" w:sz="0" w:space="0" w:color="auto"/>
      </w:divBdr>
    </w:div>
    <w:div w:id="329673926">
      <w:marLeft w:val="0"/>
      <w:marRight w:val="0"/>
      <w:marTop w:val="0"/>
      <w:marBottom w:val="0"/>
      <w:divBdr>
        <w:top w:val="none" w:sz="0" w:space="0" w:color="auto"/>
        <w:left w:val="none" w:sz="0" w:space="0" w:color="auto"/>
        <w:bottom w:val="none" w:sz="0" w:space="0" w:color="auto"/>
        <w:right w:val="none" w:sz="0" w:space="0" w:color="auto"/>
      </w:divBdr>
    </w:div>
    <w:div w:id="329984077">
      <w:marLeft w:val="0"/>
      <w:marRight w:val="0"/>
      <w:marTop w:val="0"/>
      <w:marBottom w:val="0"/>
      <w:divBdr>
        <w:top w:val="none" w:sz="0" w:space="0" w:color="auto"/>
        <w:left w:val="none" w:sz="0" w:space="0" w:color="auto"/>
        <w:bottom w:val="none" w:sz="0" w:space="0" w:color="auto"/>
        <w:right w:val="none" w:sz="0" w:space="0" w:color="auto"/>
      </w:divBdr>
    </w:div>
    <w:div w:id="330454653">
      <w:marLeft w:val="0"/>
      <w:marRight w:val="0"/>
      <w:marTop w:val="0"/>
      <w:marBottom w:val="0"/>
      <w:divBdr>
        <w:top w:val="none" w:sz="0" w:space="0" w:color="auto"/>
        <w:left w:val="none" w:sz="0" w:space="0" w:color="auto"/>
        <w:bottom w:val="none" w:sz="0" w:space="0" w:color="auto"/>
        <w:right w:val="none" w:sz="0" w:space="0" w:color="auto"/>
      </w:divBdr>
    </w:div>
    <w:div w:id="332268969">
      <w:marLeft w:val="0"/>
      <w:marRight w:val="0"/>
      <w:marTop w:val="0"/>
      <w:marBottom w:val="0"/>
      <w:divBdr>
        <w:top w:val="none" w:sz="0" w:space="0" w:color="auto"/>
        <w:left w:val="none" w:sz="0" w:space="0" w:color="auto"/>
        <w:bottom w:val="none" w:sz="0" w:space="0" w:color="auto"/>
        <w:right w:val="none" w:sz="0" w:space="0" w:color="auto"/>
      </w:divBdr>
    </w:div>
    <w:div w:id="335498667">
      <w:marLeft w:val="0"/>
      <w:marRight w:val="0"/>
      <w:marTop w:val="0"/>
      <w:marBottom w:val="0"/>
      <w:divBdr>
        <w:top w:val="none" w:sz="0" w:space="0" w:color="auto"/>
        <w:left w:val="none" w:sz="0" w:space="0" w:color="auto"/>
        <w:bottom w:val="none" w:sz="0" w:space="0" w:color="auto"/>
        <w:right w:val="none" w:sz="0" w:space="0" w:color="auto"/>
      </w:divBdr>
    </w:div>
    <w:div w:id="350376451">
      <w:marLeft w:val="0"/>
      <w:marRight w:val="0"/>
      <w:marTop w:val="0"/>
      <w:marBottom w:val="0"/>
      <w:divBdr>
        <w:top w:val="none" w:sz="0" w:space="0" w:color="auto"/>
        <w:left w:val="none" w:sz="0" w:space="0" w:color="auto"/>
        <w:bottom w:val="none" w:sz="0" w:space="0" w:color="auto"/>
        <w:right w:val="none" w:sz="0" w:space="0" w:color="auto"/>
      </w:divBdr>
    </w:div>
    <w:div w:id="350378572">
      <w:marLeft w:val="0"/>
      <w:marRight w:val="0"/>
      <w:marTop w:val="0"/>
      <w:marBottom w:val="0"/>
      <w:divBdr>
        <w:top w:val="none" w:sz="0" w:space="0" w:color="auto"/>
        <w:left w:val="none" w:sz="0" w:space="0" w:color="auto"/>
        <w:bottom w:val="none" w:sz="0" w:space="0" w:color="auto"/>
        <w:right w:val="none" w:sz="0" w:space="0" w:color="auto"/>
      </w:divBdr>
    </w:div>
    <w:div w:id="353189680">
      <w:marLeft w:val="0"/>
      <w:marRight w:val="0"/>
      <w:marTop w:val="0"/>
      <w:marBottom w:val="0"/>
      <w:divBdr>
        <w:top w:val="none" w:sz="0" w:space="0" w:color="auto"/>
        <w:left w:val="none" w:sz="0" w:space="0" w:color="auto"/>
        <w:bottom w:val="none" w:sz="0" w:space="0" w:color="auto"/>
        <w:right w:val="none" w:sz="0" w:space="0" w:color="auto"/>
      </w:divBdr>
    </w:div>
    <w:div w:id="353504431">
      <w:marLeft w:val="0"/>
      <w:marRight w:val="0"/>
      <w:marTop w:val="0"/>
      <w:marBottom w:val="0"/>
      <w:divBdr>
        <w:top w:val="none" w:sz="0" w:space="0" w:color="auto"/>
        <w:left w:val="none" w:sz="0" w:space="0" w:color="auto"/>
        <w:bottom w:val="none" w:sz="0" w:space="0" w:color="auto"/>
        <w:right w:val="none" w:sz="0" w:space="0" w:color="auto"/>
      </w:divBdr>
    </w:div>
    <w:div w:id="356278837">
      <w:marLeft w:val="0"/>
      <w:marRight w:val="0"/>
      <w:marTop w:val="0"/>
      <w:marBottom w:val="0"/>
      <w:divBdr>
        <w:top w:val="none" w:sz="0" w:space="0" w:color="auto"/>
        <w:left w:val="none" w:sz="0" w:space="0" w:color="auto"/>
        <w:bottom w:val="none" w:sz="0" w:space="0" w:color="auto"/>
        <w:right w:val="none" w:sz="0" w:space="0" w:color="auto"/>
      </w:divBdr>
    </w:div>
    <w:div w:id="357657763">
      <w:marLeft w:val="0"/>
      <w:marRight w:val="0"/>
      <w:marTop w:val="0"/>
      <w:marBottom w:val="0"/>
      <w:divBdr>
        <w:top w:val="none" w:sz="0" w:space="0" w:color="auto"/>
        <w:left w:val="none" w:sz="0" w:space="0" w:color="auto"/>
        <w:bottom w:val="none" w:sz="0" w:space="0" w:color="auto"/>
        <w:right w:val="none" w:sz="0" w:space="0" w:color="auto"/>
      </w:divBdr>
    </w:div>
    <w:div w:id="358170350">
      <w:marLeft w:val="0"/>
      <w:marRight w:val="0"/>
      <w:marTop w:val="0"/>
      <w:marBottom w:val="0"/>
      <w:divBdr>
        <w:top w:val="none" w:sz="0" w:space="0" w:color="auto"/>
        <w:left w:val="none" w:sz="0" w:space="0" w:color="auto"/>
        <w:bottom w:val="none" w:sz="0" w:space="0" w:color="auto"/>
        <w:right w:val="none" w:sz="0" w:space="0" w:color="auto"/>
      </w:divBdr>
    </w:div>
    <w:div w:id="364604323">
      <w:marLeft w:val="0"/>
      <w:marRight w:val="0"/>
      <w:marTop w:val="0"/>
      <w:marBottom w:val="0"/>
      <w:divBdr>
        <w:top w:val="none" w:sz="0" w:space="0" w:color="auto"/>
        <w:left w:val="none" w:sz="0" w:space="0" w:color="auto"/>
        <w:bottom w:val="none" w:sz="0" w:space="0" w:color="auto"/>
        <w:right w:val="none" w:sz="0" w:space="0" w:color="auto"/>
      </w:divBdr>
    </w:div>
    <w:div w:id="365371783">
      <w:marLeft w:val="0"/>
      <w:marRight w:val="0"/>
      <w:marTop w:val="0"/>
      <w:marBottom w:val="0"/>
      <w:divBdr>
        <w:top w:val="none" w:sz="0" w:space="0" w:color="auto"/>
        <w:left w:val="none" w:sz="0" w:space="0" w:color="auto"/>
        <w:bottom w:val="none" w:sz="0" w:space="0" w:color="auto"/>
        <w:right w:val="none" w:sz="0" w:space="0" w:color="auto"/>
      </w:divBdr>
    </w:div>
    <w:div w:id="365957839">
      <w:marLeft w:val="0"/>
      <w:marRight w:val="0"/>
      <w:marTop w:val="0"/>
      <w:marBottom w:val="0"/>
      <w:divBdr>
        <w:top w:val="none" w:sz="0" w:space="0" w:color="auto"/>
        <w:left w:val="none" w:sz="0" w:space="0" w:color="auto"/>
        <w:bottom w:val="none" w:sz="0" w:space="0" w:color="auto"/>
        <w:right w:val="none" w:sz="0" w:space="0" w:color="auto"/>
      </w:divBdr>
    </w:div>
    <w:div w:id="367492560">
      <w:marLeft w:val="0"/>
      <w:marRight w:val="0"/>
      <w:marTop w:val="0"/>
      <w:marBottom w:val="0"/>
      <w:divBdr>
        <w:top w:val="none" w:sz="0" w:space="0" w:color="auto"/>
        <w:left w:val="none" w:sz="0" w:space="0" w:color="auto"/>
        <w:bottom w:val="none" w:sz="0" w:space="0" w:color="auto"/>
        <w:right w:val="none" w:sz="0" w:space="0" w:color="auto"/>
      </w:divBdr>
    </w:div>
    <w:div w:id="367880684">
      <w:marLeft w:val="0"/>
      <w:marRight w:val="0"/>
      <w:marTop w:val="0"/>
      <w:marBottom w:val="0"/>
      <w:divBdr>
        <w:top w:val="none" w:sz="0" w:space="0" w:color="auto"/>
        <w:left w:val="none" w:sz="0" w:space="0" w:color="auto"/>
        <w:bottom w:val="none" w:sz="0" w:space="0" w:color="auto"/>
        <w:right w:val="none" w:sz="0" w:space="0" w:color="auto"/>
      </w:divBdr>
    </w:div>
    <w:div w:id="374736353">
      <w:marLeft w:val="0"/>
      <w:marRight w:val="0"/>
      <w:marTop w:val="0"/>
      <w:marBottom w:val="0"/>
      <w:divBdr>
        <w:top w:val="none" w:sz="0" w:space="0" w:color="auto"/>
        <w:left w:val="none" w:sz="0" w:space="0" w:color="auto"/>
        <w:bottom w:val="none" w:sz="0" w:space="0" w:color="auto"/>
        <w:right w:val="none" w:sz="0" w:space="0" w:color="auto"/>
      </w:divBdr>
    </w:div>
    <w:div w:id="375203422">
      <w:marLeft w:val="0"/>
      <w:marRight w:val="0"/>
      <w:marTop w:val="0"/>
      <w:marBottom w:val="0"/>
      <w:divBdr>
        <w:top w:val="none" w:sz="0" w:space="0" w:color="auto"/>
        <w:left w:val="none" w:sz="0" w:space="0" w:color="auto"/>
        <w:bottom w:val="none" w:sz="0" w:space="0" w:color="auto"/>
        <w:right w:val="none" w:sz="0" w:space="0" w:color="auto"/>
      </w:divBdr>
    </w:div>
    <w:div w:id="375546489">
      <w:marLeft w:val="0"/>
      <w:marRight w:val="0"/>
      <w:marTop w:val="0"/>
      <w:marBottom w:val="0"/>
      <w:divBdr>
        <w:top w:val="none" w:sz="0" w:space="0" w:color="auto"/>
        <w:left w:val="none" w:sz="0" w:space="0" w:color="auto"/>
        <w:bottom w:val="none" w:sz="0" w:space="0" w:color="auto"/>
        <w:right w:val="none" w:sz="0" w:space="0" w:color="auto"/>
      </w:divBdr>
    </w:div>
    <w:div w:id="376468726">
      <w:marLeft w:val="0"/>
      <w:marRight w:val="0"/>
      <w:marTop w:val="0"/>
      <w:marBottom w:val="0"/>
      <w:divBdr>
        <w:top w:val="none" w:sz="0" w:space="0" w:color="auto"/>
        <w:left w:val="none" w:sz="0" w:space="0" w:color="auto"/>
        <w:bottom w:val="none" w:sz="0" w:space="0" w:color="auto"/>
        <w:right w:val="none" w:sz="0" w:space="0" w:color="auto"/>
      </w:divBdr>
    </w:div>
    <w:div w:id="377779535">
      <w:marLeft w:val="0"/>
      <w:marRight w:val="0"/>
      <w:marTop w:val="0"/>
      <w:marBottom w:val="0"/>
      <w:divBdr>
        <w:top w:val="none" w:sz="0" w:space="0" w:color="auto"/>
        <w:left w:val="none" w:sz="0" w:space="0" w:color="auto"/>
        <w:bottom w:val="none" w:sz="0" w:space="0" w:color="auto"/>
        <w:right w:val="none" w:sz="0" w:space="0" w:color="auto"/>
      </w:divBdr>
    </w:div>
    <w:div w:id="379519724">
      <w:marLeft w:val="0"/>
      <w:marRight w:val="0"/>
      <w:marTop w:val="0"/>
      <w:marBottom w:val="0"/>
      <w:divBdr>
        <w:top w:val="none" w:sz="0" w:space="0" w:color="auto"/>
        <w:left w:val="none" w:sz="0" w:space="0" w:color="auto"/>
        <w:bottom w:val="none" w:sz="0" w:space="0" w:color="auto"/>
        <w:right w:val="none" w:sz="0" w:space="0" w:color="auto"/>
      </w:divBdr>
    </w:div>
    <w:div w:id="386101477">
      <w:marLeft w:val="0"/>
      <w:marRight w:val="0"/>
      <w:marTop w:val="0"/>
      <w:marBottom w:val="0"/>
      <w:divBdr>
        <w:top w:val="none" w:sz="0" w:space="0" w:color="auto"/>
        <w:left w:val="none" w:sz="0" w:space="0" w:color="auto"/>
        <w:bottom w:val="none" w:sz="0" w:space="0" w:color="auto"/>
        <w:right w:val="none" w:sz="0" w:space="0" w:color="auto"/>
      </w:divBdr>
    </w:div>
    <w:div w:id="386535992">
      <w:marLeft w:val="0"/>
      <w:marRight w:val="0"/>
      <w:marTop w:val="0"/>
      <w:marBottom w:val="0"/>
      <w:divBdr>
        <w:top w:val="none" w:sz="0" w:space="0" w:color="auto"/>
        <w:left w:val="none" w:sz="0" w:space="0" w:color="auto"/>
        <w:bottom w:val="none" w:sz="0" w:space="0" w:color="auto"/>
        <w:right w:val="none" w:sz="0" w:space="0" w:color="auto"/>
      </w:divBdr>
    </w:div>
    <w:div w:id="388653507">
      <w:marLeft w:val="0"/>
      <w:marRight w:val="0"/>
      <w:marTop w:val="0"/>
      <w:marBottom w:val="0"/>
      <w:divBdr>
        <w:top w:val="none" w:sz="0" w:space="0" w:color="auto"/>
        <w:left w:val="none" w:sz="0" w:space="0" w:color="auto"/>
        <w:bottom w:val="none" w:sz="0" w:space="0" w:color="auto"/>
        <w:right w:val="none" w:sz="0" w:space="0" w:color="auto"/>
      </w:divBdr>
    </w:div>
    <w:div w:id="389502443">
      <w:marLeft w:val="0"/>
      <w:marRight w:val="0"/>
      <w:marTop w:val="0"/>
      <w:marBottom w:val="0"/>
      <w:divBdr>
        <w:top w:val="none" w:sz="0" w:space="0" w:color="auto"/>
        <w:left w:val="none" w:sz="0" w:space="0" w:color="auto"/>
        <w:bottom w:val="none" w:sz="0" w:space="0" w:color="auto"/>
        <w:right w:val="none" w:sz="0" w:space="0" w:color="auto"/>
      </w:divBdr>
    </w:div>
    <w:div w:id="394090062">
      <w:marLeft w:val="0"/>
      <w:marRight w:val="0"/>
      <w:marTop w:val="0"/>
      <w:marBottom w:val="0"/>
      <w:divBdr>
        <w:top w:val="none" w:sz="0" w:space="0" w:color="auto"/>
        <w:left w:val="none" w:sz="0" w:space="0" w:color="auto"/>
        <w:bottom w:val="none" w:sz="0" w:space="0" w:color="auto"/>
        <w:right w:val="none" w:sz="0" w:space="0" w:color="auto"/>
      </w:divBdr>
    </w:div>
    <w:div w:id="394134731">
      <w:marLeft w:val="0"/>
      <w:marRight w:val="0"/>
      <w:marTop w:val="0"/>
      <w:marBottom w:val="0"/>
      <w:divBdr>
        <w:top w:val="none" w:sz="0" w:space="0" w:color="auto"/>
        <w:left w:val="none" w:sz="0" w:space="0" w:color="auto"/>
        <w:bottom w:val="none" w:sz="0" w:space="0" w:color="auto"/>
        <w:right w:val="none" w:sz="0" w:space="0" w:color="auto"/>
      </w:divBdr>
    </w:div>
    <w:div w:id="397897124">
      <w:marLeft w:val="0"/>
      <w:marRight w:val="0"/>
      <w:marTop w:val="0"/>
      <w:marBottom w:val="0"/>
      <w:divBdr>
        <w:top w:val="none" w:sz="0" w:space="0" w:color="auto"/>
        <w:left w:val="none" w:sz="0" w:space="0" w:color="auto"/>
        <w:bottom w:val="none" w:sz="0" w:space="0" w:color="auto"/>
        <w:right w:val="none" w:sz="0" w:space="0" w:color="auto"/>
      </w:divBdr>
    </w:div>
    <w:div w:id="403839055">
      <w:marLeft w:val="0"/>
      <w:marRight w:val="0"/>
      <w:marTop w:val="0"/>
      <w:marBottom w:val="0"/>
      <w:divBdr>
        <w:top w:val="none" w:sz="0" w:space="0" w:color="auto"/>
        <w:left w:val="none" w:sz="0" w:space="0" w:color="auto"/>
        <w:bottom w:val="none" w:sz="0" w:space="0" w:color="auto"/>
        <w:right w:val="none" w:sz="0" w:space="0" w:color="auto"/>
      </w:divBdr>
    </w:div>
    <w:div w:id="407727216">
      <w:marLeft w:val="0"/>
      <w:marRight w:val="0"/>
      <w:marTop w:val="0"/>
      <w:marBottom w:val="0"/>
      <w:divBdr>
        <w:top w:val="none" w:sz="0" w:space="0" w:color="auto"/>
        <w:left w:val="none" w:sz="0" w:space="0" w:color="auto"/>
        <w:bottom w:val="none" w:sz="0" w:space="0" w:color="auto"/>
        <w:right w:val="none" w:sz="0" w:space="0" w:color="auto"/>
      </w:divBdr>
    </w:div>
    <w:div w:id="408892594">
      <w:marLeft w:val="0"/>
      <w:marRight w:val="0"/>
      <w:marTop w:val="0"/>
      <w:marBottom w:val="0"/>
      <w:divBdr>
        <w:top w:val="none" w:sz="0" w:space="0" w:color="auto"/>
        <w:left w:val="none" w:sz="0" w:space="0" w:color="auto"/>
        <w:bottom w:val="none" w:sz="0" w:space="0" w:color="auto"/>
        <w:right w:val="none" w:sz="0" w:space="0" w:color="auto"/>
      </w:divBdr>
    </w:div>
    <w:div w:id="413403743">
      <w:marLeft w:val="0"/>
      <w:marRight w:val="0"/>
      <w:marTop w:val="0"/>
      <w:marBottom w:val="0"/>
      <w:divBdr>
        <w:top w:val="none" w:sz="0" w:space="0" w:color="auto"/>
        <w:left w:val="none" w:sz="0" w:space="0" w:color="auto"/>
        <w:bottom w:val="none" w:sz="0" w:space="0" w:color="auto"/>
        <w:right w:val="none" w:sz="0" w:space="0" w:color="auto"/>
      </w:divBdr>
    </w:div>
    <w:div w:id="415783586">
      <w:marLeft w:val="0"/>
      <w:marRight w:val="0"/>
      <w:marTop w:val="0"/>
      <w:marBottom w:val="0"/>
      <w:divBdr>
        <w:top w:val="none" w:sz="0" w:space="0" w:color="auto"/>
        <w:left w:val="none" w:sz="0" w:space="0" w:color="auto"/>
        <w:bottom w:val="none" w:sz="0" w:space="0" w:color="auto"/>
        <w:right w:val="none" w:sz="0" w:space="0" w:color="auto"/>
      </w:divBdr>
    </w:div>
    <w:div w:id="415900073">
      <w:marLeft w:val="0"/>
      <w:marRight w:val="0"/>
      <w:marTop w:val="0"/>
      <w:marBottom w:val="0"/>
      <w:divBdr>
        <w:top w:val="none" w:sz="0" w:space="0" w:color="auto"/>
        <w:left w:val="none" w:sz="0" w:space="0" w:color="auto"/>
        <w:bottom w:val="none" w:sz="0" w:space="0" w:color="auto"/>
        <w:right w:val="none" w:sz="0" w:space="0" w:color="auto"/>
      </w:divBdr>
    </w:div>
    <w:div w:id="417404440">
      <w:marLeft w:val="0"/>
      <w:marRight w:val="0"/>
      <w:marTop w:val="0"/>
      <w:marBottom w:val="0"/>
      <w:divBdr>
        <w:top w:val="none" w:sz="0" w:space="0" w:color="auto"/>
        <w:left w:val="none" w:sz="0" w:space="0" w:color="auto"/>
        <w:bottom w:val="none" w:sz="0" w:space="0" w:color="auto"/>
        <w:right w:val="none" w:sz="0" w:space="0" w:color="auto"/>
      </w:divBdr>
    </w:div>
    <w:div w:id="419956367">
      <w:marLeft w:val="0"/>
      <w:marRight w:val="0"/>
      <w:marTop w:val="0"/>
      <w:marBottom w:val="0"/>
      <w:divBdr>
        <w:top w:val="none" w:sz="0" w:space="0" w:color="auto"/>
        <w:left w:val="none" w:sz="0" w:space="0" w:color="auto"/>
        <w:bottom w:val="none" w:sz="0" w:space="0" w:color="auto"/>
        <w:right w:val="none" w:sz="0" w:space="0" w:color="auto"/>
      </w:divBdr>
    </w:div>
    <w:div w:id="420025597">
      <w:marLeft w:val="0"/>
      <w:marRight w:val="0"/>
      <w:marTop w:val="0"/>
      <w:marBottom w:val="0"/>
      <w:divBdr>
        <w:top w:val="none" w:sz="0" w:space="0" w:color="auto"/>
        <w:left w:val="none" w:sz="0" w:space="0" w:color="auto"/>
        <w:bottom w:val="none" w:sz="0" w:space="0" w:color="auto"/>
        <w:right w:val="none" w:sz="0" w:space="0" w:color="auto"/>
      </w:divBdr>
    </w:div>
    <w:div w:id="421684760">
      <w:marLeft w:val="0"/>
      <w:marRight w:val="0"/>
      <w:marTop w:val="0"/>
      <w:marBottom w:val="0"/>
      <w:divBdr>
        <w:top w:val="none" w:sz="0" w:space="0" w:color="auto"/>
        <w:left w:val="none" w:sz="0" w:space="0" w:color="auto"/>
        <w:bottom w:val="none" w:sz="0" w:space="0" w:color="auto"/>
        <w:right w:val="none" w:sz="0" w:space="0" w:color="auto"/>
      </w:divBdr>
    </w:div>
    <w:div w:id="422268586">
      <w:marLeft w:val="0"/>
      <w:marRight w:val="0"/>
      <w:marTop w:val="0"/>
      <w:marBottom w:val="0"/>
      <w:divBdr>
        <w:top w:val="none" w:sz="0" w:space="0" w:color="auto"/>
        <w:left w:val="none" w:sz="0" w:space="0" w:color="auto"/>
        <w:bottom w:val="none" w:sz="0" w:space="0" w:color="auto"/>
        <w:right w:val="none" w:sz="0" w:space="0" w:color="auto"/>
      </w:divBdr>
    </w:div>
    <w:div w:id="428546237">
      <w:marLeft w:val="0"/>
      <w:marRight w:val="0"/>
      <w:marTop w:val="0"/>
      <w:marBottom w:val="0"/>
      <w:divBdr>
        <w:top w:val="none" w:sz="0" w:space="0" w:color="auto"/>
        <w:left w:val="none" w:sz="0" w:space="0" w:color="auto"/>
        <w:bottom w:val="none" w:sz="0" w:space="0" w:color="auto"/>
        <w:right w:val="none" w:sz="0" w:space="0" w:color="auto"/>
      </w:divBdr>
    </w:div>
    <w:div w:id="430928530">
      <w:marLeft w:val="0"/>
      <w:marRight w:val="0"/>
      <w:marTop w:val="0"/>
      <w:marBottom w:val="0"/>
      <w:divBdr>
        <w:top w:val="none" w:sz="0" w:space="0" w:color="auto"/>
        <w:left w:val="none" w:sz="0" w:space="0" w:color="auto"/>
        <w:bottom w:val="none" w:sz="0" w:space="0" w:color="auto"/>
        <w:right w:val="none" w:sz="0" w:space="0" w:color="auto"/>
      </w:divBdr>
    </w:div>
    <w:div w:id="432476272">
      <w:marLeft w:val="0"/>
      <w:marRight w:val="0"/>
      <w:marTop w:val="0"/>
      <w:marBottom w:val="0"/>
      <w:divBdr>
        <w:top w:val="none" w:sz="0" w:space="0" w:color="auto"/>
        <w:left w:val="none" w:sz="0" w:space="0" w:color="auto"/>
        <w:bottom w:val="none" w:sz="0" w:space="0" w:color="auto"/>
        <w:right w:val="none" w:sz="0" w:space="0" w:color="auto"/>
      </w:divBdr>
    </w:div>
    <w:div w:id="435054294">
      <w:marLeft w:val="0"/>
      <w:marRight w:val="0"/>
      <w:marTop w:val="0"/>
      <w:marBottom w:val="0"/>
      <w:divBdr>
        <w:top w:val="none" w:sz="0" w:space="0" w:color="auto"/>
        <w:left w:val="none" w:sz="0" w:space="0" w:color="auto"/>
        <w:bottom w:val="none" w:sz="0" w:space="0" w:color="auto"/>
        <w:right w:val="none" w:sz="0" w:space="0" w:color="auto"/>
      </w:divBdr>
    </w:div>
    <w:div w:id="438763840">
      <w:marLeft w:val="0"/>
      <w:marRight w:val="0"/>
      <w:marTop w:val="0"/>
      <w:marBottom w:val="0"/>
      <w:divBdr>
        <w:top w:val="none" w:sz="0" w:space="0" w:color="auto"/>
        <w:left w:val="none" w:sz="0" w:space="0" w:color="auto"/>
        <w:bottom w:val="none" w:sz="0" w:space="0" w:color="auto"/>
        <w:right w:val="none" w:sz="0" w:space="0" w:color="auto"/>
      </w:divBdr>
    </w:div>
    <w:div w:id="440150942">
      <w:marLeft w:val="0"/>
      <w:marRight w:val="0"/>
      <w:marTop w:val="0"/>
      <w:marBottom w:val="0"/>
      <w:divBdr>
        <w:top w:val="none" w:sz="0" w:space="0" w:color="auto"/>
        <w:left w:val="none" w:sz="0" w:space="0" w:color="auto"/>
        <w:bottom w:val="none" w:sz="0" w:space="0" w:color="auto"/>
        <w:right w:val="none" w:sz="0" w:space="0" w:color="auto"/>
      </w:divBdr>
    </w:div>
    <w:div w:id="441001762">
      <w:marLeft w:val="0"/>
      <w:marRight w:val="0"/>
      <w:marTop w:val="0"/>
      <w:marBottom w:val="0"/>
      <w:divBdr>
        <w:top w:val="none" w:sz="0" w:space="0" w:color="auto"/>
        <w:left w:val="none" w:sz="0" w:space="0" w:color="auto"/>
        <w:bottom w:val="none" w:sz="0" w:space="0" w:color="auto"/>
        <w:right w:val="none" w:sz="0" w:space="0" w:color="auto"/>
      </w:divBdr>
    </w:div>
    <w:div w:id="442380802">
      <w:marLeft w:val="0"/>
      <w:marRight w:val="0"/>
      <w:marTop w:val="0"/>
      <w:marBottom w:val="0"/>
      <w:divBdr>
        <w:top w:val="none" w:sz="0" w:space="0" w:color="auto"/>
        <w:left w:val="none" w:sz="0" w:space="0" w:color="auto"/>
        <w:bottom w:val="none" w:sz="0" w:space="0" w:color="auto"/>
        <w:right w:val="none" w:sz="0" w:space="0" w:color="auto"/>
      </w:divBdr>
    </w:div>
    <w:div w:id="445808504">
      <w:marLeft w:val="0"/>
      <w:marRight w:val="0"/>
      <w:marTop w:val="0"/>
      <w:marBottom w:val="0"/>
      <w:divBdr>
        <w:top w:val="none" w:sz="0" w:space="0" w:color="auto"/>
        <w:left w:val="none" w:sz="0" w:space="0" w:color="auto"/>
        <w:bottom w:val="none" w:sz="0" w:space="0" w:color="auto"/>
        <w:right w:val="none" w:sz="0" w:space="0" w:color="auto"/>
      </w:divBdr>
    </w:div>
    <w:div w:id="447548066">
      <w:marLeft w:val="0"/>
      <w:marRight w:val="0"/>
      <w:marTop w:val="0"/>
      <w:marBottom w:val="0"/>
      <w:divBdr>
        <w:top w:val="none" w:sz="0" w:space="0" w:color="auto"/>
        <w:left w:val="none" w:sz="0" w:space="0" w:color="auto"/>
        <w:bottom w:val="none" w:sz="0" w:space="0" w:color="auto"/>
        <w:right w:val="none" w:sz="0" w:space="0" w:color="auto"/>
      </w:divBdr>
    </w:div>
    <w:div w:id="449666905">
      <w:marLeft w:val="0"/>
      <w:marRight w:val="0"/>
      <w:marTop w:val="0"/>
      <w:marBottom w:val="0"/>
      <w:divBdr>
        <w:top w:val="none" w:sz="0" w:space="0" w:color="auto"/>
        <w:left w:val="none" w:sz="0" w:space="0" w:color="auto"/>
        <w:bottom w:val="none" w:sz="0" w:space="0" w:color="auto"/>
        <w:right w:val="none" w:sz="0" w:space="0" w:color="auto"/>
      </w:divBdr>
    </w:div>
    <w:div w:id="450637641">
      <w:marLeft w:val="0"/>
      <w:marRight w:val="0"/>
      <w:marTop w:val="0"/>
      <w:marBottom w:val="0"/>
      <w:divBdr>
        <w:top w:val="none" w:sz="0" w:space="0" w:color="auto"/>
        <w:left w:val="none" w:sz="0" w:space="0" w:color="auto"/>
        <w:bottom w:val="none" w:sz="0" w:space="0" w:color="auto"/>
        <w:right w:val="none" w:sz="0" w:space="0" w:color="auto"/>
      </w:divBdr>
    </w:div>
    <w:div w:id="451170946">
      <w:marLeft w:val="0"/>
      <w:marRight w:val="0"/>
      <w:marTop w:val="0"/>
      <w:marBottom w:val="0"/>
      <w:divBdr>
        <w:top w:val="none" w:sz="0" w:space="0" w:color="auto"/>
        <w:left w:val="none" w:sz="0" w:space="0" w:color="auto"/>
        <w:bottom w:val="none" w:sz="0" w:space="0" w:color="auto"/>
        <w:right w:val="none" w:sz="0" w:space="0" w:color="auto"/>
      </w:divBdr>
    </w:div>
    <w:div w:id="453057536">
      <w:marLeft w:val="0"/>
      <w:marRight w:val="0"/>
      <w:marTop w:val="0"/>
      <w:marBottom w:val="0"/>
      <w:divBdr>
        <w:top w:val="none" w:sz="0" w:space="0" w:color="auto"/>
        <w:left w:val="none" w:sz="0" w:space="0" w:color="auto"/>
        <w:bottom w:val="none" w:sz="0" w:space="0" w:color="auto"/>
        <w:right w:val="none" w:sz="0" w:space="0" w:color="auto"/>
      </w:divBdr>
    </w:div>
    <w:div w:id="453671267">
      <w:marLeft w:val="0"/>
      <w:marRight w:val="0"/>
      <w:marTop w:val="0"/>
      <w:marBottom w:val="0"/>
      <w:divBdr>
        <w:top w:val="none" w:sz="0" w:space="0" w:color="auto"/>
        <w:left w:val="none" w:sz="0" w:space="0" w:color="auto"/>
        <w:bottom w:val="none" w:sz="0" w:space="0" w:color="auto"/>
        <w:right w:val="none" w:sz="0" w:space="0" w:color="auto"/>
      </w:divBdr>
    </w:div>
    <w:div w:id="456338980">
      <w:marLeft w:val="0"/>
      <w:marRight w:val="0"/>
      <w:marTop w:val="0"/>
      <w:marBottom w:val="0"/>
      <w:divBdr>
        <w:top w:val="none" w:sz="0" w:space="0" w:color="auto"/>
        <w:left w:val="none" w:sz="0" w:space="0" w:color="auto"/>
        <w:bottom w:val="none" w:sz="0" w:space="0" w:color="auto"/>
        <w:right w:val="none" w:sz="0" w:space="0" w:color="auto"/>
      </w:divBdr>
    </w:div>
    <w:div w:id="459230751">
      <w:marLeft w:val="0"/>
      <w:marRight w:val="0"/>
      <w:marTop w:val="0"/>
      <w:marBottom w:val="0"/>
      <w:divBdr>
        <w:top w:val="none" w:sz="0" w:space="0" w:color="auto"/>
        <w:left w:val="none" w:sz="0" w:space="0" w:color="auto"/>
        <w:bottom w:val="none" w:sz="0" w:space="0" w:color="auto"/>
        <w:right w:val="none" w:sz="0" w:space="0" w:color="auto"/>
      </w:divBdr>
    </w:div>
    <w:div w:id="459542548">
      <w:marLeft w:val="0"/>
      <w:marRight w:val="0"/>
      <w:marTop w:val="0"/>
      <w:marBottom w:val="0"/>
      <w:divBdr>
        <w:top w:val="none" w:sz="0" w:space="0" w:color="auto"/>
        <w:left w:val="none" w:sz="0" w:space="0" w:color="auto"/>
        <w:bottom w:val="none" w:sz="0" w:space="0" w:color="auto"/>
        <w:right w:val="none" w:sz="0" w:space="0" w:color="auto"/>
      </w:divBdr>
    </w:div>
    <w:div w:id="460609380">
      <w:marLeft w:val="0"/>
      <w:marRight w:val="0"/>
      <w:marTop w:val="0"/>
      <w:marBottom w:val="0"/>
      <w:divBdr>
        <w:top w:val="none" w:sz="0" w:space="0" w:color="auto"/>
        <w:left w:val="none" w:sz="0" w:space="0" w:color="auto"/>
        <w:bottom w:val="none" w:sz="0" w:space="0" w:color="auto"/>
        <w:right w:val="none" w:sz="0" w:space="0" w:color="auto"/>
      </w:divBdr>
    </w:div>
    <w:div w:id="462965793">
      <w:marLeft w:val="0"/>
      <w:marRight w:val="0"/>
      <w:marTop w:val="0"/>
      <w:marBottom w:val="0"/>
      <w:divBdr>
        <w:top w:val="none" w:sz="0" w:space="0" w:color="auto"/>
        <w:left w:val="none" w:sz="0" w:space="0" w:color="auto"/>
        <w:bottom w:val="none" w:sz="0" w:space="0" w:color="auto"/>
        <w:right w:val="none" w:sz="0" w:space="0" w:color="auto"/>
      </w:divBdr>
    </w:div>
    <w:div w:id="465241320">
      <w:marLeft w:val="0"/>
      <w:marRight w:val="0"/>
      <w:marTop w:val="0"/>
      <w:marBottom w:val="0"/>
      <w:divBdr>
        <w:top w:val="none" w:sz="0" w:space="0" w:color="auto"/>
        <w:left w:val="none" w:sz="0" w:space="0" w:color="auto"/>
        <w:bottom w:val="none" w:sz="0" w:space="0" w:color="auto"/>
        <w:right w:val="none" w:sz="0" w:space="0" w:color="auto"/>
      </w:divBdr>
    </w:div>
    <w:div w:id="472329985">
      <w:marLeft w:val="0"/>
      <w:marRight w:val="0"/>
      <w:marTop w:val="0"/>
      <w:marBottom w:val="0"/>
      <w:divBdr>
        <w:top w:val="none" w:sz="0" w:space="0" w:color="auto"/>
        <w:left w:val="none" w:sz="0" w:space="0" w:color="auto"/>
        <w:bottom w:val="none" w:sz="0" w:space="0" w:color="auto"/>
        <w:right w:val="none" w:sz="0" w:space="0" w:color="auto"/>
      </w:divBdr>
    </w:div>
    <w:div w:id="474878054">
      <w:marLeft w:val="0"/>
      <w:marRight w:val="0"/>
      <w:marTop w:val="0"/>
      <w:marBottom w:val="0"/>
      <w:divBdr>
        <w:top w:val="none" w:sz="0" w:space="0" w:color="auto"/>
        <w:left w:val="none" w:sz="0" w:space="0" w:color="auto"/>
        <w:bottom w:val="none" w:sz="0" w:space="0" w:color="auto"/>
        <w:right w:val="none" w:sz="0" w:space="0" w:color="auto"/>
      </w:divBdr>
    </w:div>
    <w:div w:id="475608715">
      <w:marLeft w:val="0"/>
      <w:marRight w:val="0"/>
      <w:marTop w:val="0"/>
      <w:marBottom w:val="0"/>
      <w:divBdr>
        <w:top w:val="none" w:sz="0" w:space="0" w:color="auto"/>
        <w:left w:val="none" w:sz="0" w:space="0" w:color="auto"/>
        <w:bottom w:val="none" w:sz="0" w:space="0" w:color="auto"/>
        <w:right w:val="none" w:sz="0" w:space="0" w:color="auto"/>
      </w:divBdr>
    </w:div>
    <w:div w:id="479736324">
      <w:marLeft w:val="0"/>
      <w:marRight w:val="0"/>
      <w:marTop w:val="0"/>
      <w:marBottom w:val="0"/>
      <w:divBdr>
        <w:top w:val="none" w:sz="0" w:space="0" w:color="auto"/>
        <w:left w:val="none" w:sz="0" w:space="0" w:color="auto"/>
        <w:bottom w:val="none" w:sz="0" w:space="0" w:color="auto"/>
        <w:right w:val="none" w:sz="0" w:space="0" w:color="auto"/>
      </w:divBdr>
    </w:div>
    <w:div w:id="481851354">
      <w:marLeft w:val="0"/>
      <w:marRight w:val="0"/>
      <w:marTop w:val="0"/>
      <w:marBottom w:val="0"/>
      <w:divBdr>
        <w:top w:val="none" w:sz="0" w:space="0" w:color="auto"/>
        <w:left w:val="none" w:sz="0" w:space="0" w:color="auto"/>
        <w:bottom w:val="none" w:sz="0" w:space="0" w:color="auto"/>
        <w:right w:val="none" w:sz="0" w:space="0" w:color="auto"/>
      </w:divBdr>
    </w:div>
    <w:div w:id="482476732">
      <w:marLeft w:val="0"/>
      <w:marRight w:val="0"/>
      <w:marTop w:val="0"/>
      <w:marBottom w:val="0"/>
      <w:divBdr>
        <w:top w:val="none" w:sz="0" w:space="0" w:color="auto"/>
        <w:left w:val="none" w:sz="0" w:space="0" w:color="auto"/>
        <w:bottom w:val="none" w:sz="0" w:space="0" w:color="auto"/>
        <w:right w:val="none" w:sz="0" w:space="0" w:color="auto"/>
      </w:divBdr>
    </w:div>
    <w:div w:id="484123432">
      <w:marLeft w:val="0"/>
      <w:marRight w:val="0"/>
      <w:marTop w:val="0"/>
      <w:marBottom w:val="0"/>
      <w:divBdr>
        <w:top w:val="none" w:sz="0" w:space="0" w:color="auto"/>
        <w:left w:val="none" w:sz="0" w:space="0" w:color="auto"/>
        <w:bottom w:val="none" w:sz="0" w:space="0" w:color="auto"/>
        <w:right w:val="none" w:sz="0" w:space="0" w:color="auto"/>
      </w:divBdr>
    </w:div>
    <w:div w:id="486171717">
      <w:marLeft w:val="0"/>
      <w:marRight w:val="0"/>
      <w:marTop w:val="0"/>
      <w:marBottom w:val="0"/>
      <w:divBdr>
        <w:top w:val="none" w:sz="0" w:space="0" w:color="auto"/>
        <w:left w:val="none" w:sz="0" w:space="0" w:color="auto"/>
        <w:bottom w:val="none" w:sz="0" w:space="0" w:color="auto"/>
        <w:right w:val="none" w:sz="0" w:space="0" w:color="auto"/>
      </w:divBdr>
    </w:div>
    <w:div w:id="487088838">
      <w:marLeft w:val="0"/>
      <w:marRight w:val="0"/>
      <w:marTop w:val="0"/>
      <w:marBottom w:val="0"/>
      <w:divBdr>
        <w:top w:val="none" w:sz="0" w:space="0" w:color="auto"/>
        <w:left w:val="none" w:sz="0" w:space="0" w:color="auto"/>
        <w:bottom w:val="none" w:sz="0" w:space="0" w:color="auto"/>
        <w:right w:val="none" w:sz="0" w:space="0" w:color="auto"/>
      </w:divBdr>
    </w:div>
    <w:div w:id="493761222">
      <w:marLeft w:val="0"/>
      <w:marRight w:val="0"/>
      <w:marTop w:val="0"/>
      <w:marBottom w:val="0"/>
      <w:divBdr>
        <w:top w:val="none" w:sz="0" w:space="0" w:color="auto"/>
        <w:left w:val="none" w:sz="0" w:space="0" w:color="auto"/>
        <w:bottom w:val="none" w:sz="0" w:space="0" w:color="auto"/>
        <w:right w:val="none" w:sz="0" w:space="0" w:color="auto"/>
      </w:divBdr>
    </w:div>
    <w:div w:id="499468953">
      <w:marLeft w:val="0"/>
      <w:marRight w:val="0"/>
      <w:marTop w:val="0"/>
      <w:marBottom w:val="0"/>
      <w:divBdr>
        <w:top w:val="none" w:sz="0" w:space="0" w:color="auto"/>
        <w:left w:val="none" w:sz="0" w:space="0" w:color="auto"/>
        <w:bottom w:val="none" w:sz="0" w:space="0" w:color="auto"/>
        <w:right w:val="none" w:sz="0" w:space="0" w:color="auto"/>
      </w:divBdr>
    </w:div>
    <w:div w:id="499663734">
      <w:marLeft w:val="0"/>
      <w:marRight w:val="0"/>
      <w:marTop w:val="0"/>
      <w:marBottom w:val="0"/>
      <w:divBdr>
        <w:top w:val="none" w:sz="0" w:space="0" w:color="auto"/>
        <w:left w:val="none" w:sz="0" w:space="0" w:color="auto"/>
        <w:bottom w:val="none" w:sz="0" w:space="0" w:color="auto"/>
        <w:right w:val="none" w:sz="0" w:space="0" w:color="auto"/>
      </w:divBdr>
    </w:div>
    <w:div w:id="500047294">
      <w:marLeft w:val="0"/>
      <w:marRight w:val="0"/>
      <w:marTop w:val="0"/>
      <w:marBottom w:val="0"/>
      <w:divBdr>
        <w:top w:val="none" w:sz="0" w:space="0" w:color="auto"/>
        <w:left w:val="none" w:sz="0" w:space="0" w:color="auto"/>
        <w:bottom w:val="none" w:sz="0" w:space="0" w:color="auto"/>
        <w:right w:val="none" w:sz="0" w:space="0" w:color="auto"/>
      </w:divBdr>
    </w:div>
    <w:div w:id="500586607">
      <w:marLeft w:val="0"/>
      <w:marRight w:val="0"/>
      <w:marTop w:val="0"/>
      <w:marBottom w:val="0"/>
      <w:divBdr>
        <w:top w:val="none" w:sz="0" w:space="0" w:color="auto"/>
        <w:left w:val="none" w:sz="0" w:space="0" w:color="auto"/>
        <w:bottom w:val="none" w:sz="0" w:space="0" w:color="auto"/>
        <w:right w:val="none" w:sz="0" w:space="0" w:color="auto"/>
      </w:divBdr>
    </w:div>
    <w:div w:id="500853756">
      <w:marLeft w:val="0"/>
      <w:marRight w:val="0"/>
      <w:marTop w:val="0"/>
      <w:marBottom w:val="0"/>
      <w:divBdr>
        <w:top w:val="none" w:sz="0" w:space="0" w:color="auto"/>
        <w:left w:val="none" w:sz="0" w:space="0" w:color="auto"/>
        <w:bottom w:val="none" w:sz="0" w:space="0" w:color="auto"/>
        <w:right w:val="none" w:sz="0" w:space="0" w:color="auto"/>
      </w:divBdr>
    </w:div>
    <w:div w:id="505363019">
      <w:marLeft w:val="0"/>
      <w:marRight w:val="0"/>
      <w:marTop w:val="0"/>
      <w:marBottom w:val="0"/>
      <w:divBdr>
        <w:top w:val="none" w:sz="0" w:space="0" w:color="auto"/>
        <w:left w:val="none" w:sz="0" w:space="0" w:color="auto"/>
        <w:bottom w:val="none" w:sz="0" w:space="0" w:color="auto"/>
        <w:right w:val="none" w:sz="0" w:space="0" w:color="auto"/>
      </w:divBdr>
    </w:div>
    <w:div w:id="510486863">
      <w:marLeft w:val="0"/>
      <w:marRight w:val="0"/>
      <w:marTop w:val="0"/>
      <w:marBottom w:val="0"/>
      <w:divBdr>
        <w:top w:val="none" w:sz="0" w:space="0" w:color="auto"/>
        <w:left w:val="none" w:sz="0" w:space="0" w:color="auto"/>
        <w:bottom w:val="none" w:sz="0" w:space="0" w:color="auto"/>
        <w:right w:val="none" w:sz="0" w:space="0" w:color="auto"/>
      </w:divBdr>
    </w:div>
    <w:div w:id="511996283">
      <w:marLeft w:val="0"/>
      <w:marRight w:val="0"/>
      <w:marTop w:val="0"/>
      <w:marBottom w:val="0"/>
      <w:divBdr>
        <w:top w:val="none" w:sz="0" w:space="0" w:color="auto"/>
        <w:left w:val="none" w:sz="0" w:space="0" w:color="auto"/>
        <w:bottom w:val="none" w:sz="0" w:space="0" w:color="auto"/>
        <w:right w:val="none" w:sz="0" w:space="0" w:color="auto"/>
      </w:divBdr>
    </w:div>
    <w:div w:id="512493294">
      <w:marLeft w:val="0"/>
      <w:marRight w:val="0"/>
      <w:marTop w:val="0"/>
      <w:marBottom w:val="0"/>
      <w:divBdr>
        <w:top w:val="none" w:sz="0" w:space="0" w:color="auto"/>
        <w:left w:val="none" w:sz="0" w:space="0" w:color="auto"/>
        <w:bottom w:val="none" w:sz="0" w:space="0" w:color="auto"/>
        <w:right w:val="none" w:sz="0" w:space="0" w:color="auto"/>
      </w:divBdr>
    </w:div>
    <w:div w:id="515655477">
      <w:marLeft w:val="0"/>
      <w:marRight w:val="0"/>
      <w:marTop w:val="0"/>
      <w:marBottom w:val="0"/>
      <w:divBdr>
        <w:top w:val="none" w:sz="0" w:space="0" w:color="auto"/>
        <w:left w:val="none" w:sz="0" w:space="0" w:color="auto"/>
        <w:bottom w:val="none" w:sz="0" w:space="0" w:color="auto"/>
        <w:right w:val="none" w:sz="0" w:space="0" w:color="auto"/>
      </w:divBdr>
    </w:div>
    <w:div w:id="520970642">
      <w:marLeft w:val="0"/>
      <w:marRight w:val="0"/>
      <w:marTop w:val="0"/>
      <w:marBottom w:val="0"/>
      <w:divBdr>
        <w:top w:val="none" w:sz="0" w:space="0" w:color="auto"/>
        <w:left w:val="none" w:sz="0" w:space="0" w:color="auto"/>
        <w:bottom w:val="none" w:sz="0" w:space="0" w:color="auto"/>
        <w:right w:val="none" w:sz="0" w:space="0" w:color="auto"/>
      </w:divBdr>
    </w:div>
    <w:div w:id="526256394">
      <w:marLeft w:val="0"/>
      <w:marRight w:val="0"/>
      <w:marTop w:val="0"/>
      <w:marBottom w:val="0"/>
      <w:divBdr>
        <w:top w:val="none" w:sz="0" w:space="0" w:color="auto"/>
        <w:left w:val="none" w:sz="0" w:space="0" w:color="auto"/>
        <w:bottom w:val="none" w:sz="0" w:space="0" w:color="auto"/>
        <w:right w:val="none" w:sz="0" w:space="0" w:color="auto"/>
      </w:divBdr>
    </w:div>
    <w:div w:id="527183735">
      <w:marLeft w:val="0"/>
      <w:marRight w:val="0"/>
      <w:marTop w:val="0"/>
      <w:marBottom w:val="0"/>
      <w:divBdr>
        <w:top w:val="none" w:sz="0" w:space="0" w:color="auto"/>
        <w:left w:val="none" w:sz="0" w:space="0" w:color="auto"/>
        <w:bottom w:val="none" w:sz="0" w:space="0" w:color="auto"/>
        <w:right w:val="none" w:sz="0" w:space="0" w:color="auto"/>
      </w:divBdr>
    </w:div>
    <w:div w:id="532576014">
      <w:marLeft w:val="0"/>
      <w:marRight w:val="0"/>
      <w:marTop w:val="0"/>
      <w:marBottom w:val="0"/>
      <w:divBdr>
        <w:top w:val="none" w:sz="0" w:space="0" w:color="auto"/>
        <w:left w:val="none" w:sz="0" w:space="0" w:color="auto"/>
        <w:bottom w:val="none" w:sz="0" w:space="0" w:color="auto"/>
        <w:right w:val="none" w:sz="0" w:space="0" w:color="auto"/>
      </w:divBdr>
    </w:div>
    <w:div w:id="532618017">
      <w:marLeft w:val="0"/>
      <w:marRight w:val="0"/>
      <w:marTop w:val="0"/>
      <w:marBottom w:val="0"/>
      <w:divBdr>
        <w:top w:val="none" w:sz="0" w:space="0" w:color="auto"/>
        <w:left w:val="none" w:sz="0" w:space="0" w:color="auto"/>
        <w:bottom w:val="none" w:sz="0" w:space="0" w:color="auto"/>
        <w:right w:val="none" w:sz="0" w:space="0" w:color="auto"/>
      </w:divBdr>
    </w:div>
    <w:div w:id="533345120">
      <w:marLeft w:val="0"/>
      <w:marRight w:val="0"/>
      <w:marTop w:val="0"/>
      <w:marBottom w:val="0"/>
      <w:divBdr>
        <w:top w:val="none" w:sz="0" w:space="0" w:color="auto"/>
        <w:left w:val="none" w:sz="0" w:space="0" w:color="auto"/>
        <w:bottom w:val="none" w:sz="0" w:space="0" w:color="auto"/>
        <w:right w:val="none" w:sz="0" w:space="0" w:color="auto"/>
      </w:divBdr>
    </w:div>
    <w:div w:id="541669264">
      <w:marLeft w:val="0"/>
      <w:marRight w:val="0"/>
      <w:marTop w:val="0"/>
      <w:marBottom w:val="0"/>
      <w:divBdr>
        <w:top w:val="none" w:sz="0" w:space="0" w:color="auto"/>
        <w:left w:val="none" w:sz="0" w:space="0" w:color="auto"/>
        <w:bottom w:val="none" w:sz="0" w:space="0" w:color="auto"/>
        <w:right w:val="none" w:sz="0" w:space="0" w:color="auto"/>
      </w:divBdr>
    </w:div>
    <w:div w:id="544414067">
      <w:marLeft w:val="0"/>
      <w:marRight w:val="0"/>
      <w:marTop w:val="0"/>
      <w:marBottom w:val="0"/>
      <w:divBdr>
        <w:top w:val="none" w:sz="0" w:space="0" w:color="auto"/>
        <w:left w:val="none" w:sz="0" w:space="0" w:color="auto"/>
        <w:bottom w:val="none" w:sz="0" w:space="0" w:color="auto"/>
        <w:right w:val="none" w:sz="0" w:space="0" w:color="auto"/>
      </w:divBdr>
    </w:div>
    <w:div w:id="548538424">
      <w:marLeft w:val="0"/>
      <w:marRight w:val="0"/>
      <w:marTop w:val="0"/>
      <w:marBottom w:val="0"/>
      <w:divBdr>
        <w:top w:val="none" w:sz="0" w:space="0" w:color="auto"/>
        <w:left w:val="none" w:sz="0" w:space="0" w:color="auto"/>
        <w:bottom w:val="none" w:sz="0" w:space="0" w:color="auto"/>
        <w:right w:val="none" w:sz="0" w:space="0" w:color="auto"/>
      </w:divBdr>
    </w:div>
    <w:div w:id="551891412">
      <w:marLeft w:val="0"/>
      <w:marRight w:val="0"/>
      <w:marTop w:val="0"/>
      <w:marBottom w:val="0"/>
      <w:divBdr>
        <w:top w:val="none" w:sz="0" w:space="0" w:color="auto"/>
        <w:left w:val="none" w:sz="0" w:space="0" w:color="auto"/>
        <w:bottom w:val="none" w:sz="0" w:space="0" w:color="auto"/>
        <w:right w:val="none" w:sz="0" w:space="0" w:color="auto"/>
      </w:divBdr>
    </w:div>
    <w:div w:id="553009568">
      <w:marLeft w:val="0"/>
      <w:marRight w:val="0"/>
      <w:marTop w:val="0"/>
      <w:marBottom w:val="0"/>
      <w:divBdr>
        <w:top w:val="none" w:sz="0" w:space="0" w:color="auto"/>
        <w:left w:val="none" w:sz="0" w:space="0" w:color="auto"/>
        <w:bottom w:val="none" w:sz="0" w:space="0" w:color="auto"/>
        <w:right w:val="none" w:sz="0" w:space="0" w:color="auto"/>
      </w:divBdr>
    </w:div>
    <w:div w:id="557940688">
      <w:marLeft w:val="0"/>
      <w:marRight w:val="0"/>
      <w:marTop w:val="0"/>
      <w:marBottom w:val="0"/>
      <w:divBdr>
        <w:top w:val="none" w:sz="0" w:space="0" w:color="auto"/>
        <w:left w:val="none" w:sz="0" w:space="0" w:color="auto"/>
        <w:bottom w:val="none" w:sz="0" w:space="0" w:color="auto"/>
        <w:right w:val="none" w:sz="0" w:space="0" w:color="auto"/>
      </w:divBdr>
    </w:div>
    <w:div w:id="563100193">
      <w:marLeft w:val="0"/>
      <w:marRight w:val="0"/>
      <w:marTop w:val="0"/>
      <w:marBottom w:val="0"/>
      <w:divBdr>
        <w:top w:val="none" w:sz="0" w:space="0" w:color="auto"/>
        <w:left w:val="none" w:sz="0" w:space="0" w:color="auto"/>
        <w:bottom w:val="none" w:sz="0" w:space="0" w:color="auto"/>
        <w:right w:val="none" w:sz="0" w:space="0" w:color="auto"/>
      </w:divBdr>
    </w:div>
    <w:div w:id="564922549">
      <w:marLeft w:val="0"/>
      <w:marRight w:val="0"/>
      <w:marTop w:val="0"/>
      <w:marBottom w:val="0"/>
      <w:divBdr>
        <w:top w:val="none" w:sz="0" w:space="0" w:color="auto"/>
        <w:left w:val="none" w:sz="0" w:space="0" w:color="auto"/>
        <w:bottom w:val="none" w:sz="0" w:space="0" w:color="auto"/>
        <w:right w:val="none" w:sz="0" w:space="0" w:color="auto"/>
      </w:divBdr>
    </w:div>
    <w:div w:id="570235086">
      <w:marLeft w:val="0"/>
      <w:marRight w:val="0"/>
      <w:marTop w:val="0"/>
      <w:marBottom w:val="0"/>
      <w:divBdr>
        <w:top w:val="none" w:sz="0" w:space="0" w:color="auto"/>
        <w:left w:val="none" w:sz="0" w:space="0" w:color="auto"/>
        <w:bottom w:val="none" w:sz="0" w:space="0" w:color="auto"/>
        <w:right w:val="none" w:sz="0" w:space="0" w:color="auto"/>
      </w:divBdr>
    </w:div>
    <w:div w:id="570236730">
      <w:marLeft w:val="0"/>
      <w:marRight w:val="0"/>
      <w:marTop w:val="0"/>
      <w:marBottom w:val="0"/>
      <w:divBdr>
        <w:top w:val="none" w:sz="0" w:space="0" w:color="auto"/>
        <w:left w:val="none" w:sz="0" w:space="0" w:color="auto"/>
        <w:bottom w:val="none" w:sz="0" w:space="0" w:color="auto"/>
        <w:right w:val="none" w:sz="0" w:space="0" w:color="auto"/>
      </w:divBdr>
    </w:div>
    <w:div w:id="572549510">
      <w:marLeft w:val="0"/>
      <w:marRight w:val="0"/>
      <w:marTop w:val="0"/>
      <w:marBottom w:val="0"/>
      <w:divBdr>
        <w:top w:val="none" w:sz="0" w:space="0" w:color="auto"/>
        <w:left w:val="none" w:sz="0" w:space="0" w:color="auto"/>
        <w:bottom w:val="none" w:sz="0" w:space="0" w:color="auto"/>
        <w:right w:val="none" w:sz="0" w:space="0" w:color="auto"/>
      </w:divBdr>
    </w:div>
    <w:div w:id="573661004">
      <w:marLeft w:val="0"/>
      <w:marRight w:val="0"/>
      <w:marTop w:val="0"/>
      <w:marBottom w:val="0"/>
      <w:divBdr>
        <w:top w:val="none" w:sz="0" w:space="0" w:color="auto"/>
        <w:left w:val="none" w:sz="0" w:space="0" w:color="auto"/>
        <w:bottom w:val="none" w:sz="0" w:space="0" w:color="auto"/>
        <w:right w:val="none" w:sz="0" w:space="0" w:color="auto"/>
      </w:divBdr>
    </w:div>
    <w:div w:id="573781060">
      <w:marLeft w:val="0"/>
      <w:marRight w:val="0"/>
      <w:marTop w:val="0"/>
      <w:marBottom w:val="0"/>
      <w:divBdr>
        <w:top w:val="none" w:sz="0" w:space="0" w:color="auto"/>
        <w:left w:val="none" w:sz="0" w:space="0" w:color="auto"/>
        <w:bottom w:val="none" w:sz="0" w:space="0" w:color="auto"/>
        <w:right w:val="none" w:sz="0" w:space="0" w:color="auto"/>
      </w:divBdr>
    </w:div>
    <w:div w:id="576936818">
      <w:marLeft w:val="0"/>
      <w:marRight w:val="0"/>
      <w:marTop w:val="0"/>
      <w:marBottom w:val="0"/>
      <w:divBdr>
        <w:top w:val="none" w:sz="0" w:space="0" w:color="auto"/>
        <w:left w:val="none" w:sz="0" w:space="0" w:color="auto"/>
        <w:bottom w:val="none" w:sz="0" w:space="0" w:color="auto"/>
        <w:right w:val="none" w:sz="0" w:space="0" w:color="auto"/>
      </w:divBdr>
    </w:div>
    <w:div w:id="577524853">
      <w:marLeft w:val="0"/>
      <w:marRight w:val="0"/>
      <w:marTop w:val="0"/>
      <w:marBottom w:val="0"/>
      <w:divBdr>
        <w:top w:val="none" w:sz="0" w:space="0" w:color="auto"/>
        <w:left w:val="none" w:sz="0" w:space="0" w:color="auto"/>
        <w:bottom w:val="none" w:sz="0" w:space="0" w:color="auto"/>
        <w:right w:val="none" w:sz="0" w:space="0" w:color="auto"/>
      </w:divBdr>
    </w:div>
    <w:div w:id="578910341">
      <w:marLeft w:val="0"/>
      <w:marRight w:val="0"/>
      <w:marTop w:val="0"/>
      <w:marBottom w:val="0"/>
      <w:divBdr>
        <w:top w:val="none" w:sz="0" w:space="0" w:color="auto"/>
        <w:left w:val="none" w:sz="0" w:space="0" w:color="auto"/>
        <w:bottom w:val="none" w:sz="0" w:space="0" w:color="auto"/>
        <w:right w:val="none" w:sz="0" w:space="0" w:color="auto"/>
      </w:divBdr>
    </w:div>
    <w:div w:id="583686328">
      <w:marLeft w:val="0"/>
      <w:marRight w:val="0"/>
      <w:marTop w:val="0"/>
      <w:marBottom w:val="0"/>
      <w:divBdr>
        <w:top w:val="none" w:sz="0" w:space="0" w:color="auto"/>
        <w:left w:val="none" w:sz="0" w:space="0" w:color="auto"/>
        <w:bottom w:val="none" w:sz="0" w:space="0" w:color="auto"/>
        <w:right w:val="none" w:sz="0" w:space="0" w:color="auto"/>
      </w:divBdr>
    </w:div>
    <w:div w:id="583689212">
      <w:marLeft w:val="0"/>
      <w:marRight w:val="0"/>
      <w:marTop w:val="0"/>
      <w:marBottom w:val="0"/>
      <w:divBdr>
        <w:top w:val="none" w:sz="0" w:space="0" w:color="auto"/>
        <w:left w:val="none" w:sz="0" w:space="0" w:color="auto"/>
        <w:bottom w:val="none" w:sz="0" w:space="0" w:color="auto"/>
        <w:right w:val="none" w:sz="0" w:space="0" w:color="auto"/>
      </w:divBdr>
    </w:div>
    <w:div w:id="587038159">
      <w:marLeft w:val="0"/>
      <w:marRight w:val="0"/>
      <w:marTop w:val="0"/>
      <w:marBottom w:val="0"/>
      <w:divBdr>
        <w:top w:val="none" w:sz="0" w:space="0" w:color="auto"/>
        <w:left w:val="none" w:sz="0" w:space="0" w:color="auto"/>
        <w:bottom w:val="none" w:sz="0" w:space="0" w:color="auto"/>
        <w:right w:val="none" w:sz="0" w:space="0" w:color="auto"/>
      </w:divBdr>
    </w:div>
    <w:div w:id="587545697">
      <w:marLeft w:val="0"/>
      <w:marRight w:val="0"/>
      <w:marTop w:val="0"/>
      <w:marBottom w:val="0"/>
      <w:divBdr>
        <w:top w:val="none" w:sz="0" w:space="0" w:color="auto"/>
        <w:left w:val="none" w:sz="0" w:space="0" w:color="auto"/>
        <w:bottom w:val="none" w:sz="0" w:space="0" w:color="auto"/>
        <w:right w:val="none" w:sz="0" w:space="0" w:color="auto"/>
      </w:divBdr>
    </w:div>
    <w:div w:id="588195869">
      <w:marLeft w:val="0"/>
      <w:marRight w:val="0"/>
      <w:marTop w:val="0"/>
      <w:marBottom w:val="0"/>
      <w:divBdr>
        <w:top w:val="none" w:sz="0" w:space="0" w:color="auto"/>
        <w:left w:val="none" w:sz="0" w:space="0" w:color="auto"/>
        <w:bottom w:val="none" w:sz="0" w:space="0" w:color="auto"/>
        <w:right w:val="none" w:sz="0" w:space="0" w:color="auto"/>
      </w:divBdr>
    </w:div>
    <w:div w:id="589776366">
      <w:marLeft w:val="0"/>
      <w:marRight w:val="0"/>
      <w:marTop w:val="0"/>
      <w:marBottom w:val="0"/>
      <w:divBdr>
        <w:top w:val="none" w:sz="0" w:space="0" w:color="auto"/>
        <w:left w:val="none" w:sz="0" w:space="0" w:color="auto"/>
        <w:bottom w:val="none" w:sz="0" w:space="0" w:color="auto"/>
        <w:right w:val="none" w:sz="0" w:space="0" w:color="auto"/>
      </w:divBdr>
    </w:div>
    <w:div w:id="592976230">
      <w:marLeft w:val="0"/>
      <w:marRight w:val="0"/>
      <w:marTop w:val="0"/>
      <w:marBottom w:val="0"/>
      <w:divBdr>
        <w:top w:val="none" w:sz="0" w:space="0" w:color="auto"/>
        <w:left w:val="none" w:sz="0" w:space="0" w:color="auto"/>
        <w:bottom w:val="none" w:sz="0" w:space="0" w:color="auto"/>
        <w:right w:val="none" w:sz="0" w:space="0" w:color="auto"/>
      </w:divBdr>
    </w:div>
    <w:div w:id="596443373">
      <w:marLeft w:val="0"/>
      <w:marRight w:val="0"/>
      <w:marTop w:val="0"/>
      <w:marBottom w:val="0"/>
      <w:divBdr>
        <w:top w:val="none" w:sz="0" w:space="0" w:color="auto"/>
        <w:left w:val="none" w:sz="0" w:space="0" w:color="auto"/>
        <w:bottom w:val="none" w:sz="0" w:space="0" w:color="auto"/>
        <w:right w:val="none" w:sz="0" w:space="0" w:color="auto"/>
      </w:divBdr>
    </w:div>
    <w:div w:id="596639820">
      <w:marLeft w:val="0"/>
      <w:marRight w:val="0"/>
      <w:marTop w:val="0"/>
      <w:marBottom w:val="0"/>
      <w:divBdr>
        <w:top w:val="none" w:sz="0" w:space="0" w:color="auto"/>
        <w:left w:val="none" w:sz="0" w:space="0" w:color="auto"/>
        <w:bottom w:val="none" w:sz="0" w:space="0" w:color="auto"/>
        <w:right w:val="none" w:sz="0" w:space="0" w:color="auto"/>
      </w:divBdr>
    </w:div>
    <w:div w:id="597371555">
      <w:marLeft w:val="0"/>
      <w:marRight w:val="0"/>
      <w:marTop w:val="0"/>
      <w:marBottom w:val="0"/>
      <w:divBdr>
        <w:top w:val="none" w:sz="0" w:space="0" w:color="auto"/>
        <w:left w:val="none" w:sz="0" w:space="0" w:color="auto"/>
        <w:bottom w:val="none" w:sz="0" w:space="0" w:color="auto"/>
        <w:right w:val="none" w:sz="0" w:space="0" w:color="auto"/>
      </w:divBdr>
    </w:div>
    <w:div w:id="600264296">
      <w:marLeft w:val="0"/>
      <w:marRight w:val="0"/>
      <w:marTop w:val="0"/>
      <w:marBottom w:val="0"/>
      <w:divBdr>
        <w:top w:val="none" w:sz="0" w:space="0" w:color="auto"/>
        <w:left w:val="none" w:sz="0" w:space="0" w:color="auto"/>
        <w:bottom w:val="none" w:sz="0" w:space="0" w:color="auto"/>
        <w:right w:val="none" w:sz="0" w:space="0" w:color="auto"/>
      </w:divBdr>
    </w:div>
    <w:div w:id="604387947">
      <w:marLeft w:val="0"/>
      <w:marRight w:val="0"/>
      <w:marTop w:val="0"/>
      <w:marBottom w:val="0"/>
      <w:divBdr>
        <w:top w:val="none" w:sz="0" w:space="0" w:color="auto"/>
        <w:left w:val="none" w:sz="0" w:space="0" w:color="auto"/>
        <w:bottom w:val="none" w:sz="0" w:space="0" w:color="auto"/>
        <w:right w:val="none" w:sz="0" w:space="0" w:color="auto"/>
      </w:divBdr>
    </w:div>
    <w:div w:id="606279024">
      <w:marLeft w:val="0"/>
      <w:marRight w:val="0"/>
      <w:marTop w:val="0"/>
      <w:marBottom w:val="0"/>
      <w:divBdr>
        <w:top w:val="none" w:sz="0" w:space="0" w:color="auto"/>
        <w:left w:val="none" w:sz="0" w:space="0" w:color="auto"/>
        <w:bottom w:val="none" w:sz="0" w:space="0" w:color="auto"/>
        <w:right w:val="none" w:sz="0" w:space="0" w:color="auto"/>
      </w:divBdr>
    </w:div>
    <w:div w:id="611127456">
      <w:marLeft w:val="0"/>
      <w:marRight w:val="0"/>
      <w:marTop w:val="0"/>
      <w:marBottom w:val="0"/>
      <w:divBdr>
        <w:top w:val="none" w:sz="0" w:space="0" w:color="auto"/>
        <w:left w:val="none" w:sz="0" w:space="0" w:color="auto"/>
        <w:bottom w:val="none" w:sz="0" w:space="0" w:color="auto"/>
        <w:right w:val="none" w:sz="0" w:space="0" w:color="auto"/>
      </w:divBdr>
    </w:div>
    <w:div w:id="611865275">
      <w:marLeft w:val="0"/>
      <w:marRight w:val="0"/>
      <w:marTop w:val="0"/>
      <w:marBottom w:val="0"/>
      <w:divBdr>
        <w:top w:val="none" w:sz="0" w:space="0" w:color="auto"/>
        <w:left w:val="none" w:sz="0" w:space="0" w:color="auto"/>
        <w:bottom w:val="none" w:sz="0" w:space="0" w:color="auto"/>
        <w:right w:val="none" w:sz="0" w:space="0" w:color="auto"/>
      </w:divBdr>
    </w:div>
    <w:div w:id="617952534">
      <w:marLeft w:val="0"/>
      <w:marRight w:val="0"/>
      <w:marTop w:val="0"/>
      <w:marBottom w:val="0"/>
      <w:divBdr>
        <w:top w:val="none" w:sz="0" w:space="0" w:color="auto"/>
        <w:left w:val="none" w:sz="0" w:space="0" w:color="auto"/>
        <w:bottom w:val="none" w:sz="0" w:space="0" w:color="auto"/>
        <w:right w:val="none" w:sz="0" w:space="0" w:color="auto"/>
      </w:divBdr>
    </w:div>
    <w:div w:id="619993522">
      <w:marLeft w:val="0"/>
      <w:marRight w:val="0"/>
      <w:marTop w:val="0"/>
      <w:marBottom w:val="0"/>
      <w:divBdr>
        <w:top w:val="none" w:sz="0" w:space="0" w:color="auto"/>
        <w:left w:val="none" w:sz="0" w:space="0" w:color="auto"/>
        <w:bottom w:val="none" w:sz="0" w:space="0" w:color="auto"/>
        <w:right w:val="none" w:sz="0" w:space="0" w:color="auto"/>
      </w:divBdr>
    </w:div>
    <w:div w:id="621115378">
      <w:marLeft w:val="0"/>
      <w:marRight w:val="0"/>
      <w:marTop w:val="0"/>
      <w:marBottom w:val="0"/>
      <w:divBdr>
        <w:top w:val="none" w:sz="0" w:space="0" w:color="auto"/>
        <w:left w:val="none" w:sz="0" w:space="0" w:color="auto"/>
        <w:bottom w:val="none" w:sz="0" w:space="0" w:color="auto"/>
        <w:right w:val="none" w:sz="0" w:space="0" w:color="auto"/>
      </w:divBdr>
    </w:div>
    <w:div w:id="621574546">
      <w:marLeft w:val="0"/>
      <w:marRight w:val="0"/>
      <w:marTop w:val="0"/>
      <w:marBottom w:val="0"/>
      <w:divBdr>
        <w:top w:val="none" w:sz="0" w:space="0" w:color="auto"/>
        <w:left w:val="none" w:sz="0" w:space="0" w:color="auto"/>
        <w:bottom w:val="none" w:sz="0" w:space="0" w:color="auto"/>
        <w:right w:val="none" w:sz="0" w:space="0" w:color="auto"/>
      </w:divBdr>
    </w:div>
    <w:div w:id="622033032">
      <w:marLeft w:val="0"/>
      <w:marRight w:val="0"/>
      <w:marTop w:val="0"/>
      <w:marBottom w:val="0"/>
      <w:divBdr>
        <w:top w:val="none" w:sz="0" w:space="0" w:color="auto"/>
        <w:left w:val="none" w:sz="0" w:space="0" w:color="auto"/>
        <w:bottom w:val="none" w:sz="0" w:space="0" w:color="auto"/>
        <w:right w:val="none" w:sz="0" w:space="0" w:color="auto"/>
      </w:divBdr>
    </w:div>
    <w:div w:id="622812250">
      <w:marLeft w:val="0"/>
      <w:marRight w:val="0"/>
      <w:marTop w:val="0"/>
      <w:marBottom w:val="0"/>
      <w:divBdr>
        <w:top w:val="none" w:sz="0" w:space="0" w:color="auto"/>
        <w:left w:val="none" w:sz="0" w:space="0" w:color="auto"/>
        <w:bottom w:val="none" w:sz="0" w:space="0" w:color="auto"/>
        <w:right w:val="none" w:sz="0" w:space="0" w:color="auto"/>
      </w:divBdr>
    </w:div>
    <w:div w:id="624895589">
      <w:marLeft w:val="0"/>
      <w:marRight w:val="0"/>
      <w:marTop w:val="0"/>
      <w:marBottom w:val="0"/>
      <w:divBdr>
        <w:top w:val="none" w:sz="0" w:space="0" w:color="auto"/>
        <w:left w:val="none" w:sz="0" w:space="0" w:color="auto"/>
        <w:bottom w:val="none" w:sz="0" w:space="0" w:color="auto"/>
        <w:right w:val="none" w:sz="0" w:space="0" w:color="auto"/>
      </w:divBdr>
    </w:div>
    <w:div w:id="625740655">
      <w:marLeft w:val="0"/>
      <w:marRight w:val="0"/>
      <w:marTop w:val="0"/>
      <w:marBottom w:val="0"/>
      <w:divBdr>
        <w:top w:val="none" w:sz="0" w:space="0" w:color="auto"/>
        <w:left w:val="none" w:sz="0" w:space="0" w:color="auto"/>
        <w:bottom w:val="none" w:sz="0" w:space="0" w:color="auto"/>
        <w:right w:val="none" w:sz="0" w:space="0" w:color="auto"/>
      </w:divBdr>
    </w:div>
    <w:div w:id="628055436">
      <w:marLeft w:val="0"/>
      <w:marRight w:val="0"/>
      <w:marTop w:val="0"/>
      <w:marBottom w:val="0"/>
      <w:divBdr>
        <w:top w:val="none" w:sz="0" w:space="0" w:color="auto"/>
        <w:left w:val="none" w:sz="0" w:space="0" w:color="auto"/>
        <w:bottom w:val="none" w:sz="0" w:space="0" w:color="auto"/>
        <w:right w:val="none" w:sz="0" w:space="0" w:color="auto"/>
      </w:divBdr>
    </w:div>
    <w:div w:id="632909090">
      <w:marLeft w:val="0"/>
      <w:marRight w:val="0"/>
      <w:marTop w:val="0"/>
      <w:marBottom w:val="0"/>
      <w:divBdr>
        <w:top w:val="none" w:sz="0" w:space="0" w:color="auto"/>
        <w:left w:val="none" w:sz="0" w:space="0" w:color="auto"/>
        <w:bottom w:val="none" w:sz="0" w:space="0" w:color="auto"/>
        <w:right w:val="none" w:sz="0" w:space="0" w:color="auto"/>
      </w:divBdr>
    </w:div>
    <w:div w:id="637609976">
      <w:marLeft w:val="0"/>
      <w:marRight w:val="0"/>
      <w:marTop w:val="0"/>
      <w:marBottom w:val="0"/>
      <w:divBdr>
        <w:top w:val="none" w:sz="0" w:space="0" w:color="auto"/>
        <w:left w:val="none" w:sz="0" w:space="0" w:color="auto"/>
        <w:bottom w:val="none" w:sz="0" w:space="0" w:color="auto"/>
        <w:right w:val="none" w:sz="0" w:space="0" w:color="auto"/>
      </w:divBdr>
    </w:div>
    <w:div w:id="637691212">
      <w:marLeft w:val="0"/>
      <w:marRight w:val="0"/>
      <w:marTop w:val="0"/>
      <w:marBottom w:val="0"/>
      <w:divBdr>
        <w:top w:val="none" w:sz="0" w:space="0" w:color="auto"/>
        <w:left w:val="none" w:sz="0" w:space="0" w:color="auto"/>
        <w:bottom w:val="none" w:sz="0" w:space="0" w:color="auto"/>
        <w:right w:val="none" w:sz="0" w:space="0" w:color="auto"/>
      </w:divBdr>
    </w:div>
    <w:div w:id="638613995">
      <w:marLeft w:val="0"/>
      <w:marRight w:val="0"/>
      <w:marTop w:val="0"/>
      <w:marBottom w:val="0"/>
      <w:divBdr>
        <w:top w:val="none" w:sz="0" w:space="0" w:color="auto"/>
        <w:left w:val="none" w:sz="0" w:space="0" w:color="auto"/>
        <w:bottom w:val="none" w:sz="0" w:space="0" w:color="auto"/>
        <w:right w:val="none" w:sz="0" w:space="0" w:color="auto"/>
      </w:divBdr>
    </w:div>
    <w:div w:id="639504668">
      <w:marLeft w:val="0"/>
      <w:marRight w:val="0"/>
      <w:marTop w:val="0"/>
      <w:marBottom w:val="0"/>
      <w:divBdr>
        <w:top w:val="none" w:sz="0" w:space="0" w:color="auto"/>
        <w:left w:val="none" w:sz="0" w:space="0" w:color="auto"/>
        <w:bottom w:val="none" w:sz="0" w:space="0" w:color="auto"/>
        <w:right w:val="none" w:sz="0" w:space="0" w:color="auto"/>
      </w:divBdr>
    </w:div>
    <w:div w:id="640383757">
      <w:marLeft w:val="0"/>
      <w:marRight w:val="0"/>
      <w:marTop w:val="0"/>
      <w:marBottom w:val="0"/>
      <w:divBdr>
        <w:top w:val="none" w:sz="0" w:space="0" w:color="auto"/>
        <w:left w:val="none" w:sz="0" w:space="0" w:color="auto"/>
        <w:bottom w:val="none" w:sz="0" w:space="0" w:color="auto"/>
        <w:right w:val="none" w:sz="0" w:space="0" w:color="auto"/>
      </w:divBdr>
    </w:div>
    <w:div w:id="643780368">
      <w:marLeft w:val="0"/>
      <w:marRight w:val="0"/>
      <w:marTop w:val="0"/>
      <w:marBottom w:val="0"/>
      <w:divBdr>
        <w:top w:val="none" w:sz="0" w:space="0" w:color="auto"/>
        <w:left w:val="none" w:sz="0" w:space="0" w:color="auto"/>
        <w:bottom w:val="none" w:sz="0" w:space="0" w:color="auto"/>
        <w:right w:val="none" w:sz="0" w:space="0" w:color="auto"/>
      </w:divBdr>
    </w:div>
    <w:div w:id="646010485">
      <w:marLeft w:val="0"/>
      <w:marRight w:val="0"/>
      <w:marTop w:val="0"/>
      <w:marBottom w:val="0"/>
      <w:divBdr>
        <w:top w:val="none" w:sz="0" w:space="0" w:color="auto"/>
        <w:left w:val="none" w:sz="0" w:space="0" w:color="auto"/>
        <w:bottom w:val="none" w:sz="0" w:space="0" w:color="auto"/>
        <w:right w:val="none" w:sz="0" w:space="0" w:color="auto"/>
      </w:divBdr>
    </w:div>
    <w:div w:id="649020186">
      <w:marLeft w:val="0"/>
      <w:marRight w:val="0"/>
      <w:marTop w:val="0"/>
      <w:marBottom w:val="0"/>
      <w:divBdr>
        <w:top w:val="none" w:sz="0" w:space="0" w:color="auto"/>
        <w:left w:val="none" w:sz="0" w:space="0" w:color="auto"/>
        <w:bottom w:val="none" w:sz="0" w:space="0" w:color="auto"/>
        <w:right w:val="none" w:sz="0" w:space="0" w:color="auto"/>
      </w:divBdr>
    </w:div>
    <w:div w:id="649485977">
      <w:marLeft w:val="0"/>
      <w:marRight w:val="0"/>
      <w:marTop w:val="0"/>
      <w:marBottom w:val="0"/>
      <w:divBdr>
        <w:top w:val="none" w:sz="0" w:space="0" w:color="auto"/>
        <w:left w:val="none" w:sz="0" w:space="0" w:color="auto"/>
        <w:bottom w:val="none" w:sz="0" w:space="0" w:color="auto"/>
        <w:right w:val="none" w:sz="0" w:space="0" w:color="auto"/>
      </w:divBdr>
    </w:div>
    <w:div w:id="650253154">
      <w:marLeft w:val="0"/>
      <w:marRight w:val="0"/>
      <w:marTop w:val="0"/>
      <w:marBottom w:val="0"/>
      <w:divBdr>
        <w:top w:val="none" w:sz="0" w:space="0" w:color="auto"/>
        <w:left w:val="none" w:sz="0" w:space="0" w:color="auto"/>
        <w:bottom w:val="none" w:sz="0" w:space="0" w:color="auto"/>
        <w:right w:val="none" w:sz="0" w:space="0" w:color="auto"/>
      </w:divBdr>
    </w:div>
    <w:div w:id="652295349">
      <w:marLeft w:val="0"/>
      <w:marRight w:val="0"/>
      <w:marTop w:val="0"/>
      <w:marBottom w:val="0"/>
      <w:divBdr>
        <w:top w:val="none" w:sz="0" w:space="0" w:color="auto"/>
        <w:left w:val="none" w:sz="0" w:space="0" w:color="auto"/>
        <w:bottom w:val="none" w:sz="0" w:space="0" w:color="auto"/>
        <w:right w:val="none" w:sz="0" w:space="0" w:color="auto"/>
      </w:divBdr>
    </w:div>
    <w:div w:id="653950421">
      <w:marLeft w:val="0"/>
      <w:marRight w:val="0"/>
      <w:marTop w:val="0"/>
      <w:marBottom w:val="0"/>
      <w:divBdr>
        <w:top w:val="none" w:sz="0" w:space="0" w:color="auto"/>
        <w:left w:val="none" w:sz="0" w:space="0" w:color="auto"/>
        <w:bottom w:val="none" w:sz="0" w:space="0" w:color="auto"/>
        <w:right w:val="none" w:sz="0" w:space="0" w:color="auto"/>
      </w:divBdr>
    </w:div>
    <w:div w:id="661472791">
      <w:marLeft w:val="0"/>
      <w:marRight w:val="0"/>
      <w:marTop w:val="0"/>
      <w:marBottom w:val="0"/>
      <w:divBdr>
        <w:top w:val="none" w:sz="0" w:space="0" w:color="auto"/>
        <w:left w:val="none" w:sz="0" w:space="0" w:color="auto"/>
        <w:bottom w:val="none" w:sz="0" w:space="0" w:color="auto"/>
        <w:right w:val="none" w:sz="0" w:space="0" w:color="auto"/>
      </w:divBdr>
    </w:div>
    <w:div w:id="672680005">
      <w:marLeft w:val="0"/>
      <w:marRight w:val="0"/>
      <w:marTop w:val="0"/>
      <w:marBottom w:val="0"/>
      <w:divBdr>
        <w:top w:val="none" w:sz="0" w:space="0" w:color="auto"/>
        <w:left w:val="none" w:sz="0" w:space="0" w:color="auto"/>
        <w:bottom w:val="none" w:sz="0" w:space="0" w:color="auto"/>
        <w:right w:val="none" w:sz="0" w:space="0" w:color="auto"/>
      </w:divBdr>
    </w:div>
    <w:div w:id="681934550">
      <w:marLeft w:val="0"/>
      <w:marRight w:val="0"/>
      <w:marTop w:val="0"/>
      <w:marBottom w:val="0"/>
      <w:divBdr>
        <w:top w:val="none" w:sz="0" w:space="0" w:color="auto"/>
        <w:left w:val="none" w:sz="0" w:space="0" w:color="auto"/>
        <w:bottom w:val="none" w:sz="0" w:space="0" w:color="auto"/>
        <w:right w:val="none" w:sz="0" w:space="0" w:color="auto"/>
      </w:divBdr>
    </w:div>
    <w:div w:id="682241184">
      <w:marLeft w:val="0"/>
      <w:marRight w:val="0"/>
      <w:marTop w:val="0"/>
      <w:marBottom w:val="0"/>
      <w:divBdr>
        <w:top w:val="none" w:sz="0" w:space="0" w:color="auto"/>
        <w:left w:val="none" w:sz="0" w:space="0" w:color="auto"/>
        <w:bottom w:val="none" w:sz="0" w:space="0" w:color="auto"/>
        <w:right w:val="none" w:sz="0" w:space="0" w:color="auto"/>
      </w:divBdr>
    </w:div>
    <w:div w:id="685717043">
      <w:marLeft w:val="0"/>
      <w:marRight w:val="0"/>
      <w:marTop w:val="0"/>
      <w:marBottom w:val="0"/>
      <w:divBdr>
        <w:top w:val="none" w:sz="0" w:space="0" w:color="auto"/>
        <w:left w:val="none" w:sz="0" w:space="0" w:color="auto"/>
        <w:bottom w:val="none" w:sz="0" w:space="0" w:color="auto"/>
        <w:right w:val="none" w:sz="0" w:space="0" w:color="auto"/>
      </w:divBdr>
    </w:div>
    <w:div w:id="688801843">
      <w:marLeft w:val="0"/>
      <w:marRight w:val="0"/>
      <w:marTop w:val="0"/>
      <w:marBottom w:val="0"/>
      <w:divBdr>
        <w:top w:val="none" w:sz="0" w:space="0" w:color="auto"/>
        <w:left w:val="none" w:sz="0" w:space="0" w:color="auto"/>
        <w:bottom w:val="none" w:sz="0" w:space="0" w:color="auto"/>
        <w:right w:val="none" w:sz="0" w:space="0" w:color="auto"/>
      </w:divBdr>
    </w:div>
    <w:div w:id="691151946">
      <w:marLeft w:val="0"/>
      <w:marRight w:val="0"/>
      <w:marTop w:val="0"/>
      <w:marBottom w:val="0"/>
      <w:divBdr>
        <w:top w:val="none" w:sz="0" w:space="0" w:color="auto"/>
        <w:left w:val="none" w:sz="0" w:space="0" w:color="auto"/>
        <w:bottom w:val="none" w:sz="0" w:space="0" w:color="auto"/>
        <w:right w:val="none" w:sz="0" w:space="0" w:color="auto"/>
      </w:divBdr>
    </w:div>
    <w:div w:id="691807190">
      <w:marLeft w:val="0"/>
      <w:marRight w:val="0"/>
      <w:marTop w:val="0"/>
      <w:marBottom w:val="0"/>
      <w:divBdr>
        <w:top w:val="none" w:sz="0" w:space="0" w:color="auto"/>
        <w:left w:val="none" w:sz="0" w:space="0" w:color="auto"/>
        <w:bottom w:val="none" w:sz="0" w:space="0" w:color="auto"/>
        <w:right w:val="none" w:sz="0" w:space="0" w:color="auto"/>
      </w:divBdr>
    </w:div>
    <w:div w:id="692998318">
      <w:marLeft w:val="0"/>
      <w:marRight w:val="0"/>
      <w:marTop w:val="0"/>
      <w:marBottom w:val="0"/>
      <w:divBdr>
        <w:top w:val="none" w:sz="0" w:space="0" w:color="auto"/>
        <w:left w:val="none" w:sz="0" w:space="0" w:color="auto"/>
        <w:bottom w:val="none" w:sz="0" w:space="0" w:color="auto"/>
        <w:right w:val="none" w:sz="0" w:space="0" w:color="auto"/>
      </w:divBdr>
    </w:div>
    <w:div w:id="693654112">
      <w:marLeft w:val="0"/>
      <w:marRight w:val="0"/>
      <w:marTop w:val="0"/>
      <w:marBottom w:val="0"/>
      <w:divBdr>
        <w:top w:val="none" w:sz="0" w:space="0" w:color="auto"/>
        <w:left w:val="none" w:sz="0" w:space="0" w:color="auto"/>
        <w:bottom w:val="none" w:sz="0" w:space="0" w:color="auto"/>
        <w:right w:val="none" w:sz="0" w:space="0" w:color="auto"/>
      </w:divBdr>
    </w:div>
    <w:div w:id="698045758">
      <w:marLeft w:val="0"/>
      <w:marRight w:val="0"/>
      <w:marTop w:val="0"/>
      <w:marBottom w:val="0"/>
      <w:divBdr>
        <w:top w:val="none" w:sz="0" w:space="0" w:color="auto"/>
        <w:left w:val="none" w:sz="0" w:space="0" w:color="auto"/>
        <w:bottom w:val="none" w:sz="0" w:space="0" w:color="auto"/>
        <w:right w:val="none" w:sz="0" w:space="0" w:color="auto"/>
      </w:divBdr>
    </w:div>
    <w:div w:id="703405556">
      <w:marLeft w:val="0"/>
      <w:marRight w:val="0"/>
      <w:marTop w:val="0"/>
      <w:marBottom w:val="0"/>
      <w:divBdr>
        <w:top w:val="none" w:sz="0" w:space="0" w:color="auto"/>
        <w:left w:val="none" w:sz="0" w:space="0" w:color="auto"/>
        <w:bottom w:val="none" w:sz="0" w:space="0" w:color="auto"/>
        <w:right w:val="none" w:sz="0" w:space="0" w:color="auto"/>
      </w:divBdr>
    </w:div>
    <w:div w:id="705065943">
      <w:marLeft w:val="0"/>
      <w:marRight w:val="0"/>
      <w:marTop w:val="0"/>
      <w:marBottom w:val="0"/>
      <w:divBdr>
        <w:top w:val="none" w:sz="0" w:space="0" w:color="auto"/>
        <w:left w:val="none" w:sz="0" w:space="0" w:color="auto"/>
        <w:bottom w:val="none" w:sz="0" w:space="0" w:color="auto"/>
        <w:right w:val="none" w:sz="0" w:space="0" w:color="auto"/>
      </w:divBdr>
    </w:div>
    <w:div w:id="709573979">
      <w:marLeft w:val="0"/>
      <w:marRight w:val="0"/>
      <w:marTop w:val="0"/>
      <w:marBottom w:val="0"/>
      <w:divBdr>
        <w:top w:val="none" w:sz="0" w:space="0" w:color="auto"/>
        <w:left w:val="none" w:sz="0" w:space="0" w:color="auto"/>
        <w:bottom w:val="none" w:sz="0" w:space="0" w:color="auto"/>
        <w:right w:val="none" w:sz="0" w:space="0" w:color="auto"/>
      </w:divBdr>
    </w:div>
    <w:div w:id="715083885">
      <w:marLeft w:val="0"/>
      <w:marRight w:val="0"/>
      <w:marTop w:val="0"/>
      <w:marBottom w:val="0"/>
      <w:divBdr>
        <w:top w:val="none" w:sz="0" w:space="0" w:color="auto"/>
        <w:left w:val="none" w:sz="0" w:space="0" w:color="auto"/>
        <w:bottom w:val="none" w:sz="0" w:space="0" w:color="auto"/>
        <w:right w:val="none" w:sz="0" w:space="0" w:color="auto"/>
      </w:divBdr>
    </w:div>
    <w:div w:id="719133503">
      <w:marLeft w:val="0"/>
      <w:marRight w:val="0"/>
      <w:marTop w:val="0"/>
      <w:marBottom w:val="0"/>
      <w:divBdr>
        <w:top w:val="none" w:sz="0" w:space="0" w:color="auto"/>
        <w:left w:val="none" w:sz="0" w:space="0" w:color="auto"/>
        <w:bottom w:val="none" w:sz="0" w:space="0" w:color="auto"/>
        <w:right w:val="none" w:sz="0" w:space="0" w:color="auto"/>
      </w:divBdr>
    </w:div>
    <w:div w:id="719790015">
      <w:marLeft w:val="0"/>
      <w:marRight w:val="0"/>
      <w:marTop w:val="0"/>
      <w:marBottom w:val="0"/>
      <w:divBdr>
        <w:top w:val="none" w:sz="0" w:space="0" w:color="auto"/>
        <w:left w:val="none" w:sz="0" w:space="0" w:color="auto"/>
        <w:bottom w:val="none" w:sz="0" w:space="0" w:color="auto"/>
        <w:right w:val="none" w:sz="0" w:space="0" w:color="auto"/>
      </w:divBdr>
    </w:div>
    <w:div w:id="722601658">
      <w:marLeft w:val="0"/>
      <w:marRight w:val="0"/>
      <w:marTop w:val="0"/>
      <w:marBottom w:val="0"/>
      <w:divBdr>
        <w:top w:val="none" w:sz="0" w:space="0" w:color="auto"/>
        <w:left w:val="none" w:sz="0" w:space="0" w:color="auto"/>
        <w:bottom w:val="none" w:sz="0" w:space="0" w:color="auto"/>
        <w:right w:val="none" w:sz="0" w:space="0" w:color="auto"/>
      </w:divBdr>
    </w:div>
    <w:div w:id="724573484">
      <w:marLeft w:val="0"/>
      <w:marRight w:val="0"/>
      <w:marTop w:val="0"/>
      <w:marBottom w:val="0"/>
      <w:divBdr>
        <w:top w:val="none" w:sz="0" w:space="0" w:color="auto"/>
        <w:left w:val="none" w:sz="0" w:space="0" w:color="auto"/>
        <w:bottom w:val="none" w:sz="0" w:space="0" w:color="auto"/>
        <w:right w:val="none" w:sz="0" w:space="0" w:color="auto"/>
      </w:divBdr>
    </w:div>
    <w:div w:id="725303140">
      <w:marLeft w:val="0"/>
      <w:marRight w:val="0"/>
      <w:marTop w:val="0"/>
      <w:marBottom w:val="0"/>
      <w:divBdr>
        <w:top w:val="none" w:sz="0" w:space="0" w:color="auto"/>
        <w:left w:val="none" w:sz="0" w:space="0" w:color="auto"/>
        <w:bottom w:val="none" w:sz="0" w:space="0" w:color="auto"/>
        <w:right w:val="none" w:sz="0" w:space="0" w:color="auto"/>
      </w:divBdr>
    </w:div>
    <w:div w:id="725682754">
      <w:marLeft w:val="0"/>
      <w:marRight w:val="0"/>
      <w:marTop w:val="0"/>
      <w:marBottom w:val="0"/>
      <w:divBdr>
        <w:top w:val="none" w:sz="0" w:space="0" w:color="auto"/>
        <w:left w:val="none" w:sz="0" w:space="0" w:color="auto"/>
        <w:bottom w:val="none" w:sz="0" w:space="0" w:color="auto"/>
        <w:right w:val="none" w:sz="0" w:space="0" w:color="auto"/>
      </w:divBdr>
    </w:div>
    <w:div w:id="727263507">
      <w:marLeft w:val="0"/>
      <w:marRight w:val="0"/>
      <w:marTop w:val="0"/>
      <w:marBottom w:val="0"/>
      <w:divBdr>
        <w:top w:val="none" w:sz="0" w:space="0" w:color="auto"/>
        <w:left w:val="none" w:sz="0" w:space="0" w:color="auto"/>
        <w:bottom w:val="none" w:sz="0" w:space="0" w:color="auto"/>
        <w:right w:val="none" w:sz="0" w:space="0" w:color="auto"/>
      </w:divBdr>
    </w:div>
    <w:div w:id="730810036">
      <w:marLeft w:val="0"/>
      <w:marRight w:val="0"/>
      <w:marTop w:val="0"/>
      <w:marBottom w:val="0"/>
      <w:divBdr>
        <w:top w:val="none" w:sz="0" w:space="0" w:color="auto"/>
        <w:left w:val="none" w:sz="0" w:space="0" w:color="auto"/>
        <w:bottom w:val="none" w:sz="0" w:space="0" w:color="auto"/>
        <w:right w:val="none" w:sz="0" w:space="0" w:color="auto"/>
      </w:divBdr>
    </w:div>
    <w:div w:id="731662916">
      <w:marLeft w:val="0"/>
      <w:marRight w:val="0"/>
      <w:marTop w:val="0"/>
      <w:marBottom w:val="0"/>
      <w:divBdr>
        <w:top w:val="none" w:sz="0" w:space="0" w:color="auto"/>
        <w:left w:val="none" w:sz="0" w:space="0" w:color="auto"/>
        <w:bottom w:val="none" w:sz="0" w:space="0" w:color="auto"/>
        <w:right w:val="none" w:sz="0" w:space="0" w:color="auto"/>
      </w:divBdr>
    </w:div>
    <w:div w:id="733043276">
      <w:marLeft w:val="0"/>
      <w:marRight w:val="0"/>
      <w:marTop w:val="0"/>
      <w:marBottom w:val="0"/>
      <w:divBdr>
        <w:top w:val="none" w:sz="0" w:space="0" w:color="auto"/>
        <w:left w:val="none" w:sz="0" w:space="0" w:color="auto"/>
        <w:bottom w:val="none" w:sz="0" w:space="0" w:color="auto"/>
        <w:right w:val="none" w:sz="0" w:space="0" w:color="auto"/>
      </w:divBdr>
    </w:div>
    <w:div w:id="734819609">
      <w:marLeft w:val="0"/>
      <w:marRight w:val="0"/>
      <w:marTop w:val="0"/>
      <w:marBottom w:val="0"/>
      <w:divBdr>
        <w:top w:val="none" w:sz="0" w:space="0" w:color="auto"/>
        <w:left w:val="none" w:sz="0" w:space="0" w:color="auto"/>
        <w:bottom w:val="none" w:sz="0" w:space="0" w:color="auto"/>
        <w:right w:val="none" w:sz="0" w:space="0" w:color="auto"/>
      </w:divBdr>
    </w:div>
    <w:div w:id="735276116">
      <w:marLeft w:val="0"/>
      <w:marRight w:val="0"/>
      <w:marTop w:val="0"/>
      <w:marBottom w:val="0"/>
      <w:divBdr>
        <w:top w:val="none" w:sz="0" w:space="0" w:color="auto"/>
        <w:left w:val="none" w:sz="0" w:space="0" w:color="auto"/>
        <w:bottom w:val="none" w:sz="0" w:space="0" w:color="auto"/>
        <w:right w:val="none" w:sz="0" w:space="0" w:color="auto"/>
      </w:divBdr>
    </w:div>
    <w:div w:id="739905934">
      <w:marLeft w:val="0"/>
      <w:marRight w:val="0"/>
      <w:marTop w:val="0"/>
      <w:marBottom w:val="0"/>
      <w:divBdr>
        <w:top w:val="none" w:sz="0" w:space="0" w:color="auto"/>
        <w:left w:val="none" w:sz="0" w:space="0" w:color="auto"/>
        <w:bottom w:val="none" w:sz="0" w:space="0" w:color="auto"/>
        <w:right w:val="none" w:sz="0" w:space="0" w:color="auto"/>
      </w:divBdr>
    </w:div>
    <w:div w:id="741827888">
      <w:marLeft w:val="0"/>
      <w:marRight w:val="0"/>
      <w:marTop w:val="0"/>
      <w:marBottom w:val="0"/>
      <w:divBdr>
        <w:top w:val="none" w:sz="0" w:space="0" w:color="auto"/>
        <w:left w:val="none" w:sz="0" w:space="0" w:color="auto"/>
        <w:bottom w:val="none" w:sz="0" w:space="0" w:color="auto"/>
        <w:right w:val="none" w:sz="0" w:space="0" w:color="auto"/>
      </w:divBdr>
    </w:div>
    <w:div w:id="743527591">
      <w:marLeft w:val="0"/>
      <w:marRight w:val="0"/>
      <w:marTop w:val="0"/>
      <w:marBottom w:val="0"/>
      <w:divBdr>
        <w:top w:val="none" w:sz="0" w:space="0" w:color="auto"/>
        <w:left w:val="none" w:sz="0" w:space="0" w:color="auto"/>
        <w:bottom w:val="none" w:sz="0" w:space="0" w:color="auto"/>
        <w:right w:val="none" w:sz="0" w:space="0" w:color="auto"/>
      </w:divBdr>
    </w:div>
    <w:div w:id="748385914">
      <w:marLeft w:val="0"/>
      <w:marRight w:val="0"/>
      <w:marTop w:val="0"/>
      <w:marBottom w:val="0"/>
      <w:divBdr>
        <w:top w:val="none" w:sz="0" w:space="0" w:color="auto"/>
        <w:left w:val="none" w:sz="0" w:space="0" w:color="auto"/>
        <w:bottom w:val="none" w:sz="0" w:space="0" w:color="auto"/>
        <w:right w:val="none" w:sz="0" w:space="0" w:color="auto"/>
      </w:divBdr>
    </w:div>
    <w:div w:id="750204295">
      <w:marLeft w:val="0"/>
      <w:marRight w:val="0"/>
      <w:marTop w:val="0"/>
      <w:marBottom w:val="0"/>
      <w:divBdr>
        <w:top w:val="none" w:sz="0" w:space="0" w:color="auto"/>
        <w:left w:val="none" w:sz="0" w:space="0" w:color="auto"/>
        <w:bottom w:val="none" w:sz="0" w:space="0" w:color="auto"/>
        <w:right w:val="none" w:sz="0" w:space="0" w:color="auto"/>
      </w:divBdr>
    </w:div>
    <w:div w:id="751852190">
      <w:marLeft w:val="0"/>
      <w:marRight w:val="0"/>
      <w:marTop w:val="0"/>
      <w:marBottom w:val="0"/>
      <w:divBdr>
        <w:top w:val="none" w:sz="0" w:space="0" w:color="auto"/>
        <w:left w:val="none" w:sz="0" w:space="0" w:color="auto"/>
        <w:bottom w:val="none" w:sz="0" w:space="0" w:color="auto"/>
        <w:right w:val="none" w:sz="0" w:space="0" w:color="auto"/>
      </w:divBdr>
    </w:div>
    <w:div w:id="757023174">
      <w:marLeft w:val="0"/>
      <w:marRight w:val="0"/>
      <w:marTop w:val="0"/>
      <w:marBottom w:val="0"/>
      <w:divBdr>
        <w:top w:val="none" w:sz="0" w:space="0" w:color="auto"/>
        <w:left w:val="none" w:sz="0" w:space="0" w:color="auto"/>
        <w:bottom w:val="none" w:sz="0" w:space="0" w:color="auto"/>
        <w:right w:val="none" w:sz="0" w:space="0" w:color="auto"/>
      </w:divBdr>
    </w:div>
    <w:div w:id="766730117">
      <w:marLeft w:val="0"/>
      <w:marRight w:val="0"/>
      <w:marTop w:val="0"/>
      <w:marBottom w:val="0"/>
      <w:divBdr>
        <w:top w:val="none" w:sz="0" w:space="0" w:color="auto"/>
        <w:left w:val="none" w:sz="0" w:space="0" w:color="auto"/>
        <w:bottom w:val="none" w:sz="0" w:space="0" w:color="auto"/>
        <w:right w:val="none" w:sz="0" w:space="0" w:color="auto"/>
      </w:divBdr>
    </w:div>
    <w:div w:id="773936967">
      <w:marLeft w:val="0"/>
      <w:marRight w:val="0"/>
      <w:marTop w:val="0"/>
      <w:marBottom w:val="0"/>
      <w:divBdr>
        <w:top w:val="none" w:sz="0" w:space="0" w:color="auto"/>
        <w:left w:val="none" w:sz="0" w:space="0" w:color="auto"/>
        <w:bottom w:val="none" w:sz="0" w:space="0" w:color="auto"/>
        <w:right w:val="none" w:sz="0" w:space="0" w:color="auto"/>
      </w:divBdr>
    </w:div>
    <w:div w:id="778793010">
      <w:marLeft w:val="0"/>
      <w:marRight w:val="0"/>
      <w:marTop w:val="0"/>
      <w:marBottom w:val="0"/>
      <w:divBdr>
        <w:top w:val="none" w:sz="0" w:space="0" w:color="auto"/>
        <w:left w:val="none" w:sz="0" w:space="0" w:color="auto"/>
        <w:bottom w:val="none" w:sz="0" w:space="0" w:color="auto"/>
        <w:right w:val="none" w:sz="0" w:space="0" w:color="auto"/>
      </w:divBdr>
    </w:div>
    <w:div w:id="782304050">
      <w:marLeft w:val="0"/>
      <w:marRight w:val="0"/>
      <w:marTop w:val="0"/>
      <w:marBottom w:val="0"/>
      <w:divBdr>
        <w:top w:val="none" w:sz="0" w:space="0" w:color="auto"/>
        <w:left w:val="none" w:sz="0" w:space="0" w:color="auto"/>
        <w:bottom w:val="none" w:sz="0" w:space="0" w:color="auto"/>
        <w:right w:val="none" w:sz="0" w:space="0" w:color="auto"/>
      </w:divBdr>
    </w:div>
    <w:div w:id="783113346">
      <w:marLeft w:val="0"/>
      <w:marRight w:val="0"/>
      <w:marTop w:val="0"/>
      <w:marBottom w:val="0"/>
      <w:divBdr>
        <w:top w:val="none" w:sz="0" w:space="0" w:color="auto"/>
        <w:left w:val="none" w:sz="0" w:space="0" w:color="auto"/>
        <w:bottom w:val="none" w:sz="0" w:space="0" w:color="auto"/>
        <w:right w:val="none" w:sz="0" w:space="0" w:color="auto"/>
      </w:divBdr>
    </w:div>
    <w:div w:id="784159885">
      <w:marLeft w:val="0"/>
      <w:marRight w:val="0"/>
      <w:marTop w:val="0"/>
      <w:marBottom w:val="0"/>
      <w:divBdr>
        <w:top w:val="none" w:sz="0" w:space="0" w:color="auto"/>
        <w:left w:val="none" w:sz="0" w:space="0" w:color="auto"/>
        <w:bottom w:val="none" w:sz="0" w:space="0" w:color="auto"/>
        <w:right w:val="none" w:sz="0" w:space="0" w:color="auto"/>
      </w:divBdr>
    </w:div>
    <w:div w:id="792401680">
      <w:marLeft w:val="0"/>
      <w:marRight w:val="0"/>
      <w:marTop w:val="0"/>
      <w:marBottom w:val="0"/>
      <w:divBdr>
        <w:top w:val="none" w:sz="0" w:space="0" w:color="auto"/>
        <w:left w:val="none" w:sz="0" w:space="0" w:color="auto"/>
        <w:bottom w:val="none" w:sz="0" w:space="0" w:color="auto"/>
        <w:right w:val="none" w:sz="0" w:space="0" w:color="auto"/>
      </w:divBdr>
    </w:div>
    <w:div w:id="792870036">
      <w:marLeft w:val="0"/>
      <w:marRight w:val="0"/>
      <w:marTop w:val="0"/>
      <w:marBottom w:val="0"/>
      <w:divBdr>
        <w:top w:val="none" w:sz="0" w:space="0" w:color="auto"/>
        <w:left w:val="none" w:sz="0" w:space="0" w:color="auto"/>
        <w:bottom w:val="none" w:sz="0" w:space="0" w:color="auto"/>
        <w:right w:val="none" w:sz="0" w:space="0" w:color="auto"/>
      </w:divBdr>
    </w:div>
    <w:div w:id="795295510">
      <w:marLeft w:val="0"/>
      <w:marRight w:val="0"/>
      <w:marTop w:val="0"/>
      <w:marBottom w:val="0"/>
      <w:divBdr>
        <w:top w:val="none" w:sz="0" w:space="0" w:color="auto"/>
        <w:left w:val="none" w:sz="0" w:space="0" w:color="auto"/>
        <w:bottom w:val="none" w:sz="0" w:space="0" w:color="auto"/>
        <w:right w:val="none" w:sz="0" w:space="0" w:color="auto"/>
      </w:divBdr>
    </w:div>
    <w:div w:id="795442150">
      <w:marLeft w:val="0"/>
      <w:marRight w:val="0"/>
      <w:marTop w:val="0"/>
      <w:marBottom w:val="0"/>
      <w:divBdr>
        <w:top w:val="none" w:sz="0" w:space="0" w:color="auto"/>
        <w:left w:val="none" w:sz="0" w:space="0" w:color="auto"/>
        <w:bottom w:val="none" w:sz="0" w:space="0" w:color="auto"/>
        <w:right w:val="none" w:sz="0" w:space="0" w:color="auto"/>
      </w:divBdr>
    </w:div>
    <w:div w:id="801077077">
      <w:marLeft w:val="0"/>
      <w:marRight w:val="0"/>
      <w:marTop w:val="0"/>
      <w:marBottom w:val="0"/>
      <w:divBdr>
        <w:top w:val="none" w:sz="0" w:space="0" w:color="auto"/>
        <w:left w:val="none" w:sz="0" w:space="0" w:color="auto"/>
        <w:bottom w:val="none" w:sz="0" w:space="0" w:color="auto"/>
        <w:right w:val="none" w:sz="0" w:space="0" w:color="auto"/>
      </w:divBdr>
    </w:div>
    <w:div w:id="801271967">
      <w:marLeft w:val="0"/>
      <w:marRight w:val="0"/>
      <w:marTop w:val="0"/>
      <w:marBottom w:val="0"/>
      <w:divBdr>
        <w:top w:val="none" w:sz="0" w:space="0" w:color="auto"/>
        <w:left w:val="none" w:sz="0" w:space="0" w:color="auto"/>
        <w:bottom w:val="none" w:sz="0" w:space="0" w:color="auto"/>
        <w:right w:val="none" w:sz="0" w:space="0" w:color="auto"/>
      </w:divBdr>
    </w:div>
    <w:div w:id="806245950">
      <w:marLeft w:val="0"/>
      <w:marRight w:val="0"/>
      <w:marTop w:val="0"/>
      <w:marBottom w:val="0"/>
      <w:divBdr>
        <w:top w:val="none" w:sz="0" w:space="0" w:color="auto"/>
        <w:left w:val="none" w:sz="0" w:space="0" w:color="auto"/>
        <w:bottom w:val="none" w:sz="0" w:space="0" w:color="auto"/>
        <w:right w:val="none" w:sz="0" w:space="0" w:color="auto"/>
      </w:divBdr>
    </w:div>
    <w:div w:id="814759117">
      <w:marLeft w:val="0"/>
      <w:marRight w:val="0"/>
      <w:marTop w:val="0"/>
      <w:marBottom w:val="0"/>
      <w:divBdr>
        <w:top w:val="none" w:sz="0" w:space="0" w:color="auto"/>
        <w:left w:val="none" w:sz="0" w:space="0" w:color="auto"/>
        <w:bottom w:val="none" w:sz="0" w:space="0" w:color="auto"/>
        <w:right w:val="none" w:sz="0" w:space="0" w:color="auto"/>
      </w:divBdr>
    </w:div>
    <w:div w:id="816805584">
      <w:marLeft w:val="0"/>
      <w:marRight w:val="0"/>
      <w:marTop w:val="0"/>
      <w:marBottom w:val="0"/>
      <w:divBdr>
        <w:top w:val="none" w:sz="0" w:space="0" w:color="auto"/>
        <w:left w:val="none" w:sz="0" w:space="0" w:color="auto"/>
        <w:bottom w:val="none" w:sz="0" w:space="0" w:color="auto"/>
        <w:right w:val="none" w:sz="0" w:space="0" w:color="auto"/>
      </w:divBdr>
    </w:div>
    <w:div w:id="819226195">
      <w:marLeft w:val="0"/>
      <w:marRight w:val="0"/>
      <w:marTop w:val="0"/>
      <w:marBottom w:val="0"/>
      <w:divBdr>
        <w:top w:val="none" w:sz="0" w:space="0" w:color="auto"/>
        <w:left w:val="none" w:sz="0" w:space="0" w:color="auto"/>
        <w:bottom w:val="none" w:sz="0" w:space="0" w:color="auto"/>
        <w:right w:val="none" w:sz="0" w:space="0" w:color="auto"/>
      </w:divBdr>
    </w:div>
    <w:div w:id="819342614">
      <w:marLeft w:val="0"/>
      <w:marRight w:val="0"/>
      <w:marTop w:val="0"/>
      <w:marBottom w:val="0"/>
      <w:divBdr>
        <w:top w:val="none" w:sz="0" w:space="0" w:color="auto"/>
        <w:left w:val="none" w:sz="0" w:space="0" w:color="auto"/>
        <w:bottom w:val="none" w:sz="0" w:space="0" w:color="auto"/>
        <w:right w:val="none" w:sz="0" w:space="0" w:color="auto"/>
      </w:divBdr>
    </w:div>
    <w:div w:id="820000219">
      <w:marLeft w:val="0"/>
      <w:marRight w:val="0"/>
      <w:marTop w:val="0"/>
      <w:marBottom w:val="0"/>
      <w:divBdr>
        <w:top w:val="none" w:sz="0" w:space="0" w:color="auto"/>
        <w:left w:val="none" w:sz="0" w:space="0" w:color="auto"/>
        <w:bottom w:val="none" w:sz="0" w:space="0" w:color="auto"/>
        <w:right w:val="none" w:sz="0" w:space="0" w:color="auto"/>
      </w:divBdr>
    </w:div>
    <w:div w:id="820079006">
      <w:marLeft w:val="0"/>
      <w:marRight w:val="0"/>
      <w:marTop w:val="0"/>
      <w:marBottom w:val="0"/>
      <w:divBdr>
        <w:top w:val="none" w:sz="0" w:space="0" w:color="auto"/>
        <w:left w:val="none" w:sz="0" w:space="0" w:color="auto"/>
        <w:bottom w:val="none" w:sz="0" w:space="0" w:color="auto"/>
        <w:right w:val="none" w:sz="0" w:space="0" w:color="auto"/>
      </w:divBdr>
    </w:div>
    <w:div w:id="820656769">
      <w:marLeft w:val="0"/>
      <w:marRight w:val="0"/>
      <w:marTop w:val="0"/>
      <w:marBottom w:val="0"/>
      <w:divBdr>
        <w:top w:val="none" w:sz="0" w:space="0" w:color="auto"/>
        <w:left w:val="none" w:sz="0" w:space="0" w:color="auto"/>
        <w:bottom w:val="none" w:sz="0" w:space="0" w:color="auto"/>
        <w:right w:val="none" w:sz="0" w:space="0" w:color="auto"/>
      </w:divBdr>
    </w:div>
    <w:div w:id="821771493">
      <w:marLeft w:val="0"/>
      <w:marRight w:val="0"/>
      <w:marTop w:val="0"/>
      <w:marBottom w:val="0"/>
      <w:divBdr>
        <w:top w:val="none" w:sz="0" w:space="0" w:color="auto"/>
        <w:left w:val="none" w:sz="0" w:space="0" w:color="auto"/>
        <w:bottom w:val="none" w:sz="0" w:space="0" w:color="auto"/>
        <w:right w:val="none" w:sz="0" w:space="0" w:color="auto"/>
      </w:divBdr>
    </w:div>
    <w:div w:id="822283346">
      <w:marLeft w:val="0"/>
      <w:marRight w:val="0"/>
      <w:marTop w:val="0"/>
      <w:marBottom w:val="0"/>
      <w:divBdr>
        <w:top w:val="none" w:sz="0" w:space="0" w:color="auto"/>
        <w:left w:val="none" w:sz="0" w:space="0" w:color="auto"/>
        <w:bottom w:val="none" w:sz="0" w:space="0" w:color="auto"/>
        <w:right w:val="none" w:sz="0" w:space="0" w:color="auto"/>
      </w:divBdr>
    </w:div>
    <w:div w:id="823275147">
      <w:marLeft w:val="0"/>
      <w:marRight w:val="0"/>
      <w:marTop w:val="0"/>
      <w:marBottom w:val="0"/>
      <w:divBdr>
        <w:top w:val="none" w:sz="0" w:space="0" w:color="auto"/>
        <w:left w:val="none" w:sz="0" w:space="0" w:color="auto"/>
        <w:bottom w:val="none" w:sz="0" w:space="0" w:color="auto"/>
        <w:right w:val="none" w:sz="0" w:space="0" w:color="auto"/>
      </w:divBdr>
    </w:div>
    <w:div w:id="825516978">
      <w:marLeft w:val="0"/>
      <w:marRight w:val="0"/>
      <w:marTop w:val="0"/>
      <w:marBottom w:val="0"/>
      <w:divBdr>
        <w:top w:val="none" w:sz="0" w:space="0" w:color="auto"/>
        <w:left w:val="none" w:sz="0" w:space="0" w:color="auto"/>
        <w:bottom w:val="none" w:sz="0" w:space="0" w:color="auto"/>
        <w:right w:val="none" w:sz="0" w:space="0" w:color="auto"/>
      </w:divBdr>
    </w:div>
    <w:div w:id="829374061">
      <w:marLeft w:val="0"/>
      <w:marRight w:val="0"/>
      <w:marTop w:val="0"/>
      <w:marBottom w:val="0"/>
      <w:divBdr>
        <w:top w:val="none" w:sz="0" w:space="0" w:color="auto"/>
        <w:left w:val="none" w:sz="0" w:space="0" w:color="auto"/>
        <w:bottom w:val="none" w:sz="0" w:space="0" w:color="auto"/>
        <w:right w:val="none" w:sz="0" w:space="0" w:color="auto"/>
      </w:divBdr>
    </w:div>
    <w:div w:id="830755370">
      <w:marLeft w:val="0"/>
      <w:marRight w:val="0"/>
      <w:marTop w:val="0"/>
      <w:marBottom w:val="0"/>
      <w:divBdr>
        <w:top w:val="none" w:sz="0" w:space="0" w:color="auto"/>
        <w:left w:val="none" w:sz="0" w:space="0" w:color="auto"/>
        <w:bottom w:val="none" w:sz="0" w:space="0" w:color="auto"/>
        <w:right w:val="none" w:sz="0" w:space="0" w:color="auto"/>
      </w:divBdr>
    </w:div>
    <w:div w:id="831945282">
      <w:marLeft w:val="0"/>
      <w:marRight w:val="0"/>
      <w:marTop w:val="0"/>
      <w:marBottom w:val="0"/>
      <w:divBdr>
        <w:top w:val="none" w:sz="0" w:space="0" w:color="auto"/>
        <w:left w:val="none" w:sz="0" w:space="0" w:color="auto"/>
        <w:bottom w:val="none" w:sz="0" w:space="0" w:color="auto"/>
        <w:right w:val="none" w:sz="0" w:space="0" w:color="auto"/>
      </w:divBdr>
    </w:div>
    <w:div w:id="833105114">
      <w:marLeft w:val="0"/>
      <w:marRight w:val="0"/>
      <w:marTop w:val="0"/>
      <w:marBottom w:val="0"/>
      <w:divBdr>
        <w:top w:val="none" w:sz="0" w:space="0" w:color="auto"/>
        <w:left w:val="none" w:sz="0" w:space="0" w:color="auto"/>
        <w:bottom w:val="none" w:sz="0" w:space="0" w:color="auto"/>
        <w:right w:val="none" w:sz="0" w:space="0" w:color="auto"/>
      </w:divBdr>
    </w:div>
    <w:div w:id="837765844">
      <w:marLeft w:val="0"/>
      <w:marRight w:val="0"/>
      <w:marTop w:val="0"/>
      <w:marBottom w:val="0"/>
      <w:divBdr>
        <w:top w:val="none" w:sz="0" w:space="0" w:color="auto"/>
        <w:left w:val="none" w:sz="0" w:space="0" w:color="auto"/>
        <w:bottom w:val="none" w:sz="0" w:space="0" w:color="auto"/>
        <w:right w:val="none" w:sz="0" w:space="0" w:color="auto"/>
      </w:divBdr>
    </w:div>
    <w:div w:id="840237133">
      <w:marLeft w:val="0"/>
      <w:marRight w:val="0"/>
      <w:marTop w:val="0"/>
      <w:marBottom w:val="0"/>
      <w:divBdr>
        <w:top w:val="none" w:sz="0" w:space="0" w:color="auto"/>
        <w:left w:val="none" w:sz="0" w:space="0" w:color="auto"/>
        <w:bottom w:val="none" w:sz="0" w:space="0" w:color="auto"/>
        <w:right w:val="none" w:sz="0" w:space="0" w:color="auto"/>
      </w:divBdr>
    </w:div>
    <w:div w:id="840314094">
      <w:marLeft w:val="0"/>
      <w:marRight w:val="0"/>
      <w:marTop w:val="0"/>
      <w:marBottom w:val="0"/>
      <w:divBdr>
        <w:top w:val="none" w:sz="0" w:space="0" w:color="auto"/>
        <w:left w:val="none" w:sz="0" w:space="0" w:color="auto"/>
        <w:bottom w:val="none" w:sz="0" w:space="0" w:color="auto"/>
        <w:right w:val="none" w:sz="0" w:space="0" w:color="auto"/>
      </w:divBdr>
    </w:div>
    <w:div w:id="844242936">
      <w:marLeft w:val="0"/>
      <w:marRight w:val="0"/>
      <w:marTop w:val="0"/>
      <w:marBottom w:val="0"/>
      <w:divBdr>
        <w:top w:val="none" w:sz="0" w:space="0" w:color="auto"/>
        <w:left w:val="none" w:sz="0" w:space="0" w:color="auto"/>
        <w:bottom w:val="none" w:sz="0" w:space="0" w:color="auto"/>
        <w:right w:val="none" w:sz="0" w:space="0" w:color="auto"/>
      </w:divBdr>
    </w:div>
    <w:div w:id="845560752">
      <w:marLeft w:val="0"/>
      <w:marRight w:val="0"/>
      <w:marTop w:val="0"/>
      <w:marBottom w:val="0"/>
      <w:divBdr>
        <w:top w:val="none" w:sz="0" w:space="0" w:color="auto"/>
        <w:left w:val="none" w:sz="0" w:space="0" w:color="auto"/>
        <w:bottom w:val="none" w:sz="0" w:space="0" w:color="auto"/>
        <w:right w:val="none" w:sz="0" w:space="0" w:color="auto"/>
      </w:divBdr>
    </w:div>
    <w:div w:id="845873579">
      <w:marLeft w:val="0"/>
      <w:marRight w:val="0"/>
      <w:marTop w:val="0"/>
      <w:marBottom w:val="0"/>
      <w:divBdr>
        <w:top w:val="none" w:sz="0" w:space="0" w:color="auto"/>
        <w:left w:val="none" w:sz="0" w:space="0" w:color="auto"/>
        <w:bottom w:val="none" w:sz="0" w:space="0" w:color="auto"/>
        <w:right w:val="none" w:sz="0" w:space="0" w:color="auto"/>
      </w:divBdr>
    </w:div>
    <w:div w:id="848714496">
      <w:marLeft w:val="0"/>
      <w:marRight w:val="0"/>
      <w:marTop w:val="0"/>
      <w:marBottom w:val="0"/>
      <w:divBdr>
        <w:top w:val="none" w:sz="0" w:space="0" w:color="auto"/>
        <w:left w:val="none" w:sz="0" w:space="0" w:color="auto"/>
        <w:bottom w:val="none" w:sz="0" w:space="0" w:color="auto"/>
        <w:right w:val="none" w:sz="0" w:space="0" w:color="auto"/>
      </w:divBdr>
    </w:div>
    <w:div w:id="850686703">
      <w:marLeft w:val="0"/>
      <w:marRight w:val="0"/>
      <w:marTop w:val="0"/>
      <w:marBottom w:val="0"/>
      <w:divBdr>
        <w:top w:val="none" w:sz="0" w:space="0" w:color="auto"/>
        <w:left w:val="none" w:sz="0" w:space="0" w:color="auto"/>
        <w:bottom w:val="none" w:sz="0" w:space="0" w:color="auto"/>
        <w:right w:val="none" w:sz="0" w:space="0" w:color="auto"/>
      </w:divBdr>
    </w:div>
    <w:div w:id="852304382">
      <w:marLeft w:val="0"/>
      <w:marRight w:val="0"/>
      <w:marTop w:val="0"/>
      <w:marBottom w:val="0"/>
      <w:divBdr>
        <w:top w:val="none" w:sz="0" w:space="0" w:color="auto"/>
        <w:left w:val="none" w:sz="0" w:space="0" w:color="auto"/>
        <w:bottom w:val="none" w:sz="0" w:space="0" w:color="auto"/>
        <w:right w:val="none" w:sz="0" w:space="0" w:color="auto"/>
      </w:divBdr>
    </w:div>
    <w:div w:id="857086446">
      <w:marLeft w:val="0"/>
      <w:marRight w:val="0"/>
      <w:marTop w:val="0"/>
      <w:marBottom w:val="0"/>
      <w:divBdr>
        <w:top w:val="none" w:sz="0" w:space="0" w:color="auto"/>
        <w:left w:val="none" w:sz="0" w:space="0" w:color="auto"/>
        <w:bottom w:val="none" w:sz="0" w:space="0" w:color="auto"/>
        <w:right w:val="none" w:sz="0" w:space="0" w:color="auto"/>
      </w:divBdr>
    </w:div>
    <w:div w:id="862589964">
      <w:marLeft w:val="0"/>
      <w:marRight w:val="0"/>
      <w:marTop w:val="0"/>
      <w:marBottom w:val="0"/>
      <w:divBdr>
        <w:top w:val="none" w:sz="0" w:space="0" w:color="auto"/>
        <w:left w:val="none" w:sz="0" w:space="0" w:color="auto"/>
        <w:bottom w:val="none" w:sz="0" w:space="0" w:color="auto"/>
        <w:right w:val="none" w:sz="0" w:space="0" w:color="auto"/>
      </w:divBdr>
    </w:div>
    <w:div w:id="862983462">
      <w:marLeft w:val="0"/>
      <w:marRight w:val="0"/>
      <w:marTop w:val="0"/>
      <w:marBottom w:val="0"/>
      <w:divBdr>
        <w:top w:val="none" w:sz="0" w:space="0" w:color="auto"/>
        <w:left w:val="none" w:sz="0" w:space="0" w:color="auto"/>
        <w:bottom w:val="none" w:sz="0" w:space="0" w:color="auto"/>
        <w:right w:val="none" w:sz="0" w:space="0" w:color="auto"/>
      </w:divBdr>
    </w:div>
    <w:div w:id="865026141">
      <w:marLeft w:val="0"/>
      <w:marRight w:val="0"/>
      <w:marTop w:val="0"/>
      <w:marBottom w:val="0"/>
      <w:divBdr>
        <w:top w:val="none" w:sz="0" w:space="0" w:color="auto"/>
        <w:left w:val="none" w:sz="0" w:space="0" w:color="auto"/>
        <w:bottom w:val="none" w:sz="0" w:space="0" w:color="auto"/>
        <w:right w:val="none" w:sz="0" w:space="0" w:color="auto"/>
      </w:divBdr>
    </w:div>
    <w:div w:id="869955222">
      <w:marLeft w:val="0"/>
      <w:marRight w:val="0"/>
      <w:marTop w:val="0"/>
      <w:marBottom w:val="0"/>
      <w:divBdr>
        <w:top w:val="none" w:sz="0" w:space="0" w:color="auto"/>
        <w:left w:val="none" w:sz="0" w:space="0" w:color="auto"/>
        <w:bottom w:val="none" w:sz="0" w:space="0" w:color="auto"/>
        <w:right w:val="none" w:sz="0" w:space="0" w:color="auto"/>
      </w:divBdr>
    </w:div>
    <w:div w:id="873007569">
      <w:marLeft w:val="0"/>
      <w:marRight w:val="0"/>
      <w:marTop w:val="0"/>
      <w:marBottom w:val="0"/>
      <w:divBdr>
        <w:top w:val="none" w:sz="0" w:space="0" w:color="auto"/>
        <w:left w:val="none" w:sz="0" w:space="0" w:color="auto"/>
        <w:bottom w:val="none" w:sz="0" w:space="0" w:color="auto"/>
        <w:right w:val="none" w:sz="0" w:space="0" w:color="auto"/>
      </w:divBdr>
    </w:div>
    <w:div w:id="875199125">
      <w:marLeft w:val="0"/>
      <w:marRight w:val="0"/>
      <w:marTop w:val="0"/>
      <w:marBottom w:val="0"/>
      <w:divBdr>
        <w:top w:val="none" w:sz="0" w:space="0" w:color="auto"/>
        <w:left w:val="none" w:sz="0" w:space="0" w:color="auto"/>
        <w:bottom w:val="none" w:sz="0" w:space="0" w:color="auto"/>
        <w:right w:val="none" w:sz="0" w:space="0" w:color="auto"/>
      </w:divBdr>
    </w:div>
    <w:div w:id="877278983">
      <w:marLeft w:val="0"/>
      <w:marRight w:val="0"/>
      <w:marTop w:val="0"/>
      <w:marBottom w:val="0"/>
      <w:divBdr>
        <w:top w:val="none" w:sz="0" w:space="0" w:color="auto"/>
        <w:left w:val="none" w:sz="0" w:space="0" w:color="auto"/>
        <w:bottom w:val="none" w:sz="0" w:space="0" w:color="auto"/>
        <w:right w:val="none" w:sz="0" w:space="0" w:color="auto"/>
      </w:divBdr>
    </w:div>
    <w:div w:id="880283498">
      <w:marLeft w:val="0"/>
      <w:marRight w:val="0"/>
      <w:marTop w:val="0"/>
      <w:marBottom w:val="0"/>
      <w:divBdr>
        <w:top w:val="none" w:sz="0" w:space="0" w:color="auto"/>
        <w:left w:val="none" w:sz="0" w:space="0" w:color="auto"/>
        <w:bottom w:val="none" w:sz="0" w:space="0" w:color="auto"/>
        <w:right w:val="none" w:sz="0" w:space="0" w:color="auto"/>
      </w:divBdr>
    </w:div>
    <w:div w:id="883056200">
      <w:marLeft w:val="0"/>
      <w:marRight w:val="0"/>
      <w:marTop w:val="0"/>
      <w:marBottom w:val="0"/>
      <w:divBdr>
        <w:top w:val="none" w:sz="0" w:space="0" w:color="auto"/>
        <w:left w:val="none" w:sz="0" w:space="0" w:color="auto"/>
        <w:bottom w:val="none" w:sz="0" w:space="0" w:color="auto"/>
        <w:right w:val="none" w:sz="0" w:space="0" w:color="auto"/>
      </w:divBdr>
    </w:div>
    <w:div w:id="889267082">
      <w:marLeft w:val="0"/>
      <w:marRight w:val="0"/>
      <w:marTop w:val="0"/>
      <w:marBottom w:val="0"/>
      <w:divBdr>
        <w:top w:val="none" w:sz="0" w:space="0" w:color="auto"/>
        <w:left w:val="none" w:sz="0" w:space="0" w:color="auto"/>
        <w:bottom w:val="none" w:sz="0" w:space="0" w:color="auto"/>
        <w:right w:val="none" w:sz="0" w:space="0" w:color="auto"/>
      </w:divBdr>
    </w:div>
    <w:div w:id="892349101">
      <w:marLeft w:val="0"/>
      <w:marRight w:val="0"/>
      <w:marTop w:val="0"/>
      <w:marBottom w:val="0"/>
      <w:divBdr>
        <w:top w:val="none" w:sz="0" w:space="0" w:color="auto"/>
        <w:left w:val="none" w:sz="0" w:space="0" w:color="auto"/>
        <w:bottom w:val="none" w:sz="0" w:space="0" w:color="auto"/>
        <w:right w:val="none" w:sz="0" w:space="0" w:color="auto"/>
      </w:divBdr>
    </w:div>
    <w:div w:id="897397899">
      <w:marLeft w:val="0"/>
      <w:marRight w:val="0"/>
      <w:marTop w:val="0"/>
      <w:marBottom w:val="0"/>
      <w:divBdr>
        <w:top w:val="none" w:sz="0" w:space="0" w:color="auto"/>
        <w:left w:val="none" w:sz="0" w:space="0" w:color="auto"/>
        <w:bottom w:val="none" w:sz="0" w:space="0" w:color="auto"/>
        <w:right w:val="none" w:sz="0" w:space="0" w:color="auto"/>
      </w:divBdr>
    </w:div>
    <w:div w:id="898176831">
      <w:marLeft w:val="0"/>
      <w:marRight w:val="0"/>
      <w:marTop w:val="0"/>
      <w:marBottom w:val="0"/>
      <w:divBdr>
        <w:top w:val="none" w:sz="0" w:space="0" w:color="auto"/>
        <w:left w:val="none" w:sz="0" w:space="0" w:color="auto"/>
        <w:bottom w:val="none" w:sz="0" w:space="0" w:color="auto"/>
        <w:right w:val="none" w:sz="0" w:space="0" w:color="auto"/>
      </w:divBdr>
    </w:div>
    <w:div w:id="898370360">
      <w:marLeft w:val="0"/>
      <w:marRight w:val="0"/>
      <w:marTop w:val="0"/>
      <w:marBottom w:val="0"/>
      <w:divBdr>
        <w:top w:val="none" w:sz="0" w:space="0" w:color="auto"/>
        <w:left w:val="none" w:sz="0" w:space="0" w:color="auto"/>
        <w:bottom w:val="none" w:sz="0" w:space="0" w:color="auto"/>
        <w:right w:val="none" w:sz="0" w:space="0" w:color="auto"/>
      </w:divBdr>
    </w:div>
    <w:div w:id="898397946">
      <w:marLeft w:val="0"/>
      <w:marRight w:val="0"/>
      <w:marTop w:val="0"/>
      <w:marBottom w:val="0"/>
      <w:divBdr>
        <w:top w:val="none" w:sz="0" w:space="0" w:color="auto"/>
        <w:left w:val="none" w:sz="0" w:space="0" w:color="auto"/>
        <w:bottom w:val="none" w:sz="0" w:space="0" w:color="auto"/>
        <w:right w:val="none" w:sz="0" w:space="0" w:color="auto"/>
      </w:divBdr>
    </w:div>
    <w:div w:id="901521095">
      <w:marLeft w:val="0"/>
      <w:marRight w:val="0"/>
      <w:marTop w:val="0"/>
      <w:marBottom w:val="0"/>
      <w:divBdr>
        <w:top w:val="none" w:sz="0" w:space="0" w:color="auto"/>
        <w:left w:val="none" w:sz="0" w:space="0" w:color="auto"/>
        <w:bottom w:val="none" w:sz="0" w:space="0" w:color="auto"/>
        <w:right w:val="none" w:sz="0" w:space="0" w:color="auto"/>
      </w:divBdr>
    </w:div>
    <w:div w:id="903225427">
      <w:marLeft w:val="0"/>
      <w:marRight w:val="0"/>
      <w:marTop w:val="0"/>
      <w:marBottom w:val="0"/>
      <w:divBdr>
        <w:top w:val="none" w:sz="0" w:space="0" w:color="auto"/>
        <w:left w:val="none" w:sz="0" w:space="0" w:color="auto"/>
        <w:bottom w:val="none" w:sz="0" w:space="0" w:color="auto"/>
        <w:right w:val="none" w:sz="0" w:space="0" w:color="auto"/>
      </w:divBdr>
    </w:div>
    <w:div w:id="903832811">
      <w:marLeft w:val="0"/>
      <w:marRight w:val="0"/>
      <w:marTop w:val="0"/>
      <w:marBottom w:val="0"/>
      <w:divBdr>
        <w:top w:val="none" w:sz="0" w:space="0" w:color="auto"/>
        <w:left w:val="none" w:sz="0" w:space="0" w:color="auto"/>
        <w:bottom w:val="none" w:sz="0" w:space="0" w:color="auto"/>
        <w:right w:val="none" w:sz="0" w:space="0" w:color="auto"/>
      </w:divBdr>
    </w:div>
    <w:div w:id="906115009">
      <w:marLeft w:val="0"/>
      <w:marRight w:val="0"/>
      <w:marTop w:val="0"/>
      <w:marBottom w:val="0"/>
      <w:divBdr>
        <w:top w:val="none" w:sz="0" w:space="0" w:color="auto"/>
        <w:left w:val="none" w:sz="0" w:space="0" w:color="auto"/>
        <w:bottom w:val="none" w:sz="0" w:space="0" w:color="auto"/>
        <w:right w:val="none" w:sz="0" w:space="0" w:color="auto"/>
      </w:divBdr>
    </w:div>
    <w:div w:id="906646505">
      <w:marLeft w:val="0"/>
      <w:marRight w:val="0"/>
      <w:marTop w:val="0"/>
      <w:marBottom w:val="0"/>
      <w:divBdr>
        <w:top w:val="none" w:sz="0" w:space="0" w:color="auto"/>
        <w:left w:val="none" w:sz="0" w:space="0" w:color="auto"/>
        <w:bottom w:val="none" w:sz="0" w:space="0" w:color="auto"/>
        <w:right w:val="none" w:sz="0" w:space="0" w:color="auto"/>
      </w:divBdr>
    </w:div>
    <w:div w:id="908879205">
      <w:marLeft w:val="0"/>
      <w:marRight w:val="0"/>
      <w:marTop w:val="0"/>
      <w:marBottom w:val="0"/>
      <w:divBdr>
        <w:top w:val="none" w:sz="0" w:space="0" w:color="auto"/>
        <w:left w:val="none" w:sz="0" w:space="0" w:color="auto"/>
        <w:bottom w:val="none" w:sz="0" w:space="0" w:color="auto"/>
        <w:right w:val="none" w:sz="0" w:space="0" w:color="auto"/>
      </w:divBdr>
    </w:div>
    <w:div w:id="912547458">
      <w:marLeft w:val="0"/>
      <w:marRight w:val="0"/>
      <w:marTop w:val="0"/>
      <w:marBottom w:val="0"/>
      <w:divBdr>
        <w:top w:val="none" w:sz="0" w:space="0" w:color="auto"/>
        <w:left w:val="none" w:sz="0" w:space="0" w:color="auto"/>
        <w:bottom w:val="none" w:sz="0" w:space="0" w:color="auto"/>
        <w:right w:val="none" w:sz="0" w:space="0" w:color="auto"/>
      </w:divBdr>
    </w:div>
    <w:div w:id="914632750">
      <w:marLeft w:val="0"/>
      <w:marRight w:val="0"/>
      <w:marTop w:val="0"/>
      <w:marBottom w:val="0"/>
      <w:divBdr>
        <w:top w:val="none" w:sz="0" w:space="0" w:color="auto"/>
        <w:left w:val="none" w:sz="0" w:space="0" w:color="auto"/>
        <w:bottom w:val="none" w:sz="0" w:space="0" w:color="auto"/>
        <w:right w:val="none" w:sz="0" w:space="0" w:color="auto"/>
      </w:divBdr>
    </w:div>
    <w:div w:id="919412821">
      <w:marLeft w:val="0"/>
      <w:marRight w:val="0"/>
      <w:marTop w:val="0"/>
      <w:marBottom w:val="0"/>
      <w:divBdr>
        <w:top w:val="none" w:sz="0" w:space="0" w:color="auto"/>
        <w:left w:val="none" w:sz="0" w:space="0" w:color="auto"/>
        <w:bottom w:val="none" w:sz="0" w:space="0" w:color="auto"/>
        <w:right w:val="none" w:sz="0" w:space="0" w:color="auto"/>
      </w:divBdr>
    </w:div>
    <w:div w:id="922377372">
      <w:marLeft w:val="0"/>
      <w:marRight w:val="0"/>
      <w:marTop w:val="0"/>
      <w:marBottom w:val="0"/>
      <w:divBdr>
        <w:top w:val="none" w:sz="0" w:space="0" w:color="auto"/>
        <w:left w:val="none" w:sz="0" w:space="0" w:color="auto"/>
        <w:bottom w:val="none" w:sz="0" w:space="0" w:color="auto"/>
        <w:right w:val="none" w:sz="0" w:space="0" w:color="auto"/>
      </w:divBdr>
    </w:div>
    <w:div w:id="925383536">
      <w:marLeft w:val="0"/>
      <w:marRight w:val="0"/>
      <w:marTop w:val="0"/>
      <w:marBottom w:val="0"/>
      <w:divBdr>
        <w:top w:val="none" w:sz="0" w:space="0" w:color="auto"/>
        <w:left w:val="none" w:sz="0" w:space="0" w:color="auto"/>
        <w:bottom w:val="none" w:sz="0" w:space="0" w:color="auto"/>
        <w:right w:val="none" w:sz="0" w:space="0" w:color="auto"/>
      </w:divBdr>
    </w:div>
    <w:div w:id="925459828">
      <w:marLeft w:val="0"/>
      <w:marRight w:val="0"/>
      <w:marTop w:val="0"/>
      <w:marBottom w:val="0"/>
      <w:divBdr>
        <w:top w:val="none" w:sz="0" w:space="0" w:color="auto"/>
        <w:left w:val="none" w:sz="0" w:space="0" w:color="auto"/>
        <w:bottom w:val="none" w:sz="0" w:space="0" w:color="auto"/>
        <w:right w:val="none" w:sz="0" w:space="0" w:color="auto"/>
      </w:divBdr>
    </w:div>
    <w:div w:id="927885211">
      <w:marLeft w:val="0"/>
      <w:marRight w:val="0"/>
      <w:marTop w:val="0"/>
      <w:marBottom w:val="0"/>
      <w:divBdr>
        <w:top w:val="none" w:sz="0" w:space="0" w:color="auto"/>
        <w:left w:val="none" w:sz="0" w:space="0" w:color="auto"/>
        <w:bottom w:val="none" w:sz="0" w:space="0" w:color="auto"/>
        <w:right w:val="none" w:sz="0" w:space="0" w:color="auto"/>
      </w:divBdr>
    </w:div>
    <w:div w:id="928196109">
      <w:marLeft w:val="0"/>
      <w:marRight w:val="0"/>
      <w:marTop w:val="0"/>
      <w:marBottom w:val="0"/>
      <w:divBdr>
        <w:top w:val="none" w:sz="0" w:space="0" w:color="auto"/>
        <w:left w:val="none" w:sz="0" w:space="0" w:color="auto"/>
        <w:bottom w:val="none" w:sz="0" w:space="0" w:color="auto"/>
        <w:right w:val="none" w:sz="0" w:space="0" w:color="auto"/>
      </w:divBdr>
    </w:div>
    <w:div w:id="928661812">
      <w:marLeft w:val="0"/>
      <w:marRight w:val="0"/>
      <w:marTop w:val="0"/>
      <w:marBottom w:val="0"/>
      <w:divBdr>
        <w:top w:val="none" w:sz="0" w:space="0" w:color="auto"/>
        <w:left w:val="none" w:sz="0" w:space="0" w:color="auto"/>
        <w:bottom w:val="none" w:sz="0" w:space="0" w:color="auto"/>
        <w:right w:val="none" w:sz="0" w:space="0" w:color="auto"/>
      </w:divBdr>
    </w:div>
    <w:div w:id="929197124">
      <w:marLeft w:val="0"/>
      <w:marRight w:val="0"/>
      <w:marTop w:val="0"/>
      <w:marBottom w:val="0"/>
      <w:divBdr>
        <w:top w:val="none" w:sz="0" w:space="0" w:color="auto"/>
        <w:left w:val="none" w:sz="0" w:space="0" w:color="auto"/>
        <w:bottom w:val="none" w:sz="0" w:space="0" w:color="auto"/>
        <w:right w:val="none" w:sz="0" w:space="0" w:color="auto"/>
      </w:divBdr>
    </w:div>
    <w:div w:id="930703995">
      <w:marLeft w:val="0"/>
      <w:marRight w:val="0"/>
      <w:marTop w:val="0"/>
      <w:marBottom w:val="0"/>
      <w:divBdr>
        <w:top w:val="none" w:sz="0" w:space="0" w:color="auto"/>
        <w:left w:val="none" w:sz="0" w:space="0" w:color="auto"/>
        <w:bottom w:val="none" w:sz="0" w:space="0" w:color="auto"/>
        <w:right w:val="none" w:sz="0" w:space="0" w:color="auto"/>
      </w:divBdr>
    </w:div>
    <w:div w:id="941189386">
      <w:marLeft w:val="0"/>
      <w:marRight w:val="0"/>
      <w:marTop w:val="0"/>
      <w:marBottom w:val="0"/>
      <w:divBdr>
        <w:top w:val="none" w:sz="0" w:space="0" w:color="auto"/>
        <w:left w:val="none" w:sz="0" w:space="0" w:color="auto"/>
        <w:bottom w:val="none" w:sz="0" w:space="0" w:color="auto"/>
        <w:right w:val="none" w:sz="0" w:space="0" w:color="auto"/>
      </w:divBdr>
    </w:div>
    <w:div w:id="942344933">
      <w:marLeft w:val="0"/>
      <w:marRight w:val="0"/>
      <w:marTop w:val="0"/>
      <w:marBottom w:val="0"/>
      <w:divBdr>
        <w:top w:val="none" w:sz="0" w:space="0" w:color="auto"/>
        <w:left w:val="none" w:sz="0" w:space="0" w:color="auto"/>
        <w:bottom w:val="none" w:sz="0" w:space="0" w:color="auto"/>
        <w:right w:val="none" w:sz="0" w:space="0" w:color="auto"/>
      </w:divBdr>
    </w:div>
    <w:div w:id="942494792">
      <w:marLeft w:val="0"/>
      <w:marRight w:val="0"/>
      <w:marTop w:val="0"/>
      <w:marBottom w:val="0"/>
      <w:divBdr>
        <w:top w:val="none" w:sz="0" w:space="0" w:color="auto"/>
        <w:left w:val="none" w:sz="0" w:space="0" w:color="auto"/>
        <w:bottom w:val="none" w:sz="0" w:space="0" w:color="auto"/>
        <w:right w:val="none" w:sz="0" w:space="0" w:color="auto"/>
      </w:divBdr>
    </w:div>
    <w:div w:id="948240563">
      <w:marLeft w:val="0"/>
      <w:marRight w:val="0"/>
      <w:marTop w:val="0"/>
      <w:marBottom w:val="0"/>
      <w:divBdr>
        <w:top w:val="none" w:sz="0" w:space="0" w:color="auto"/>
        <w:left w:val="none" w:sz="0" w:space="0" w:color="auto"/>
        <w:bottom w:val="none" w:sz="0" w:space="0" w:color="auto"/>
        <w:right w:val="none" w:sz="0" w:space="0" w:color="auto"/>
      </w:divBdr>
    </w:div>
    <w:div w:id="949699726">
      <w:marLeft w:val="0"/>
      <w:marRight w:val="0"/>
      <w:marTop w:val="0"/>
      <w:marBottom w:val="0"/>
      <w:divBdr>
        <w:top w:val="none" w:sz="0" w:space="0" w:color="auto"/>
        <w:left w:val="none" w:sz="0" w:space="0" w:color="auto"/>
        <w:bottom w:val="none" w:sz="0" w:space="0" w:color="auto"/>
        <w:right w:val="none" w:sz="0" w:space="0" w:color="auto"/>
      </w:divBdr>
    </w:div>
    <w:div w:id="950088182">
      <w:marLeft w:val="0"/>
      <w:marRight w:val="0"/>
      <w:marTop w:val="0"/>
      <w:marBottom w:val="0"/>
      <w:divBdr>
        <w:top w:val="none" w:sz="0" w:space="0" w:color="auto"/>
        <w:left w:val="none" w:sz="0" w:space="0" w:color="auto"/>
        <w:bottom w:val="none" w:sz="0" w:space="0" w:color="auto"/>
        <w:right w:val="none" w:sz="0" w:space="0" w:color="auto"/>
      </w:divBdr>
    </w:div>
    <w:div w:id="951329069">
      <w:marLeft w:val="0"/>
      <w:marRight w:val="0"/>
      <w:marTop w:val="0"/>
      <w:marBottom w:val="0"/>
      <w:divBdr>
        <w:top w:val="none" w:sz="0" w:space="0" w:color="auto"/>
        <w:left w:val="none" w:sz="0" w:space="0" w:color="auto"/>
        <w:bottom w:val="none" w:sz="0" w:space="0" w:color="auto"/>
        <w:right w:val="none" w:sz="0" w:space="0" w:color="auto"/>
      </w:divBdr>
    </w:div>
    <w:div w:id="951477391">
      <w:marLeft w:val="0"/>
      <w:marRight w:val="0"/>
      <w:marTop w:val="0"/>
      <w:marBottom w:val="0"/>
      <w:divBdr>
        <w:top w:val="none" w:sz="0" w:space="0" w:color="auto"/>
        <w:left w:val="none" w:sz="0" w:space="0" w:color="auto"/>
        <w:bottom w:val="none" w:sz="0" w:space="0" w:color="auto"/>
        <w:right w:val="none" w:sz="0" w:space="0" w:color="auto"/>
      </w:divBdr>
    </w:div>
    <w:div w:id="951937297">
      <w:marLeft w:val="0"/>
      <w:marRight w:val="0"/>
      <w:marTop w:val="0"/>
      <w:marBottom w:val="0"/>
      <w:divBdr>
        <w:top w:val="none" w:sz="0" w:space="0" w:color="auto"/>
        <w:left w:val="none" w:sz="0" w:space="0" w:color="auto"/>
        <w:bottom w:val="none" w:sz="0" w:space="0" w:color="auto"/>
        <w:right w:val="none" w:sz="0" w:space="0" w:color="auto"/>
      </w:divBdr>
    </w:div>
    <w:div w:id="953171499">
      <w:marLeft w:val="0"/>
      <w:marRight w:val="0"/>
      <w:marTop w:val="0"/>
      <w:marBottom w:val="0"/>
      <w:divBdr>
        <w:top w:val="none" w:sz="0" w:space="0" w:color="auto"/>
        <w:left w:val="none" w:sz="0" w:space="0" w:color="auto"/>
        <w:bottom w:val="none" w:sz="0" w:space="0" w:color="auto"/>
        <w:right w:val="none" w:sz="0" w:space="0" w:color="auto"/>
      </w:divBdr>
    </w:div>
    <w:div w:id="956059173">
      <w:marLeft w:val="0"/>
      <w:marRight w:val="0"/>
      <w:marTop w:val="0"/>
      <w:marBottom w:val="0"/>
      <w:divBdr>
        <w:top w:val="none" w:sz="0" w:space="0" w:color="auto"/>
        <w:left w:val="none" w:sz="0" w:space="0" w:color="auto"/>
        <w:bottom w:val="none" w:sz="0" w:space="0" w:color="auto"/>
        <w:right w:val="none" w:sz="0" w:space="0" w:color="auto"/>
      </w:divBdr>
    </w:div>
    <w:div w:id="956184161">
      <w:marLeft w:val="0"/>
      <w:marRight w:val="0"/>
      <w:marTop w:val="0"/>
      <w:marBottom w:val="0"/>
      <w:divBdr>
        <w:top w:val="none" w:sz="0" w:space="0" w:color="auto"/>
        <w:left w:val="none" w:sz="0" w:space="0" w:color="auto"/>
        <w:bottom w:val="none" w:sz="0" w:space="0" w:color="auto"/>
        <w:right w:val="none" w:sz="0" w:space="0" w:color="auto"/>
      </w:divBdr>
    </w:div>
    <w:div w:id="961611563">
      <w:marLeft w:val="0"/>
      <w:marRight w:val="0"/>
      <w:marTop w:val="0"/>
      <w:marBottom w:val="0"/>
      <w:divBdr>
        <w:top w:val="none" w:sz="0" w:space="0" w:color="auto"/>
        <w:left w:val="none" w:sz="0" w:space="0" w:color="auto"/>
        <w:bottom w:val="none" w:sz="0" w:space="0" w:color="auto"/>
        <w:right w:val="none" w:sz="0" w:space="0" w:color="auto"/>
      </w:divBdr>
    </w:div>
    <w:div w:id="967004724">
      <w:marLeft w:val="0"/>
      <w:marRight w:val="0"/>
      <w:marTop w:val="0"/>
      <w:marBottom w:val="0"/>
      <w:divBdr>
        <w:top w:val="none" w:sz="0" w:space="0" w:color="auto"/>
        <w:left w:val="none" w:sz="0" w:space="0" w:color="auto"/>
        <w:bottom w:val="none" w:sz="0" w:space="0" w:color="auto"/>
        <w:right w:val="none" w:sz="0" w:space="0" w:color="auto"/>
      </w:divBdr>
    </w:div>
    <w:div w:id="967276503">
      <w:marLeft w:val="0"/>
      <w:marRight w:val="0"/>
      <w:marTop w:val="0"/>
      <w:marBottom w:val="0"/>
      <w:divBdr>
        <w:top w:val="none" w:sz="0" w:space="0" w:color="auto"/>
        <w:left w:val="none" w:sz="0" w:space="0" w:color="auto"/>
        <w:bottom w:val="none" w:sz="0" w:space="0" w:color="auto"/>
        <w:right w:val="none" w:sz="0" w:space="0" w:color="auto"/>
      </w:divBdr>
    </w:div>
    <w:div w:id="969095012">
      <w:marLeft w:val="0"/>
      <w:marRight w:val="0"/>
      <w:marTop w:val="0"/>
      <w:marBottom w:val="0"/>
      <w:divBdr>
        <w:top w:val="none" w:sz="0" w:space="0" w:color="auto"/>
        <w:left w:val="none" w:sz="0" w:space="0" w:color="auto"/>
        <w:bottom w:val="none" w:sz="0" w:space="0" w:color="auto"/>
        <w:right w:val="none" w:sz="0" w:space="0" w:color="auto"/>
      </w:divBdr>
    </w:div>
    <w:div w:id="970942516">
      <w:marLeft w:val="0"/>
      <w:marRight w:val="0"/>
      <w:marTop w:val="0"/>
      <w:marBottom w:val="0"/>
      <w:divBdr>
        <w:top w:val="none" w:sz="0" w:space="0" w:color="auto"/>
        <w:left w:val="none" w:sz="0" w:space="0" w:color="auto"/>
        <w:bottom w:val="none" w:sz="0" w:space="0" w:color="auto"/>
        <w:right w:val="none" w:sz="0" w:space="0" w:color="auto"/>
      </w:divBdr>
    </w:div>
    <w:div w:id="974717591">
      <w:marLeft w:val="0"/>
      <w:marRight w:val="0"/>
      <w:marTop w:val="0"/>
      <w:marBottom w:val="0"/>
      <w:divBdr>
        <w:top w:val="none" w:sz="0" w:space="0" w:color="auto"/>
        <w:left w:val="none" w:sz="0" w:space="0" w:color="auto"/>
        <w:bottom w:val="none" w:sz="0" w:space="0" w:color="auto"/>
        <w:right w:val="none" w:sz="0" w:space="0" w:color="auto"/>
      </w:divBdr>
    </w:div>
    <w:div w:id="976495833">
      <w:marLeft w:val="0"/>
      <w:marRight w:val="0"/>
      <w:marTop w:val="0"/>
      <w:marBottom w:val="0"/>
      <w:divBdr>
        <w:top w:val="none" w:sz="0" w:space="0" w:color="auto"/>
        <w:left w:val="none" w:sz="0" w:space="0" w:color="auto"/>
        <w:bottom w:val="none" w:sz="0" w:space="0" w:color="auto"/>
        <w:right w:val="none" w:sz="0" w:space="0" w:color="auto"/>
      </w:divBdr>
    </w:div>
    <w:div w:id="977491697">
      <w:marLeft w:val="0"/>
      <w:marRight w:val="0"/>
      <w:marTop w:val="0"/>
      <w:marBottom w:val="0"/>
      <w:divBdr>
        <w:top w:val="none" w:sz="0" w:space="0" w:color="auto"/>
        <w:left w:val="none" w:sz="0" w:space="0" w:color="auto"/>
        <w:bottom w:val="none" w:sz="0" w:space="0" w:color="auto"/>
        <w:right w:val="none" w:sz="0" w:space="0" w:color="auto"/>
      </w:divBdr>
    </w:div>
    <w:div w:id="982462314">
      <w:marLeft w:val="0"/>
      <w:marRight w:val="0"/>
      <w:marTop w:val="0"/>
      <w:marBottom w:val="0"/>
      <w:divBdr>
        <w:top w:val="none" w:sz="0" w:space="0" w:color="auto"/>
        <w:left w:val="none" w:sz="0" w:space="0" w:color="auto"/>
        <w:bottom w:val="none" w:sz="0" w:space="0" w:color="auto"/>
        <w:right w:val="none" w:sz="0" w:space="0" w:color="auto"/>
      </w:divBdr>
    </w:div>
    <w:div w:id="982661542">
      <w:marLeft w:val="0"/>
      <w:marRight w:val="0"/>
      <w:marTop w:val="0"/>
      <w:marBottom w:val="0"/>
      <w:divBdr>
        <w:top w:val="none" w:sz="0" w:space="0" w:color="auto"/>
        <w:left w:val="none" w:sz="0" w:space="0" w:color="auto"/>
        <w:bottom w:val="none" w:sz="0" w:space="0" w:color="auto"/>
        <w:right w:val="none" w:sz="0" w:space="0" w:color="auto"/>
      </w:divBdr>
    </w:div>
    <w:div w:id="984697097">
      <w:marLeft w:val="0"/>
      <w:marRight w:val="0"/>
      <w:marTop w:val="0"/>
      <w:marBottom w:val="0"/>
      <w:divBdr>
        <w:top w:val="none" w:sz="0" w:space="0" w:color="auto"/>
        <w:left w:val="none" w:sz="0" w:space="0" w:color="auto"/>
        <w:bottom w:val="none" w:sz="0" w:space="0" w:color="auto"/>
        <w:right w:val="none" w:sz="0" w:space="0" w:color="auto"/>
      </w:divBdr>
    </w:div>
    <w:div w:id="986015772">
      <w:marLeft w:val="0"/>
      <w:marRight w:val="0"/>
      <w:marTop w:val="0"/>
      <w:marBottom w:val="0"/>
      <w:divBdr>
        <w:top w:val="none" w:sz="0" w:space="0" w:color="auto"/>
        <w:left w:val="none" w:sz="0" w:space="0" w:color="auto"/>
        <w:bottom w:val="none" w:sz="0" w:space="0" w:color="auto"/>
        <w:right w:val="none" w:sz="0" w:space="0" w:color="auto"/>
      </w:divBdr>
    </w:div>
    <w:div w:id="986515943">
      <w:marLeft w:val="0"/>
      <w:marRight w:val="0"/>
      <w:marTop w:val="0"/>
      <w:marBottom w:val="0"/>
      <w:divBdr>
        <w:top w:val="none" w:sz="0" w:space="0" w:color="auto"/>
        <w:left w:val="none" w:sz="0" w:space="0" w:color="auto"/>
        <w:bottom w:val="none" w:sz="0" w:space="0" w:color="auto"/>
        <w:right w:val="none" w:sz="0" w:space="0" w:color="auto"/>
      </w:divBdr>
    </w:div>
    <w:div w:id="987438219">
      <w:marLeft w:val="0"/>
      <w:marRight w:val="0"/>
      <w:marTop w:val="0"/>
      <w:marBottom w:val="0"/>
      <w:divBdr>
        <w:top w:val="none" w:sz="0" w:space="0" w:color="auto"/>
        <w:left w:val="none" w:sz="0" w:space="0" w:color="auto"/>
        <w:bottom w:val="none" w:sz="0" w:space="0" w:color="auto"/>
        <w:right w:val="none" w:sz="0" w:space="0" w:color="auto"/>
      </w:divBdr>
    </w:div>
    <w:div w:id="990065447">
      <w:marLeft w:val="0"/>
      <w:marRight w:val="0"/>
      <w:marTop w:val="0"/>
      <w:marBottom w:val="0"/>
      <w:divBdr>
        <w:top w:val="none" w:sz="0" w:space="0" w:color="auto"/>
        <w:left w:val="none" w:sz="0" w:space="0" w:color="auto"/>
        <w:bottom w:val="none" w:sz="0" w:space="0" w:color="auto"/>
        <w:right w:val="none" w:sz="0" w:space="0" w:color="auto"/>
      </w:divBdr>
    </w:div>
    <w:div w:id="990208633">
      <w:marLeft w:val="0"/>
      <w:marRight w:val="0"/>
      <w:marTop w:val="0"/>
      <w:marBottom w:val="0"/>
      <w:divBdr>
        <w:top w:val="none" w:sz="0" w:space="0" w:color="auto"/>
        <w:left w:val="none" w:sz="0" w:space="0" w:color="auto"/>
        <w:bottom w:val="none" w:sz="0" w:space="0" w:color="auto"/>
        <w:right w:val="none" w:sz="0" w:space="0" w:color="auto"/>
      </w:divBdr>
    </w:div>
    <w:div w:id="990867556">
      <w:marLeft w:val="0"/>
      <w:marRight w:val="0"/>
      <w:marTop w:val="0"/>
      <w:marBottom w:val="0"/>
      <w:divBdr>
        <w:top w:val="none" w:sz="0" w:space="0" w:color="auto"/>
        <w:left w:val="none" w:sz="0" w:space="0" w:color="auto"/>
        <w:bottom w:val="none" w:sz="0" w:space="0" w:color="auto"/>
        <w:right w:val="none" w:sz="0" w:space="0" w:color="auto"/>
      </w:divBdr>
    </w:div>
    <w:div w:id="994147265">
      <w:marLeft w:val="0"/>
      <w:marRight w:val="0"/>
      <w:marTop w:val="0"/>
      <w:marBottom w:val="0"/>
      <w:divBdr>
        <w:top w:val="none" w:sz="0" w:space="0" w:color="auto"/>
        <w:left w:val="none" w:sz="0" w:space="0" w:color="auto"/>
        <w:bottom w:val="none" w:sz="0" w:space="0" w:color="auto"/>
        <w:right w:val="none" w:sz="0" w:space="0" w:color="auto"/>
      </w:divBdr>
    </w:div>
    <w:div w:id="995914547">
      <w:marLeft w:val="0"/>
      <w:marRight w:val="0"/>
      <w:marTop w:val="0"/>
      <w:marBottom w:val="0"/>
      <w:divBdr>
        <w:top w:val="none" w:sz="0" w:space="0" w:color="auto"/>
        <w:left w:val="none" w:sz="0" w:space="0" w:color="auto"/>
        <w:bottom w:val="none" w:sz="0" w:space="0" w:color="auto"/>
        <w:right w:val="none" w:sz="0" w:space="0" w:color="auto"/>
      </w:divBdr>
    </w:div>
    <w:div w:id="997416092">
      <w:marLeft w:val="0"/>
      <w:marRight w:val="0"/>
      <w:marTop w:val="0"/>
      <w:marBottom w:val="0"/>
      <w:divBdr>
        <w:top w:val="none" w:sz="0" w:space="0" w:color="auto"/>
        <w:left w:val="none" w:sz="0" w:space="0" w:color="auto"/>
        <w:bottom w:val="none" w:sz="0" w:space="0" w:color="auto"/>
        <w:right w:val="none" w:sz="0" w:space="0" w:color="auto"/>
      </w:divBdr>
    </w:div>
    <w:div w:id="1000231814">
      <w:marLeft w:val="0"/>
      <w:marRight w:val="0"/>
      <w:marTop w:val="0"/>
      <w:marBottom w:val="0"/>
      <w:divBdr>
        <w:top w:val="none" w:sz="0" w:space="0" w:color="auto"/>
        <w:left w:val="none" w:sz="0" w:space="0" w:color="auto"/>
        <w:bottom w:val="none" w:sz="0" w:space="0" w:color="auto"/>
        <w:right w:val="none" w:sz="0" w:space="0" w:color="auto"/>
      </w:divBdr>
    </w:div>
    <w:div w:id="1002322306">
      <w:marLeft w:val="0"/>
      <w:marRight w:val="0"/>
      <w:marTop w:val="0"/>
      <w:marBottom w:val="0"/>
      <w:divBdr>
        <w:top w:val="none" w:sz="0" w:space="0" w:color="auto"/>
        <w:left w:val="none" w:sz="0" w:space="0" w:color="auto"/>
        <w:bottom w:val="none" w:sz="0" w:space="0" w:color="auto"/>
        <w:right w:val="none" w:sz="0" w:space="0" w:color="auto"/>
      </w:divBdr>
    </w:div>
    <w:div w:id="1002929162">
      <w:marLeft w:val="0"/>
      <w:marRight w:val="0"/>
      <w:marTop w:val="0"/>
      <w:marBottom w:val="0"/>
      <w:divBdr>
        <w:top w:val="none" w:sz="0" w:space="0" w:color="auto"/>
        <w:left w:val="none" w:sz="0" w:space="0" w:color="auto"/>
        <w:bottom w:val="none" w:sz="0" w:space="0" w:color="auto"/>
        <w:right w:val="none" w:sz="0" w:space="0" w:color="auto"/>
      </w:divBdr>
    </w:div>
    <w:div w:id="1003388462">
      <w:marLeft w:val="0"/>
      <w:marRight w:val="0"/>
      <w:marTop w:val="0"/>
      <w:marBottom w:val="0"/>
      <w:divBdr>
        <w:top w:val="none" w:sz="0" w:space="0" w:color="auto"/>
        <w:left w:val="none" w:sz="0" w:space="0" w:color="auto"/>
        <w:bottom w:val="none" w:sz="0" w:space="0" w:color="auto"/>
        <w:right w:val="none" w:sz="0" w:space="0" w:color="auto"/>
      </w:divBdr>
    </w:div>
    <w:div w:id="1003820795">
      <w:marLeft w:val="0"/>
      <w:marRight w:val="0"/>
      <w:marTop w:val="0"/>
      <w:marBottom w:val="0"/>
      <w:divBdr>
        <w:top w:val="none" w:sz="0" w:space="0" w:color="auto"/>
        <w:left w:val="none" w:sz="0" w:space="0" w:color="auto"/>
        <w:bottom w:val="none" w:sz="0" w:space="0" w:color="auto"/>
        <w:right w:val="none" w:sz="0" w:space="0" w:color="auto"/>
      </w:divBdr>
    </w:div>
    <w:div w:id="1004863614">
      <w:marLeft w:val="0"/>
      <w:marRight w:val="0"/>
      <w:marTop w:val="0"/>
      <w:marBottom w:val="0"/>
      <w:divBdr>
        <w:top w:val="none" w:sz="0" w:space="0" w:color="auto"/>
        <w:left w:val="none" w:sz="0" w:space="0" w:color="auto"/>
        <w:bottom w:val="none" w:sz="0" w:space="0" w:color="auto"/>
        <w:right w:val="none" w:sz="0" w:space="0" w:color="auto"/>
      </w:divBdr>
    </w:div>
    <w:div w:id="1005014923">
      <w:marLeft w:val="0"/>
      <w:marRight w:val="0"/>
      <w:marTop w:val="0"/>
      <w:marBottom w:val="0"/>
      <w:divBdr>
        <w:top w:val="none" w:sz="0" w:space="0" w:color="auto"/>
        <w:left w:val="none" w:sz="0" w:space="0" w:color="auto"/>
        <w:bottom w:val="none" w:sz="0" w:space="0" w:color="auto"/>
        <w:right w:val="none" w:sz="0" w:space="0" w:color="auto"/>
      </w:divBdr>
    </w:div>
    <w:div w:id="1005594329">
      <w:marLeft w:val="0"/>
      <w:marRight w:val="0"/>
      <w:marTop w:val="0"/>
      <w:marBottom w:val="0"/>
      <w:divBdr>
        <w:top w:val="none" w:sz="0" w:space="0" w:color="auto"/>
        <w:left w:val="none" w:sz="0" w:space="0" w:color="auto"/>
        <w:bottom w:val="none" w:sz="0" w:space="0" w:color="auto"/>
        <w:right w:val="none" w:sz="0" w:space="0" w:color="auto"/>
      </w:divBdr>
    </w:div>
    <w:div w:id="1014260644">
      <w:marLeft w:val="0"/>
      <w:marRight w:val="0"/>
      <w:marTop w:val="0"/>
      <w:marBottom w:val="0"/>
      <w:divBdr>
        <w:top w:val="none" w:sz="0" w:space="0" w:color="auto"/>
        <w:left w:val="none" w:sz="0" w:space="0" w:color="auto"/>
        <w:bottom w:val="none" w:sz="0" w:space="0" w:color="auto"/>
        <w:right w:val="none" w:sz="0" w:space="0" w:color="auto"/>
      </w:divBdr>
    </w:div>
    <w:div w:id="1018002069">
      <w:marLeft w:val="0"/>
      <w:marRight w:val="0"/>
      <w:marTop w:val="0"/>
      <w:marBottom w:val="0"/>
      <w:divBdr>
        <w:top w:val="none" w:sz="0" w:space="0" w:color="auto"/>
        <w:left w:val="none" w:sz="0" w:space="0" w:color="auto"/>
        <w:bottom w:val="none" w:sz="0" w:space="0" w:color="auto"/>
        <w:right w:val="none" w:sz="0" w:space="0" w:color="auto"/>
      </w:divBdr>
    </w:div>
    <w:div w:id="1030645763">
      <w:marLeft w:val="0"/>
      <w:marRight w:val="0"/>
      <w:marTop w:val="0"/>
      <w:marBottom w:val="0"/>
      <w:divBdr>
        <w:top w:val="none" w:sz="0" w:space="0" w:color="auto"/>
        <w:left w:val="none" w:sz="0" w:space="0" w:color="auto"/>
        <w:bottom w:val="none" w:sz="0" w:space="0" w:color="auto"/>
        <w:right w:val="none" w:sz="0" w:space="0" w:color="auto"/>
      </w:divBdr>
    </w:div>
    <w:div w:id="1034648890">
      <w:marLeft w:val="0"/>
      <w:marRight w:val="0"/>
      <w:marTop w:val="0"/>
      <w:marBottom w:val="0"/>
      <w:divBdr>
        <w:top w:val="none" w:sz="0" w:space="0" w:color="auto"/>
        <w:left w:val="none" w:sz="0" w:space="0" w:color="auto"/>
        <w:bottom w:val="none" w:sz="0" w:space="0" w:color="auto"/>
        <w:right w:val="none" w:sz="0" w:space="0" w:color="auto"/>
      </w:divBdr>
    </w:div>
    <w:div w:id="1037393200">
      <w:marLeft w:val="0"/>
      <w:marRight w:val="0"/>
      <w:marTop w:val="0"/>
      <w:marBottom w:val="0"/>
      <w:divBdr>
        <w:top w:val="none" w:sz="0" w:space="0" w:color="auto"/>
        <w:left w:val="none" w:sz="0" w:space="0" w:color="auto"/>
        <w:bottom w:val="none" w:sz="0" w:space="0" w:color="auto"/>
        <w:right w:val="none" w:sz="0" w:space="0" w:color="auto"/>
      </w:divBdr>
    </w:div>
    <w:div w:id="1042244314">
      <w:marLeft w:val="0"/>
      <w:marRight w:val="0"/>
      <w:marTop w:val="0"/>
      <w:marBottom w:val="0"/>
      <w:divBdr>
        <w:top w:val="none" w:sz="0" w:space="0" w:color="auto"/>
        <w:left w:val="none" w:sz="0" w:space="0" w:color="auto"/>
        <w:bottom w:val="none" w:sz="0" w:space="0" w:color="auto"/>
        <w:right w:val="none" w:sz="0" w:space="0" w:color="auto"/>
      </w:divBdr>
    </w:div>
    <w:div w:id="1048456516">
      <w:marLeft w:val="0"/>
      <w:marRight w:val="0"/>
      <w:marTop w:val="0"/>
      <w:marBottom w:val="0"/>
      <w:divBdr>
        <w:top w:val="none" w:sz="0" w:space="0" w:color="auto"/>
        <w:left w:val="none" w:sz="0" w:space="0" w:color="auto"/>
        <w:bottom w:val="none" w:sz="0" w:space="0" w:color="auto"/>
        <w:right w:val="none" w:sz="0" w:space="0" w:color="auto"/>
      </w:divBdr>
    </w:div>
    <w:div w:id="1050423620">
      <w:marLeft w:val="0"/>
      <w:marRight w:val="0"/>
      <w:marTop w:val="0"/>
      <w:marBottom w:val="0"/>
      <w:divBdr>
        <w:top w:val="none" w:sz="0" w:space="0" w:color="auto"/>
        <w:left w:val="none" w:sz="0" w:space="0" w:color="auto"/>
        <w:bottom w:val="none" w:sz="0" w:space="0" w:color="auto"/>
        <w:right w:val="none" w:sz="0" w:space="0" w:color="auto"/>
      </w:divBdr>
    </w:div>
    <w:div w:id="1051806656">
      <w:marLeft w:val="0"/>
      <w:marRight w:val="0"/>
      <w:marTop w:val="0"/>
      <w:marBottom w:val="0"/>
      <w:divBdr>
        <w:top w:val="none" w:sz="0" w:space="0" w:color="auto"/>
        <w:left w:val="none" w:sz="0" w:space="0" w:color="auto"/>
        <w:bottom w:val="none" w:sz="0" w:space="0" w:color="auto"/>
        <w:right w:val="none" w:sz="0" w:space="0" w:color="auto"/>
      </w:divBdr>
    </w:div>
    <w:div w:id="1052116643">
      <w:marLeft w:val="0"/>
      <w:marRight w:val="0"/>
      <w:marTop w:val="0"/>
      <w:marBottom w:val="0"/>
      <w:divBdr>
        <w:top w:val="none" w:sz="0" w:space="0" w:color="auto"/>
        <w:left w:val="none" w:sz="0" w:space="0" w:color="auto"/>
        <w:bottom w:val="none" w:sz="0" w:space="0" w:color="auto"/>
        <w:right w:val="none" w:sz="0" w:space="0" w:color="auto"/>
      </w:divBdr>
    </w:div>
    <w:div w:id="1054935244">
      <w:marLeft w:val="0"/>
      <w:marRight w:val="0"/>
      <w:marTop w:val="0"/>
      <w:marBottom w:val="0"/>
      <w:divBdr>
        <w:top w:val="none" w:sz="0" w:space="0" w:color="auto"/>
        <w:left w:val="none" w:sz="0" w:space="0" w:color="auto"/>
        <w:bottom w:val="none" w:sz="0" w:space="0" w:color="auto"/>
        <w:right w:val="none" w:sz="0" w:space="0" w:color="auto"/>
      </w:divBdr>
    </w:div>
    <w:div w:id="1054961080">
      <w:marLeft w:val="0"/>
      <w:marRight w:val="0"/>
      <w:marTop w:val="0"/>
      <w:marBottom w:val="0"/>
      <w:divBdr>
        <w:top w:val="none" w:sz="0" w:space="0" w:color="auto"/>
        <w:left w:val="none" w:sz="0" w:space="0" w:color="auto"/>
        <w:bottom w:val="none" w:sz="0" w:space="0" w:color="auto"/>
        <w:right w:val="none" w:sz="0" w:space="0" w:color="auto"/>
      </w:divBdr>
    </w:div>
    <w:div w:id="1056902952">
      <w:marLeft w:val="0"/>
      <w:marRight w:val="0"/>
      <w:marTop w:val="0"/>
      <w:marBottom w:val="0"/>
      <w:divBdr>
        <w:top w:val="none" w:sz="0" w:space="0" w:color="auto"/>
        <w:left w:val="none" w:sz="0" w:space="0" w:color="auto"/>
        <w:bottom w:val="none" w:sz="0" w:space="0" w:color="auto"/>
        <w:right w:val="none" w:sz="0" w:space="0" w:color="auto"/>
      </w:divBdr>
    </w:div>
    <w:div w:id="1059983804">
      <w:marLeft w:val="0"/>
      <w:marRight w:val="0"/>
      <w:marTop w:val="0"/>
      <w:marBottom w:val="0"/>
      <w:divBdr>
        <w:top w:val="none" w:sz="0" w:space="0" w:color="auto"/>
        <w:left w:val="none" w:sz="0" w:space="0" w:color="auto"/>
        <w:bottom w:val="none" w:sz="0" w:space="0" w:color="auto"/>
        <w:right w:val="none" w:sz="0" w:space="0" w:color="auto"/>
      </w:divBdr>
    </w:div>
    <w:div w:id="1060861017">
      <w:marLeft w:val="0"/>
      <w:marRight w:val="0"/>
      <w:marTop w:val="0"/>
      <w:marBottom w:val="0"/>
      <w:divBdr>
        <w:top w:val="none" w:sz="0" w:space="0" w:color="auto"/>
        <w:left w:val="none" w:sz="0" w:space="0" w:color="auto"/>
        <w:bottom w:val="none" w:sz="0" w:space="0" w:color="auto"/>
        <w:right w:val="none" w:sz="0" w:space="0" w:color="auto"/>
      </w:divBdr>
    </w:div>
    <w:div w:id="1062607132">
      <w:marLeft w:val="0"/>
      <w:marRight w:val="0"/>
      <w:marTop w:val="0"/>
      <w:marBottom w:val="0"/>
      <w:divBdr>
        <w:top w:val="none" w:sz="0" w:space="0" w:color="auto"/>
        <w:left w:val="none" w:sz="0" w:space="0" w:color="auto"/>
        <w:bottom w:val="none" w:sz="0" w:space="0" w:color="auto"/>
        <w:right w:val="none" w:sz="0" w:space="0" w:color="auto"/>
      </w:divBdr>
    </w:div>
    <w:div w:id="1064445623">
      <w:marLeft w:val="0"/>
      <w:marRight w:val="0"/>
      <w:marTop w:val="0"/>
      <w:marBottom w:val="0"/>
      <w:divBdr>
        <w:top w:val="none" w:sz="0" w:space="0" w:color="auto"/>
        <w:left w:val="none" w:sz="0" w:space="0" w:color="auto"/>
        <w:bottom w:val="none" w:sz="0" w:space="0" w:color="auto"/>
        <w:right w:val="none" w:sz="0" w:space="0" w:color="auto"/>
      </w:divBdr>
    </w:div>
    <w:div w:id="1064568751">
      <w:marLeft w:val="0"/>
      <w:marRight w:val="0"/>
      <w:marTop w:val="0"/>
      <w:marBottom w:val="0"/>
      <w:divBdr>
        <w:top w:val="none" w:sz="0" w:space="0" w:color="auto"/>
        <w:left w:val="none" w:sz="0" w:space="0" w:color="auto"/>
        <w:bottom w:val="none" w:sz="0" w:space="0" w:color="auto"/>
        <w:right w:val="none" w:sz="0" w:space="0" w:color="auto"/>
      </w:divBdr>
    </w:div>
    <w:div w:id="1067847862">
      <w:marLeft w:val="0"/>
      <w:marRight w:val="0"/>
      <w:marTop w:val="0"/>
      <w:marBottom w:val="0"/>
      <w:divBdr>
        <w:top w:val="none" w:sz="0" w:space="0" w:color="auto"/>
        <w:left w:val="none" w:sz="0" w:space="0" w:color="auto"/>
        <w:bottom w:val="none" w:sz="0" w:space="0" w:color="auto"/>
        <w:right w:val="none" w:sz="0" w:space="0" w:color="auto"/>
      </w:divBdr>
    </w:div>
    <w:div w:id="1068183921">
      <w:marLeft w:val="0"/>
      <w:marRight w:val="0"/>
      <w:marTop w:val="0"/>
      <w:marBottom w:val="0"/>
      <w:divBdr>
        <w:top w:val="none" w:sz="0" w:space="0" w:color="auto"/>
        <w:left w:val="none" w:sz="0" w:space="0" w:color="auto"/>
        <w:bottom w:val="none" w:sz="0" w:space="0" w:color="auto"/>
        <w:right w:val="none" w:sz="0" w:space="0" w:color="auto"/>
      </w:divBdr>
    </w:div>
    <w:div w:id="1071805663">
      <w:marLeft w:val="0"/>
      <w:marRight w:val="0"/>
      <w:marTop w:val="0"/>
      <w:marBottom w:val="0"/>
      <w:divBdr>
        <w:top w:val="none" w:sz="0" w:space="0" w:color="auto"/>
        <w:left w:val="none" w:sz="0" w:space="0" w:color="auto"/>
        <w:bottom w:val="none" w:sz="0" w:space="0" w:color="auto"/>
        <w:right w:val="none" w:sz="0" w:space="0" w:color="auto"/>
      </w:divBdr>
    </w:div>
    <w:div w:id="1073312613">
      <w:marLeft w:val="0"/>
      <w:marRight w:val="0"/>
      <w:marTop w:val="0"/>
      <w:marBottom w:val="0"/>
      <w:divBdr>
        <w:top w:val="none" w:sz="0" w:space="0" w:color="auto"/>
        <w:left w:val="none" w:sz="0" w:space="0" w:color="auto"/>
        <w:bottom w:val="none" w:sz="0" w:space="0" w:color="auto"/>
        <w:right w:val="none" w:sz="0" w:space="0" w:color="auto"/>
      </w:divBdr>
    </w:div>
    <w:div w:id="1077215607">
      <w:marLeft w:val="0"/>
      <w:marRight w:val="0"/>
      <w:marTop w:val="0"/>
      <w:marBottom w:val="0"/>
      <w:divBdr>
        <w:top w:val="none" w:sz="0" w:space="0" w:color="auto"/>
        <w:left w:val="none" w:sz="0" w:space="0" w:color="auto"/>
        <w:bottom w:val="none" w:sz="0" w:space="0" w:color="auto"/>
        <w:right w:val="none" w:sz="0" w:space="0" w:color="auto"/>
      </w:divBdr>
    </w:div>
    <w:div w:id="1079014815">
      <w:marLeft w:val="0"/>
      <w:marRight w:val="0"/>
      <w:marTop w:val="0"/>
      <w:marBottom w:val="0"/>
      <w:divBdr>
        <w:top w:val="none" w:sz="0" w:space="0" w:color="auto"/>
        <w:left w:val="none" w:sz="0" w:space="0" w:color="auto"/>
        <w:bottom w:val="none" w:sz="0" w:space="0" w:color="auto"/>
        <w:right w:val="none" w:sz="0" w:space="0" w:color="auto"/>
      </w:divBdr>
    </w:div>
    <w:div w:id="1081218455">
      <w:marLeft w:val="0"/>
      <w:marRight w:val="0"/>
      <w:marTop w:val="0"/>
      <w:marBottom w:val="0"/>
      <w:divBdr>
        <w:top w:val="none" w:sz="0" w:space="0" w:color="auto"/>
        <w:left w:val="none" w:sz="0" w:space="0" w:color="auto"/>
        <w:bottom w:val="none" w:sz="0" w:space="0" w:color="auto"/>
        <w:right w:val="none" w:sz="0" w:space="0" w:color="auto"/>
      </w:divBdr>
    </w:div>
    <w:div w:id="1084953226">
      <w:marLeft w:val="0"/>
      <w:marRight w:val="0"/>
      <w:marTop w:val="0"/>
      <w:marBottom w:val="0"/>
      <w:divBdr>
        <w:top w:val="none" w:sz="0" w:space="0" w:color="auto"/>
        <w:left w:val="none" w:sz="0" w:space="0" w:color="auto"/>
        <w:bottom w:val="none" w:sz="0" w:space="0" w:color="auto"/>
        <w:right w:val="none" w:sz="0" w:space="0" w:color="auto"/>
      </w:divBdr>
    </w:div>
    <w:div w:id="1086339719">
      <w:marLeft w:val="0"/>
      <w:marRight w:val="0"/>
      <w:marTop w:val="0"/>
      <w:marBottom w:val="0"/>
      <w:divBdr>
        <w:top w:val="none" w:sz="0" w:space="0" w:color="auto"/>
        <w:left w:val="none" w:sz="0" w:space="0" w:color="auto"/>
        <w:bottom w:val="none" w:sz="0" w:space="0" w:color="auto"/>
        <w:right w:val="none" w:sz="0" w:space="0" w:color="auto"/>
      </w:divBdr>
    </w:div>
    <w:div w:id="1086734167">
      <w:marLeft w:val="0"/>
      <w:marRight w:val="0"/>
      <w:marTop w:val="0"/>
      <w:marBottom w:val="0"/>
      <w:divBdr>
        <w:top w:val="none" w:sz="0" w:space="0" w:color="auto"/>
        <w:left w:val="none" w:sz="0" w:space="0" w:color="auto"/>
        <w:bottom w:val="none" w:sz="0" w:space="0" w:color="auto"/>
        <w:right w:val="none" w:sz="0" w:space="0" w:color="auto"/>
      </w:divBdr>
    </w:div>
    <w:div w:id="1088036488">
      <w:marLeft w:val="0"/>
      <w:marRight w:val="0"/>
      <w:marTop w:val="0"/>
      <w:marBottom w:val="0"/>
      <w:divBdr>
        <w:top w:val="none" w:sz="0" w:space="0" w:color="auto"/>
        <w:left w:val="none" w:sz="0" w:space="0" w:color="auto"/>
        <w:bottom w:val="none" w:sz="0" w:space="0" w:color="auto"/>
        <w:right w:val="none" w:sz="0" w:space="0" w:color="auto"/>
      </w:divBdr>
    </w:div>
    <w:div w:id="1088505678">
      <w:marLeft w:val="0"/>
      <w:marRight w:val="0"/>
      <w:marTop w:val="0"/>
      <w:marBottom w:val="0"/>
      <w:divBdr>
        <w:top w:val="none" w:sz="0" w:space="0" w:color="auto"/>
        <w:left w:val="none" w:sz="0" w:space="0" w:color="auto"/>
        <w:bottom w:val="none" w:sz="0" w:space="0" w:color="auto"/>
        <w:right w:val="none" w:sz="0" w:space="0" w:color="auto"/>
      </w:divBdr>
    </w:div>
    <w:div w:id="1095516410">
      <w:marLeft w:val="0"/>
      <w:marRight w:val="0"/>
      <w:marTop w:val="0"/>
      <w:marBottom w:val="0"/>
      <w:divBdr>
        <w:top w:val="none" w:sz="0" w:space="0" w:color="auto"/>
        <w:left w:val="none" w:sz="0" w:space="0" w:color="auto"/>
        <w:bottom w:val="none" w:sz="0" w:space="0" w:color="auto"/>
        <w:right w:val="none" w:sz="0" w:space="0" w:color="auto"/>
      </w:divBdr>
    </w:div>
    <w:div w:id="1096025530">
      <w:marLeft w:val="0"/>
      <w:marRight w:val="0"/>
      <w:marTop w:val="0"/>
      <w:marBottom w:val="0"/>
      <w:divBdr>
        <w:top w:val="none" w:sz="0" w:space="0" w:color="auto"/>
        <w:left w:val="none" w:sz="0" w:space="0" w:color="auto"/>
        <w:bottom w:val="none" w:sz="0" w:space="0" w:color="auto"/>
        <w:right w:val="none" w:sz="0" w:space="0" w:color="auto"/>
      </w:divBdr>
    </w:div>
    <w:div w:id="1097559435">
      <w:marLeft w:val="0"/>
      <w:marRight w:val="0"/>
      <w:marTop w:val="0"/>
      <w:marBottom w:val="0"/>
      <w:divBdr>
        <w:top w:val="none" w:sz="0" w:space="0" w:color="auto"/>
        <w:left w:val="none" w:sz="0" w:space="0" w:color="auto"/>
        <w:bottom w:val="none" w:sz="0" w:space="0" w:color="auto"/>
        <w:right w:val="none" w:sz="0" w:space="0" w:color="auto"/>
      </w:divBdr>
    </w:div>
    <w:div w:id="1106923054">
      <w:marLeft w:val="0"/>
      <w:marRight w:val="0"/>
      <w:marTop w:val="0"/>
      <w:marBottom w:val="0"/>
      <w:divBdr>
        <w:top w:val="none" w:sz="0" w:space="0" w:color="auto"/>
        <w:left w:val="none" w:sz="0" w:space="0" w:color="auto"/>
        <w:bottom w:val="none" w:sz="0" w:space="0" w:color="auto"/>
        <w:right w:val="none" w:sz="0" w:space="0" w:color="auto"/>
      </w:divBdr>
    </w:div>
    <w:div w:id="1107504679">
      <w:marLeft w:val="0"/>
      <w:marRight w:val="0"/>
      <w:marTop w:val="0"/>
      <w:marBottom w:val="0"/>
      <w:divBdr>
        <w:top w:val="none" w:sz="0" w:space="0" w:color="auto"/>
        <w:left w:val="none" w:sz="0" w:space="0" w:color="auto"/>
        <w:bottom w:val="none" w:sz="0" w:space="0" w:color="auto"/>
        <w:right w:val="none" w:sz="0" w:space="0" w:color="auto"/>
      </w:divBdr>
    </w:div>
    <w:div w:id="1108352938">
      <w:marLeft w:val="0"/>
      <w:marRight w:val="0"/>
      <w:marTop w:val="0"/>
      <w:marBottom w:val="0"/>
      <w:divBdr>
        <w:top w:val="none" w:sz="0" w:space="0" w:color="auto"/>
        <w:left w:val="none" w:sz="0" w:space="0" w:color="auto"/>
        <w:bottom w:val="none" w:sz="0" w:space="0" w:color="auto"/>
        <w:right w:val="none" w:sz="0" w:space="0" w:color="auto"/>
      </w:divBdr>
    </w:div>
    <w:div w:id="1109931517">
      <w:marLeft w:val="0"/>
      <w:marRight w:val="0"/>
      <w:marTop w:val="0"/>
      <w:marBottom w:val="0"/>
      <w:divBdr>
        <w:top w:val="none" w:sz="0" w:space="0" w:color="auto"/>
        <w:left w:val="none" w:sz="0" w:space="0" w:color="auto"/>
        <w:bottom w:val="none" w:sz="0" w:space="0" w:color="auto"/>
        <w:right w:val="none" w:sz="0" w:space="0" w:color="auto"/>
      </w:divBdr>
    </w:div>
    <w:div w:id="1110903308">
      <w:marLeft w:val="0"/>
      <w:marRight w:val="0"/>
      <w:marTop w:val="0"/>
      <w:marBottom w:val="0"/>
      <w:divBdr>
        <w:top w:val="none" w:sz="0" w:space="0" w:color="auto"/>
        <w:left w:val="none" w:sz="0" w:space="0" w:color="auto"/>
        <w:bottom w:val="none" w:sz="0" w:space="0" w:color="auto"/>
        <w:right w:val="none" w:sz="0" w:space="0" w:color="auto"/>
      </w:divBdr>
    </w:div>
    <w:div w:id="1112238693">
      <w:marLeft w:val="0"/>
      <w:marRight w:val="0"/>
      <w:marTop w:val="0"/>
      <w:marBottom w:val="0"/>
      <w:divBdr>
        <w:top w:val="none" w:sz="0" w:space="0" w:color="auto"/>
        <w:left w:val="none" w:sz="0" w:space="0" w:color="auto"/>
        <w:bottom w:val="none" w:sz="0" w:space="0" w:color="auto"/>
        <w:right w:val="none" w:sz="0" w:space="0" w:color="auto"/>
      </w:divBdr>
    </w:div>
    <w:div w:id="1117019936">
      <w:marLeft w:val="0"/>
      <w:marRight w:val="0"/>
      <w:marTop w:val="0"/>
      <w:marBottom w:val="0"/>
      <w:divBdr>
        <w:top w:val="none" w:sz="0" w:space="0" w:color="auto"/>
        <w:left w:val="none" w:sz="0" w:space="0" w:color="auto"/>
        <w:bottom w:val="none" w:sz="0" w:space="0" w:color="auto"/>
        <w:right w:val="none" w:sz="0" w:space="0" w:color="auto"/>
      </w:divBdr>
    </w:div>
    <w:div w:id="1118139041">
      <w:marLeft w:val="0"/>
      <w:marRight w:val="0"/>
      <w:marTop w:val="0"/>
      <w:marBottom w:val="0"/>
      <w:divBdr>
        <w:top w:val="none" w:sz="0" w:space="0" w:color="auto"/>
        <w:left w:val="none" w:sz="0" w:space="0" w:color="auto"/>
        <w:bottom w:val="none" w:sz="0" w:space="0" w:color="auto"/>
        <w:right w:val="none" w:sz="0" w:space="0" w:color="auto"/>
      </w:divBdr>
    </w:div>
    <w:div w:id="1122069758">
      <w:marLeft w:val="0"/>
      <w:marRight w:val="0"/>
      <w:marTop w:val="0"/>
      <w:marBottom w:val="0"/>
      <w:divBdr>
        <w:top w:val="none" w:sz="0" w:space="0" w:color="auto"/>
        <w:left w:val="none" w:sz="0" w:space="0" w:color="auto"/>
        <w:bottom w:val="none" w:sz="0" w:space="0" w:color="auto"/>
        <w:right w:val="none" w:sz="0" w:space="0" w:color="auto"/>
      </w:divBdr>
    </w:div>
    <w:div w:id="1122191193">
      <w:marLeft w:val="0"/>
      <w:marRight w:val="0"/>
      <w:marTop w:val="0"/>
      <w:marBottom w:val="0"/>
      <w:divBdr>
        <w:top w:val="none" w:sz="0" w:space="0" w:color="auto"/>
        <w:left w:val="none" w:sz="0" w:space="0" w:color="auto"/>
        <w:bottom w:val="none" w:sz="0" w:space="0" w:color="auto"/>
        <w:right w:val="none" w:sz="0" w:space="0" w:color="auto"/>
      </w:divBdr>
    </w:div>
    <w:div w:id="1124228638">
      <w:marLeft w:val="0"/>
      <w:marRight w:val="0"/>
      <w:marTop w:val="0"/>
      <w:marBottom w:val="0"/>
      <w:divBdr>
        <w:top w:val="none" w:sz="0" w:space="0" w:color="auto"/>
        <w:left w:val="none" w:sz="0" w:space="0" w:color="auto"/>
        <w:bottom w:val="none" w:sz="0" w:space="0" w:color="auto"/>
        <w:right w:val="none" w:sz="0" w:space="0" w:color="auto"/>
      </w:divBdr>
    </w:div>
    <w:div w:id="1127743519">
      <w:marLeft w:val="0"/>
      <w:marRight w:val="0"/>
      <w:marTop w:val="0"/>
      <w:marBottom w:val="0"/>
      <w:divBdr>
        <w:top w:val="none" w:sz="0" w:space="0" w:color="auto"/>
        <w:left w:val="none" w:sz="0" w:space="0" w:color="auto"/>
        <w:bottom w:val="none" w:sz="0" w:space="0" w:color="auto"/>
        <w:right w:val="none" w:sz="0" w:space="0" w:color="auto"/>
      </w:divBdr>
    </w:div>
    <w:div w:id="1128548052">
      <w:marLeft w:val="0"/>
      <w:marRight w:val="0"/>
      <w:marTop w:val="0"/>
      <w:marBottom w:val="0"/>
      <w:divBdr>
        <w:top w:val="none" w:sz="0" w:space="0" w:color="auto"/>
        <w:left w:val="none" w:sz="0" w:space="0" w:color="auto"/>
        <w:bottom w:val="none" w:sz="0" w:space="0" w:color="auto"/>
        <w:right w:val="none" w:sz="0" w:space="0" w:color="auto"/>
      </w:divBdr>
    </w:div>
    <w:div w:id="1131902790">
      <w:marLeft w:val="0"/>
      <w:marRight w:val="0"/>
      <w:marTop w:val="0"/>
      <w:marBottom w:val="0"/>
      <w:divBdr>
        <w:top w:val="none" w:sz="0" w:space="0" w:color="auto"/>
        <w:left w:val="none" w:sz="0" w:space="0" w:color="auto"/>
        <w:bottom w:val="none" w:sz="0" w:space="0" w:color="auto"/>
        <w:right w:val="none" w:sz="0" w:space="0" w:color="auto"/>
      </w:divBdr>
    </w:div>
    <w:div w:id="1140534900">
      <w:marLeft w:val="0"/>
      <w:marRight w:val="0"/>
      <w:marTop w:val="0"/>
      <w:marBottom w:val="0"/>
      <w:divBdr>
        <w:top w:val="none" w:sz="0" w:space="0" w:color="auto"/>
        <w:left w:val="none" w:sz="0" w:space="0" w:color="auto"/>
        <w:bottom w:val="none" w:sz="0" w:space="0" w:color="auto"/>
        <w:right w:val="none" w:sz="0" w:space="0" w:color="auto"/>
      </w:divBdr>
    </w:div>
    <w:div w:id="1143039931">
      <w:marLeft w:val="0"/>
      <w:marRight w:val="0"/>
      <w:marTop w:val="0"/>
      <w:marBottom w:val="0"/>
      <w:divBdr>
        <w:top w:val="none" w:sz="0" w:space="0" w:color="auto"/>
        <w:left w:val="none" w:sz="0" w:space="0" w:color="auto"/>
        <w:bottom w:val="none" w:sz="0" w:space="0" w:color="auto"/>
        <w:right w:val="none" w:sz="0" w:space="0" w:color="auto"/>
      </w:divBdr>
    </w:div>
    <w:div w:id="1143620336">
      <w:marLeft w:val="0"/>
      <w:marRight w:val="0"/>
      <w:marTop w:val="0"/>
      <w:marBottom w:val="0"/>
      <w:divBdr>
        <w:top w:val="none" w:sz="0" w:space="0" w:color="auto"/>
        <w:left w:val="none" w:sz="0" w:space="0" w:color="auto"/>
        <w:bottom w:val="none" w:sz="0" w:space="0" w:color="auto"/>
        <w:right w:val="none" w:sz="0" w:space="0" w:color="auto"/>
      </w:divBdr>
    </w:div>
    <w:div w:id="1146972669">
      <w:marLeft w:val="0"/>
      <w:marRight w:val="0"/>
      <w:marTop w:val="0"/>
      <w:marBottom w:val="0"/>
      <w:divBdr>
        <w:top w:val="none" w:sz="0" w:space="0" w:color="auto"/>
        <w:left w:val="none" w:sz="0" w:space="0" w:color="auto"/>
        <w:bottom w:val="none" w:sz="0" w:space="0" w:color="auto"/>
        <w:right w:val="none" w:sz="0" w:space="0" w:color="auto"/>
      </w:divBdr>
    </w:div>
    <w:div w:id="1147863637">
      <w:marLeft w:val="0"/>
      <w:marRight w:val="0"/>
      <w:marTop w:val="0"/>
      <w:marBottom w:val="0"/>
      <w:divBdr>
        <w:top w:val="none" w:sz="0" w:space="0" w:color="auto"/>
        <w:left w:val="none" w:sz="0" w:space="0" w:color="auto"/>
        <w:bottom w:val="none" w:sz="0" w:space="0" w:color="auto"/>
        <w:right w:val="none" w:sz="0" w:space="0" w:color="auto"/>
      </w:divBdr>
    </w:div>
    <w:div w:id="1155145190">
      <w:marLeft w:val="0"/>
      <w:marRight w:val="0"/>
      <w:marTop w:val="0"/>
      <w:marBottom w:val="0"/>
      <w:divBdr>
        <w:top w:val="none" w:sz="0" w:space="0" w:color="auto"/>
        <w:left w:val="none" w:sz="0" w:space="0" w:color="auto"/>
        <w:bottom w:val="none" w:sz="0" w:space="0" w:color="auto"/>
        <w:right w:val="none" w:sz="0" w:space="0" w:color="auto"/>
      </w:divBdr>
    </w:div>
    <w:div w:id="1155342550">
      <w:marLeft w:val="0"/>
      <w:marRight w:val="0"/>
      <w:marTop w:val="0"/>
      <w:marBottom w:val="0"/>
      <w:divBdr>
        <w:top w:val="none" w:sz="0" w:space="0" w:color="auto"/>
        <w:left w:val="none" w:sz="0" w:space="0" w:color="auto"/>
        <w:bottom w:val="none" w:sz="0" w:space="0" w:color="auto"/>
        <w:right w:val="none" w:sz="0" w:space="0" w:color="auto"/>
      </w:divBdr>
    </w:div>
    <w:div w:id="1155560951">
      <w:marLeft w:val="0"/>
      <w:marRight w:val="0"/>
      <w:marTop w:val="0"/>
      <w:marBottom w:val="0"/>
      <w:divBdr>
        <w:top w:val="none" w:sz="0" w:space="0" w:color="auto"/>
        <w:left w:val="none" w:sz="0" w:space="0" w:color="auto"/>
        <w:bottom w:val="none" w:sz="0" w:space="0" w:color="auto"/>
        <w:right w:val="none" w:sz="0" w:space="0" w:color="auto"/>
      </w:divBdr>
    </w:div>
    <w:div w:id="1155604493">
      <w:marLeft w:val="0"/>
      <w:marRight w:val="0"/>
      <w:marTop w:val="0"/>
      <w:marBottom w:val="0"/>
      <w:divBdr>
        <w:top w:val="none" w:sz="0" w:space="0" w:color="auto"/>
        <w:left w:val="none" w:sz="0" w:space="0" w:color="auto"/>
        <w:bottom w:val="none" w:sz="0" w:space="0" w:color="auto"/>
        <w:right w:val="none" w:sz="0" w:space="0" w:color="auto"/>
      </w:divBdr>
    </w:div>
    <w:div w:id="1155609686">
      <w:marLeft w:val="0"/>
      <w:marRight w:val="0"/>
      <w:marTop w:val="0"/>
      <w:marBottom w:val="0"/>
      <w:divBdr>
        <w:top w:val="none" w:sz="0" w:space="0" w:color="auto"/>
        <w:left w:val="none" w:sz="0" w:space="0" w:color="auto"/>
        <w:bottom w:val="none" w:sz="0" w:space="0" w:color="auto"/>
        <w:right w:val="none" w:sz="0" w:space="0" w:color="auto"/>
      </w:divBdr>
    </w:div>
    <w:div w:id="1159073286">
      <w:marLeft w:val="0"/>
      <w:marRight w:val="0"/>
      <w:marTop w:val="0"/>
      <w:marBottom w:val="0"/>
      <w:divBdr>
        <w:top w:val="none" w:sz="0" w:space="0" w:color="auto"/>
        <w:left w:val="none" w:sz="0" w:space="0" w:color="auto"/>
        <w:bottom w:val="none" w:sz="0" w:space="0" w:color="auto"/>
        <w:right w:val="none" w:sz="0" w:space="0" w:color="auto"/>
      </w:divBdr>
    </w:div>
    <w:div w:id="1161698835">
      <w:marLeft w:val="0"/>
      <w:marRight w:val="0"/>
      <w:marTop w:val="0"/>
      <w:marBottom w:val="0"/>
      <w:divBdr>
        <w:top w:val="none" w:sz="0" w:space="0" w:color="auto"/>
        <w:left w:val="none" w:sz="0" w:space="0" w:color="auto"/>
        <w:bottom w:val="none" w:sz="0" w:space="0" w:color="auto"/>
        <w:right w:val="none" w:sz="0" w:space="0" w:color="auto"/>
      </w:divBdr>
    </w:div>
    <w:div w:id="1163273897">
      <w:marLeft w:val="0"/>
      <w:marRight w:val="0"/>
      <w:marTop w:val="0"/>
      <w:marBottom w:val="0"/>
      <w:divBdr>
        <w:top w:val="none" w:sz="0" w:space="0" w:color="auto"/>
        <w:left w:val="none" w:sz="0" w:space="0" w:color="auto"/>
        <w:bottom w:val="none" w:sz="0" w:space="0" w:color="auto"/>
        <w:right w:val="none" w:sz="0" w:space="0" w:color="auto"/>
      </w:divBdr>
    </w:div>
    <w:div w:id="1164274414">
      <w:marLeft w:val="0"/>
      <w:marRight w:val="0"/>
      <w:marTop w:val="0"/>
      <w:marBottom w:val="0"/>
      <w:divBdr>
        <w:top w:val="none" w:sz="0" w:space="0" w:color="auto"/>
        <w:left w:val="none" w:sz="0" w:space="0" w:color="auto"/>
        <w:bottom w:val="none" w:sz="0" w:space="0" w:color="auto"/>
        <w:right w:val="none" w:sz="0" w:space="0" w:color="auto"/>
      </w:divBdr>
    </w:div>
    <w:div w:id="1166095369">
      <w:marLeft w:val="0"/>
      <w:marRight w:val="0"/>
      <w:marTop w:val="0"/>
      <w:marBottom w:val="0"/>
      <w:divBdr>
        <w:top w:val="none" w:sz="0" w:space="0" w:color="auto"/>
        <w:left w:val="none" w:sz="0" w:space="0" w:color="auto"/>
        <w:bottom w:val="none" w:sz="0" w:space="0" w:color="auto"/>
        <w:right w:val="none" w:sz="0" w:space="0" w:color="auto"/>
      </w:divBdr>
    </w:div>
    <w:div w:id="1168986611">
      <w:marLeft w:val="0"/>
      <w:marRight w:val="0"/>
      <w:marTop w:val="0"/>
      <w:marBottom w:val="0"/>
      <w:divBdr>
        <w:top w:val="none" w:sz="0" w:space="0" w:color="auto"/>
        <w:left w:val="none" w:sz="0" w:space="0" w:color="auto"/>
        <w:bottom w:val="none" w:sz="0" w:space="0" w:color="auto"/>
        <w:right w:val="none" w:sz="0" w:space="0" w:color="auto"/>
      </w:divBdr>
    </w:div>
    <w:div w:id="1169100875">
      <w:marLeft w:val="0"/>
      <w:marRight w:val="0"/>
      <w:marTop w:val="0"/>
      <w:marBottom w:val="0"/>
      <w:divBdr>
        <w:top w:val="none" w:sz="0" w:space="0" w:color="auto"/>
        <w:left w:val="none" w:sz="0" w:space="0" w:color="auto"/>
        <w:bottom w:val="none" w:sz="0" w:space="0" w:color="auto"/>
        <w:right w:val="none" w:sz="0" w:space="0" w:color="auto"/>
      </w:divBdr>
    </w:div>
    <w:div w:id="1170832493">
      <w:marLeft w:val="0"/>
      <w:marRight w:val="0"/>
      <w:marTop w:val="0"/>
      <w:marBottom w:val="0"/>
      <w:divBdr>
        <w:top w:val="none" w:sz="0" w:space="0" w:color="auto"/>
        <w:left w:val="none" w:sz="0" w:space="0" w:color="auto"/>
        <w:bottom w:val="none" w:sz="0" w:space="0" w:color="auto"/>
        <w:right w:val="none" w:sz="0" w:space="0" w:color="auto"/>
      </w:divBdr>
    </w:div>
    <w:div w:id="1170943719">
      <w:marLeft w:val="0"/>
      <w:marRight w:val="0"/>
      <w:marTop w:val="0"/>
      <w:marBottom w:val="0"/>
      <w:divBdr>
        <w:top w:val="none" w:sz="0" w:space="0" w:color="auto"/>
        <w:left w:val="none" w:sz="0" w:space="0" w:color="auto"/>
        <w:bottom w:val="none" w:sz="0" w:space="0" w:color="auto"/>
        <w:right w:val="none" w:sz="0" w:space="0" w:color="auto"/>
      </w:divBdr>
    </w:div>
    <w:div w:id="1175728147">
      <w:marLeft w:val="0"/>
      <w:marRight w:val="0"/>
      <w:marTop w:val="0"/>
      <w:marBottom w:val="0"/>
      <w:divBdr>
        <w:top w:val="none" w:sz="0" w:space="0" w:color="auto"/>
        <w:left w:val="none" w:sz="0" w:space="0" w:color="auto"/>
        <w:bottom w:val="none" w:sz="0" w:space="0" w:color="auto"/>
        <w:right w:val="none" w:sz="0" w:space="0" w:color="auto"/>
      </w:divBdr>
    </w:div>
    <w:div w:id="1176577929">
      <w:marLeft w:val="0"/>
      <w:marRight w:val="0"/>
      <w:marTop w:val="0"/>
      <w:marBottom w:val="0"/>
      <w:divBdr>
        <w:top w:val="none" w:sz="0" w:space="0" w:color="auto"/>
        <w:left w:val="none" w:sz="0" w:space="0" w:color="auto"/>
        <w:bottom w:val="none" w:sz="0" w:space="0" w:color="auto"/>
        <w:right w:val="none" w:sz="0" w:space="0" w:color="auto"/>
      </w:divBdr>
    </w:div>
    <w:div w:id="1177772860">
      <w:marLeft w:val="0"/>
      <w:marRight w:val="0"/>
      <w:marTop w:val="0"/>
      <w:marBottom w:val="0"/>
      <w:divBdr>
        <w:top w:val="none" w:sz="0" w:space="0" w:color="auto"/>
        <w:left w:val="none" w:sz="0" w:space="0" w:color="auto"/>
        <w:bottom w:val="none" w:sz="0" w:space="0" w:color="auto"/>
        <w:right w:val="none" w:sz="0" w:space="0" w:color="auto"/>
      </w:divBdr>
    </w:div>
    <w:div w:id="1178881886">
      <w:marLeft w:val="0"/>
      <w:marRight w:val="0"/>
      <w:marTop w:val="0"/>
      <w:marBottom w:val="0"/>
      <w:divBdr>
        <w:top w:val="none" w:sz="0" w:space="0" w:color="auto"/>
        <w:left w:val="none" w:sz="0" w:space="0" w:color="auto"/>
        <w:bottom w:val="none" w:sz="0" w:space="0" w:color="auto"/>
        <w:right w:val="none" w:sz="0" w:space="0" w:color="auto"/>
      </w:divBdr>
    </w:div>
    <w:div w:id="1182477450">
      <w:marLeft w:val="0"/>
      <w:marRight w:val="0"/>
      <w:marTop w:val="0"/>
      <w:marBottom w:val="0"/>
      <w:divBdr>
        <w:top w:val="none" w:sz="0" w:space="0" w:color="auto"/>
        <w:left w:val="none" w:sz="0" w:space="0" w:color="auto"/>
        <w:bottom w:val="none" w:sz="0" w:space="0" w:color="auto"/>
        <w:right w:val="none" w:sz="0" w:space="0" w:color="auto"/>
      </w:divBdr>
    </w:div>
    <w:div w:id="1183940250">
      <w:marLeft w:val="0"/>
      <w:marRight w:val="0"/>
      <w:marTop w:val="0"/>
      <w:marBottom w:val="0"/>
      <w:divBdr>
        <w:top w:val="none" w:sz="0" w:space="0" w:color="auto"/>
        <w:left w:val="none" w:sz="0" w:space="0" w:color="auto"/>
        <w:bottom w:val="none" w:sz="0" w:space="0" w:color="auto"/>
        <w:right w:val="none" w:sz="0" w:space="0" w:color="auto"/>
      </w:divBdr>
    </w:div>
    <w:div w:id="1184518619">
      <w:marLeft w:val="0"/>
      <w:marRight w:val="0"/>
      <w:marTop w:val="0"/>
      <w:marBottom w:val="0"/>
      <w:divBdr>
        <w:top w:val="none" w:sz="0" w:space="0" w:color="auto"/>
        <w:left w:val="none" w:sz="0" w:space="0" w:color="auto"/>
        <w:bottom w:val="none" w:sz="0" w:space="0" w:color="auto"/>
        <w:right w:val="none" w:sz="0" w:space="0" w:color="auto"/>
      </w:divBdr>
    </w:div>
    <w:div w:id="1184707409">
      <w:marLeft w:val="0"/>
      <w:marRight w:val="0"/>
      <w:marTop w:val="0"/>
      <w:marBottom w:val="0"/>
      <w:divBdr>
        <w:top w:val="none" w:sz="0" w:space="0" w:color="auto"/>
        <w:left w:val="none" w:sz="0" w:space="0" w:color="auto"/>
        <w:bottom w:val="none" w:sz="0" w:space="0" w:color="auto"/>
        <w:right w:val="none" w:sz="0" w:space="0" w:color="auto"/>
      </w:divBdr>
    </w:div>
    <w:div w:id="1185245604">
      <w:marLeft w:val="0"/>
      <w:marRight w:val="0"/>
      <w:marTop w:val="0"/>
      <w:marBottom w:val="0"/>
      <w:divBdr>
        <w:top w:val="none" w:sz="0" w:space="0" w:color="auto"/>
        <w:left w:val="none" w:sz="0" w:space="0" w:color="auto"/>
        <w:bottom w:val="none" w:sz="0" w:space="0" w:color="auto"/>
        <w:right w:val="none" w:sz="0" w:space="0" w:color="auto"/>
      </w:divBdr>
    </w:div>
    <w:div w:id="1187980410">
      <w:marLeft w:val="0"/>
      <w:marRight w:val="0"/>
      <w:marTop w:val="0"/>
      <w:marBottom w:val="0"/>
      <w:divBdr>
        <w:top w:val="none" w:sz="0" w:space="0" w:color="auto"/>
        <w:left w:val="none" w:sz="0" w:space="0" w:color="auto"/>
        <w:bottom w:val="none" w:sz="0" w:space="0" w:color="auto"/>
        <w:right w:val="none" w:sz="0" w:space="0" w:color="auto"/>
      </w:divBdr>
    </w:div>
    <w:div w:id="1189370951">
      <w:marLeft w:val="0"/>
      <w:marRight w:val="0"/>
      <w:marTop w:val="0"/>
      <w:marBottom w:val="0"/>
      <w:divBdr>
        <w:top w:val="none" w:sz="0" w:space="0" w:color="auto"/>
        <w:left w:val="none" w:sz="0" w:space="0" w:color="auto"/>
        <w:bottom w:val="none" w:sz="0" w:space="0" w:color="auto"/>
        <w:right w:val="none" w:sz="0" w:space="0" w:color="auto"/>
      </w:divBdr>
    </w:div>
    <w:div w:id="1190071785">
      <w:marLeft w:val="0"/>
      <w:marRight w:val="0"/>
      <w:marTop w:val="0"/>
      <w:marBottom w:val="0"/>
      <w:divBdr>
        <w:top w:val="none" w:sz="0" w:space="0" w:color="auto"/>
        <w:left w:val="none" w:sz="0" w:space="0" w:color="auto"/>
        <w:bottom w:val="none" w:sz="0" w:space="0" w:color="auto"/>
        <w:right w:val="none" w:sz="0" w:space="0" w:color="auto"/>
      </w:divBdr>
    </w:div>
    <w:div w:id="1191335166">
      <w:marLeft w:val="0"/>
      <w:marRight w:val="0"/>
      <w:marTop w:val="0"/>
      <w:marBottom w:val="0"/>
      <w:divBdr>
        <w:top w:val="none" w:sz="0" w:space="0" w:color="auto"/>
        <w:left w:val="none" w:sz="0" w:space="0" w:color="auto"/>
        <w:bottom w:val="none" w:sz="0" w:space="0" w:color="auto"/>
        <w:right w:val="none" w:sz="0" w:space="0" w:color="auto"/>
      </w:divBdr>
    </w:div>
    <w:div w:id="1193038063">
      <w:marLeft w:val="0"/>
      <w:marRight w:val="0"/>
      <w:marTop w:val="0"/>
      <w:marBottom w:val="0"/>
      <w:divBdr>
        <w:top w:val="none" w:sz="0" w:space="0" w:color="auto"/>
        <w:left w:val="none" w:sz="0" w:space="0" w:color="auto"/>
        <w:bottom w:val="none" w:sz="0" w:space="0" w:color="auto"/>
        <w:right w:val="none" w:sz="0" w:space="0" w:color="auto"/>
      </w:divBdr>
    </w:div>
    <w:div w:id="1195994992">
      <w:marLeft w:val="0"/>
      <w:marRight w:val="0"/>
      <w:marTop w:val="0"/>
      <w:marBottom w:val="0"/>
      <w:divBdr>
        <w:top w:val="none" w:sz="0" w:space="0" w:color="auto"/>
        <w:left w:val="none" w:sz="0" w:space="0" w:color="auto"/>
        <w:bottom w:val="none" w:sz="0" w:space="0" w:color="auto"/>
        <w:right w:val="none" w:sz="0" w:space="0" w:color="auto"/>
      </w:divBdr>
    </w:div>
    <w:div w:id="1198395568">
      <w:marLeft w:val="0"/>
      <w:marRight w:val="0"/>
      <w:marTop w:val="0"/>
      <w:marBottom w:val="0"/>
      <w:divBdr>
        <w:top w:val="none" w:sz="0" w:space="0" w:color="auto"/>
        <w:left w:val="none" w:sz="0" w:space="0" w:color="auto"/>
        <w:bottom w:val="none" w:sz="0" w:space="0" w:color="auto"/>
        <w:right w:val="none" w:sz="0" w:space="0" w:color="auto"/>
      </w:divBdr>
    </w:div>
    <w:div w:id="1205365323">
      <w:marLeft w:val="0"/>
      <w:marRight w:val="0"/>
      <w:marTop w:val="0"/>
      <w:marBottom w:val="0"/>
      <w:divBdr>
        <w:top w:val="none" w:sz="0" w:space="0" w:color="auto"/>
        <w:left w:val="none" w:sz="0" w:space="0" w:color="auto"/>
        <w:bottom w:val="none" w:sz="0" w:space="0" w:color="auto"/>
        <w:right w:val="none" w:sz="0" w:space="0" w:color="auto"/>
      </w:divBdr>
    </w:div>
    <w:div w:id="1205823269">
      <w:marLeft w:val="0"/>
      <w:marRight w:val="0"/>
      <w:marTop w:val="0"/>
      <w:marBottom w:val="0"/>
      <w:divBdr>
        <w:top w:val="none" w:sz="0" w:space="0" w:color="auto"/>
        <w:left w:val="none" w:sz="0" w:space="0" w:color="auto"/>
        <w:bottom w:val="none" w:sz="0" w:space="0" w:color="auto"/>
        <w:right w:val="none" w:sz="0" w:space="0" w:color="auto"/>
      </w:divBdr>
    </w:div>
    <w:div w:id="1207063566">
      <w:marLeft w:val="0"/>
      <w:marRight w:val="0"/>
      <w:marTop w:val="0"/>
      <w:marBottom w:val="0"/>
      <w:divBdr>
        <w:top w:val="none" w:sz="0" w:space="0" w:color="auto"/>
        <w:left w:val="none" w:sz="0" w:space="0" w:color="auto"/>
        <w:bottom w:val="none" w:sz="0" w:space="0" w:color="auto"/>
        <w:right w:val="none" w:sz="0" w:space="0" w:color="auto"/>
      </w:divBdr>
    </w:div>
    <w:div w:id="1209076442">
      <w:marLeft w:val="0"/>
      <w:marRight w:val="0"/>
      <w:marTop w:val="0"/>
      <w:marBottom w:val="0"/>
      <w:divBdr>
        <w:top w:val="none" w:sz="0" w:space="0" w:color="auto"/>
        <w:left w:val="none" w:sz="0" w:space="0" w:color="auto"/>
        <w:bottom w:val="none" w:sz="0" w:space="0" w:color="auto"/>
        <w:right w:val="none" w:sz="0" w:space="0" w:color="auto"/>
      </w:divBdr>
    </w:div>
    <w:div w:id="1224411735">
      <w:marLeft w:val="0"/>
      <w:marRight w:val="0"/>
      <w:marTop w:val="0"/>
      <w:marBottom w:val="0"/>
      <w:divBdr>
        <w:top w:val="none" w:sz="0" w:space="0" w:color="auto"/>
        <w:left w:val="none" w:sz="0" w:space="0" w:color="auto"/>
        <w:bottom w:val="none" w:sz="0" w:space="0" w:color="auto"/>
        <w:right w:val="none" w:sz="0" w:space="0" w:color="auto"/>
      </w:divBdr>
    </w:div>
    <w:div w:id="1234588469">
      <w:marLeft w:val="0"/>
      <w:marRight w:val="0"/>
      <w:marTop w:val="0"/>
      <w:marBottom w:val="0"/>
      <w:divBdr>
        <w:top w:val="none" w:sz="0" w:space="0" w:color="auto"/>
        <w:left w:val="none" w:sz="0" w:space="0" w:color="auto"/>
        <w:bottom w:val="none" w:sz="0" w:space="0" w:color="auto"/>
        <w:right w:val="none" w:sz="0" w:space="0" w:color="auto"/>
      </w:divBdr>
    </w:div>
    <w:div w:id="1238518944">
      <w:marLeft w:val="0"/>
      <w:marRight w:val="0"/>
      <w:marTop w:val="0"/>
      <w:marBottom w:val="0"/>
      <w:divBdr>
        <w:top w:val="none" w:sz="0" w:space="0" w:color="auto"/>
        <w:left w:val="none" w:sz="0" w:space="0" w:color="auto"/>
        <w:bottom w:val="none" w:sz="0" w:space="0" w:color="auto"/>
        <w:right w:val="none" w:sz="0" w:space="0" w:color="auto"/>
      </w:divBdr>
    </w:div>
    <w:div w:id="1251624678">
      <w:marLeft w:val="0"/>
      <w:marRight w:val="0"/>
      <w:marTop w:val="0"/>
      <w:marBottom w:val="0"/>
      <w:divBdr>
        <w:top w:val="none" w:sz="0" w:space="0" w:color="auto"/>
        <w:left w:val="none" w:sz="0" w:space="0" w:color="auto"/>
        <w:bottom w:val="none" w:sz="0" w:space="0" w:color="auto"/>
        <w:right w:val="none" w:sz="0" w:space="0" w:color="auto"/>
      </w:divBdr>
    </w:div>
    <w:div w:id="1252160387">
      <w:marLeft w:val="0"/>
      <w:marRight w:val="0"/>
      <w:marTop w:val="0"/>
      <w:marBottom w:val="0"/>
      <w:divBdr>
        <w:top w:val="none" w:sz="0" w:space="0" w:color="auto"/>
        <w:left w:val="none" w:sz="0" w:space="0" w:color="auto"/>
        <w:bottom w:val="none" w:sz="0" w:space="0" w:color="auto"/>
        <w:right w:val="none" w:sz="0" w:space="0" w:color="auto"/>
      </w:divBdr>
    </w:div>
    <w:div w:id="1252616903">
      <w:marLeft w:val="0"/>
      <w:marRight w:val="0"/>
      <w:marTop w:val="0"/>
      <w:marBottom w:val="0"/>
      <w:divBdr>
        <w:top w:val="none" w:sz="0" w:space="0" w:color="auto"/>
        <w:left w:val="none" w:sz="0" w:space="0" w:color="auto"/>
        <w:bottom w:val="none" w:sz="0" w:space="0" w:color="auto"/>
        <w:right w:val="none" w:sz="0" w:space="0" w:color="auto"/>
      </w:divBdr>
    </w:div>
    <w:div w:id="1253323419">
      <w:marLeft w:val="0"/>
      <w:marRight w:val="0"/>
      <w:marTop w:val="0"/>
      <w:marBottom w:val="0"/>
      <w:divBdr>
        <w:top w:val="none" w:sz="0" w:space="0" w:color="auto"/>
        <w:left w:val="none" w:sz="0" w:space="0" w:color="auto"/>
        <w:bottom w:val="none" w:sz="0" w:space="0" w:color="auto"/>
        <w:right w:val="none" w:sz="0" w:space="0" w:color="auto"/>
      </w:divBdr>
    </w:div>
    <w:div w:id="1257325460">
      <w:marLeft w:val="0"/>
      <w:marRight w:val="0"/>
      <w:marTop w:val="0"/>
      <w:marBottom w:val="0"/>
      <w:divBdr>
        <w:top w:val="none" w:sz="0" w:space="0" w:color="auto"/>
        <w:left w:val="none" w:sz="0" w:space="0" w:color="auto"/>
        <w:bottom w:val="none" w:sz="0" w:space="0" w:color="auto"/>
        <w:right w:val="none" w:sz="0" w:space="0" w:color="auto"/>
      </w:divBdr>
    </w:div>
    <w:div w:id="1262105187">
      <w:marLeft w:val="0"/>
      <w:marRight w:val="0"/>
      <w:marTop w:val="0"/>
      <w:marBottom w:val="0"/>
      <w:divBdr>
        <w:top w:val="none" w:sz="0" w:space="0" w:color="auto"/>
        <w:left w:val="none" w:sz="0" w:space="0" w:color="auto"/>
        <w:bottom w:val="none" w:sz="0" w:space="0" w:color="auto"/>
        <w:right w:val="none" w:sz="0" w:space="0" w:color="auto"/>
      </w:divBdr>
    </w:div>
    <w:div w:id="1262447041">
      <w:marLeft w:val="0"/>
      <w:marRight w:val="0"/>
      <w:marTop w:val="0"/>
      <w:marBottom w:val="0"/>
      <w:divBdr>
        <w:top w:val="none" w:sz="0" w:space="0" w:color="auto"/>
        <w:left w:val="none" w:sz="0" w:space="0" w:color="auto"/>
        <w:bottom w:val="none" w:sz="0" w:space="0" w:color="auto"/>
        <w:right w:val="none" w:sz="0" w:space="0" w:color="auto"/>
      </w:divBdr>
    </w:div>
    <w:div w:id="1265722739">
      <w:marLeft w:val="0"/>
      <w:marRight w:val="0"/>
      <w:marTop w:val="0"/>
      <w:marBottom w:val="0"/>
      <w:divBdr>
        <w:top w:val="none" w:sz="0" w:space="0" w:color="auto"/>
        <w:left w:val="none" w:sz="0" w:space="0" w:color="auto"/>
        <w:bottom w:val="none" w:sz="0" w:space="0" w:color="auto"/>
        <w:right w:val="none" w:sz="0" w:space="0" w:color="auto"/>
      </w:divBdr>
    </w:div>
    <w:div w:id="1268663231">
      <w:marLeft w:val="0"/>
      <w:marRight w:val="0"/>
      <w:marTop w:val="0"/>
      <w:marBottom w:val="0"/>
      <w:divBdr>
        <w:top w:val="none" w:sz="0" w:space="0" w:color="auto"/>
        <w:left w:val="none" w:sz="0" w:space="0" w:color="auto"/>
        <w:bottom w:val="none" w:sz="0" w:space="0" w:color="auto"/>
        <w:right w:val="none" w:sz="0" w:space="0" w:color="auto"/>
      </w:divBdr>
    </w:div>
    <w:div w:id="1269771790">
      <w:marLeft w:val="0"/>
      <w:marRight w:val="0"/>
      <w:marTop w:val="0"/>
      <w:marBottom w:val="0"/>
      <w:divBdr>
        <w:top w:val="none" w:sz="0" w:space="0" w:color="auto"/>
        <w:left w:val="none" w:sz="0" w:space="0" w:color="auto"/>
        <w:bottom w:val="none" w:sz="0" w:space="0" w:color="auto"/>
        <w:right w:val="none" w:sz="0" w:space="0" w:color="auto"/>
      </w:divBdr>
    </w:div>
    <w:div w:id="1269846674">
      <w:marLeft w:val="0"/>
      <w:marRight w:val="0"/>
      <w:marTop w:val="0"/>
      <w:marBottom w:val="0"/>
      <w:divBdr>
        <w:top w:val="none" w:sz="0" w:space="0" w:color="auto"/>
        <w:left w:val="none" w:sz="0" w:space="0" w:color="auto"/>
        <w:bottom w:val="none" w:sz="0" w:space="0" w:color="auto"/>
        <w:right w:val="none" w:sz="0" w:space="0" w:color="auto"/>
      </w:divBdr>
    </w:div>
    <w:div w:id="1273709081">
      <w:marLeft w:val="0"/>
      <w:marRight w:val="0"/>
      <w:marTop w:val="0"/>
      <w:marBottom w:val="0"/>
      <w:divBdr>
        <w:top w:val="none" w:sz="0" w:space="0" w:color="auto"/>
        <w:left w:val="none" w:sz="0" w:space="0" w:color="auto"/>
        <w:bottom w:val="none" w:sz="0" w:space="0" w:color="auto"/>
        <w:right w:val="none" w:sz="0" w:space="0" w:color="auto"/>
      </w:divBdr>
    </w:div>
    <w:div w:id="1274019923">
      <w:marLeft w:val="0"/>
      <w:marRight w:val="0"/>
      <w:marTop w:val="0"/>
      <w:marBottom w:val="0"/>
      <w:divBdr>
        <w:top w:val="none" w:sz="0" w:space="0" w:color="auto"/>
        <w:left w:val="none" w:sz="0" w:space="0" w:color="auto"/>
        <w:bottom w:val="none" w:sz="0" w:space="0" w:color="auto"/>
        <w:right w:val="none" w:sz="0" w:space="0" w:color="auto"/>
      </w:divBdr>
    </w:div>
    <w:div w:id="1274050093">
      <w:marLeft w:val="0"/>
      <w:marRight w:val="0"/>
      <w:marTop w:val="0"/>
      <w:marBottom w:val="0"/>
      <w:divBdr>
        <w:top w:val="none" w:sz="0" w:space="0" w:color="auto"/>
        <w:left w:val="none" w:sz="0" w:space="0" w:color="auto"/>
        <w:bottom w:val="none" w:sz="0" w:space="0" w:color="auto"/>
        <w:right w:val="none" w:sz="0" w:space="0" w:color="auto"/>
      </w:divBdr>
    </w:div>
    <w:div w:id="1277105195">
      <w:marLeft w:val="0"/>
      <w:marRight w:val="0"/>
      <w:marTop w:val="0"/>
      <w:marBottom w:val="0"/>
      <w:divBdr>
        <w:top w:val="none" w:sz="0" w:space="0" w:color="auto"/>
        <w:left w:val="none" w:sz="0" w:space="0" w:color="auto"/>
        <w:bottom w:val="none" w:sz="0" w:space="0" w:color="auto"/>
        <w:right w:val="none" w:sz="0" w:space="0" w:color="auto"/>
      </w:divBdr>
    </w:div>
    <w:div w:id="1286159463">
      <w:marLeft w:val="0"/>
      <w:marRight w:val="0"/>
      <w:marTop w:val="0"/>
      <w:marBottom w:val="0"/>
      <w:divBdr>
        <w:top w:val="none" w:sz="0" w:space="0" w:color="auto"/>
        <w:left w:val="none" w:sz="0" w:space="0" w:color="auto"/>
        <w:bottom w:val="none" w:sz="0" w:space="0" w:color="auto"/>
        <w:right w:val="none" w:sz="0" w:space="0" w:color="auto"/>
      </w:divBdr>
    </w:div>
    <w:div w:id="1287855796">
      <w:marLeft w:val="0"/>
      <w:marRight w:val="0"/>
      <w:marTop w:val="0"/>
      <w:marBottom w:val="0"/>
      <w:divBdr>
        <w:top w:val="none" w:sz="0" w:space="0" w:color="auto"/>
        <w:left w:val="none" w:sz="0" w:space="0" w:color="auto"/>
        <w:bottom w:val="none" w:sz="0" w:space="0" w:color="auto"/>
        <w:right w:val="none" w:sz="0" w:space="0" w:color="auto"/>
      </w:divBdr>
    </w:div>
    <w:div w:id="1287927861">
      <w:marLeft w:val="0"/>
      <w:marRight w:val="0"/>
      <w:marTop w:val="0"/>
      <w:marBottom w:val="0"/>
      <w:divBdr>
        <w:top w:val="none" w:sz="0" w:space="0" w:color="auto"/>
        <w:left w:val="none" w:sz="0" w:space="0" w:color="auto"/>
        <w:bottom w:val="none" w:sz="0" w:space="0" w:color="auto"/>
        <w:right w:val="none" w:sz="0" w:space="0" w:color="auto"/>
      </w:divBdr>
    </w:div>
    <w:div w:id="1290278091">
      <w:marLeft w:val="0"/>
      <w:marRight w:val="0"/>
      <w:marTop w:val="0"/>
      <w:marBottom w:val="0"/>
      <w:divBdr>
        <w:top w:val="none" w:sz="0" w:space="0" w:color="auto"/>
        <w:left w:val="none" w:sz="0" w:space="0" w:color="auto"/>
        <w:bottom w:val="none" w:sz="0" w:space="0" w:color="auto"/>
        <w:right w:val="none" w:sz="0" w:space="0" w:color="auto"/>
      </w:divBdr>
    </w:div>
    <w:div w:id="1290280321">
      <w:marLeft w:val="0"/>
      <w:marRight w:val="0"/>
      <w:marTop w:val="0"/>
      <w:marBottom w:val="0"/>
      <w:divBdr>
        <w:top w:val="none" w:sz="0" w:space="0" w:color="auto"/>
        <w:left w:val="none" w:sz="0" w:space="0" w:color="auto"/>
        <w:bottom w:val="none" w:sz="0" w:space="0" w:color="auto"/>
        <w:right w:val="none" w:sz="0" w:space="0" w:color="auto"/>
      </w:divBdr>
    </w:div>
    <w:div w:id="1294361516">
      <w:marLeft w:val="0"/>
      <w:marRight w:val="0"/>
      <w:marTop w:val="0"/>
      <w:marBottom w:val="0"/>
      <w:divBdr>
        <w:top w:val="none" w:sz="0" w:space="0" w:color="auto"/>
        <w:left w:val="none" w:sz="0" w:space="0" w:color="auto"/>
        <w:bottom w:val="none" w:sz="0" w:space="0" w:color="auto"/>
        <w:right w:val="none" w:sz="0" w:space="0" w:color="auto"/>
      </w:divBdr>
    </w:div>
    <w:div w:id="1294604772">
      <w:marLeft w:val="0"/>
      <w:marRight w:val="0"/>
      <w:marTop w:val="0"/>
      <w:marBottom w:val="0"/>
      <w:divBdr>
        <w:top w:val="none" w:sz="0" w:space="0" w:color="auto"/>
        <w:left w:val="none" w:sz="0" w:space="0" w:color="auto"/>
        <w:bottom w:val="none" w:sz="0" w:space="0" w:color="auto"/>
        <w:right w:val="none" w:sz="0" w:space="0" w:color="auto"/>
      </w:divBdr>
    </w:div>
    <w:div w:id="1299802367">
      <w:marLeft w:val="0"/>
      <w:marRight w:val="0"/>
      <w:marTop w:val="0"/>
      <w:marBottom w:val="0"/>
      <w:divBdr>
        <w:top w:val="none" w:sz="0" w:space="0" w:color="auto"/>
        <w:left w:val="none" w:sz="0" w:space="0" w:color="auto"/>
        <w:bottom w:val="none" w:sz="0" w:space="0" w:color="auto"/>
        <w:right w:val="none" w:sz="0" w:space="0" w:color="auto"/>
      </w:divBdr>
    </w:div>
    <w:div w:id="1302036477">
      <w:marLeft w:val="0"/>
      <w:marRight w:val="0"/>
      <w:marTop w:val="0"/>
      <w:marBottom w:val="0"/>
      <w:divBdr>
        <w:top w:val="none" w:sz="0" w:space="0" w:color="auto"/>
        <w:left w:val="none" w:sz="0" w:space="0" w:color="auto"/>
        <w:bottom w:val="none" w:sz="0" w:space="0" w:color="auto"/>
        <w:right w:val="none" w:sz="0" w:space="0" w:color="auto"/>
      </w:divBdr>
    </w:div>
    <w:div w:id="1305426369">
      <w:marLeft w:val="0"/>
      <w:marRight w:val="0"/>
      <w:marTop w:val="0"/>
      <w:marBottom w:val="0"/>
      <w:divBdr>
        <w:top w:val="none" w:sz="0" w:space="0" w:color="auto"/>
        <w:left w:val="none" w:sz="0" w:space="0" w:color="auto"/>
        <w:bottom w:val="none" w:sz="0" w:space="0" w:color="auto"/>
        <w:right w:val="none" w:sz="0" w:space="0" w:color="auto"/>
      </w:divBdr>
    </w:div>
    <w:div w:id="1310481342">
      <w:marLeft w:val="0"/>
      <w:marRight w:val="0"/>
      <w:marTop w:val="0"/>
      <w:marBottom w:val="0"/>
      <w:divBdr>
        <w:top w:val="none" w:sz="0" w:space="0" w:color="auto"/>
        <w:left w:val="none" w:sz="0" w:space="0" w:color="auto"/>
        <w:bottom w:val="none" w:sz="0" w:space="0" w:color="auto"/>
        <w:right w:val="none" w:sz="0" w:space="0" w:color="auto"/>
      </w:divBdr>
    </w:div>
    <w:div w:id="1311834291">
      <w:marLeft w:val="0"/>
      <w:marRight w:val="0"/>
      <w:marTop w:val="0"/>
      <w:marBottom w:val="0"/>
      <w:divBdr>
        <w:top w:val="none" w:sz="0" w:space="0" w:color="auto"/>
        <w:left w:val="none" w:sz="0" w:space="0" w:color="auto"/>
        <w:bottom w:val="none" w:sz="0" w:space="0" w:color="auto"/>
        <w:right w:val="none" w:sz="0" w:space="0" w:color="auto"/>
      </w:divBdr>
    </w:div>
    <w:div w:id="1318069285">
      <w:marLeft w:val="0"/>
      <w:marRight w:val="0"/>
      <w:marTop w:val="0"/>
      <w:marBottom w:val="0"/>
      <w:divBdr>
        <w:top w:val="none" w:sz="0" w:space="0" w:color="auto"/>
        <w:left w:val="none" w:sz="0" w:space="0" w:color="auto"/>
        <w:bottom w:val="none" w:sz="0" w:space="0" w:color="auto"/>
        <w:right w:val="none" w:sz="0" w:space="0" w:color="auto"/>
      </w:divBdr>
    </w:div>
    <w:div w:id="1318918051">
      <w:marLeft w:val="0"/>
      <w:marRight w:val="0"/>
      <w:marTop w:val="0"/>
      <w:marBottom w:val="0"/>
      <w:divBdr>
        <w:top w:val="none" w:sz="0" w:space="0" w:color="auto"/>
        <w:left w:val="none" w:sz="0" w:space="0" w:color="auto"/>
        <w:bottom w:val="none" w:sz="0" w:space="0" w:color="auto"/>
        <w:right w:val="none" w:sz="0" w:space="0" w:color="auto"/>
      </w:divBdr>
    </w:div>
    <w:div w:id="1319915334">
      <w:marLeft w:val="0"/>
      <w:marRight w:val="0"/>
      <w:marTop w:val="0"/>
      <w:marBottom w:val="0"/>
      <w:divBdr>
        <w:top w:val="none" w:sz="0" w:space="0" w:color="auto"/>
        <w:left w:val="none" w:sz="0" w:space="0" w:color="auto"/>
        <w:bottom w:val="none" w:sz="0" w:space="0" w:color="auto"/>
        <w:right w:val="none" w:sz="0" w:space="0" w:color="auto"/>
      </w:divBdr>
    </w:div>
    <w:div w:id="1319924370">
      <w:marLeft w:val="0"/>
      <w:marRight w:val="0"/>
      <w:marTop w:val="0"/>
      <w:marBottom w:val="0"/>
      <w:divBdr>
        <w:top w:val="none" w:sz="0" w:space="0" w:color="auto"/>
        <w:left w:val="none" w:sz="0" w:space="0" w:color="auto"/>
        <w:bottom w:val="none" w:sz="0" w:space="0" w:color="auto"/>
        <w:right w:val="none" w:sz="0" w:space="0" w:color="auto"/>
      </w:divBdr>
    </w:div>
    <w:div w:id="1323777097">
      <w:marLeft w:val="0"/>
      <w:marRight w:val="0"/>
      <w:marTop w:val="0"/>
      <w:marBottom w:val="0"/>
      <w:divBdr>
        <w:top w:val="none" w:sz="0" w:space="0" w:color="auto"/>
        <w:left w:val="none" w:sz="0" w:space="0" w:color="auto"/>
        <w:bottom w:val="none" w:sz="0" w:space="0" w:color="auto"/>
        <w:right w:val="none" w:sz="0" w:space="0" w:color="auto"/>
      </w:divBdr>
    </w:div>
    <w:div w:id="1330327619">
      <w:marLeft w:val="0"/>
      <w:marRight w:val="0"/>
      <w:marTop w:val="0"/>
      <w:marBottom w:val="0"/>
      <w:divBdr>
        <w:top w:val="none" w:sz="0" w:space="0" w:color="auto"/>
        <w:left w:val="none" w:sz="0" w:space="0" w:color="auto"/>
        <w:bottom w:val="none" w:sz="0" w:space="0" w:color="auto"/>
        <w:right w:val="none" w:sz="0" w:space="0" w:color="auto"/>
      </w:divBdr>
    </w:div>
    <w:div w:id="1332027068">
      <w:marLeft w:val="0"/>
      <w:marRight w:val="0"/>
      <w:marTop w:val="0"/>
      <w:marBottom w:val="0"/>
      <w:divBdr>
        <w:top w:val="none" w:sz="0" w:space="0" w:color="auto"/>
        <w:left w:val="none" w:sz="0" w:space="0" w:color="auto"/>
        <w:bottom w:val="none" w:sz="0" w:space="0" w:color="auto"/>
        <w:right w:val="none" w:sz="0" w:space="0" w:color="auto"/>
      </w:divBdr>
    </w:div>
    <w:div w:id="1332247775">
      <w:marLeft w:val="0"/>
      <w:marRight w:val="0"/>
      <w:marTop w:val="0"/>
      <w:marBottom w:val="0"/>
      <w:divBdr>
        <w:top w:val="none" w:sz="0" w:space="0" w:color="auto"/>
        <w:left w:val="none" w:sz="0" w:space="0" w:color="auto"/>
        <w:bottom w:val="none" w:sz="0" w:space="0" w:color="auto"/>
        <w:right w:val="none" w:sz="0" w:space="0" w:color="auto"/>
      </w:divBdr>
    </w:div>
    <w:div w:id="1333800137">
      <w:marLeft w:val="0"/>
      <w:marRight w:val="0"/>
      <w:marTop w:val="0"/>
      <w:marBottom w:val="0"/>
      <w:divBdr>
        <w:top w:val="none" w:sz="0" w:space="0" w:color="auto"/>
        <w:left w:val="none" w:sz="0" w:space="0" w:color="auto"/>
        <w:bottom w:val="none" w:sz="0" w:space="0" w:color="auto"/>
        <w:right w:val="none" w:sz="0" w:space="0" w:color="auto"/>
      </w:divBdr>
    </w:div>
    <w:div w:id="1339191173">
      <w:marLeft w:val="0"/>
      <w:marRight w:val="0"/>
      <w:marTop w:val="0"/>
      <w:marBottom w:val="0"/>
      <w:divBdr>
        <w:top w:val="none" w:sz="0" w:space="0" w:color="auto"/>
        <w:left w:val="none" w:sz="0" w:space="0" w:color="auto"/>
        <w:bottom w:val="none" w:sz="0" w:space="0" w:color="auto"/>
        <w:right w:val="none" w:sz="0" w:space="0" w:color="auto"/>
      </w:divBdr>
    </w:div>
    <w:div w:id="1339231683">
      <w:marLeft w:val="0"/>
      <w:marRight w:val="0"/>
      <w:marTop w:val="0"/>
      <w:marBottom w:val="0"/>
      <w:divBdr>
        <w:top w:val="none" w:sz="0" w:space="0" w:color="auto"/>
        <w:left w:val="none" w:sz="0" w:space="0" w:color="auto"/>
        <w:bottom w:val="none" w:sz="0" w:space="0" w:color="auto"/>
        <w:right w:val="none" w:sz="0" w:space="0" w:color="auto"/>
      </w:divBdr>
    </w:div>
    <w:div w:id="1340497422">
      <w:marLeft w:val="0"/>
      <w:marRight w:val="0"/>
      <w:marTop w:val="0"/>
      <w:marBottom w:val="0"/>
      <w:divBdr>
        <w:top w:val="none" w:sz="0" w:space="0" w:color="auto"/>
        <w:left w:val="none" w:sz="0" w:space="0" w:color="auto"/>
        <w:bottom w:val="none" w:sz="0" w:space="0" w:color="auto"/>
        <w:right w:val="none" w:sz="0" w:space="0" w:color="auto"/>
      </w:divBdr>
    </w:div>
    <w:div w:id="1347057112">
      <w:marLeft w:val="0"/>
      <w:marRight w:val="0"/>
      <w:marTop w:val="0"/>
      <w:marBottom w:val="0"/>
      <w:divBdr>
        <w:top w:val="none" w:sz="0" w:space="0" w:color="auto"/>
        <w:left w:val="none" w:sz="0" w:space="0" w:color="auto"/>
        <w:bottom w:val="none" w:sz="0" w:space="0" w:color="auto"/>
        <w:right w:val="none" w:sz="0" w:space="0" w:color="auto"/>
      </w:divBdr>
    </w:div>
    <w:div w:id="1351956455">
      <w:marLeft w:val="0"/>
      <w:marRight w:val="0"/>
      <w:marTop w:val="0"/>
      <w:marBottom w:val="0"/>
      <w:divBdr>
        <w:top w:val="none" w:sz="0" w:space="0" w:color="auto"/>
        <w:left w:val="none" w:sz="0" w:space="0" w:color="auto"/>
        <w:bottom w:val="none" w:sz="0" w:space="0" w:color="auto"/>
        <w:right w:val="none" w:sz="0" w:space="0" w:color="auto"/>
      </w:divBdr>
    </w:div>
    <w:div w:id="1354307299">
      <w:marLeft w:val="0"/>
      <w:marRight w:val="0"/>
      <w:marTop w:val="0"/>
      <w:marBottom w:val="0"/>
      <w:divBdr>
        <w:top w:val="none" w:sz="0" w:space="0" w:color="auto"/>
        <w:left w:val="none" w:sz="0" w:space="0" w:color="auto"/>
        <w:bottom w:val="none" w:sz="0" w:space="0" w:color="auto"/>
        <w:right w:val="none" w:sz="0" w:space="0" w:color="auto"/>
      </w:divBdr>
    </w:div>
    <w:div w:id="1355038164">
      <w:marLeft w:val="0"/>
      <w:marRight w:val="0"/>
      <w:marTop w:val="0"/>
      <w:marBottom w:val="0"/>
      <w:divBdr>
        <w:top w:val="none" w:sz="0" w:space="0" w:color="auto"/>
        <w:left w:val="none" w:sz="0" w:space="0" w:color="auto"/>
        <w:bottom w:val="none" w:sz="0" w:space="0" w:color="auto"/>
        <w:right w:val="none" w:sz="0" w:space="0" w:color="auto"/>
      </w:divBdr>
    </w:div>
    <w:div w:id="1358241254">
      <w:marLeft w:val="0"/>
      <w:marRight w:val="0"/>
      <w:marTop w:val="0"/>
      <w:marBottom w:val="0"/>
      <w:divBdr>
        <w:top w:val="none" w:sz="0" w:space="0" w:color="auto"/>
        <w:left w:val="none" w:sz="0" w:space="0" w:color="auto"/>
        <w:bottom w:val="none" w:sz="0" w:space="0" w:color="auto"/>
        <w:right w:val="none" w:sz="0" w:space="0" w:color="auto"/>
      </w:divBdr>
    </w:div>
    <w:div w:id="1360468287">
      <w:marLeft w:val="0"/>
      <w:marRight w:val="0"/>
      <w:marTop w:val="0"/>
      <w:marBottom w:val="0"/>
      <w:divBdr>
        <w:top w:val="none" w:sz="0" w:space="0" w:color="auto"/>
        <w:left w:val="none" w:sz="0" w:space="0" w:color="auto"/>
        <w:bottom w:val="none" w:sz="0" w:space="0" w:color="auto"/>
        <w:right w:val="none" w:sz="0" w:space="0" w:color="auto"/>
      </w:divBdr>
    </w:div>
    <w:div w:id="1362975735">
      <w:marLeft w:val="0"/>
      <w:marRight w:val="0"/>
      <w:marTop w:val="0"/>
      <w:marBottom w:val="0"/>
      <w:divBdr>
        <w:top w:val="none" w:sz="0" w:space="0" w:color="auto"/>
        <w:left w:val="none" w:sz="0" w:space="0" w:color="auto"/>
        <w:bottom w:val="none" w:sz="0" w:space="0" w:color="auto"/>
        <w:right w:val="none" w:sz="0" w:space="0" w:color="auto"/>
      </w:divBdr>
    </w:div>
    <w:div w:id="1364280804">
      <w:marLeft w:val="0"/>
      <w:marRight w:val="0"/>
      <w:marTop w:val="0"/>
      <w:marBottom w:val="0"/>
      <w:divBdr>
        <w:top w:val="none" w:sz="0" w:space="0" w:color="auto"/>
        <w:left w:val="none" w:sz="0" w:space="0" w:color="auto"/>
        <w:bottom w:val="none" w:sz="0" w:space="0" w:color="auto"/>
        <w:right w:val="none" w:sz="0" w:space="0" w:color="auto"/>
      </w:divBdr>
    </w:div>
    <w:div w:id="1365448072">
      <w:marLeft w:val="0"/>
      <w:marRight w:val="0"/>
      <w:marTop w:val="0"/>
      <w:marBottom w:val="0"/>
      <w:divBdr>
        <w:top w:val="none" w:sz="0" w:space="0" w:color="auto"/>
        <w:left w:val="none" w:sz="0" w:space="0" w:color="auto"/>
        <w:bottom w:val="none" w:sz="0" w:space="0" w:color="auto"/>
        <w:right w:val="none" w:sz="0" w:space="0" w:color="auto"/>
      </w:divBdr>
    </w:div>
    <w:div w:id="1365642262">
      <w:marLeft w:val="0"/>
      <w:marRight w:val="0"/>
      <w:marTop w:val="0"/>
      <w:marBottom w:val="0"/>
      <w:divBdr>
        <w:top w:val="none" w:sz="0" w:space="0" w:color="auto"/>
        <w:left w:val="none" w:sz="0" w:space="0" w:color="auto"/>
        <w:bottom w:val="none" w:sz="0" w:space="0" w:color="auto"/>
        <w:right w:val="none" w:sz="0" w:space="0" w:color="auto"/>
      </w:divBdr>
    </w:div>
    <w:div w:id="1365670091">
      <w:marLeft w:val="0"/>
      <w:marRight w:val="0"/>
      <w:marTop w:val="0"/>
      <w:marBottom w:val="0"/>
      <w:divBdr>
        <w:top w:val="none" w:sz="0" w:space="0" w:color="auto"/>
        <w:left w:val="none" w:sz="0" w:space="0" w:color="auto"/>
        <w:bottom w:val="none" w:sz="0" w:space="0" w:color="auto"/>
        <w:right w:val="none" w:sz="0" w:space="0" w:color="auto"/>
      </w:divBdr>
    </w:div>
    <w:div w:id="1368068387">
      <w:marLeft w:val="0"/>
      <w:marRight w:val="0"/>
      <w:marTop w:val="0"/>
      <w:marBottom w:val="0"/>
      <w:divBdr>
        <w:top w:val="none" w:sz="0" w:space="0" w:color="auto"/>
        <w:left w:val="none" w:sz="0" w:space="0" w:color="auto"/>
        <w:bottom w:val="none" w:sz="0" w:space="0" w:color="auto"/>
        <w:right w:val="none" w:sz="0" w:space="0" w:color="auto"/>
      </w:divBdr>
    </w:div>
    <w:div w:id="1370690508">
      <w:marLeft w:val="0"/>
      <w:marRight w:val="0"/>
      <w:marTop w:val="0"/>
      <w:marBottom w:val="0"/>
      <w:divBdr>
        <w:top w:val="none" w:sz="0" w:space="0" w:color="auto"/>
        <w:left w:val="none" w:sz="0" w:space="0" w:color="auto"/>
        <w:bottom w:val="none" w:sz="0" w:space="0" w:color="auto"/>
        <w:right w:val="none" w:sz="0" w:space="0" w:color="auto"/>
      </w:divBdr>
    </w:div>
    <w:div w:id="1374038691">
      <w:marLeft w:val="0"/>
      <w:marRight w:val="0"/>
      <w:marTop w:val="0"/>
      <w:marBottom w:val="0"/>
      <w:divBdr>
        <w:top w:val="none" w:sz="0" w:space="0" w:color="auto"/>
        <w:left w:val="none" w:sz="0" w:space="0" w:color="auto"/>
        <w:bottom w:val="none" w:sz="0" w:space="0" w:color="auto"/>
        <w:right w:val="none" w:sz="0" w:space="0" w:color="auto"/>
      </w:divBdr>
    </w:div>
    <w:div w:id="1377697862">
      <w:marLeft w:val="0"/>
      <w:marRight w:val="0"/>
      <w:marTop w:val="0"/>
      <w:marBottom w:val="0"/>
      <w:divBdr>
        <w:top w:val="none" w:sz="0" w:space="0" w:color="auto"/>
        <w:left w:val="none" w:sz="0" w:space="0" w:color="auto"/>
        <w:bottom w:val="none" w:sz="0" w:space="0" w:color="auto"/>
        <w:right w:val="none" w:sz="0" w:space="0" w:color="auto"/>
      </w:divBdr>
    </w:div>
    <w:div w:id="1384528017">
      <w:marLeft w:val="0"/>
      <w:marRight w:val="0"/>
      <w:marTop w:val="0"/>
      <w:marBottom w:val="0"/>
      <w:divBdr>
        <w:top w:val="none" w:sz="0" w:space="0" w:color="auto"/>
        <w:left w:val="none" w:sz="0" w:space="0" w:color="auto"/>
        <w:bottom w:val="none" w:sz="0" w:space="0" w:color="auto"/>
        <w:right w:val="none" w:sz="0" w:space="0" w:color="auto"/>
      </w:divBdr>
    </w:div>
    <w:div w:id="1385252539">
      <w:marLeft w:val="0"/>
      <w:marRight w:val="0"/>
      <w:marTop w:val="0"/>
      <w:marBottom w:val="0"/>
      <w:divBdr>
        <w:top w:val="none" w:sz="0" w:space="0" w:color="auto"/>
        <w:left w:val="none" w:sz="0" w:space="0" w:color="auto"/>
        <w:bottom w:val="none" w:sz="0" w:space="0" w:color="auto"/>
        <w:right w:val="none" w:sz="0" w:space="0" w:color="auto"/>
      </w:divBdr>
    </w:div>
    <w:div w:id="1385832341">
      <w:marLeft w:val="0"/>
      <w:marRight w:val="0"/>
      <w:marTop w:val="0"/>
      <w:marBottom w:val="0"/>
      <w:divBdr>
        <w:top w:val="none" w:sz="0" w:space="0" w:color="auto"/>
        <w:left w:val="none" w:sz="0" w:space="0" w:color="auto"/>
        <w:bottom w:val="none" w:sz="0" w:space="0" w:color="auto"/>
        <w:right w:val="none" w:sz="0" w:space="0" w:color="auto"/>
      </w:divBdr>
    </w:div>
    <w:div w:id="1390806047">
      <w:marLeft w:val="0"/>
      <w:marRight w:val="0"/>
      <w:marTop w:val="0"/>
      <w:marBottom w:val="0"/>
      <w:divBdr>
        <w:top w:val="none" w:sz="0" w:space="0" w:color="auto"/>
        <w:left w:val="none" w:sz="0" w:space="0" w:color="auto"/>
        <w:bottom w:val="none" w:sz="0" w:space="0" w:color="auto"/>
        <w:right w:val="none" w:sz="0" w:space="0" w:color="auto"/>
      </w:divBdr>
    </w:div>
    <w:div w:id="1391416420">
      <w:marLeft w:val="0"/>
      <w:marRight w:val="0"/>
      <w:marTop w:val="0"/>
      <w:marBottom w:val="0"/>
      <w:divBdr>
        <w:top w:val="none" w:sz="0" w:space="0" w:color="auto"/>
        <w:left w:val="none" w:sz="0" w:space="0" w:color="auto"/>
        <w:bottom w:val="none" w:sz="0" w:space="0" w:color="auto"/>
        <w:right w:val="none" w:sz="0" w:space="0" w:color="auto"/>
      </w:divBdr>
    </w:div>
    <w:div w:id="1393310221">
      <w:marLeft w:val="0"/>
      <w:marRight w:val="0"/>
      <w:marTop w:val="0"/>
      <w:marBottom w:val="0"/>
      <w:divBdr>
        <w:top w:val="none" w:sz="0" w:space="0" w:color="auto"/>
        <w:left w:val="none" w:sz="0" w:space="0" w:color="auto"/>
        <w:bottom w:val="none" w:sz="0" w:space="0" w:color="auto"/>
        <w:right w:val="none" w:sz="0" w:space="0" w:color="auto"/>
      </w:divBdr>
    </w:div>
    <w:div w:id="1399281005">
      <w:marLeft w:val="0"/>
      <w:marRight w:val="0"/>
      <w:marTop w:val="0"/>
      <w:marBottom w:val="0"/>
      <w:divBdr>
        <w:top w:val="none" w:sz="0" w:space="0" w:color="auto"/>
        <w:left w:val="none" w:sz="0" w:space="0" w:color="auto"/>
        <w:bottom w:val="none" w:sz="0" w:space="0" w:color="auto"/>
        <w:right w:val="none" w:sz="0" w:space="0" w:color="auto"/>
      </w:divBdr>
    </w:div>
    <w:div w:id="1400400915">
      <w:marLeft w:val="0"/>
      <w:marRight w:val="0"/>
      <w:marTop w:val="0"/>
      <w:marBottom w:val="0"/>
      <w:divBdr>
        <w:top w:val="none" w:sz="0" w:space="0" w:color="auto"/>
        <w:left w:val="none" w:sz="0" w:space="0" w:color="auto"/>
        <w:bottom w:val="none" w:sz="0" w:space="0" w:color="auto"/>
        <w:right w:val="none" w:sz="0" w:space="0" w:color="auto"/>
      </w:divBdr>
    </w:div>
    <w:div w:id="1409842091">
      <w:marLeft w:val="0"/>
      <w:marRight w:val="0"/>
      <w:marTop w:val="0"/>
      <w:marBottom w:val="0"/>
      <w:divBdr>
        <w:top w:val="none" w:sz="0" w:space="0" w:color="auto"/>
        <w:left w:val="none" w:sz="0" w:space="0" w:color="auto"/>
        <w:bottom w:val="none" w:sz="0" w:space="0" w:color="auto"/>
        <w:right w:val="none" w:sz="0" w:space="0" w:color="auto"/>
      </w:divBdr>
    </w:div>
    <w:div w:id="1413047190">
      <w:marLeft w:val="0"/>
      <w:marRight w:val="0"/>
      <w:marTop w:val="0"/>
      <w:marBottom w:val="0"/>
      <w:divBdr>
        <w:top w:val="none" w:sz="0" w:space="0" w:color="auto"/>
        <w:left w:val="none" w:sz="0" w:space="0" w:color="auto"/>
        <w:bottom w:val="none" w:sz="0" w:space="0" w:color="auto"/>
        <w:right w:val="none" w:sz="0" w:space="0" w:color="auto"/>
      </w:divBdr>
    </w:div>
    <w:div w:id="1418870557">
      <w:marLeft w:val="0"/>
      <w:marRight w:val="0"/>
      <w:marTop w:val="0"/>
      <w:marBottom w:val="0"/>
      <w:divBdr>
        <w:top w:val="none" w:sz="0" w:space="0" w:color="auto"/>
        <w:left w:val="none" w:sz="0" w:space="0" w:color="auto"/>
        <w:bottom w:val="none" w:sz="0" w:space="0" w:color="auto"/>
        <w:right w:val="none" w:sz="0" w:space="0" w:color="auto"/>
      </w:divBdr>
    </w:div>
    <w:div w:id="1419256946">
      <w:marLeft w:val="0"/>
      <w:marRight w:val="0"/>
      <w:marTop w:val="0"/>
      <w:marBottom w:val="0"/>
      <w:divBdr>
        <w:top w:val="none" w:sz="0" w:space="0" w:color="auto"/>
        <w:left w:val="none" w:sz="0" w:space="0" w:color="auto"/>
        <w:bottom w:val="none" w:sz="0" w:space="0" w:color="auto"/>
        <w:right w:val="none" w:sz="0" w:space="0" w:color="auto"/>
      </w:divBdr>
    </w:div>
    <w:div w:id="1420248506">
      <w:marLeft w:val="0"/>
      <w:marRight w:val="0"/>
      <w:marTop w:val="0"/>
      <w:marBottom w:val="0"/>
      <w:divBdr>
        <w:top w:val="none" w:sz="0" w:space="0" w:color="auto"/>
        <w:left w:val="none" w:sz="0" w:space="0" w:color="auto"/>
        <w:bottom w:val="none" w:sz="0" w:space="0" w:color="auto"/>
        <w:right w:val="none" w:sz="0" w:space="0" w:color="auto"/>
      </w:divBdr>
    </w:div>
    <w:div w:id="1420443326">
      <w:marLeft w:val="0"/>
      <w:marRight w:val="0"/>
      <w:marTop w:val="0"/>
      <w:marBottom w:val="0"/>
      <w:divBdr>
        <w:top w:val="none" w:sz="0" w:space="0" w:color="auto"/>
        <w:left w:val="none" w:sz="0" w:space="0" w:color="auto"/>
        <w:bottom w:val="none" w:sz="0" w:space="0" w:color="auto"/>
        <w:right w:val="none" w:sz="0" w:space="0" w:color="auto"/>
      </w:divBdr>
    </w:div>
    <w:div w:id="1424372040">
      <w:marLeft w:val="0"/>
      <w:marRight w:val="0"/>
      <w:marTop w:val="0"/>
      <w:marBottom w:val="0"/>
      <w:divBdr>
        <w:top w:val="none" w:sz="0" w:space="0" w:color="auto"/>
        <w:left w:val="none" w:sz="0" w:space="0" w:color="auto"/>
        <w:bottom w:val="none" w:sz="0" w:space="0" w:color="auto"/>
        <w:right w:val="none" w:sz="0" w:space="0" w:color="auto"/>
      </w:divBdr>
    </w:div>
    <w:div w:id="1425759510">
      <w:marLeft w:val="0"/>
      <w:marRight w:val="0"/>
      <w:marTop w:val="0"/>
      <w:marBottom w:val="0"/>
      <w:divBdr>
        <w:top w:val="none" w:sz="0" w:space="0" w:color="auto"/>
        <w:left w:val="none" w:sz="0" w:space="0" w:color="auto"/>
        <w:bottom w:val="none" w:sz="0" w:space="0" w:color="auto"/>
        <w:right w:val="none" w:sz="0" w:space="0" w:color="auto"/>
      </w:divBdr>
    </w:div>
    <w:div w:id="1428697357">
      <w:marLeft w:val="0"/>
      <w:marRight w:val="0"/>
      <w:marTop w:val="0"/>
      <w:marBottom w:val="0"/>
      <w:divBdr>
        <w:top w:val="none" w:sz="0" w:space="0" w:color="auto"/>
        <w:left w:val="none" w:sz="0" w:space="0" w:color="auto"/>
        <w:bottom w:val="none" w:sz="0" w:space="0" w:color="auto"/>
        <w:right w:val="none" w:sz="0" w:space="0" w:color="auto"/>
      </w:divBdr>
    </w:div>
    <w:div w:id="1428965238">
      <w:marLeft w:val="0"/>
      <w:marRight w:val="0"/>
      <w:marTop w:val="0"/>
      <w:marBottom w:val="0"/>
      <w:divBdr>
        <w:top w:val="none" w:sz="0" w:space="0" w:color="auto"/>
        <w:left w:val="none" w:sz="0" w:space="0" w:color="auto"/>
        <w:bottom w:val="none" w:sz="0" w:space="0" w:color="auto"/>
        <w:right w:val="none" w:sz="0" w:space="0" w:color="auto"/>
      </w:divBdr>
    </w:div>
    <w:div w:id="1429348375">
      <w:marLeft w:val="0"/>
      <w:marRight w:val="0"/>
      <w:marTop w:val="0"/>
      <w:marBottom w:val="0"/>
      <w:divBdr>
        <w:top w:val="none" w:sz="0" w:space="0" w:color="auto"/>
        <w:left w:val="none" w:sz="0" w:space="0" w:color="auto"/>
        <w:bottom w:val="none" w:sz="0" w:space="0" w:color="auto"/>
        <w:right w:val="none" w:sz="0" w:space="0" w:color="auto"/>
      </w:divBdr>
    </w:div>
    <w:div w:id="1431656027">
      <w:marLeft w:val="0"/>
      <w:marRight w:val="0"/>
      <w:marTop w:val="0"/>
      <w:marBottom w:val="0"/>
      <w:divBdr>
        <w:top w:val="none" w:sz="0" w:space="0" w:color="auto"/>
        <w:left w:val="none" w:sz="0" w:space="0" w:color="auto"/>
        <w:bottom w:val="none" w:sz="0" w:space="0" w:color="auto"/>
        <w:right w:val="none" w:sz="0" w:space="0" w:color="auto"/>
      </w:divBdr>
    </w:div>
    <w:div w:id="1431659605">
      <w:marLeft w:val="0"/>
      <w:marRight w:val="0"/>
      <w:marTop w:val="0"/>
      <w:marBottom w:val="0"/>
      <w:divBdr>
        <w:top w:val="none" w:sz="0" w:space="0" w:color="auto"/>
        <w:left w:val="none" w:sz="0" w:space="0" w:color="auto"/>
        <w:bottom w:val="none" w:sz="0" w:space="0" w:color="auto"/>
        <w:right w:val="none" w:sz="0" w:space="0" w:color="auto"/>
      </w:divBdr>
    </w:div>
    <w:div w:id="1434743670">
      <w:marLeft w:val="0"/>
      <w:marRight w:val="0"/>
      <w:marTop w:val="0"/>
      <w:marBottom w:val="0"/>
      <w:divBdr>
        <w:top w:val="none" w:sz="0" w:space="0" w:color="auto"/>
        <w:left w:val="none" w:sz="0" w:space="0" w:color="auto"/>
        <w:bottom w:val="none" w:sz="0" w:space="0" w:color="auto"/>
        <w:right w:val="none" w:sz="0" w:space="0" w:color="auto"/>
      </w:divBdr>
    </w:div>
    <w:div w:id="1439594952">
      <w:marLeft w:val="0"/>
      <w:marRight w:val="0"/>
      <w:marTop w:val="0"/>
      <w:marBottom w:val="0"/>
      <w:divBdr>
        <w:top w:val="none" w:sz="0" w:space="0" w:color="auto"/>
        <w:left w:val="none" w:sz="0" w:space="0" w:color="auto"/>
        <w:bottom w:val="none" w:sz="0" w:space="0" w:color="auto"/>
        <w:right w:val="none" w:sz="0" w:space="0" w:color="auto"/>
      </w:divBdr>
    </w:div>
    <w:div w:id="1442845938">
      <w:marLeft w:val="0"/>
      <w:marRight w:val="0"/>
      <w:marTop w:val="0"/>
      <w:marBottom w:val="0"/>
      <w:divBdr>
        <w:top w:val="none" w:sz="0" w:space="0" w:color="auto"/>
        <w:left w:val="none" w:sz="0" w:space="0" w:color="auto"/>
        <w:bottom w:val="none" w:sz="0" w:space="0" w:color="auto"/>
        <w:right w:val="none" w:sz="0" w:space="0" w:color="auto"/>
      </w:divBdr>
    </w:div>
    <w:div w:id="1449667055">
      <w:marLeft w:val="0"/>
      <w:marRight w:val="0"/>
      <w:marTop w:val="0"/>
      <w:marBottom w:val="0"/>
      <w:divBdr>
        <w:top w:val="none" w:sz="0" w:space="0" w:color="auto"/>
        <w:left w:val="none" w:sz="0" w:space="0" w:color="auto"/>
        <w:bottom w:val="none" w:sz="0" w:space="0" w:color="auto"/>
        <w:right w:val="none" w:sz="0" w:space="0" w:color="auto"/>
      </w:divBdr>
    </w:div>
    <w:div w:id="1450398972">
      <w:marLeft w:val="0"/>
      <w:marRight w:val="0"/>
      <w:marTop w:val="0"/>
      <w:marBottom w:val="0"/>
      <w:divBdr>
        <w:top w:val="none" w:sz="0" w:space="0" w:color="auto"/>
        <w:left w:val="none" w:sz="0" w:space="0" w:color="auto"/>
        <w:bottom w:val="none" w:sz="0" w:space="0" w:color="auto"/>
        <w:right w:val="none" w:sz="0" w:space="0" w:color="auto"/>
      </w:divBdr>
    </w:div>
    <w:div w:id="1450467315">
      <w:marLeft w:val="0"/>
      <w:marRight w:val="0"/>
      <w:marTop w:val="0"/>
      <w:marBottom w:val="0"/>
      <w:divBdr>
        <w:top w:val="none" w:sz="0" w:space="0" w:color="auto"/>
        <w:left w:val="none" w:sz="0" w:space="0" w:color="auto"/>
        <w:bottom w:val="none" w:sz="0" w:space="0" w:color="auto"/>
        <w:right w:val="none" w:sz="0" w:space="0" w:color="auto"/>
      </w:divBdr>
    </w:div>
    <w:div w:id="1450659360">
      <w:marLeft w:val="0"/>
      <w:marRight w:val="0"/>
      <w:marTop w:val="0"/>
      <w:marBottom w:val="0"/>
      <w:divBdr>
        <w:top w:val="none" w:sz="0" w:space="0" w:color="auto"/>
        <w:left w:val="none" w:sz="0" w:space="0" w:color="auto"/>
        <w:bottom w:val="none" w:sz="0" w:space="0" w:color="auto"/>
        <w:right w:val="none" w:sz="0" w:space="0" w:color="auto"/>
      </w:divBdr>
    </w:div>
    <w:div w:id="1453013812">
      <w:marLeft w:val="0"/>
      <w:marRight w:val="0"/>
      <w:marTop w:val="0"/>
      <w:marBottom w:val="0"/>
      <w:divBdr>
        <w:top w:val="none" w:sz="0" w:space="0" w:color="auto"/>
        <w:left w:val="none" w:sz="0" w:space="0" w:color="auto"/>
        <w:bottom w:val="none" w:sz="0" w:space="0" w:color="auto"/>
        <w:right w:val="none" w:sz="0" w:space="0" w:color="auto"/>
      </w:divBdr>
    </w:div>
    <w:div w:id="1454866424">
      <w:marLeft w:val="0"/>
      <w:marRight w:val="0"/>
      <w:marTop w:val="0"/>
      <w:marBottom w:val="0"/>
      <w:divBdr>
        <w:top w:val="none" w:sz="0" w:space="0" w:color="auto"/>
        <w:left w:val="none" w:sz="0" w:space="0" w:color="auto"/>
        <w:bottom w:val="none" w:sz="0" w:space="0" w:color="auto"/>
        <w:right w:val="none" w:sz="0" w:space="0" w:color="auto"/>
      </w:divBdr>
    </w:div>
    <w:div w:id="1458766320">
      <w:marLeft w:val="0"/>
      <w:marRight w:val="0"/>
      <w:marTop w:val="0"/>
      <w:marBottom w:val="0"/>
      <w:divBdr>
        <w:top w:val="none" w:sz="0" w:space="0" w:color="auto"/>
        <w:left w:val="none" w:sz="0" w:space="0" w:color="auto"/>
        <w:bottom w:val="none" w:sz="0" w:space="0" w:color="auto"/>
        <w:right w:val="none" w:sz="0" w:space="0" w:color="auto"/>
      </w:divBdr>
    </w:div>
    <w:div w:id="1458910719">
      <w:marLeft w:val="0"/>
      <w:marRight w:val="0"/>
      <w:marTop w:val="0"/>
      <w:marBottom w:val="0"/>
      <w:divBdr>
        <w:top w:val="none" w:sz="0" w:space="0" w:color="auto"/>
        <w:left w:val="none" w:sz="0" w:space="0" w:color="auto"/>
        <w:bottom w:val="none" w:sz="0" w:space="0" w:color="auto"/>
        <w:right w:val="none" w:sz="0" w:space="0" w:color="auto"/>
      </w:divBdr>
    </w:div>
    <w:div w:id="1459567793">
      <w:marLeft w:val="0"/>
      <w:marRight w:val="0"/>
      <w:marTop w:val="0"/>
      <w:marBottom w:val="0"/>
      <w:divBdr>
        <w:top w:val="none" w:sz="0" w:space="0" w:color="auto"/>
        <w:left w:val="none" w:sz="0" w:space="0" w:color="auto"/>
        <w:bottom w:val="none" w:sz="0" w:space="0" w:color="auto"/>
        <w:right w:val="none" w:sz="0" w:space="0" w:color="auto"/>
      </w:divBdr>
    </w:div>
    <w:div w:id="1465660720">
      <w:marLeft w:val="0"/>
      <w:marRight w:val="0"/>
      <w:marTop w:val="0"/>
      <w:marBottom w:val="0"/>
      <w:divBdr>
        <w:top w:val="none" w:sz="0" w:space="0" w:color="auto"/>
        <w:left w:val="none" w:sz="0" w:space="0" w:color="auto"/>
        <w:bottom w:val="none" w:sz="0" w:space="0" w:color="auto"/>
        <w:right w:val="none" w:sz="0" w:space="0" w:color="auto"/>
      </w:divBdr>
    </w:div>
    <w:div w:id="1466389527">
      <w:marLeft w:val="0"/>
      <w:marRight w:val="0"/>
      <w:marTop w:val="0"/>
      <w:marBottom w:val="0"/>
      <w:divBdr>
        <w:top w:val="none" w:sz="0" w:space="0" w:color="auto"/>
        <w:left w:val="none" w:sz="0" w:space="0" w:color="auto"/>
        <w:bottom w:val="none" w:sz="0" w:space="0" w:color="auto"/>
        <w:right w:val="none" w:sz="0" w:space="0" w:color="auto"/>
      </w:divBdr>
    </w:div>
    <w:div w:id="1470594357">
      <w:marLeft w:val="0"/>
      <w:marRight w:val="0"/>
      <w:marTop w:val="0"/>
      <w:marBottom w:val="0"/>
      <w:divBdr>
        <w:top w:val="none" w:sz="0" w:space="0" w:color="auto"/>
        <w:left w:val="none" w:sz="0" w:space="0" w:color="auto"/>
        <w:bottom w:val="none" w:sz="0" w:space="0" w:color="auto"/>
        <w:right w:val="none" w:sz="0" w:space="0" w:color="auto"/>
      </w:divBdr>
    </w:div>
    <w:div w:id="1471485462">
      <w:marLeft w:val="0"/>
      <w:marRight w:val="0"/>
      <w:marTop w:val="0"/>
      <w:marBottom w:val="0"/>
      <w:divBdr>
        <w:top w:val="none" w:sz="0" w:space="0" w:color="auto"/>
        <w:left w:val="none" w:sz="0" w:space="0" w:color="auto"/>
        <w:bottom w:val="none" w:sz="0" w:space="0" w:color="auto"/>
        <w:right w:val="none" w:sz="0" w:space="0" w:color="auto"/>
      </w:divBdr>
    </w:div>
    <w:div w:id="1472013992">
      <w:marLeft w:val="0"/>
      <w:marRight w:val="0"/>
      <w:marTop w:val="0"/>
      <w:marBottom w:val="0"/>
      <w:divBdr>
        <w:top w:val="none" w:sz="0" w:space="0" w:color="auto"/>
        <w:left w:val="none" w:sz="0" w:space="0" w:color="auto"/>
        <w:bottom w:val="none" w:sz="0" w:space="0" w:color="auto"/>
        <w:right w:val="none" w:sz="0" w:space="0" w:color="auto"/>
      </w:divBdr>
    </w:div>
    <w:div w:id="1476025689">
      <w:marLeft w:val="0"/>
      <w:marRight w:val="0"/>
      <w:marTop w:val="0"/>
      <w:marBottom w:val="0"/>
      <w:divBdr>
        <w:top w:val="none" w:sz="0" w:space="0" w:color="auto"/>
        <w:left w:val="none" w:sz="0" w:space="0" w:color="auto"/>
        <w:bottom w:val="none" w:sz="0" w:space="0" w:color="auto"/>
        <w:right w:val="none" w:sz="0" w:space="0" w:color="auto"/>
      </w:divBdr>
    </w:div>
    <w:div w:id="1486361642">
      <w:marLeft w:val="0"/>
      <w:marRight w:val="0"/>
      <w:marTop w:val="0"/>
      <w:marBottom w:val="0"/>
      <w:divBdr>
        <w:top w:val="none" w:sz="0" w:space="0" w:color="auto"/>
        <w:left w:val="none" w:sz="0" w:space="0" w:color="auto"/>
        <w:bottom w:val="none" w:sz="0" w:space="0" w:color="auto"/>
        <w:right w:val="none" w:sz="0" w:space="0" w:color="auto"/>
      </w:divBdr>
    </w:div>
    <w:div w:id="1487362596">
      <w:marLeft w:val="0"/>
      <w:marRight w:val="0"/>
      <w:marTop w:val="0"/>
      <w:marBottom w:val="0"/>
      <w:divBdr>
        <w:top w:val="none" w:sz="0" w:space="0" w:color="auto"/>
        <w:left w:val="none" w:sz="0" w:space="0" w:color="auto"/>
        <w:bottom w:val="none" w:sz="0" w:space="0" w:color="auto"/>
        <w:right w:val="none" w:sz="0" w:space="0" w:color="auto"/>
      </w:divBdr>
    </w:div>
    <w:div w:id="1492024103">
      <w:marLeft w:val="0"/>
      <w:marRight w:val="0"/>
      <w:marTop w:val="0"/>
      <w:marBottom w:val="0"/>
      <w:divBdr>
        <w:top w:val="none" w:sz="0" w:space="0" w:color="auto"/>
        <w:left w:val="none" w:sz="0" w:space="0" w:color="auto"/>
        <w:bottom w:val="none" w:sz="0" w:space="0" w:color="auto"/>
        <w:right w:val="none" w:sz="0" w:space="0" w:color="auto"/>
      </w:divBdr>
    </w:div>
    <w:div w:id="1495297394">
      <w:marLeft w:val="0"/>
      <w:marRight w:val="0"/>
      <w:marTop w:val="0"/>
      <w:marBottom w:val="0"/>
      <w:divBdr>
        <w:top w:val="none" w:sz="0" w:space="0" w:color="auto"/>
        <w:left w:val="none" w:sz="0" w:space="0" w:color="auto"/>
        <w:bottom w:val="none" w:sz="0" w:space="0" w:color="auto"/>
        <w:right w:val="none" w:sz="0" w:space="0" w:color="auto"/>
      </w:divBdr>
    </w:div>
    <w:div w:id="1498155779">
      <w:marLeft w:val="0"/>
      <w:marRight w:val="0"/>
      <w:marTop w:val="0"/>
      <w:marBottom w:val="0"/>
      <w:divBdr>
        <w:top w:val="none" w:sz="0" w:space="0" w:color="auto"/>
        <w:left w:val="none" w:sz="0" w:space="0" w:color="auto"/>
        <w:bottom w:val="none" w:sz="0" w:space="0" w:color="auto"/>
        <w:right w:val="none" w:sz="0" w:space="0" w:color="auto"/>
      </w:divBdr>
    </w:div>
    <w:div w:id="1501192407">
      <w:marLeft w:val="0"/>
      <w:marRight w:val="0"/>
      <w:marTop w:val="0"/>
      <w:marBottom w:val="0"/>
      <w:divBdr>
        <w:top w:val="none" w:sz="0" w:space="0" w:color="auto"/>
        <w:left w:val="none" w:sz="0" w:space="0" w:color="auto"/>
        <w:bottom w:val="none" w:sz="0" w:space="0" w:color="auto"/>
        <w:right w:val="none" w:sz="0" w:space="0" w:color="auto"/>
      </w:divBdr>
    </w:div>
    <w:div w:id="1504738822">
      <w:marLeft w:val="0"/>
      <w:marRight w:val="0"/>
      <w:marTop w:val="0"/>
      <w:marBottom w:val="0"/>
      <w:divBdr>
        <w:top w:val="none" w:sz="0" w:space="0" w:color="auto"/>
        <w:left w:val="none" w:sz="0" w:space="0" w:color="auto"/>
        <w:bottom w:val="none" w:sz="0" w:space="0" w:color="auto"/>
        <w:right w:val="none" w:sz="0" w:space="0" w:color="auto"/>
      </w:divBdr>
    </w:div>
    <w:div w:id="1508405137">
      <w:marLeft w:val="0"/>
      <w:marRight w:val="0"/>
      <w:marTop w:val="0"/>
      <w:marBottom w:val="0"/>
      <w:divBdr>
        <w:top w:val="none" w:sz="0" w:space="0" w:color="auto"/>
        <w:left w:val="none" w:sz="0" w:space="0" w:color="auto"/>
        <w:bottom w:val="none" w:sz="0" w:space="0" w:color="auto"/>
        <w:right w:val="none" w:sz="0" w:space="0" w:color="auto"/>
      </w:divBdr>
    </w:div>
    <w:div w:id="1509514542">
      <w:marLeft w:val="0"/>
      <w:marRight w:val="0"/>
      <w:marTop w:val="0"/>
      <w:marBottom w:val="0"/>
      <w:divBdr>
        <w:top w:val="none" w:sz="0" w:space="0" w:color="auto"/>
        <w:left w:val="none" w:sz="0" w:space="0" w:color="auto"/>
        <w:bottom w:val="none" w:sz="0" w:space="0" w:color="auto"/>
        <w:right w:val="none" w:sz="0" w:space="0" w:color="auto"/>
      </w:divBdr>
    </w:div>
    <w:div w:id="1512717013">
      <w:marLeft w:val="0"/>
      <w:marRight w:val="0"/>
      <w:marTop w:val="0"/>
      <w:marBottom w:val="0"/>
      <w:divBdr>
        <w:top w:val="none" w:sz="0" w:space="0" w:color="auto"/>
        <w:left w:val="none" w:sz="0" w:space="0" w:color="auto"/>
        <w:bottom w:val="none" w:sz="0" w:space="0" w:color="auto"/>
        <w:right w:val="none" w:sz="0" w:space="0" w:color="auto"/>
      </w:divBdr>
    </w:div>
    <w:div w:id="1516722583">
      <w:marLeft w:val="0"/>
      <w:marRight w:val="0"/>
      <w:marTop w:val="0"/>
      <w:marBottom w:val="0"/>
      <w:divBdr>
        <w:top w:val="none" w:sz="0" w:space="0" w:color="auto"/>
        <w:left w:val="none" w:sz="0" w:space="0" w:color="auto"/>
        <w:bottom w:val="none" w:sz="0" w:space="0" w:color="auto"/>
        <w:right w:val="none" w:sz="0" w:space="0" w:color="auto"/>
      </w:divBdr>
    </w:div>
    <w:div w:id="1517111168">
      <w:marLeft w:val="0"/>
      <w:marRight w:val="0"/>
      <w:marTop w:val="0"/>
      <w:marBottom w:val="0"/>
      <w:divBdr>
        <w:top w:val="none" w:sz="0" w:space="0" w:color="auto"/>
        <w:left w:val="none" w:sz="0" w:space="0" w:color="auto"/>
        <w:bottom w:val="none" w:sz="0" w:space="0" w:color="auto"/>
        <w:right w:val="none" w:sz="0" w:space="0" w:color="auto"/>
      </w:divBdr>
    </w:div>
    <w:div w:id="1517498787">
      <w:marLeft w:val="0"/>
      <w:marRight w:val="0"/>
      <w:marTop w:val="0"/>
      <w:marBottom w:val="0"/>
      <w:divBdr>
        <w:top w:val="none" w:sz="0" w:space="0" w:color="auto"/>
        <w:left w:val="none" w:sz="0" w:space="0" w:color="auto"/>
        <w:bottom w:val="none" w:sz="0" w:space="0" w:color="auto"/>
        <w:right w:val="none" w:sz="0" w:space="0" w:color="auto"/>
      </w:divBdr>
    </w:div>
    <w:div w:id="1534263816">
      <w:marLeft w:val="0"/>
      <w:marRight w:val="0"/>
      <w:marTop w:val="0"/>
      <w:marBottom w:val="0"/>
      <w:divBdr>
        <w:top w:val="none" w:sz="0" w:space="0" w:color="auto"/>
        <w:left w:val="none" w:sz="0" w:space="0" w:color="auto"/>
        <w:bottom w:val="none" w:sz="0" w:space="0" w:color="auto"/>
        <w:right w:val="none" w:sz="0" w:space="0" w:color="auto"/>
      </w:divBdr>
    </w:div>
    <w:div w:id="1537814617">
      <w:marLeft w:val="0"/>
      <w:marRight w:val="0"/>
      <w:marTop w:val="0"/>
      <w:marBottom w:val="0"/>
      <w:divBdr>
        <w:top w:val="none" w:sz="0" w:space="0" w:color="auto"/>
        <w:left w:val="none" w:sz="0" w:space="0" w:color="auto"/>
        <w:bottom w:val="none" w:sz="0" w:space="0" w:color="auto"/>
        <w:right w:val="none" w:sz="0" w:space="0" w:color="auto"/>
      </w:divBdr>
    </w:div>
    <w:div w:id="1538393908">
      <w:marLeft w:val="0"/>
      <w:marRight w:val="0"/>
      <w:marTop w:val="0"/>
      <w:marBottom w:val="0"/>
      <w:divBdr>
        <w:top w:val="none" w:sz="0" w:space="0" w:color="auto"/>
        <w:left w:val="none" w:sz="0" w:space="0" w:color="auto"/>
        <w:bottom w:val="none" w:sz="0" w:space="0" w:color="auto"/>
        <w:right w:val="none" w:sz="0" w:space="0" w:color="auto"/>
      </w:divBdr>
    </w:div>
    <w:div w:id="1538925975">
      <w:marLeft w:val="0"/>
      <w:marRight w:val="0"/>
      <w:marTop w:val="0"/>
      <w:marBottom w:val="0"/>
      <w:divBdr>
        <w:top w:val="none" w:sz="0" w:space="0" w:color="auto"/>
        <w:left w:val="none" w:sz="0" w:space="0" w:color="auto"/>
        <w:bottom w:val="none" w:sz="0" w:space="0" w:color="auto"/>
        <w:right w:val="none" w:sz="0" w:space="0" w:color="auto"/>
      </w:divBdr>
    </w:div>
    <w:div w:id="1540435944">
      <w:marLeft w:val="0"/>
      <w:marRight w:val="0"/>
      <w:marTop w:val="0"/>
      <w:marBottom w:val="0"/>
      <w:divBdr>
        <w:top w:val="none" w:sz="0" w:space="0" w:color="auto"/>
        <w:left w:val="none" w:sz="0" w:space="0" w:color="auto"/>
        <w:bottom w:val="none" w:sz="0" w:space="0" w:color="auto"/>
        <w:right w:val="none" w:sz="0" w:space="0" w:color="auto"/>
      </w:divBdr>
    </w:div>
    <w:div w:id="1542597795">
      <w:marLeft w:val="0"/>
      <w:marRight w:val="0"/>
      <w:marTop w:val="0"/>
      <w:marBottom w:val="0"/>
      <w:divBdr>
        <w:top w:val="none" w:sz="0" w:space="0" w:color="auto"/>
        <w:left w:val="none" w:sz="0" w:space="0" w:color="auto"/>
        <w:bottom w:val="none" w:sz="0" w:space="0" w:color="auto"/>
        <w:right w:val="none" w:sz="0" w:space="0" w:color="auto"/>
      </w:divBdr>
    </w:div>
    <w:div w:id="1545750932">
      <w:marLeft w:val="0"/>
      <w:marRight w:val="0"/>
      <w:marTop w:val="0"/>
      <w:marBottom w:val="0"/>
      <w:divBdr>
        <w:top w:val="none" w:sz="0" w:space="0" w:color="auto"/>
        <w:left w:val="none" w:sz="0" w:space="0" w:color="auto"/>
        <w:bottom w:val="none" w:sz="0" w:space="0" w:color="auto"/>
        <w:right w:val="none" w:sz="0" w:space="0" w:color="auto"/>
      </w:divBdr>
    </w:div>
    <w:div w:id="1547371335">
      <w:marLeft w:val="0"/>
      <w:marRight w:val="0"/>
      <w:marTop w:val="0"/>
      <w:marBottom w:val="0"/>
      <w:divBdr>
        <w:top w:val="none" w:sz="0" w:space="0" w:color="auto"/>
        <w:left w:val="none" w:sz="0" w:space="0" w:color="auto"/>
        <w:bottom w:val="none" w:sz="0" w:space="0" w:color="auto"/>
        <w:right w:val="none" w:sz="0" w:space="0" w:color="auto"/>
      </w:divBdr>
    </w:div>
    <w:div w:id="1553495001">
      <w:marLeft w:val="0"/>
      <w:marRight w:val="0"/>
      <w:marTop w:val="0"/>
      <w:marBottom w:val="0"/>
      <w:divBdr>
        <w:top w:val="none" w:sz="0" w:space="0" w:color="auto"/>
        <w:left w:val="none" w:sz="0" w:space="0" w:color="auto"/>
        <w:bottom w:val="none" w:sz="0" w:space="0" w:color="auto"/>
        <w:right w:val="none" w:sz="0" w:space="0" w:color="auto"/>
      </w:divBdr>
    </w:div>
    <w:div w:id="1561093609">
      <w:marLeft w:val="0"/>
      <w:marRight w:val="0"/>
      <w:marTop w:val="0"/>
      <w:marBottom w:val="0"/>
      <w:divBdr>
        <w:top w:val="none" w:sz="0" w:space="0" w:color="auto"/>
        <w:left w:val="none" w:sz="0" w:space="0" w:color="auto"/>
        <w:bottom w:val="none" w:sz="0" w:space="0" w:color="auto"/>
        <w:right w:val="none" w:sz="0" w:space="0" w:color="auto"/>
      </w:divBdr>
    </w:div>
    <w:div w:id="1561595639">
      <w:marLeft w:val="0"/>
      <w:marRight w:val="0"/>
      <w:marTop w:val="0"/>
      <w:marBottom w:val="0"/>
      <w:divBdr>
        <w:top w:val="none" w:sz="0" w:space="0" w:color="auto"/>
        <w:left w:val="none" w:sz="0" w:space="0" w:color="auto"/>
        <w:bottom w:val="none" w:sz="0" w:space="0" w:color="auto"/>
        <w:right w:val="none" w:sz="0" w:space="0" w:color="auto"/>
      </w:divBdr>
    </w:div>
    <w:div w:id="1561987688">
      <w:marLeft w:val="0"/>
      <w:marRight w:val="0"/>
      <w:marTop w:val="0"/>
      <w:marBottom w:val="0"/>
      <w:divBdr>
        <w:top w:val="none" w:sz="0" w:space="0" w:color="auto"/>
        <w:left w:val="none" w:sz="0" w:space="0" w:color="auto"/>
        <w:bottom w:val="none" w:sz="0" w:space="0" w:color="auto"/>
        <w:right w:val="none" w:sz="0" w:space="0" w:color="auto"/>
      </w:divBdr>
    </w:div>
    <w:div w:id="1563171475">
      <w:marLeft w:val="0"/>
      <w:marRight w:val="0"/>
      <w:marTop w:val="0"/>
      <w:marBottom w:val="0"/>
      <w:divBdr>
        <w:top w:val="none" w:sz="0" w:space="0" w:color="auto"/>
        <w:left w:val="none" w:sz="0" w:space="0" w:color="auto"/>
        <w:bottom w:val="none" w:sz="0" w:space="0" w:color="auto"/>
        <w:right w:val="none" w:sz="0" w:space="0" w:color="auto"/>
      </w:divBdr>
    </w:div>
    <w:div w:id="1566800628">
      <w:marLeft w:val="0"/>
      <w:marRight w:val="0"/>
      <w:marTop w:val="0"/>
      <w:marBottom w:val="0"/>
      <w:divBdr>
        <w:top w:val="none" w:sz="0" w:space="0" w:color="auto"/>
        <w:left w:val="none" w:sz="0" w:space="0" w:color="auto"/>
        <w:bottom w:val="none" w:sz="0" w:space="0" w:color="auto"/>
        <w:right w:val="none" w:sz="0" w:space="0" w:color="auto"/>
      </w:divBdr>
    </w:div>
    <w:div w:id="1568884390">
      <w:marLeft w:val="0"/>
      <w:marRight w:val="0"/>
      <w:marTop w:val="0"/>
      <w:marBottom w:val="0"/>
      <w:divBdr>
        <w:top w:val="none" w:sz="0" w:space="0" w:color="auto"/>
        <w:left w:val="none" w:sz="0" w:space="0" w:color="auto"/>
        <w:bottom w:val="none" w:sz="0" w:space="0" w:color="auto"/>
        <w:right w:val="none" w:sz="0" w:space="0" w:color="auto"/>
      </w:divBdr>
    </w:div>
    <w:div w:id="1575312984">
      <w:marLeft w:val="0"/>
      <w:marRight w:val="0"/>
      <w:marTop w:val="0"/>
      <w:marBottom w:val="0"/>
      <w:divBdr>
        <w:top w:val="none" w:sz="0" w:space="0" w:color="auto"/>
        <w:left w:val="none" w:sz="0" w:space="0" w:color="auto"/>
        <w:bottom w:val="none" w:sz="0" w:space="0" w:color="auto"/>
        <w:right w:val="none" w:sz="0" w:space="0" w:color="auto"/>
      </w:divBdr>
    </w:div>
    <w:div w:id="1576435672">
      <w:marLeft w:val="0"/>
      <w:marRight w:val="0"/>
      <w:marTop w:val="0"/>
      <w:marBottom w:val="0"/>
      <w:divBdr>
        <w:top w:val="none" w:sz="0" w:space="0" w:color="auto"/>
        <w:left w:val="none" w:sz="0" w:space="0" w:color="auto"/>
        <w:bottom w:val="none" w:sz="0" w:space="0" w:color="auto"/>
        <w:right w:val="none" w:sz="0" w:space="0" w:color="auto"/>
      </w:divBdr>
    </w:div>
    <w:div w:id="1582249747">
      <w:marLeft w:val="0"/>
      <w:marRight w:val="0"/>
      <w:marTop w:val="0"/>
      <w:marBottom w:val="0"/>
      <w:divBdr>
        <w:top w:val="none" w:sz="0" w:space="0" w:color="auto"/>
        <w:left w:val="none" w:sz="0" w:space="0" w:color="auto"/>
        <w:bottom w:val="none" w:sz="0" w:space="0" w:color="auto"/>
        <w:right w:val="none" w:sz="0" w:space="0" w:color="auto"/>
      </w:divBdr>
    </w:div>
    <w:div w:id="1584534211">
      <w:marLeft w:val="0"/>
      <w:marRight w:val="0"/>
      <w:marTop w:val="0"/>
      <w:marBottom w:val="0"/>
      <w:divBdr>
        <w:top w:val="none" w:sz="0" w:space="0" w:color="auto"/>
        <w:left w:val="none" w:sz="0" w:space="0" w:color="auto"/>
        <w:bottom w:val="none" w:sz="0" w:space="0" w:color="auto"/>
        <w:right w:val="none" w:sz="0" w:space="0" w:color="auto"/>
      </w:divBdr>
    </w:div>
    <w:div w:id="1585142383">
      <w:marLeft w:val="0"/>
      <w:marRight w:val="0"/>
      <w:marTop w:val="0"/>
      <w:marBottom w:val="0"/>
      <w:divBdr>
        <w:top w:val="none" w:sz="0" w:space="0" w:color="auto"/>
        <w:left w:val="none" w:sz="0" w:space="0" w:color="auto"/>
        <w:bottom w:val="none" w:sz="0" w:space="0" w:color="auto"/>
        <w:right w:val="none" w:sz="0" w:space="0" w:color="auto"/>
      </w:divBdr>
    </w:div>
    <w:div w:id="1585988117">
      <w:marLeft w:val="0"/>
      <w:marRight w:val="0"/>
      <w:marTop w:val="0"/>
      <w:marBottom w:val="0"/>
      <w:divBdr>
        <w:top w:val="none" w:sz="0" w:space="0" w:color="auto"/>
        <w:left w:val="none" w:sz="0" w:space="0" w:color="auto"/>
        <w:bottom w:val="none" w:sz="0" w:space="0" w:color="auto"/>
        <w:right w:val="none" w:sz="0" w:space="0" w:color="auto"/>
      </w:divBdr>
    </w:div>
    <w:div w:id="1586452497">
      <w:marLeft w:val="0"/>
      <w:marRight w:val="0"/>
      <w:marTop w:val="0"/>
      <w:marBottom w:val="0"/>
      <w:divBdr>
        <w:top w:val="none" w:sz="0" w:space="0" w:color="auto"/>
        <w:left w:val="none" w:sz="0" w:space="0" w:color="auto"/>
        <w:bottom w:val="none" w:sz="0" w:space="0" w:color="auto"/>
        <w:right w:val="none" w:sz="0" w:space="0" w:color="auto"/>
      </w:divBdr>
    </w:div>
    <w:div w:id="1589149282">
      <w:marLeft w:val="0"/>
      <w:marRight w:val="0"/>
      <w:marTop w:val="0"/>
      <w:marBottom w:val="0"/>
      <w:divBdr>
        <w:top w:val="none" w:sz="0" w:space="0" w:color="auto"/>
        <w:left w:val="none" w:sz="0" w:space="0" w:color="auto"/>
        <w:bottom w:val="none" w:sz="0" w:space="0" w:color="auto"/>
        <w:right w:val="none" w:sz="0" w:space="0" w:color="auto"/>
      </w:divBdr>
    </w:div>
    <w:div w:id="1589458403">
      <w:marLeft w:val="0"/>
      <w:marRight w:val="0"/>
      <w:marTop w:val="0"/>
      <w:marBottom w:val="0"/>
      <w:divBdr>
        <w:top w:val="none" w:sz="0" w:space="0" w:color="auto"/>
        <w:left w:val="none" w:sz="0" w:space="0" w:color="auto"/>
        <w:bottom w:val="none" w:sz="0" w:space="0" w:color="auto"/>
        <w:right w:val="none" w:sz="0" w:space="0" w:color="auto"/>
      </w:divBdr>
    </w:div>
    <w:div w:id="1591084547">
      <w:marLeft w:val="0"/>
      <w:marRight w:val="0"/>
      <w:marTop w:val="0"/>
      <w:marBottom w:val="0"/>
      <w:divBdr>
        <w:top w:val="none" w:sz="0" w:space="0" w:color="auto"/>
        <w:left w:val="none" w:sz="0" w:space="0" w:color="auto"/>
        <w:bottom w:val="none" w:sz="0" w:space="0" w:color="auto"/>
        <w:right w:val="none" w:sz="0" w:space="0" w:color="auto"/>
      </w:divBdr>
    </w:div>
    <w:div w:id="1591503396">
      <w:marLeft w:val="0"/>
      <w:marRight w:val="0"/>
      <w:marTop w:val="0"/>
      <w:marBottom w:val="0"/>
      <w:divBdr>
        <w:top w:val="none" w:sz="0" w:space="0" w:color="auto"/>
        <w:left w:val="none" w:sz="0" w:space="0" w:color="auto"/>
        <w:bottom w:val="none" w:sz="0" w:space="0" w:color="auto"/>
        <w:right w:val="none" w:sz="0" w:space="0" w:color="auto"/>
      </w:divBdr>
    </w:div>
    <w:div w:id="1592081009">
      <w:marLeft w:val="0"/>
      <w:marRight w:val="0"/>
      <w:marTop w:val="0"/>
      <w:marBottom w:val="0"/>
      <w:divBdr>
        <w:top w:val="none" w:sz="0" w:space="0" w:color="auto"/>
        <w:left w:val="none" w:sz="0" w:space="0" w:color="auto"/>
        <w:bottom w:val="none" w:sz="0" w:space="0" w:color="auto"/>
        <w:right w:val="none" w:sz="0" w:space="0" w:color="auto"/>
      </w:divBdr>
    </w:div>
    <w:div w:id="1592085979">
      <w:marLeft w:val="0"/>
      <w:marRight w:val="0"/>
      <w:marTop w:val="0"/>
      <w:marBottom w:val="0"/>
      <w:divBdr>
        <w:top w:val="none" w:sz="0" w:space="0" w:color="auto"/>
        <w:left w:val="none" w:sz="0" w:space="0" w:color="auto"/>
        <w:bottom w:val="none" w:sz="0" w:space="0" w:color="auto"/>
        <w:right w:val="none" w:sz="0" w:space="0" w:color="auto"/>
      </w:divBdr>
    </w:div>
    <w:div w:id="1594626548">
      <w:marLeft w:val="0"/>
      <w:marRight w:val="0"/>
      <w:marTop w:val="0"/>
      <w:marBottom w:val="0"/>
      <w:divBdr>
        <w:top w:val="none" w:sz="0" w:space="0" w:color="auto"/>
        <w:left w:val="none" w:sz="0" w:space="0" w:color="auto"/>
        <w:bottom w:val="none" w:sz="0" w:space="0" w:color="auto"/>
        <w:right w:val="none" w:sz="0" w:space="0" w:color="auto"/>
      </w:divBdr>
    </w:div>
    <w:div w:id="1595819897">
      <w:marLeft w:val="0"/>
      <w:marRight w:val="0"/>
      <w:marTop w:val="0"/>
      <w:marBottom w:val="0"/>
      <w:divBdr>
        <w:top w:val="none" w:sz="0" w:space="0" w:color="auto"/>
        <w:left w:val="none" w:sz="0" w:space="0" w:color="auto"/>
        <w:bottom w:val="none" w:sz="0" w:space="0" w:color="auto"/>
        <w:right w:val="none" w:sz="0" w:space="0" w:color="auto"/>
      </w:divBdr>
    </w:div>
    <w:div w:id="1602906885">
      <w:marLeft w:val="0"/>
      <w:marRight w:val="0"/>
      <w:marTop w:val="0"/>
      <w:marBottom w:val="0"/>
      <w:divBdr>
        <w:top w:val="none" w:sz="0" w:space="0" w:color="auto"/>
        <w:left w:val="none" w:sz="0" w:space="0" w:color="auto"/>
        <w:bottom w:val="none" w:sz="0" w:space="0" w:color="auto"/>
        <w:right w:val="none" w:sz="0" w:space="0" w:color="auto"/>
      </w:divBdr>
    </w:div>
    <w:div w:id="1604999651">
      <w:marLeft w:val="0"/>
      <w:marRight w:val="0"/>
      <w:marTop w:val="0"/>
      <w:marBottom w:val="0"/>
      <w:divBdr>
        <w:top w:val="none" w:sz="0" w:space="0" w:color="auto"/>
        <w:left w:val="none" w:sz="0" w:space="0" w:color="auto"/>
        <w:bottom w:val="none" w:sz="0" w:space="0" w:color="auto"/>
        <w:right w:val="none" w:sz="0" w:space="0" w:color="auto"/>
      </w:divBdr>
    </w:div>
    <w:div w:id="1605722948">
      <w:marLeft w:val="0"/>
      <w:marRight w:val="0"/>
      <w:marTop w:val="0"/>
      <w:marBottom w:val="0"/>
      <w:divBdr>
        <w:top w:val="none" w:sz="0" w:space="0" w:color="auto"/>
        <w:left w:val="none" w:sz="0" w:space="0" w:color="auto"/>
        <w:bottom w:val="none" w:sz="0" w:space="0" w:color="auto"/>
        <w:right w:val="none" w:sz="0" w:space="0" w:color="auto"/>
      </w:divBdr>
    </w:div>
    <w:div w:id="1607152558">
      <w:marLeft w:val="0"/>
      <w:marRight w:val="0"/>
      <w:marTop w:val="0"/>
      <w:marBottom w:val="0"/>
      <w:divBdr>
        <w:top w:val="none" w:sz="0" w:space="0" w:color="auto"/>
        <w:left w:val="none" w:sz="0" w:space="0" w:color="auto"/>
        <w:bottom w:val="none" w:sz="0" w:space="0" w:color="auto"/>
        <w:right w:val="none" w:sz="0" w:space="0" w:color="auto"/>
      </w:divBdr>
    </w:div>
    <w:div w:id="1608998304">
      <w:marLeft w:val="0"/>
      <w:marRight w:val="0"/>
      <w:marTop w:val="0"/>
      <w:marBottom w:val="0"/>
      <w:divBdr>
        <w:top w:val="none" w:sz="0" w:space="0" w:color="auto"/>
        <w:left w:val="none" w:sz="0" w:space="0" w:color="auto"/>
        <w:bottom w:val="none" w:sz="0" w:space="0" w:color="auto"/>
        <w:right w:val="none" w:sz="0" w:space="0" w:color="auto"/>
      </w:divBdr>
    </w:div>
    <w:div w:id="1613903226">
      <w:marLeft w:val="0"/>
      <w:marRight w:val="0"/>
      <w:marTop w:val="0"/>
      <w:marBottom w:val="0"/>
      <w:divBdr>
        <w:top w:val="none" w:sz="0" w:space="0" w:color="auto"/>
        <w:left w:val="none" w:sz="0" w:space="0" w:color="auto"/>
        <w:bottom w:val="none" w:sz="0" w:space="0" w:color="auto"/>
        <w:right w:val="none" w:sz="0" w:space="0" w:color="auto"/>
      </w:divBdr>
    </w:div>
    <w:div w:id="1619754525">
      <w:marLeft w:val="0"/>
      <w:marRight w:val="0"/>
      <w:marTop w:val="0"/>
      <w:marBottom w:val="0"/>
      <w:divBdr>
        <w:top w:val="none" w:sz="0" w:space="0" w:color="auto"/>
        <w:left w:val="none" w:sz="0" w:space="0" w:color="auto"/>
        <w:bottom w:val="none" w:sz="0" w:space="0" w:color="auto"/>
        <w:right w:val="none" w:sz="0" w:space="0" w:color="auto"/>
      </w:divBdr>
    </w:div>
    <w:div w:id="1621180723">
      <w:marLeft w:val="0"/>
      <w:marRight w:val="0"/>
      <w:marTop w:val="0"/>
      <w:marBottom w:val="0"/>
      <w:divBdr>
        <w:top w:val="none" w:sz="0" w:space="0" w:color="auto"/>
        <w:left w:val="none" w:sz="0" w:space="0" w:color="auto"/>
        <w:bottom w:val="none" w:sz="0" w:space="0" w:color="auto"/>
        <w:right w:val="none" w:sz="0" w:space="0" w:color="auto"/>
      </w:divBdr>
    </w:div>
    <w:div w:id="1623221074">
      <w:marLeft w:val="0"/>
      <w:marRight w:val="0"/>
      <w:marTop w:val="0"/>
      <w:marBottom w:val="0"/>
      <w:divBdr>
        <w:top w:val="none" w:sz="0" w:space="0" w:color="auto"/>
        <w:left w:val="none" w:sz="0" w:space="0" w:color="auto"/>
        <w:bottom w:val="none" w:sz="0" w:space="0" w:color="auto"/>
        <w:right w:val="none" w:sz="0" w:space="0" w:color="auto"/>
      </w:divBdr>
    </w:div>
    <w:div w:id="1635872370">
      <w:marLeft w:val="0"/>
      <w:marRight w:val="0"/>
      <w:marTop w:val="0"/>
      <w:marBottom w:val="0"/>
      <w:divBdr>
        <w:top w:val="none" w:sz="0" w:space="0" w:color="auto"/>
        <w:left w:val="none" w:sz="0" w:space="0" w:color="auto"/>
        <w:bottom w:val="none" w:sz="0" w:space="0" w:color="auto"/>
        <w:right w:val="none" w:sz="0" w:space="0" w:color="auto"/>
      </w:divBdr>
    </w:div>
    <w:div w:id="1640576478">
      <w:marLeft w:val="0"/>
      <w:marRight w:val="0"/>
      <w:marTop w:val="0"/>
      <w:marBottom w:val="0"/>
      <w:divBdr>
        <w:top w:val="none" w:sz="0" w:space="0" w:color="auto"/>
        <w:left w:val="none" w:sz="0" w:space="0" w:color="auto"/>
        <w:bottom w:val="none" w:sz="0" w:space="0" w:color="auto"/>
        <w:right w:val="none" w:sz="0" w:space="0" w:color="auto"/>
      </w:divBdr>
    </w:div>
    <w:div w:id="1645626558">
      <w:marLeft w:val="0"/>
      <w:marRight w:val="0"/>
      <w:marTop w:val="0"/>
      <w:marBottom w:val="0"/>
      <w:divBdr>
        <w:top w:val="none" w:sz="0" w:space="0" w:color="auto"/>
        <w:left w:val="none" w:sz="0" w:space="0" w:color="auto"/>
        <w:bottom w:val="none" w:sz="0" w:space="0" w:color="auto"/>
        <w:right w:val="none" w:sz="0" w:space="0" w:color="auto"/>
      </w:divBdr>
    </w:div>
    <w:div w:id="1646087132">
      <w:marLeft w:val="0"/>
      <w:marRight w:val="0"/>
      <w:marTop w:val="0"/>
      <w:marBottom w:val="0"/>
      <w:divBdr>
        <w:top w:val="none" w:sz="0" w:space="0" w:color="auto"/>
        <w:left w:val="none" w:sz="0" w:space="0" w:color="auto"/>
        <w:bottom w:val="none" w:sz="0" w:space="0" w:color="auto"/>
        <w:right w:val="none" w:sz="0" w:space="0" w:color="auto"/>
      </w:divBdr>
    </w:div>
    <w:div w:id="1651209129">
      <w:marLeft w:val="0"/>
      <w:marRight w:val="0"/>
      <w:marTop w:val="0"/>
      <w:marBottom w:val="0"/>
      <w:divBdr>
        <w:top w:val="none" w:sz="0" w:space="0" w:color="auto"/>
        <w:left w:val="none" w:sz="0" w:space="0" w:color="auto"/>
        <w:bottom w:val="none" w:sz="0" w:space="0" w:color="auto"/>
        <w:right w:val="none" w:sz="0" w:space="0" w:color="auto"/>
      </w:divBdr>
    </w:div>
    <w:div w:id="1655716343">
      <w:marLeft w:val="0"/>
      <w:marRight w:val="0"/>
      <w:marTop w:val="0"/>
      <w:marBottom w:val="0"/>
      <w:divBdr>
        <w:top w:val="none" w:sz="0" w:space="0" w:color="auto"/>
        <w:left w:val="none" w:sz="0" w:space="0" w:color="auto"/>
        <w:bottom w:val="none" w:sz="0" w:space="0" w:color="auto"/>
        <w:right w:val="none" w:sz="0" w:space="0" w:color="auto"/>
      </w:divBdr>
    </w:div>
    <w:div w:id="1656841099">
      <w:marLeft w:val="0"/>
      <w:marRight w:val="0"/>
      <w:marTop w:val="0"/>
      <w:marBottom w:val="0"/>
      <w:divBdr>
        <w:top w:val="none" w:sz="0" w:space="0" w:color="auto"/>
        <w:left w:val="none" w:sz="0" w:space="0" w:color="auto"/>
        <w:bottom w:val="none" w:sz="0" w:space="0" w:color="auto"/>
        <w:right w:val="none" w:sz="0" w:space="0" w:color="auto"/>
      </w:divBdr>
    </w:div>
    <w:div w:id="1661345023">
      <w:marLeft w:val="0"/>
      <w:marRight w:val="0"/>
      <w:marTop w:val="0"/>
      <w:marBottom w:val="0"/>
      <w:divBdr>
        <w:top w:val="none" w:sz="0" w:space="0" w:color="auto"/>
        <w:left w:val="none" w:sz="0" w:space="0" w:color="auto"/>
        <w:bottom w:val="none" w:sz="0" w:space="0" w:color="auto"/>
        <w:right w:val="none" w:sz="0" w:space="0" w:color="auto"/>
      </w:divBdr>
    </w:div>
    <w:div w:id="1662806282">
      <w:marLeft w:val="0"/>
      <w:marRight w:val="0"/>
      <w:marTop w:val="0"/>
      <w:marBottom w:val="0"/>
      <w:divBdr>
        <w:top w:val="none" w:sz="0" w:space="0" w:color="auto"/>
        <w:left w:val="none" w:sz="0" w:space="0" w:color="auto"/>
        <w:bottom w:val="none" w:sz="0" w:space="0" w:color="auto"/>
        <w:right w:val="none" w:sz="0" w:space="0" w:color="auto"/>
      </w:divBdr>
    </w:div>
    <w:div w:id="1667515519">
      <w:marLeft w:val="0"/>
      <w:marRight w:val="0"/>
      <w:marTop w:val="0"/>
      <w:marBottom w:val="0"/>
      <w:divBdr>
        <w:top w:val="none" w:sz="0" w:space="0" w:color="auto"/>
        <w:left w:val="none" w:sz="0" w:space="0" w:color="auto"/>
        <w:bottom w:val="none" w:sz="0" w:space="0" w:color="auto"/>
        <w:right w:val="none" w:sz="0" w:space="0" w:color="auto"/>
      </w:divBdr>
    </w:div>
    <w:div w:id="1668245026">
      <w:marLeft w:val="0"/>
      <w:marRight w:val="0"/>
      <w:marTop w:val="0"/>
      <w:marBottom w:val="0"/>
      <w:divBdr>
        <w:top w:val="none" w:sz="0" w:space="0" w:color="auto"/>
        <w:left w:val="none" w:sz="0" w:space="0" w:color="auto"/>
        <w:bottom w:val="none" w:sz="0" w:space="0" w:color="auto"/>
        <w:right w:val="none" w:sz="0" w:space="0" w:color="auto"/>
      </w:divBdr>
    </w:div>
    <w:div w:id="1672181190">
      <w:marLeft w:val="0"/>
      <w:marRight w:val="0"/>
      <w:marTop w:val="0"/>
      <w:marBottom w:val="0"/>
      <w:divBdr>
        <w:top w:val="none" w:sz="0" w:space="0" w:color="auto"/>
        <w:left w:val="none" w:sz="0" w:space="0" w:color="auto"/>
        <w:bottom w:val="none" w:sz="0" w:space="0" w:color="auto"/>
        <w:right w:val="none" w:sz="0" w:space="0" w:color="auto"/>
      </w:divBdr>
    </w:div>
    <w:div w:id="1683556147">
      <w:marLeft w:val="0"/>
      <w:marRight w:val="0"/>
      <w:marTop w:val="0"/>
      <w:marBottom w:val="0"/>
      <w:divBdr>
        <w:top w:val="none" w:sz="0" w:space="0" w:color="auto"/>
        <w:left w:val="none" w:sz="0" w:space="0" w:color="auto"/>
        <w:bottom w:val="none" w:sz="0" w:space="0" w:color="auto"/>
        <w:right w:val="none" w:sz="0" w:space="0" w:color="auto"/>
      </w:divBdr>
    </w:div>
    <w:div w:id="1683848760">
      <w:marLeft w:val="0"/>
      <w:marRight w:val="0"/>
      <w:marTop w:val="0"/>
      <w:marBottom w:val="0"/>
      <w:divBdr>
        <w:top w:val="none" w:sz="0" w:space="0" w:color="auto"/>
        <w:left w:val="none" w:sz="0" w:space="0" w:color="auto"/>
        <w:bottom w:val="none" w:sz="0" w:space="0" w:color="auto"/>
        <w:right w:val="none" w:sz="0" w:space="0" w:color="auto"/>
      </w:divBdr>
    </w:div>
    <w:div w:id="1686789878">
      <w:marLeft w:val="0"/>
      <w:marRight w:val="0"/>
      <w:marTop w:val="0"/>
      <w:marBottom w:val="0"/>
      <w:divBdr>
        <w:top w:val="none" w:sz="0" w:space="0" w:color="auto"/>
        <w:left w:val="none" w:sz="0" w:space="0" w:color="auto"/>
        <w:bottom w:val="none" w:sz="0" w:space="0" w:color="auto"/>
        <w:right w:val="none" w:sz="0" w:space="0" w:color="auto"/>
      </w:divBdr>
    </w:div>
    <w:div w:id="1690788015">
      <w:marLeft w:val="0"/>
      <w:marRight w:val="0"/>
      <w:marTop w:val="0"/>
      <w:marBottom w:val="0"/>
      <w:divBdr>
        <w:top w:val="none" w:sz="0" w:space="0" w:color="auto"/>
        <w:left w:val="none" w:sz="0" w:space="0" w:color="auto"/>
        <w:bottom w:val="none" w:sz="0" w:space="0" w:color="auto"/>
        <w:right w:val="none" w:sz="0" w:space="0" w:color="auto"/>
      </w:divBdr>
    </w:div>
    <w:div w:id="1695810048">
      <w:marLeft w:val="0"/>
      <w:marRight w:val="0"/>
      <w:marTop w:val="0"/>
      <w:marBottom w:val="0"/>
      <w:divBdr>
        <w:top w:val="none" w:sz="0" w:space="0" w:color="auto"/>
        <w:left w:val="none" w:sz="0" w:space="0" w:color="auto"/>
        <w:bottom w:val="none" w:sz="0" w:space="0" w:color="auto"/>
        <w:right w:val="none" w:sz="0" w:space="0" w:color="auto"/>
      </w:divBdr>
    </w:div>
    <w:div w:id="1695812270">
      <w:marLeft w:val="0"/>
      <w:marRight w:val="0"/>
      <w:marTop w:val="0"/>
      <w:marBottom w:val="0"/>
      <w:divBdr>
        <w:top w:val="none" w:sz="0" w:space="0" w:color="auto"/>
        <w:left w:val="none" w:sz="0" w:space="0" w:color="auto"/>
        <w:bottom w:val="none" w:sz="0" w:space="0" w:color="auto"/>
        <w:right w:val="none" w:sz="0" w:space="0" w:color="auto"/>
      </w:divBdr>
    </w:div>
    <w:div w:id="1699356062">
      <w:marLeft w:val="0"/>
      <w:marRight w:val="0"/>
      <w:marTop w:val="0"/>
      <w:marBottom w:val="0"/>
      <w:divBdr>
        <w:top w:val="none" w:sz="0" w:space="0" w:color="auto"/>
        <w:left w:val="none" w:sz="0" w:space="0" w:color="auto"/>
        <w:bottom w:val="none" w:sz="0" w:space="0" w:color="auto"/>
        <w:right w:val="none" w:sz="0" w:space="0" w:color="auto"/>
      </w:divBdr>
    </w:div>
    <w:div w:id="1700466096">
      <w:marLeft w:val="0"/>
      <w:marRight w:val="0"/>
      <w:marTop w:val="0"/>
      <w:marBottom w:val="0"/>
      <w:divBdr>
        <w:top w:val="none" w:sz="0" w:space="0" w:color="auto"/>
        <w:left w:val="none" w:sz="0" w:space="0" w:color="auto"/>
        <w:bottom w:val="none" w:sz="0" w:space="0" w:color="auto"/>
        <w:right w:val="none" w:sz="0" w:space="0" w:color="auto"/>
      </w:divBdr>
    </w:div>
    <w:div w:id="1701466704">
      <w:marLeft w:val="0"/>
      <w:marRight w:val="0"/>
      <w:marTop w:val="0"/>
      <w:marBottom w:val="0"/>
      <w:divBdr>
        <w:top w:val="none" w:sz="0" w:space="0" w:color="auto"/>
        <w:left w:val="none" w:sz="0" w:space="0" w:color="auto"/>
        <w:bottom w:val="none" w:sz="0" w:space="0" w:color="auto"/>
        <w:right w:val="none" w:sz="0" w:space="0" w:color="auto"/>
      </w:divBdr>
    </w:div>
    <w:div w:id="1705401342">
      <w:marLeft w:val="0"/>
      <w:marRight w:val="0"/>
      <w:marTop w:val="0"/>
      <w:marBottom w:val="0"/>
      <w:divBdr>
        <w:top w:val="none" w:sz="0" w:space="0" w:color="auto"/>
        <w:left w:val="none" w:sz="0" w:space="0" w:color="auto"/>
        <w:bottom w:val="none" w:sz="0" w:space="0" w:color="auto"/>
        <w:right w:val="none" w:sz="0" w:space="0" w:color="auto"/>
      </w:divBdr>
    </w:div>
    <w:div w:id="1706716830">
      <w:marLeft w:val="0"/>
      <w:marRight w:val="0"/>
      <w:marTop w:val="0"/>
      <w:marBottom w:val="0"/>
      <w:divBdr>
        <w:top w:val="none" w:sz="0" w:space="0" w:color="auto"/>
        <w:left w:val="none" w:sz="0" w:space="0" w:color="auto"/>
        <w:bottom w:val="none" w:sz="0" w:space="0" w:color="auto"/>
        <w:right w:val="none" w:sz="0" w:space="0" w:color="auto"/>
      </w:divBdr>
    </w:div>
    <w:div w:id="1706755843">
      <w:marLeft w:val="0"/>
      <w:marRight w:val="0"/>
      <w:marTop w:val="0"/>
      <w:marBottom w:val="0"/>
      <w:divBdr>
        <w:top w:val="none" w:sz="0" w:space="0" w:color="auto"/>
        <w:left w:val="none" w:sz="0" w:space="0" w:color="auto"/>
        <w:bottom w:val="none" w:sz="0" w:space="0" w:color="auto"/>
        <w:right w:val="none" w:sz="0" w:space="0" w:color="auto"/>
      </w:divBdr>
    </w:div>
    <w:div w:id="1708263027">
      <w:marLeft w:val="0"/>
      <w:marRight w:val="0"/>
      <w:marTop w:val="0"/>
      <w:marBottom w:val="0"/>
      <w:divBdr>
        <w:top w:val="none" w:sz="0" w:space="0" w:color="auto"/>
        <w:left w:val="none" w:sz="0" w:space="0" w:color="auto"/>
        <w:bottom w:val="none" w:sz="0" w:space="0" w:color="auto"/>
        <w:right w:val="none" w:sz="0" w:space="0" w:color="auto"/>
      </w:divBdr>
    </w:div>
    <w:div w:id="1713505696">
      <w:marLeft w:val="0"/>
      <w:marRight w:val="0"/>
      <w:marTop w:val="0"/>
      <w:marBottom w:val="0"/>
      <w:divBdr>
        <w:top w:val="none" w:sz="0" w:space="0" w:color="auto"/>
        <w:left w:val="none" w:sz="0" w:space="0" w:color="auto"/>
        <w:bottom w:val="none" w:sz="0" w:space="0" w:color="auto"/>
        <w:right w:val="none" w:sz="0" w:space="0" w:color="auto"/>
      </w:divBdr>
    </w:div>
    <w:div w:id="1715806621">
      <w:marLeft w:val="0"/>
      <w:marRight w:val="0"/>
      <w:marTop w:val="0"/>
      <w:marBottom w:val="0"/>
      <w:divBdr>
        <w:top w:val="none" w:sz="0" w:space="0" w:color="auto"/>
        <w:left w:val="none" w:sz="0" w:space="0" w:color="auto"/>
        <w:bottom w:val="none" w:sz="0" w:space="0" w:color="auto"/>
        <w:right w:val="none" w:sz="0" w:space="0" w:color="auto"/>
      </w:divBdr>
    </w:div>
    <w:div w:id="1717462179">
      <w:marLeft w:val="0"/>
      <w:marRight w:val="0"/>
      <w:marTop w:val="0"/>
      <w:marBottom w:val="0"/>
      <w:divBdr>
        <w:top w:val="none" w:sz="0" w:space="0" w:color="auto"/>
        <w:left w:val="none" w:sz="0" w:space="0" w:color="auto"/>
        <w:bottom w:val="none" w:sz="0" w:space="0" w:color="auto"/>
        <w:right w:val="none" w:sz="0" w:space="0" w:color="auto"/>
      </w:divBdr>
    </w:div>
    <w:div w:id="1718579974">
      <w:marLeft w:val="0"/>
      <w:marRight w:val="0"/>
      <w:marTop w:val="0"/>
      <w:marBottom w:val="0"/>
      <w:divBdr>
        <w:top w:val="none" w:sz="0" w:space="0" w:color="auto"/>
        <w:left w:val="none" w:sz="0" w:space="0" w:color="auto"/>
        <w:bottom w:val="none" w:sz="0" w:space="0" w:color="auto"/>
        <w:right w:val="none" w:sz="0" w:space="0" w:color="auto"/>
      </w:divBdr>
    </w:div>
    <w:div w:id="1721393656">
      <w:marLeft w:val="0"/>
      <w:marRight w:val="0"/>
      <w:marTop w:val="0"/>
      <w:marBottom w:val="0"/>
      <w:divBdr>
        <w:top w:val="none" w:sz="0" w:space="0" w:color="auto"/>
        <w:left w:val="none" w:sz="0" w:space="0" w:color="auto"/>
        <w:bottom w:val="none" w:sz="0" w:space="0" w:color="auto"/>
        <w:right w:val="none" w:sz="0" w:space="0" w:color="auto"/>
      </w:divBdr>
    </w:div>
    <w:div w:id="1722897218">
      <w:marLeft w:val="0"/>
      <w:marRight w:val="0"/>
      <w:marTop w:val="0"/>
      <w:marBottom w:val="0"/>
      <w:divBdr>
        <w:top w:val="none" w:sz="0" w:space="0" w:color="auto"/>
        <w:left w:val="none" w:sz="0" w:space="0" w:color="auto"/>
        <w:bottom w:val="none" w:sz="0" w:space="0" w:color="auto"/>
        <w:right w:val="none" w:sz="0" w:space="0" w:color="auto"/>
      </w:divBdr>
    </w:div>
    <w:div w:id="1729456004">
      <w:marLeft w:val="0"/>
      <w:marRight w:val="0"/>
      <w:marTop w:val="0"/>
      <w:marBottom w:val="0"/>
      <w:divBdr>
        <w:top w:val="none" w:sz="0" w:space="0" w:color="auto"/>
        <w:left w:val="none" w:sz="0" w:space="0" w:color="auto"/>
        <w:bottom w:val="none" w:sz="0" w:space="0" w:color="auto"/>
        <w:right w:val="none" w:sz="0" w:space="0" w:color="auto"/>
      </w:divBdr>
    </w:div>
    <w:div w:id="1732120765">
      <w:marLeft w:val="0"/>
      <w:marRight w:val="0"/>
      <w:marTop w:val="0"/>
      <w:marBottom w:val="0"/>
      <w:divBdr>
        <w:top w:val="none" w:sz="0" w:space="0" w:color="auto"/>
        <w:left w:val="none" w:sz="0" w:space="0" w:color="auto"/>
        <w:bottom w:val="none" w:sz="0" w:space="0" w:color="auto"/>
        <w:right w:val="none" w:sz="0" w:space="0" w:color="auto"/>
      </w:divBdr>
    </w:div>
    <w:div w:id="1732269178">
      <w:marLeft w:val="0"/>
      <w:marRight w:val="0"/>
      <w:marTop w:val="0"/>
      <w:marBottom w:val="0"/>
      <w:divBdr>
        <w:top w:val="none" w:sz="0" w:space="0" w:color="auto"/>
        <w:left w:val="none" w:sz="0" w:space="0" w:color="auto"/>
        <w:bottom w:val="none" w:sz="0" w:space="0" w:color="auto"/>
        <w:right w:val="none" w:sz="0" w:space="0" w:color="auto"/>
      </w:divBdr>
    </w:div>
    <w:div w:id="1734236402">
      <w:marLeft w:val="0"/>
      <w:marRight w:val="0"/>
      <w:marTop w:val="0"/>
      <w:marBottom w:val="0"/>
      <w:divBdr>
        <w:top w:val="none" w:sz="0" w:space="0" w:color="auto"/>
        <w:left w:val="none" w:sz="0" w:space="0" w:color="auto"/>
        <w:bottom w:val="none" w:sz="0" w:space="0" w:color="auto"/>
        <w:right w:val="none" w:sz="0" w:space="0" w:color="auto"/>
      </w:divBdr>
    </w:div>
    <w:div w:id="1738091493">
      <w:marLeft w:val="0"/>
      <w:marRight w:val="0"/>
      <w:marTop w:val="0"/>
      <w:marBottom w:val="0"/>
      <w:divBdr>
        <w:top w:val="none" w:sz="0" w:space="0" w:color="auto"/>
        <w:left w:val="none" w:sz="0" w:space="0" w:color="auto"/>
        <w:bottom w:val="none" w:sz="0" w:space="0" w:color="auto"/>
        <w:right w:val="none" w:sz="0" w:space="0" w:color="auto"/>
      </w:divBdr>
    </w:div>
    <w:div w:id="1743527345">
      <w:marLeft w:val="0"/>
      <w:marRight w:val="0"/>
      <w:marTop w:val="0"/>
      <w:marBottom w:val="0"/>
      <w:divBdr>
        <w:top w:val="none" w:sz="0" w:space="0" w:color="auto"/>
        <w:left w:val="none" w:sz="0" w:space="0" w:color="auto"/>
        <w:bottom w:val="none" w:sz="0" w:space="0" w:color="auto"/>
        <w:right w:val="none" w:sz="0" w:space="0" w:color="auto"/>
      </w:divBdr>
    </w:div>
    <w:div w:id="1747877748">
      <w:marLeft w:val="0"/>
      <w:marRight w:val="0"/>
      <w:marTop w:val="0"/>
      <w:marBottom w:val="0"/>
      <w:divBdr>
        <w:top w:val="none" w:sz="0" w:space="0" w:color="auto"/>
        <w:left w:val="none" w:sz="0" w:space="0" w:color="auto"/>
        <w:bottom w:val="none" w:sz="0" w:space="0" w:color="auto"/>
        <w:right w:val="none" w:sz="0" w:space="0" w:color="auto"/>
      </w:divBdr>
    </w:div>
    <w:div w:id="1750082700">
      <w:marLeft w:val="0"/>
      <w:marRight w:val="0"/>
      <w:marTop w:val="0"/>
      <w:marBottom w:val="0"/>
      <w:divBdr>
        <w:top w:val="none" w:sz="0" w:space="0" w:color="auto"/>
        <w:left w:val="none" w:sz="0" w:space="0" w:color="auto"/>
        <w:bottom w:val="none" w:sz="0" w:space="0" w:color="auto"/>
        <w:right w:val="none" w:sz="0" w:space="0" w:color="auto"/>
      </w:divBdr>
    </w:div>
    <w:div w:id="1751149886">
      <w:marLeft w:val="0"/>
      <w:marRight w:val="0"/>
      <w:marTop w:val="0"/>
      <w:marBottom w:val="0"/>
      <w:divBdr>
        <w:top w:val="none" w:sz="0" w:space="0" w:color="auto"/>
        <w:left w:val="none" w:sz="0" w:space="0" w:color="auto"/>
        <w:bottom w:val="none" w:sz="0" w:space="0" w:color="auto"/>
        <w:right w:val="none" w:sz="0" w:space="0" w:color="auto"/>
      </w:divBdr>
    </w:div>
    <w:div w:id="1761022426">
      <w:marLeft w:val="0"/>
      <w:marRight w:val="0"/>
      <w:marTop w:val="0"/>
      <w:marBottom w:val="0"/>
      <w:divBdr>
        <w:top w:val="none" w:sz="0" w:space="0" w:color="auto"/>
        <w:left w:val="none" w:sz="0" w:space="0" w:color="auto"/>
        <w:bottom w:val="none" w:sz="0" w:space="0" w:color="auto"/>
        <w:right w:val="none" w:sz="0" w:space="0" w:color="auto"/>
      </w:divBdr>
    </w:div>
    <w:div w:id="1763605232">
      <w:marLeft w:val="0"/>
      <w:marRight w:val="0"/>
      <w:marTop w:val="0"/>
      <w:marBottom w:val="0"/>
      <w:divBdr>
        <w:top w:val="none" w:sz="0" w:space="0" w:color="auto"/>
        <w:left w:val="none" w:sz="0" w:space="0" w:color="auto"/>
        <w:bottom w:val="none" w:sz="0" w:space="0" w:color="auto"/>
        <w:right w:val="none" w:sz="0" w:space="0" w:color="auto"/>
      </w:divBdr>
    </w:div>
    <w:div w:id="1764061460">
      <w:marLeft w:val="0"/>
      <w:marRight w:val="0"/>
      <w:marTop w:val="0"/>
      <w:marBottom w:val="0"/>
      <w:divBdr>
        <w:top w:val="none" w:sz="0" w:space="0" w:color="auto"/>
        <w:left w:val="none" w:sz="0" w:space="0" w:color="auto"/>
        <w:bottom w:val="none" w:sz="0" w:space="0" w:color="auto"/>
        <w:right w:val="none" w:sz="0" w:space="0" w:color="auto"/>
      </w:divBdr>
    </w:div>
    <w:div w:id="1764183598">
      <w:marLeft w:val="0"/>
      <w:marRight w:val="0"/>
      <w:marTop w:val="0"/>
      <w:marBottom w:val="0"/>
      <w:divBdr>
        <w:top w:val="none" w:sz="0" w:space="0" w:color="auto"/>
        <w:left w:val="none" w:sz="0" w:space="0" w:color="auto"/>
        <w:bottom w:val="none" w:sz="0" w:space="0" w:color="auto"/>
        <w:right w:val="none" w:sz="0" w:space="0" w:color="auto"/>
      </w:divBdr>
    </w:div>
    <w:div w:id="1765567552">
      <w:marLeft w:val="0"/>
      <w:marRight w:val="0"/>
      <w:marTop w:val="0"/>
      <w:marBottom w:val="0"/>
      <w:divBdr>
        <w:top w:val="none" w:sz="0" w:space="0" w:color="auto"/>
        <w:left w:val="none" w:sz="0" w:space="0" w:color="auto"/>
        <w:bottom w:val="none" w:sz="0" w:space="0" w:color="auto"/>
        <w:right w:val="none" w:sz="0" w:space="0" w:color="auto"/>
      </w:divBdr>
    </w:div>
    <w:div w:id="1766531928">
      <w:marLeft w:val="0"/>
      <w:marRight w:val="0"/>
      <w:marTop w:val="0"/>
      <w:marBottom w:val="0"/>
      <w:divBdr>
        <w:top w:val="none" w:sz="0" w:space="0" w:color="auto"/>
        <w:left w:val="none" w:sz="0" w:space="0" w:color="auto"/>
        <w:bottom w:val="none" w:sz="0" w:space="0" w:color="auto"/>
        <w:right w:val="none" w:sz="0" w:space="0" w:color="auto"/>
      </w:divBdr>
    </w:div>
    <w:div w:id="1771512304">
      <w:marLeft w:val="0"/>
      <w:marRight w:val="0"/>
      <w:marTop w:val="0"/>
      <w:marBottom w:val="0"/>
      <w:divBdr>
        <w:top w:val="none" w:sz="0" w:space="0" w:color="auto"/>
        <w:left w:val="none" w:sz="0" w:space="0" w:color="auto"/>
        <w:bottom w:val="none" w:sz="0" w:space="0" w:color="auto"/>
        <w:right w:val="none" w:sz="0" w:space="0" w:color="auto"/>
      </w:divBdr>
    </w:div>
    <w:div w:id="1772504171">
      <w:marLeft w:val="0"/>
      <w:marRight w:val="0"/>
      <w:marTop w:val="0"/>
      <w:marBottom w:val="0"/>
      <w:divBdr>
        <w:top w:val="none" w:sz="0" w:space="0" w:color="auto"/>
        <w:left w:val="none" w:sz="0" w:space="0" w:color="auto"/>
        <w:bottom w:val="none" w:sz="0" w:space="0" w:color="auto"/>
        <w:right w:val="none" w:sz="0" w:space="0" w:color="auto"/>
      </w:divBdr>
    </w:div>
    <w:div w:id="1772626249">
      <w:marLeft w:val="0"/>
      <w:marRight w:val="0"/>
      <w:marTop w:val="0"/>
      <w:marBottom w:val="0"/>
      <w:divBdr>
        <w:top w:val="none" w:sz="0" w:space="0" w:color="auto"/>
        <w:left w:val="none" w:sz="0" w:space="0" w:color="auto"/>
        <w:bottom w:val="none" w:sz="0" w:space="0" w:color="auto"/>
        <w:right w:val="none" w:sz="0" w:space="0" w:color="auto"/>
      </w:divBdr>
    </w:div>
    <w:div w:id="1772820185">
      <w:marLeft w:val="0"/>
      <w:marRight w:val="0"/>
      <w:marTop w:val="0"/>
      <w:marBottom w:val="0"/>
      <w:divBdr>
        <w:top w:val="none" w:sz="0" w:space="0" w:color="auto"/>
        <w:left w:val="none" w:sz="0" w:space="0" w:color="auto"/>
        <w:bottom w:val="none" w:sz="0" w:space="0" w:color="auto"/>
        <w:right w:val="none" w:sz="0" w:space="0" w:color="auto"/>
      </w:divBdr>
    </w:div>
    <w:div w:id="1773939866">
      <w:marLeft w:val="0"/>
      <w:marRight w:val="0"/>
      <w:marTop w:val="0"/>
      <w:marBottom w:val="0"/>
      <w:divBdr>
        <w:top w:val="none" w:sz="0" w:space="0" w:color="auto"/>
        <w:left w:val="none" w:sz="0" w:space="0" w:color="auto"/>
        <w:bottom w:val="none" w:sz="0" w:space="0" w:color="auto"/>
        <w:right w:val="none" w:sz="0" w:space="0" w:color="auto"/>
      </w:divBdr>
    </w:div>
    <w:div w:id="1774283856">
      <w:marLeft w:val="0"/>
      <w:marRight w:val="0"/>
      <w:marTop w:val="0"/>
      <w:marBottom w:val="0"/>
      <w:divBdr>
        <w:top w:val="none" w:sz="0" w:space="0" w:color="auto"/>
        <w:left w:val="none" w:sz="0" w:space="0" w:color="auto"/>
        <w:bottom w:val="none" w:sz="0" w:space="0" w:color="auto"/>
        <w:right w:val="none" w:sz="0" w:space="0" w:color="auto"/>
      </w:divBdr>
    </w:div>
    <w:div w:id="1774591022">
      <w:marLeft w:val="0"/>
      <w:marRight w:val="0"/>
      <w:marTop w:val="0"/>
      <w:marBottom w:val="0"/>
      <w:divBdr>
        <w:top w:val="none" w:sz="0" w:space="0" w:color="auto"/>
        <w:left w:val="none" w:sz="0" w:space="0" w:color="auto"/>
        <w:bottom w:val="none" w:sz="0" w:space="0" w:color="auto"/>
        <w:right w:val="none" w:sz="0" w:space="0" w:color="auto"/>
      </w:divBdr>
    </w:div>
    <w:div w:id="1777477379">
      <w:marLeft w:val="0"/>
      <w:marRight w:val="0"/>
      <w:marTop w:val="0"/>
      <w:marBottom w:val="0"/>
      <w:divBdr>
        <w:top w:val="none" w:sz="0" w:space="0" w:color="auto"/>
        <w:left w:val="none" w:sz="0" w:space="0" w:color="auto"/>
        <w:bottom w:val="none" w:sz="0" w:space="0" w:color="auto"/>
        <w:right w:val="none" w:sz="0" w:space="0" w:color="auto"/>
      </w:divBdr>
    </w:div>
    <w:div w:id="1784105194">
      <w:marLeft w:val="0"/>
      <w:marRight w:val="0"/>
      <w:marTop w:val="0"/>
      <w:marBottom w:val="0"/>
      <w:divBdr>
        <w:top w:val="none" w:sz="0" w:space="0" w:color="auto"/>
        <w:left w:val="none" w:sz="0" w:space="0" w:color="auto"/>
        <w:bottom w:val="none" w:sz="0" w:space="0" w:color="auto"/>
        <w:right w:val="none" w:sz="0" w:space="0" w:color="auto"/>
      </w:divBdr>
    </w:div>
    <w:div w:id="1786003348">
      <w:marLeft w:val="0"/>
      <w:marRight w:val="0"/>
      <w:marTop w:val="0"/>
      <w:marBottom w:val="0"/>
      <w:divBdr>
        <w:top w:val="none" w:sz="0" w:space="0" w:color="auto"/>
        <w:left w:val="none" w:sz="0" w:space="0" w:color="auto"/>
        <w:bottom w:val="none" w:sz="0" w:space="0" w:color="auto"/>
        <w:right w:val="none" w:sz="0" w:space="0" w:color="auto"/>
      </w:divBdr>
    </w:div>
    <w:div w:id="1786729877">
      <w:marLeft w:val="0"/>
      <w:marRight w:val="0"/>
      <w:marTop w:val="0"/>
      <w:marBottom w:val="0"/>
      <w:divBdr>
        <w:top w:val="none" w:sz="0" w:space="0" w:color="auto"/>
        <w:left w:val="none" w:sz="0" w:space="0" w:color="auto"/>
        <w:bottom w:val="none" w:sz="0" w:space="0" w:color="auto"/>
        <w:right w:val="none" w:sz="0" w:space="0" w:color="auto"/>
      </w:divBdr>
    </w:div>
    <w:div w:id="1787847225">
      <w:marLeft w:val="0"/>
      <w:marRight w:val="0"/>
      <w:marTop w:val="0"/>
      <w:marBottom w:val="0"/>
      <w:divBdr>
        <w:top w:val="none" w:sz="0" w:space="0" w:color="auto"/>
        <w:left w:val="none" w:sz="0" w:space="0" w:color="auto"/>
        <w:bottom w:val="none" w:sz="0" w:space="0" w:color="auto"/>
        <w:right w:val="none" w:sz="0" w:space="0" w:color="auto"/>
      </w:divBdr>
    </w:div>
    <w:div w:id="1788692802">
      <w:marLeft w:val="0"/>
      <w:marRight w:val="0"/>
      <w:marTop w:val="0"/>
      <w:marBottom w:val="0"/>
      <w:divBdr>
        <w:top w:val="none" w:sz="0" w:space="0" w:color="auto"/>
        <w:left w:val="none" w:sz="0" w:space="0" w:color="auto"/>
        <w:bottom w:val="none" w:sz="0" w:space="0" w:color="auto"/>
        <w:right w:val="none" w:sz="0" w:space="0" w:color="auto"/>
      </w:divBdr>
    </w:div>
    <w:div w:id="1788889197">
      <w:marLeft w:val="0"/>
      <w:marRight w:val="0"/>
      <w:marTop w:val="0"/>
      <w:marBottom w:val="0"/>
      <w:divBdr>
        <w:top w:val="none" w:sz="0" w:space="0" w:color="auto"/>
        <w:left w:val="none" w:sz="0" w:space="0" w:color="auto"/>
        <w:bottom w:val="none" w:sz="0" w:space="0" w:color="auto"/>
        <w:right w:val="none" w:sz="0" w:space="0" w:color="auto"/>
      </w:divBdr>
    </w:div>
    <w:div w:id="1790077398">
      <w:marLeft w:val="0"/>
      <w:marRight w:val="0"/>
      <w:marTop w:val="0"/>
      <w:marBottom w:val="0"/>
      <w:divBdr>
        <w:top w:val="none" w:sz="0" w:space="0" w:color="auto"/>
        <w:left w:val="none" w:sz="0" w:space="0" w:color="auto"/>
        <w:bottom w:val="none" w:sz="0" w:space="0" w:color="auto"/>
        <w:right w:val="none" w:sz="0" w:space="0" w:color="auto"/>
      </w:divBdr>
    </w:div>
    <w:div w:id="1793594273">
      <w:marLeft w:val="0"/>
      <w:marRight w:val="0"/>
      <w:marTop w:val="0"/>
      <w:marBottom w:val="0"/>
      <w:divBdr>
        <w:top w:val="none" w:sz="0" w:space="0" w:color="auto"/>
        <w:left w:val="none" w:sz="0" w:space="0" w:color="auto"/>
        <w:bottom w:val="none" w:sz="0" w:space="0" w:color="auto"/>
        <w:right w:val="none" w:sz="0" w:space="0" w:color="auto"/>
      </w:divBdr>
    </w:div>
    <w:div w:id="1798838335">
      <w:marLeft w:val="0"/>
      <w:marRight w:val="0"/>
      <w:marTop w:val="0"/>
      <w:marBottom w:val="0"/>
      <w:divBdr>
        <w:top w:val="none" w:sz="0" w:space="0" w:color="auto"/>
        <w:left w:val="none" w:sz="0" w:space="0" w:color="auto"/>
        <w:bottom w:val="none" w:sz="0" w:space="0" w:color="auto"/>
        <w:right w:val="none" w:sz="0" w:space="0" w:color="auto"/>
      </w:divBdr>
    </w:div>
    <w:div w:id="1799491935">
      <w:marLeft w:val="0"/>
      <w:marRight w:val="0"/>
      <w:marTop w:val="0"/>
      <w:marBottom w:val="0"/>
      <w:divBdr>
        <w:top w:val="none" w:sz="0" w:space="0" w:color="auto"/>
        <w:left w:val="none" w:sz="0" w:space="0" w:color="auto"/>
        <w:bottom w:val="none" w:sz="0" w:space="0" w:color="auto"/>
        <w:right w:val="none" w:sz="0" w:space="0" w:color="auto"/>
      </w:divBdr>
    </w:div>
    <w:div w:id="1799836863">
      <w:marLeft w:val="0"/>
      <w:marRight w:val="0"/>
      <w:marTop w:val="0"/>
      <w:marBottom w:val="0"/>
      <w:divBdr>
        <w:top w:val="none" w:sz="0" w:space="0" w:color="auto"/>
        <w:left w:val="none" w:sz="0" w:space="0" w:color="auto"/>
        <w:bottom w:val="none" w:sz="0" w:space="0" w:color="auto"/>
        <w:right w:val="none" w:sz="0" w:space="0" w:color="auto"/>
      </w:divBdr>
    </w:div>
    <w:div w:id="1803380172">
      <w:marLeft w:val="0"/>
      <w:marRight w:val="0"/>
      <w:marTop w:val="0"/>
      <w:marBottom w:val="0"/>
      <w:divBdr>
        <w:top w:val="none" w:sz="0" w:space="0" w:color="auto"/>
        <w:left w:val="none" w:sz="0" w:space="0" w:color="auto"/>
        <w:bottom w:val="none" w:sz="0" w:space="0" w:color="auto"/>
        <w:right w:val="none" w:sz="0" w:space="0" w:color="auto"/>
      </w:divBdr>
    </w:div>
    <w:div w:id="1806579166">
      <w:marLeft w:val="0"/>
      <w:marRight w:val="0"/>
      <w:marTop w:val="0"/>
      <w:marBottom w:val="0"/>
      <w:divBdr>
        <w:top w:val="none" w:sz="0" w:space="0" w:color="auto"/>
        <w:left w:val="none" w:sz="0" w:space="0" w:color="auto"/>
        <w:bottom w:val="none" w:sz="0" w:space="0" w:color="auto"/>
        <w:right w:val="none" w:sz="0" w:space="0" w:color="auto"/>
      </w:divBdr>
    </w:div>
    <w:div w:id="1807510576">
      <w:marLeft w:val="0"/>
      <w:marRight w:val="0"/>
      <w:marTop w:val="0"/>
      <w:marBottom w:val="0"/>
      <w:divBdr>
        <w:top w:val="none" w:sz="0" w:space="0" w:color="auto"/>
        <w:left w:val="none" w:sz="0" w:space="0" w:color="auto"/>
        <w:bottom w:val="none" w:sz="0" w:space="0" w:color="auto"/>
        <w:right w:val="none" w:sz="0" w:space="0" w:color="auto"/>
      </w:divBdr>
    </w:div>
    <w:div w:id="1810703013">
      <w:marLeft w:val="0"/>
      <w:marRight w:val="0"/>
      <w:marTop w:val="0"/>
      <w:marBottom w:val="0"/>
      <w:divBdr>
        <w:top w:val="none" w:sz="0" w:space="0" w:color="auto"/>
        <w:left w:val="none" w:sz="0" w:space="0" w:color="auto"/>
        <w:bottom w:val="none" w:sz="0" w:space="0" w:color="auto"/>
        <w:right w:val="none" w:sz="0" w:space="0" w:color="auto"/>
      </w:divBdr>
    </w:div>
    <w:div w:id="1811241731">
      <w:marLeft w:val="0"/>
      <w:marRight w:val="0"/>
      <w:marTop w:val="0"/>
      <w:marBottom w:val="0"/>
      <w:divBdr>
        <w:top w:val="none" w:sz="0" w:space="0" w:color="auto"/>
        <w:left w:val="none" w:sz="0" w:space="0" w:color="auto"/>
        <w:bottom w:val="none" w:sz="0" w:space="0" w:color="auto"/>
        <w:right w:val="none" w:sz="0" w:space="0" w:color="auto"/>
      </w:divBdr>
    </w:div>
    <w:div w:id="1812362506">
      <w:marLeft w:val="0"/>
      <w:marRight w:val="0"/>
      <w:marTop w:val="0"/>
      <w:marBottom w:val="0"/>
      <w:divBdr>
        <w:top w:val="none" w:sz="0" w:space="0" w:color="auto"/>
        <w:left w:val="none" w:sz="0" w:space="0" w:color="auto"/>
        <w:bottom w:val="none" w:sz="0" w:space="0" w:color="auto"/>
        <w:right w:val="none" w:sz="0" w:space="0" w:color="auto"/>
      </w:divBdr>
    </w:div>
    <w:div w:id="1819297016">
      <w:marLeft w:val="0"/>
      <w:marRight w:val="0"/>
      <w:marTop w:val="0"/>
      <w:marBottom w:val="0"/>
      <w:divBdr>
        <w:top w:val="none" w:sz="0" w:space="0" w:color="auto"/>
        <w:left w:val="none" w:sz="0" w:space="0" w:color="auto"/>
        <w:bottom w:val="none" w:sz="0" w:space="0" w:color="auto"/>
        <w:right w:val="none" w:sz="0" w:space="0" w:color="auto"/>
      </w:divBdr>
    </w:div>
    <w:div w:id="1823035377">
      <w:marLeft w:val="0"/>
      <w:marRight w:val="0"/>
      <w:marTop w:val="0"/>
      <w:marBottom w:val="0"/>
      <w:divBdr>
        <w:top w:val="none" w:sz="0" w:space="0" w:color="auto"/>
        <w:left w:val="none" w:sz="0" w:space="0" w:color="auto"/>
        <w:bottom w:val="none" w:sz="0" w:space="0" w:color="auto"/>
        <w:right w:val="none" w:sz="0" w:space="0" w:color="auto"/>
      </w:divBdr>
    </w:div>
    <w:div w:id="1825051442">
      <w:marLeft w:val="0"/>
      <w:marRight w:val="0"/>
      <w:marTop w:val="0"/>
      <w:marBottom w:val="0"/>
      <w:divBdr>
        <w:top w:val="none" w:sz="0" w:space="0" w:color="auto"/>
        <w:left w:val="none" w:sz="0" w:space="0" w:color="auto"/>
        <w:bottom w:val="none" w:sz="0" w:space="0" w:color="auto"/>
        <w:right w:val="none" w:sz="0" w:space="0" w:color="auto"/>
      </w:divBdr>
    </w:div>
    <w:div w:id="1827479481">
      <w:marLeft w:val="0"/>
      <w:marRight w:val="0"/>
      <w:marTop w:val="0"/>
      <w:marBottom w:val="0"/>
      <w:divBdr>
        <w:top w:val="none" w:sz="0" w:space="0" w:color="auto"/>
        <w:left w:val="none" w:sz="0" w:space="0" w:color="auto"/>
        <w:bottom w:val="none" w:sz="0" w:space="0" w:color="auto"/>
        <w:right w:val="none" w:sz="0" w:space="0" w:color="auto"/>
      </w:divBdr>
    </w:div>
    <w:div w:id="1838181912">
      <w:marLeft w:val="0"/>
      <w:marRight w:val="0"/>
      <w:marTop w:val="0"/>
      <w:marBottom w:val="0"/>
      <w:divBdr>
        <w:top w:val="none" w:sz="0" w:space="0" w:color="auto"/>
        <w:left w:val="none" w:sz="0" w:space="0" w:color="auto"/>
        <w:bottom w:val="none" w:sz="0" w:space="0" w:color="auto"/>
        <w:right w:val="none" w:sz="0" w:space="0" w:color="auto"/>
      </w:divBdr>
    </w:div>
    <w:div w:id="1839886250">
      <w:marLeft w:val="0"/>
      <w:marRight w:val="0"/>
      <w:marTop w:val="0"/>
      <w:marBottom w:val="0"/>
      <w:divBdr>
        <w:top w:val="none" w:sz="0" w:space="0" w:color="auto"/>
        <w:left w:val="none" w:sz="0" w:space="0" w:color="auto"/>
        <w:bottom w:val="none" w:sz="0" w:space="0" w:color="auto"/>
        <w:right w:val="none" w:sz="0" w:space="0" w:color="auto"/>
      </w:divBdr>
    </w:div>
    <w:div w:id="1840540107">
      <w:marLeft w:val="0"/>
      <w:marRight w:val="0"/>
      <w:marTop w:val="0"/>
      <w:marBottom w:val="0"/>
      <w:divBdr>
        <w:top w:val="none" w:sz="0" w:space="0" w:color="auto"/>
        <w:left w:val="none" w:sz="0" w:space="0" w:color="auto"/>
        <w:bottom w:val="none" w:sz="0" w:space="0" w:color="auto"/>
        <w:right w:val="none" w:sz="0" w:space="0" w:color="auto"/>
      </w:divBdr>
    </w:div>
    <w:div w:id="1840654701">
      <w:marLeft w:val="0"/>
      <w:marRight w:val="0"/>
      <w:marTop w:val="0"/>
      <w:marBottom w:val="0"/>
      <w:divBdr>
        <w:top w:val="none" w:sz="0" w:space="0" w:color="auto"/>
        <w:left w:val="none" w:sz="0" w:space="0" w:color="auto"/>
        <w:bottom w:val="none" w:sz="0" w:space="0" w:color="auto"/>
        <w:right w:val="none" w:sz="0" w:space="0" w:color="auto"/>
      </w:divBdr>
    </w:div>
    <w:div w:id="1841852779">
      <w:marLeft w:val="0"/>
      <w:marRight w:val="0"/>
      <w:marTop w:val="0"/>
      <w:marBottom w:val="0"/>
      <w:divBdr>
        <w:top w:val="none" w:sz="0" w:space="0" w:color="auto"/>
        <w:left w:val="none" w:sz="0" w:space="0" w:color="auto"/>
        <w:bottom w:val="none" w:sz="0" w:space="0" w:color="auto"/>
        <w:right w:val="none" w:sz="0" w:space="0" w:color="auto"/>
      </w:divBdr>
    </w:div>
    <w:div w:id="1842354831">
      <w:marLeft w:val="0"/>
      <w:marRight w:val="0"/>
      <w:marTop w:val="0"/>
      <w:marBottom w:val="0"/>
      <w:divBdr>
        <w:top w:val="none" w:sz="0" w:space="0" w:color="auto"/>
        <w:left w:val="none" w:sz="0" w:space="0" w:color="auto"/>
        <w:bottom w:val="none" w:sz="0" w:space="0" w:color="auto"/>
        <w:right w:val="none" w:sz="0" w:space="0" w:color="auto"/>
      </w:divBdr>
    </w:div>
    <w:div w:id="1847743622">
      <w:marLeft w:val="0"/>
      <w:marRight w:val="0"/>
      <w:marTop w:val="0"/>
      <w:marBottom w:val="0"/>
      <w:divBdr>
        <w:top w:val="none" w:sz="0" w:space="0" w:color="auto"/>
        <w:left w:val="none" w:sz="0" w:space="0" w:color="auto"/>
        <w:bottom w:val="none" w:sz="0" w:space="0" w:color="auto"/>
        <w:right w:val="none" w:sz="0" w:space="0" w:color="auto"/>
      </w:divBdr>
    </w:div>
    <w:div w:id="1848711986">
      <w:marLeft w:val="0"/>
      <w:marRight w:val="0"/>
      <w:marTop w:val="0"/>
      <w:marBottom w:val="0"/>
      <w:divBdr>
        <w:top w:val="none" w:sz="0" w:space="0" w:color="auto"/>
        <w:left w:val="none" w:sz="0" w:space="0" w:color="auto"/>
        <w:bottom w:val="none" w:sz="0" w:space="0" w:color="auto"/>
        <w:right w:val="none" w:sz="0" w:space="0" w:color="auto"/>
      </w:divBdr>
    </w:div>
    <w:div w:id="1848791200">
      <w:marLeft w:val="0"/>
      <w:marRight w:val="0"/>
      <w:marTop w:val="0"/>
      <w:marBottom w:val="0"/>
      <w:divBdr>
        <w:top w:val="none" w:sz="0" w:space="0" w:color="auto"/>
        <w:left w:val="none" w:sz="0" w:space="0" w:color="auto"/>
        <w:bottom w:val="none" w:sz="0" w:space="0" w:color="auto"/>
        <w:right w:val="none" w:sz="0" w:space="0" w:color="auto"/>
      </w:divBdr>
    </w:div>
    <w:div w:id="1851140288">
      <w:marLeft w:val="0"/>
      <w:marRight w:val="0"/>
      <w:marTop w:val="0"/>
      <w:marBottom w:val="0"/>
      <w:divBdr>
        <w:top w:val="none" w:sz="0" w:space="0" w:color="auto"/>
        <w:left w:val="none" w:sz="0" w:space="0" w:color="auto"/>
        <w:bottom w:val="none" w:sz="0" w:space="0" w:color="auto"/>
        <w:right w:val="none" w:sz="0" w:space="0" w:color="auto"/>
      </w:divBdr>
    </w:div>
    <w:div w:id="1852648249">
      <w:marLeft w:val="0"/>
      <w:marRight w:val="0"/>
      <w:marTop w:val="0"/>
      <w:marBottom w:val="0"/>
      <w:divBdr>
        <w:top w:val="none" w:sz="0" w:space="0" w:color="auto"/>
        <w:left w:val="none" w:sz="0" w:space="0" w:color="auto"/>
        <w:bottom w:val="none" w:sz="0" w:space="0" w:color="auto"/>
        <w:right w:val="none" w:sz="0" w:space="0" w:color="auto"/>
      </w:divBdr>
    </w:div>
    <w:div w:id="1853758559">
      <w:marLeft w:val="0"/>
      <w:marRight w:val="0"/>
      <w:marTop w:val="0"/>
      <w:marBottom w:val="0"/>
      <w:divBdr>
        <w:top w:val="none" w:sz="0" w:space="0" w:color="auto"/>
        <w:left w:val="none" w:sz="0" w:space="0" w:color="auto"/>
        <w:bottom w:val="none" w:sz="0" w:space="0" w:color="auto"/>
        <w:right w:val="none" w:sz="0" w:space="0" w:color="auto"/>
      </w:divBdr>
    </w:div>
    <w:div w:id="1854296501">
      <w:marLeft w:val="0"/>
      <w:marRight w:val="0"/>
      <w:marTop w:val="0"/>
      <w:marBottom w:val="0"/>
      <w:divBdr>
        <w:top w:val="none" w:sz="0" w:space="0" w:color="auto"/>
        <w:left w:val="none" w:sz="0" w:space="0" w:color="auto"/>
        <w:bottom w:val="none" w:sz="0" w:space="0" w:color="auto"/>
        <w:right w:val="none" w:sz="0" w:space="0" w:color="auto"/>
      </w:divBdr>
    </w:div>
    <w:div w:id="1854873732">
      <w:marLeft w:val="0"/>
      <w:marRight w:val="0"/>
      <w:marTop w:val="0"/>
      <w:marBottom w:val="0"/>
      <w:divBdr>
        <w:top w:val="none" w:sz="0" w:space="0" w:color="auto"/>
        <w:left w:val="none" w:sz="0" w:space="0" w:color="auto"/>
        <w:bottom w:val="none" w:sz="0" w:space="0" w:color="auto"/>
        <w:right w:val="none" w:sz="0" w:space="0" w:color="auto"/>
      </w:divBdr>
    </w:div>
    <w:div w:id="1858763340">
      <w:marLeft w:val="0"/>
      <w:marRight w:val="0"/>
      <w:marTop w:val="0"/>
      <w:marBottom w:val="0"/>
      <w:divBdr>
        <w:top w:val="none" w:sz="0" w:space="0" w:color="auto"/>
        <w:left w:val="none" w:sz="0" w:space="0" w:color="auto"/>
        <w:bottom w:val="none" w:sz="0" w:space="0" w:color="auto"/>
        <w:right w:val="none" w:sz="0" w:space="0" w:color="auto"/>
      </w:divBdr>
    </w:div>
    <w:div w:id="1859388998">
      <w:marLeft w:val="0"/>
      <w:marRight w:val="0"/>
      <w:marTop w:val="0"/>
      <w:marBottom w:val="0"/>
      <w:divBdr>
        <w:top w:val="none" w:sz="0" w:space="0" w:color="auto"/>
        <w:left w:val="none" w:sz="0" w:space="0" w:color="auto"/>
        <w:bottom w:val="none" w:sz="0" w:space="0" w:color="auto"/>
        <w:right w:val="none" w:sz="0" w:space="0" w:color="auto"/>
      </w:divBdr>
    </w:div>
    <w:div w:id="1859737241">
      <w:marLeft w:val="0"/>
      <w:marRight w:val="0"/>
      <w:marTop w:val="0"/>
      <w:marBottom w:val="0"/>
      <w:divBdr>
        <w:top w:val="none" w:sz="0" w:space="0" w:color="auto"/>
        <w:left w:val="none" w:sz="0" w:space="0" w:color="auto"/>
        <w:bottom w:val="none" w:sz="0" w:space="0" w:color="auto"/>
        <w:right w:val="none" w:sz="0" w:space="0" w:color="auto"/>
      </w:divBdr>
    </w:div>
    <w:div w:id="1861356542">
      <w:marLeft w:val="0"/>
      <w:marRight w:val="0"/>
      <w:marTop w:val="0"/>
      <w:marBottom w:val="0"/>
      <w:divBdr>
        <w:top w:val="none" w:sz="0" w:space="0" w:color="auto"/>
        <w:left w:val="none" w:sz="0" w:space="0" w:color="auto"/>
        <w:bottom w:val="none" w:sz="0" w:space="0" w:color="auto"/>
        <w:right w:val="none" w:sz="0" w:space="0" w:color="auto"/>
      </w:divBdr>
    </w:div>
    <w:div w:id="1865047237">
      <w:marLeft w:val="0"/>
      <w:marRight w:val="0"/>
      <w:marTop w:val="0"/>
      <w:marBottom w:val="0"/>
      <w:divBdr>
        <w:top w:val="none" w:sz="0" w:space="0" w:color="auto"/>
        <w:left w:val="none" w:sz="0" w:space="0" w:color="auto"/>
        <w:bottom w:val="none" w:sz="0" w:space="0" w:color="auto"/>
        <w:right w:val="none" w:sz="0" w:space="0" w:color="auto"/>
      </w:divBdr>
    </w:div>
    <w:div w:id="1869441357">
      <w:marLeft w:val="0"/>
      <w:marRight w:val="0"/>
      <w:marTop w:val="0"/>
      <w:marBottom w:val="0"/>
      <w:divBdr>
        <w:top w:val="none" w:sz="0" w:space="0" w:color="auto"/>
        <w:left w:val="none" w:sz="0" w:space="0" w:color="auto"/>
        <w:bottom w:val="none" w:sz="0" w:space="0" w:color="auto"/>
        <w:right w:val="none" w:sz="0" w:space="0" w:color="auto"/>
      </w:divBdr>
    </w:div>
    <w:div w:id="1870140695">
      <w:marLeft w:val="0"/>
      <w:marRight w:val="0"/>
      <w:marTop w:val="0"/>
      <w:marBottom w:val="0"/>
      <w:divBdr>
        <w:top w:val="none" w:sz="0" w:space="0" w:color="auto"/>
        <w:left w:val="none" w:sz="0" w:space="0" w:color="auto"/>
        <w:bottom w:val="none" w:sz="0" w:space="0" w:color="auto"/>
        <w:right w:val="none" w:sz="0" w:space="0" w:color="auto"/>
      </w:divBdr>
    </w:div>
    <w:div w:id="1870142115">
      <w:marLeft w:val="0"/>
      <w:marRight w:val="0"/>
      <w:marTop w:val="0"/>
      <w:marBottom w:val="0"/>
      <w:divBdr>
        <w:top w:val="none" w:sz="0" w:space="0" w:color="auto"/>
        <w:left w:val="none" w:sz="0" w:space="0" w:color="auto"/>
        <w:bottom w:val="none" w:sz="0" w:space="0" w:color="auto"/>
        <w:right w:val="none" w:sz="0" w:space="0" w:color="auto"/>
      </w:divBdr>
    </w:div>
    <w:div w:id="1874730876">
      <w:marLeft w:val="0"/>
      <w:marRight w:val="0"/>
      <w:marTop w:val="0"/>
      <w:marBottom w:val="0"/>
      <w:divBdr>
        <w:top w:val="none" w:sz="0" w:space="0" w:color="auto"/>
        <w:left w:val="none" w:sz="0" w:space="0" w:color="auto"/>
        <w:bottom w:val="none" w:sz="0" w:space="0" w:color="auto"/>
        <w:right w:val="none" w:sz="0" w:space="0" w:color="auto"/>
      </w:divBdr>
    </w:div>
    <w:div w:id="1876695248">
      <w:marLeft w:val="0"/>
      <w:marRight w:val="0"/>
      <w:marTop w:val="0"/>
      <w:marBottom w:val="0"/>
      <w:divBdr>
        <w:top w:val="none" w:sz="0" w:space="0" w:color="auto"/>
        <w:left w:val="none" w:sz="0" w:space="0" w:color="auto"/>
        <w:bottom w:val="none" w:sz="0" w:space="0" w:color="auto"/>
        <w:right w:val="none" w:sz="0" w:space="0" w:color="auto"/>
      </w:divBdr>
    </w:div>
    <w:div w:id="1883398238">
      <w:marLeft w:val="0"/>
      <w:marRight w:val="0"/>
      <w:marTop w:val="0"/>
      <w:marBottom w:val="0"/>
      <w:divBdr>
        <w:top w:val="none" w:sz="0" w:space="0" w:color="auto"/>
        <w:left w:val="none" w:sz="0" w:space="0" w:color="auto"/>
        <w:bottom w:val="none" w:sz="0" w:space="0" w:color="auto"/>
        <w:right w:val="none" w:sz="0" w:space="0" w:color="auto"/>
      </w:divBdr>
    </w:div>
    <w:div w:id="1884711208">
      <w:marLeft w:val="0"/>
      <w:marRight w:val="0"/>
      <w:marTop w:val="0"/>
      <w:marBottom w:val="0"/>
      <w:divBdr>
        <w:top w:val="none" w:sz="0" w:space="0" w:color="auto"/>
        <w:left w:val="none" w:sz="0" w:space="0" w:color="auto"/>
        <w:bottom w:val="none" w:sz="0" w:space="0" w:color="auto"/>
        <w:right w:val="none" w:sz="0" w:space="0" w:color="auto"/>
      </w:divBdr>
    </w:div>
    <w:div w:id="1887837905">
      <w:marLeft w:val="0"/>
      <w:marRight w:val="0"/>
      <w:marTop w:val="0"/>
      <w:marBottom w:val="0"/>
      <w:divBdr>
        <w:top w:val="none" w:sz="0" w:space="0" w:color="auto"/>
        <w:left w:val="none" w:sz="0" w:space="0" w:color="auto"/>
        <w:bottom w:val="none" w:sz="0" w:space="0" w:color="auto"/>
        <w:right w:val="none" w:sz="0" w:space="0" w:color="auto"/>
      </w:divBdr>
    </w:div>
    <w:div w:id="1888953828">
      <w:marLeft w:val="0"/>
      <w:marRight w:val="0"/>
      <w:marTop w:val="0"/>
      <w:marBottom w:val="0"/>
      <w:divBdr>
        <w:top w:val="none" w:sz="0" w:space="0" w:color="auto"/>
        <w:left w:val="none" w:sz="0" w:space="0" w:color="auto"/>
        <w:bottom w:val="none" w:sz="0" w:space="0" w:color="auto"/>
        <w:right w:val="none" w:sz="0" w:space="0" w:color="auto"/>
      </w:divBdr>
    </w:div>
    <w:div w:id="1889104977">
      <w:marLeft w:val="0"/>
      <w:marRight w:val="0"/>
      <w:marTop w:val="0"/>
      <w:marBottom w:val="0"/>
      <w:divBdr>
        <w:top w:val="none" w:sz="0" w:space="0" w:color="auto"/>
        <w:left w:val="none" w:sz="0" w:space="0" w:color="auto"/>
        <w:bottom w:val="none" w:sz="0" w:space="0" w:color="auto"/>
        <w:right w:val="none" w:sz="0" w:space="0" w:color="auto"/>
      </w:divBdr>
    </w:div>
    <w:div w:id="1889485148">
      <w:marLeft w:val="0"/>
      <w:marRight w:val="0"/>
      <w:marTop w:val="0"/>
      <w:marBottom w:val="0"/>
      <w:divBdr>
        <w:top w:val="none" w:sz="0" w:space="0" w:color="auto"/>
        <w:left w:val="none" w:sz="0" w:space="0" w:color="auto"/>
        <w:bottom w:val="none" w:sz="0" w:space="0" w:color="auto"/>
        <w:right w:val="none" w:sz="0" w:space="0" w:color="auto"/>
      </w:divBdr>
    </w:div>
    <w:div w:id="1890458214">
      <w:marLeft w:val="0"/>
      <w:marRight w:val="0"/>
      <w:marTop w:val="0"/>
      <w:marBottom w:val="0"/>
      <w:divBdr>
        <w:top w:val="none" w:sz="0" w:space="0" w:color="auto"/>
        <w:left w:val="none" w:sz="0" w:space="0" w:color="auto"/>
        <w:bottom w:val="none" w:sz="0" w:space="0" w:color="auto"/>
        <w:right w:val="none" w:sz="0" w:space="0" w:color="auto"/>
      </w:divBdr>
    </w:div>
    <w:div w:id="1891456020">
      <w:marLeft w:val="0"/>
      <w:marRight w:val="0"/>
      <w:marTop w:val="0"/>
      <w:marBottom w:val="0"/>
      <w:divBdr>
        <w:top w:val="none" w:sz="0" w:space="0" w:color="auto"/>
        <w:left w:val="none" w:sz="0" w:space="0" w:color="auto"/>
        <w:bottom w:val="none" w:sz="0" w:space="0" w:color="auto"/>
        <w:right w:val="none" w:sz="0" w:space="0" w:color="auto"/>
      </w:divBdr>
    </w:div>
    <w:div w:id="1892502239">
      <w:marLeft w:val="0"/>
      <w:marRight w:val="0"/>
      <w:marTop w:val="0"/>
      <w:marBottom w:val="0"/>
      <w:divBdr>
        <w:top w:val="none" w:sz="0" w:space="0" w:color="auto"/>
        <w:left w:val="none" w:sz="0" w:space="0" w:color="auto"/>
        <w:bottom w:val="none" w:sz="0" w:space="0" w:color="auto"/>
        <w:right w:val="none" w:sz="0" w:space="0" w:color="auto"/>
      </w:divBdr>
    </w:div>
    <w:div w:id="1893032523">
      <w:marLeft w:val="0"/>
      <w:marRight w:val="0"/>
      <w:marTop w:val="0"/>
      <w:marBottom w:val="0"/>
      <w:divBdr>
        <w:top w:val="none" w:sz="0" w:space="0" w:color="auto"/>
        <w:left w:val="none" w:sz="0" w:space="0" w:color="auto"/>
        <w:bottom w:val="none" w:sz="0" w:space="0" w:color="auto"/>
        <w:right w:val="none" w:sz="0" w:space="0" w:color="auto"/>
      </w:divBdr>
    </w:div>
    <w:div w:id="1895189675">
      <w:marLeft w:val="0"/>
      <w:marRight w:val="0"/>
      <w:marTop w:val="0"/>
      <w:marBottom w:val="0"/>
      <w:divBdr>
        <w:top w:val="none" w:sz="0" w:space="0" w:color="auto"/>
        <w:left w:val="none" w:sz="0" w:space="0" w:color="auto"/>
        <w:bottom w:val="none" w:sz="0" w:space="0" w:color="auto"/>
        <w:right w:val="none" w:sz="0" w:space="0" w:color="auto"/>
      </w:divBdr>
    </w:div>
    <w:div w:id="1896352106">
      <w:marLeft w:val="0"/>
      <w:marRight w:val="0"/>
      <w:marTop w:val="0"/>
      <w:marBottom w:val="0"/>
      <w:divBdr>
        <w:top w:val="none" w:sz="0" w:space="0" w:color="auto"/>
        <w:left w:val="none" w:sz="0" w:space="0" w:color="auto"/>
        <w:bottom w:val="none" w:sz="0" w:space="0" w:color="auto"/>
        <w:right w:val="none" w:sz="0" w:space="0" w:color="auto"/>
      </w:divBdr>
    </w:div>
    <w:div w:id="1896427049">
      <w:marLeft w:val="0"/>
      <w:marRight w:val="0"/>
      <w:marTop w:val="0"/>
      <w:marBottom w:val="0"/>
      <w:divBdr>
        <w:top w:val="none" w:sz="0" w:space="0" w:color="auto"/>
        <w:left w:val="none" w:sz="0" w:space="0" w:color="auto"/>
        <w:bottom w:val="none" w:sz="0" w:space="0" w:color="auto"/>
        <w:right w:val="none" w:sz="0" w:space="0" w:color="auto"/>
      </w:divBdr>
    </w:div>
    <w:div w:id="1898709705">
      <w:marLeft w:val="0"/>
      <w:marRight w:val="0"/>
      <w:marTop w:val="0"/>
      <w:marBottom w:val="0"/>
      <w:divBdr>
        <w:top w:val="none" w:sz="0" w:space="0" w:color="auto"/>
        <w:left w:val="none" w:sz="0" w:space="0" w:color="auto"/>
        <w:bottom w:val="none" w:sz="0" w:space="0" w:color="auto"/>
        <w:right w:val="none" w:sz="0" w:space="0" w:color="auto"/>
      </w:divBdr>
    </w:div>
    <w:div w:id="1905675635">
      <w:marLeft w:val="0"/>
      <w:marRight w:val="0"/>
      <w:marTop w:val="0"/>
      <w:marBottom w:val="0"/>
      <w:divBdr>
        <w:top w:val="none" w:sz="0" w:space="0" w:color="auto"/>
        <w:left w:val="none" w:sz="0" w:space="0" w:color="auto"/>
        <w:bottom w:val="none" w:sz="0" w:space="0" w:color="auto"/>
        <w:right w:val="none" w:sz="0" w:space="0" w:color="auto"/>
      </w:divBdr>
    </w:div>
    <w:div w:id="1908802672">
      <w:marLeft w:val="0"/>
      <w:marRight w:val="0"/>
      <w:marTop w:val="0"/>
      <w:marBottom w:val="0"/>
      <w:divBdr>
        <w:top w:val="none" w:sz="0" w:space="0" w:color="auto"/>
        <w:left w:val="none" w:sz="0" w:space="0" w:color="auto"/>
        <w:bottom w:val="none" w:sz="0" w:space="0" w:color="auto"/>
        <w:right w:val="none" w:sz="0" w:space="0" w:color="auto"/>
      </w:divBdr>
    </w:div>
    <w:div w:id="1909724615">
      <w:marLeft w:val="0"/>
      <w:marRight w:val="0"/>
      <w:marTop w:val="0"/>
      <w:marBottom w:val="0"/>
      <w:divBdr>
        <w:top w:val="none" w:sz="0" w:space="0" w:color="auto"/>
        <w:left w:val="none" w:sz="0" w:space="0" w:color="auto"/>
        <w:bottom w:val="none" w:sz="0" w:space="0" w:color="auto"/>
        <w:right w:val="none" w:sz="0" w:space="0" w:color="auto"/>
      </w:divBdr>
    </w:div>
    <w:div w:id="1910731728">
      <w:marLeft w:val="0"/>
      <w:marRight w:val="0"/>
      <w:marTop w:val="0"/>
      <w:marBottom w:val="0"/>
      <w:divBdr>
        <w:top w:val="none" w:sz="0" w:space="0" w:color="auto"/>
        <w:left w:val="none" w:sz="0" w:space="0" w:color="auto"/>
        <w:bottom w:val="none" w:sz="0" w:space="0" w:color="auto"/>
        <w:right w:val="none" w:sz="0" w:space="0" w:color="auto"/>
      </w:divBdr>
    </w:div>
    <w:div w:id="1913075578">
      <w:marLeft w:val="0"/>
      <w:marRight w:val="0"/>
      <w:marTop w:val="0"/>
      <w:marBottom w:val="0"/>
      <w:divBdr>
        <w:top w:val="none" w:sz="0" w:space="0" w:color="auto"/>
        <w:left w:val="none" w:sz="0" w:space="0" w:color="auto"/>
        <w:bottom w:val="none" w:sz="0" w:space="0" w:color="auto"/>
        <w:right w:val="none" w:sz="0" w:space="0" w:color="auto"/>
      </w:divBdr>
    </w:div>
    <w:div w:id="1918248659">
      <w:marLeft w:val="0"/>
      <w:marRight w:val="0"/>
      <w:marTop w:val="0"/>
      <w:marBottom w:val="0"/>
      <w:divBdr>
        <w:top w:val="none" w:sz="0" w:space="0" w:color="auto"/>
        <w:left w:val="none" w:sz="0" w:space="0" w:color="auto"/>
        <w:bottom w:val="none" w:sz="0" w:space="0" w:color="auto"/>
        <w:right w:val="none" w:sz="0" w:space="0" w:color="auto"/>
      </w:divBdr>
    </w:div>
    <w:div w:id="1920019949">
      <w:marLeft w:val="0"/>
      <w:marRight w:val="0"/>
      <w:marTop w:val="0"/>
      <w:marBottom w:val="0"/>
      <w:divBdr>
        <w:top w:val="none" w:sz="0" w:space="0" w:color="auto"/>
        <w:left w:val="none" w:sz="0" w:space="0" w:color="auto"/>
        <w:bottom w:val="none" w:sz="0" w:space="0" w:color="auto"/>
        <w:right w:val="none" w:sz="0" w:space="0" w:color="auto"/>
      </w:divBdr>
    </w:div>
    <w:div w:id="1923104235">
      <w:marLeft w:val="0"/>
      <w:marRight w:val="0"/>
      <w:marTop w:val="0"/>
      <w:marBottom w:val="0"/>
      <w:divBdr>
        <w:top w:val="none" w:sz="0" w:space="0" w:color="auto"/>
        <w:left w:val="none" w:sz="0" w:space="0" w:color="auto"/>
        <w:bottom w:val="none" w:sz="0" w:space="0" w:color="auto"/>
        <w:right w:val="none" w:sz="0" w:space="0" w:color="auto"/>
      </w:divBdr>
    </w:div>
    <w:div w:id="1924949410">
      <w:marLeft w:val="0"/>
      <w:marRight w:val="0"/>
      <w:marTop w:val="0"/>
      <w:marBottom w:val="0"/>
      <w:divBdr>
        <w:top w:val="none" w:sz="0" w:space="0" w:color="auto"/>
        <w:left w:val="none" w:sz="0" w:space="0" w:color="auto"/>
        <w:bottom w:val="none" w:sz="0" w:space="0" w:color="auto"/>
        <w:right w:val="none" w:sz="0" w:space="0" w:color="auto"/>
      </w:divBdr>
    </w:div>
    <w:div w:id="1925335906">
      <w:marLeft w:val="0"/>
      <w:marRight w:val="0"/>
      <w:marTop w:val="0"/>
      <w:marBottom w:val="0"/>
      <w:divBdr>
        <w:top w:val="none" w:sz="0" w:space="0" w:color="auto"/>
        <w:left w:val="none" w:sz="0" w:space="0" w:color="auto"/>
        <w:bottom w:val="none" w:sz="0" w:space="0" w:color="auto"/>
        <w:right w:val="none" w:sz="0" w:space="0" w:color="auto"/>
      </w:divBdr>
    </w:div>
    <w:div w:id="1926649973">
      <w:marLeft w:val="0"/>
      <w:marRight w:val="0"/>
      <w:marTop w:val="0"/>
      <w:marBottom w:val="0"/>
      <w:divBdr>
        <w:top w:val="none" w:sz="0" w:space="0" w:color="auto"/>
        <w:left w:val="none" w:sz="0" w:space="0" w:color="auto"/>
        <w:bottom w:val="none" w:sz="0" w:space="0" w:color="auto"/>
        <w:right w:val="none" w:sz="0" w:space="0" w:color="auto"/>
      </w:divBdr>
    </w:div>
    <w:div w:id="1928266030">
      <w:marLeft w:val="0"/>
      <w:marRight w:val="0"/>
      <w:marTop w:val="0"/>
      <w:marBottom w:val="0"/>
      <w:divBdr>
        <w:top w:val="none" w:sz="0" w:space="0" w:color="auto"/>
        <w:left w:val="none" w:sz="0" w:space="0" w:color="auto"/>
        <w:bottom w:val="none" w:sz="0" w:space="0" w:color="auto"/>
        <w:right w:val="none" w:sz="0" w:space="0" w:color="auto"/>
      </w:divBdr>
    </w:div>
    <w:div w:id="1937785979">
      <w:marLeft w:val="0"/>
      <w:marRight w:val="0"/>
      <w:marTop w:val="0"/>
      <w:marBottom w:val="0"/>
      <w:divBdr>
        <w:top w:val="none" w:sz="0" w:space="0" w:color="auto"/>
        <w:left w:val="none" w:sz="0" w:space="0" w:color="auto"/>
        <w:bottom w:val="none" w:sz="0" w:space="0" w:color="auto"/>
        <w:right w:val="none" w:sz="0" w:space="0" w:color="auto"/>
      </w:divBdr>
    </w:div>
    <w:div w:id="1946425983">
      <w:marLeft w:val="0"/>
      <w:marRight w:val="0"/>
      <w:marTop w:val="0"/>
      <w:marBottom w:val="0"/>
      <w:divBdr>
        <w:top w:val="none" w:sz="0" w:space="0" w:color="auto"/>
        <w:left w:val="none" w:sz="0" w:space="0" w:color="auto"/>
        <w:bottom w:val="none" w:sz="0" w:space="0" w:color="auto"/>
        <w:right w:val="none" w:sz="0" w:space="0" w:color="auto"/>
      </w:divBdr>
    </w:div>
    <w:div w:id="1948341837">
      <w:marLeft w:val="0"/>
      <w:marRight w:val="0"/>
      <w:marTop w:val="0"/>
      <w:marBottom w:val="0"/>
      <w:divBdr>
        <w:top w:val="none" w:sz="0" w:space="0" w:color="auto"/>
        <w:left w:val="none" w:sz="0" w:space="0" w:color="auto"/>
        <w:bottom w:val="none" w:sz="0" w:space="0" w:color="auto"/>
        <w:right w:val="none" w:sz="0" w:space="0" w:color="auto"/>
      </w:divBdr>
    </w:div>
    <w:div w:id="1955281079">
      <w:marLeft w:val="0"/>
      <w:marRight w:val="0"/>
      <w:marTop w:val="0"/>
      <w:marBottom w:val="0"/>
      <w:divBdr>
        <w:top w:val="none" w:sz="0" w:space="0" w:color="auto"/>
        <w:left w:val="none" w:sz="0" w:space="0" w:color="auto"/>
        <w:bottom w:val="none" w:sz="0" w:space="0" w:color="auto"/>
        <w:right w:val="none" w:sz="0" w:space="0" w:color="auto"/>
      </w:divBdr>
    </w:div>
    <w:div w:id="1956138241">
      <w:marLeft w:val="0"/>
      <w:marRight w:val="0"/>
      <w:marTop w:val="0"/>
      <w:marBottom w:val="0"/>
      <w:divBdr>
        <w:top w:val="none" w:sz="0" w:space="0" w:color="auto"/>
        <w:left w:val="none" w:sz="0" w:space="0" w:color="auto"/>
        <w:bottom w:val="none" w:sz="0" w:space="0" w:color="auto"/>
        <w:right w:val="none" w:sz="0" w:space="0" w:color="auto"/>
      </w:divBdr>
    </w:div>
    <w:div w:id="1959028238">
      <w:marLeft w:val="0"/>
      <w:marRight w:val="0"/>
      <w:marTop w:val="0"/>
      <w:marBottom w:val="0"/>
      <w:divBdr>
        <w:top w:val="none" w:sz="0" w:space="0" w:color="auto"/>
        <w:left w:val="none" w:sz="0" w:space="0" w:color="auto"/>
        <w:bottom w:val="none" w:sz="0" w:space="0" w:color="auto"/>
        <w:right w:val="none" w:sz="0" w:space="0" w:color="auto"/>
      </w:divBdr>
    </w:div>
    <w:div w:id="1962033089">
      <w:marLeft w:val="0"/>
      <w:marRight w:val="0"/>
      <w:marTop w:val="0"/>
      <w:marBottom w:val="0"/>
      <w:divBdr>
        <w:top w:val="none" w:sz="0" w:space="0" w:color="auto"/>
        <w:left w:val="none" w:sz="0" w:space="0" w:color="auto"/>
        <w:bottom w:val="none" w:sz="0" w:space="0" w:color="auto"/>
        <w:right w:val="none" w:sz="0" w:space="0" w:color="auto"/>
      </w:divBdr>
    </w:div>
    <w:div w:id="1965623454">
      <w:marLeft w:val="0"/>
      <w:marRight w:val="0"/>
      <w:marTop w:val="0"/>
      <w:marBottom w:val="0"/>
      <w:divBdr>
        <w:top w:val="none" w:sz="0" w:space="0" w:color="auto"/>
        <w:left w:val="none" w:sz="0" w:space="0" w:color="auto"/>
        <w:bottom w:val="none" w:sz="0" w:space="0" w:color="auto"/>
        <w:right w:val="none" w:sz="0" w:space="0" w:color="auto"/>
      </w:divBdr>
    </w:div>
    <w:div w:id="1972050009">
      <w:marLeft w:val="0"/>
      <w:marRight w:val="0"/>
      <w:marTop w:val="0"/>
      <w:marBottom w:val="0"/>
      <w:divBdr>
        <w:top w:val="none" w:sz="0" w:space="0" w:color="auto"/>
        <w:left w:val="none" w:sz="0" w:space="0" w:color="auto"/>
        <w:bottom w:val="none" w:sz="0" w:space="0" w:color="auto"/>
        <w:right w:val="none" w:sz="0" w:space="0" w:color="auto"/>
      </w:divBdr>
    </w:div>
    <w:div w:id="1972132446">
      <w:marLeft w:val="0"/>
      <w:marRight w:val="0"/>
      <w:marTop w:val="0"/>
      <w:marBottom w:val="0"/>
      <w:divBdr>
        <w:top w:val="none" w:sz="0" w:space="0" w:color="auto"/>
        <w:left w:val="none" w:sz="0" w:space="0" w:color="auto"/>
        <w:bottom w:val="none" w:sz="0" w:space="0" w:color="auto"/>
        <w:right w:val="none" w:sz="0" w:space="0" w:color="auto"/>
      </w:divBdr>
    </w:div>
    <w:div w:id="1972444910">
      <w:marLeft w:val="0"/>
      <w:marRight w:val="0"/>
      <w:marTop w:val="0"/>
      <w:marBottom w:val="0"/>
      <w:divBdr>
        <w:top w:val="none" w:sz="0" w:space="0" w:color="auto"/>
        <w:left w:val="none" w:sz="0" w:space="0" w:color="auto"/>
        <w:bottom w:val="none" w:sz="0" w:space="0" w:color="auto"/>
        <w:right w:val="none" w:sz="0" w:space="0" w:color="auto"/>
      </w:divBdr>
    </w:div>
    <w:div w:id="1973556031">
      <w:marLeft w:val="0"/>
      <w:marRight w:val="0"/>
      <w:marTop w:val="0"/>
      <w:marBottom w:val="0"/>
      <w:divBdr>
        <w:top w:val="none" w:sz="0" w:space="0" w:color="auto"/>
        <w:left w:val="none" w:sz="0" w:space="0" w:color="auto"/>
        <w:bottom w:val="none" w:sz="0" w:space="0" w:color="auto"/>
        <w:right w:val="none" w:sz="0" w:space="0" w:color="auto"/>
      </w:divBdr>
    </w:div>
    <w:div w:id="1976641263">
      <w:marLeft w:val="0"/>
      <w:marRight w:val="0"/>
      <w:marTop w:val="0"/>
      <w:marBottom w:val="0"/>
      <w:divBdr>
        <w:top w:val="none" w:sz="0" w:space="0" w:color="auto"/>
        <w:left w:val="none" w:sz="0" w:space="0" w:color="auto"/>
        <w:bottom w:val="none" w:sz="0" w:space="0" w:color="auto"/>
        <w:right w:val="none" w:sz="0" w:space="0" w:color="auto"/>
      </w:divBdr>
    </w:div>
    <w:div w:id="1978145689">
      <w:marLeft w:val="0"/>
      <w:marRight w:val="0"/>
      <w:marTop w:val="0"/>
      <w:marBottom w:val="0"/>
      <w:divBdr>
        <w:top w:val="none" w:sz="0" w:space="0" w:color="auto"/>
        <w:left w:val="none" w:sz="0" w:space="0" w:color="auto"/>
        <w:bottom w:val="none" w:sz="0" w:space="0" w:color="auto"/>
        <w:right w:val="none" w:sz="0" w:space="0" w:color="auto"/>
      </w:divBdr>
    </w:div>
    <w:div w:id="1981685070">
      <w:marLeft w:val="0"/>
      <w:marRight w:val="0"/>
      <w:marTop w:val="0"/>
      <w:marBottom w:val="0"/>
      <w:divBdr>
        <w:top w:val="none" w:sz="0" w:space="0" w:color="auto"/>
        <w:left w:val="none" w:sz="0" w:space="0" w:color="auto"/>
        <w:bottom w:val="none" w:sz="0" w:space="0" w:color="auto"/>
        <w:right w:val="none" w:sz="0" w:space="0" w:color="auto"/>
      </w:divBdr>
    </w:div>
    <w:div w:id="1983583917">
      <w:marLeft w:val="0"/>
      <w:marRight w:val="0"/>
      <w:marTop w:val="0"/>
      <w:marBottom w:val="0"/>
      <w:divBdr>
        <w:top w:val="none" w:sz="0" w:space="0" w:color="auto"/>
        <w:left w:val="none" w:sz="0" w:space="0" w:color="auto"/>
        <w:bottom w:val="none" w:sz="0" w:space="0" w:color="auto"/>
        <w:right w:val="none" w:sz="0" w:space="0" w:color="auto"/>
      </w:divBdr>
    </w:div>
    <w:div w:id="1983584769">
      <w:marLeft w:val="0"/>
      <w:marRight w:val="0"/>
      <w:marTop w:val="0"/>
      <w:marBottom w:val="0"/>
      <w:divBdr>
        <w:top w:val="none" w:sz="0" w:space="0" w:color="auto"/>
        <w:left w:val="none" w:sz="0" w:space="0" w:color="auto"/>
        <w:bottom w:val="none" w:sz="0" w:space="0" w:color="auto"/>
        <w:right w:val="none" w:sz="0" w:space="0" w:color="auto"/>
      </w:divBdr>
    </w:div>
    <w:div w:id="1983729291">
      <w:marLeft w:val="0"/>
      <w:marRight w:val="0"/>
      <w:marTop w:val="0"/>
      <w:marBottom w:val="0"/>
      <w:divBdr>
        <w:top w:val="none" w:sz="0" w:space="0" w:color="auto"/>
        <w:left w:val="none" w:sz="0" w:space="0" w:color="auto"/>
        <w:bottom w:val="none" w:sz="0" w:space="0" w:color="auto"/>
        <w:right w:val="none" w:sz="0" w:space="0" w:color="auto"/>
      </w:divBdr>
    </w:div>
    <w:div w:id="1985427552">
      <w:marLeft w:val="0"/>
      <w:marRight w:val="0"/>
      <w:marTop w:val="0"/>
      <w:marBottom w:val="0"/>
      <w:divBdr>
        <w:top w:val="none" w:sz="0" w:space="0" w:color="auto"/>
        <w:left w:val="none" w:sz="0" w:space="0" w:color="auto"/>
        <w:bottom w:val="none" w:sz="0" w:space="0" w:color="auto"/>
        <w:right w:val="none" w:sz="0" w:space="0" w:color="auto"/>
      </w:divBdr>
    </w:div>
    <w:div w:id="1988707619">
      <w:marLeft w:val="0"/>
      <w:marRight w:val="0"/>
      <w:marTop w:val="0"/>
      <w:marBottom w:val="0"/>
      <w:divBdr>
        <w:top w:val="none" w:sz="0" w:space="0" w:color="auto"/>
        <w:left w:val="none" w:sz="0" w:space="0" w:color="auto"/>
        <w:bottom w:val="none" w:sz="0" w:space="0" w:color="auto"/>
        <w:right w:val="none" w:sz="0" w:space="0" w:color="auto"/>
      </w:divBdr>
    </w:div>
    <w:div w:id="1990590581">
      <w:marLeft w:val="0"/>
      <w:marRight w:val="0"/>
      <w:marTop w:val="0"/>
      <w:marBottom w:val="0"/>
      <w:divBdr>
        <w:top w:val="none" w:sz="0" w:space="0" w:color="auto"/>
        <w:left w:val="none" w:sz="0" w:space="0" w:color="auto"/>
        <w:bottom w:val="none" w:sz="0" w:space="0" w:color="auto"/>
        <w:right w:val="none" w:sz="0" w:space="0" w:color="auto"/>
      </w:divBdr>
    </w:div>
    <w:div w:id="1991206711">
      <w:marLeft w:val="0"/>
      <w:marRight w:val="0"/>
      <w:marTop w:val="0"/>
      <w:marBottom w:val="0"/>
      <w:divBdr>
        <w:top w:val="none" w:sz="0" w:space="0" w:color="auto"/>
        <w:left w:val="none" w:sz="0" w:space="0" w:color="auto"/>
        <w:bottom w:val="none" w:sz="0" w:space="0" w:color="auto"/>
        <w:right w:val="none" w:sz="0" w:space="0" w:color="auto"/>
      </w:divBdr>
    </w:div>
    <w:div w:id="1998074226">
      <w:marLeft w:val="0"/>
      <w:marRight w:val="0"/>
      <w:marTop w:val="0"/>
      <w:marBottom w:val="0"/>
      <w:divBdr>
        <w:top w:val="none" w:sz="0" w:space="0" w:color="auto"/>
        <w:left w:val="none" w:sz="0" w:space="0" w:color="auto"/>
        <w:bottom w:val="none" w:sz="0" w:space="0" w:color="auto"/>
        <w:right w:val="none" w:sz="0" w:space="0" w:color="auto"/>
      </w:divBdr>
    </w:div>
    <w:div w:id="1998193039">
      <w:marLeft w:val="0"/>
      <w:marRight w:val="0"/>
      <w:marTop w:val="0"/>
      <w:marBottom w:val="0"/>
      <w:divBdr>
        <w:top w:val="none" w:sz="0" w:space="0" w:color="auto"/>
        <w:left w:val="none" w:sz="0" w:space="0" w:color="auto"/>
        <w:bottom w:val="none" w:sz="0" w:space="0" w:color="auto"/>
        <w:right w:val="none" w:sz="0" w:space="0" w:color="auto"/>
      </w:divBdr>
    </w:div>
    <w:div w:id="2000185463">
      <w:marLeft w:val="0"/>
      <w:marRight w:val="0"/>
      <w:marTop w:val="0"/>
      <w:marBottom w:val="0"/>
      <w:divBdr>
        <w:top w:val="none" w:sz="0" w:space="0" w:color="auto"/>
        <w:left w:val="none" w:sz="0" w:space="0" w:color="auto"/>
        <w:bottom w:val="none" w:sz="0" w:space="0" w:color="auto"/>
        <w:right w:val="none" w:sz="0" w:space="0" w:color="auto"/>
      </w:divBdr>
    </w:div>
    <w:div w:id="2000838814">
      <w:marLeft w:val="0"/>
      <w:marRight w:val="0"/>
      <w:marTop w:val="0"/>
      <w:marBottom w:val="0"/>
      <w:divBdr>
        <w:top w:val="none" w:sz="0" w:space="0" w:color="auto"/>
        <w:left w:val="none" w:sz="0" w:space="0" w:color="auto"/>
        <w:bottom w:val="none" w:sz="0" w:space="0" w:color="auto"/>
        <w:right w:val="none" w:sz="0" w:space="0" w:color="auto"/>
      </w:divBdr>
    </w:div>
    <w:div w:id="2001496827">
      <w:marLeft w:val="0"/>
      <w:marRight w:val="0"/>
      <w:marTop w:val="0"/>
      <w:marBottom w:val="0"/>
      <w:divBdr>
        <w:top w:val="none" w:sz="0" w:space="0" w:color="auto"/>
        <w:left w:val="none" w:sz="0" w:space="0" w:color="auto"/>
        <w:bottom w:val="none" w:sz="0" w:space="0" w:color="auto"/>
        <w:right w:val="none" w:sz="0" w:space="0" w:color="auto"/>
      </w:divBdr>
    </w:div>
    <w:div w:id="2002002411">
      <w:marLeft w:val="0"/>
      <w:marRight w:val="0"/>
      <w:marTop w:val="0"/>
      <w:marBottom w:val="0"/>
      <w:divBdr>
        <w:top w:val="none" w:sz="0" w:space="0" w:color="auto"/>
        <w:left w:val="none" w:sz="0" w:space="0" w:color="auto"/>
        <w:bottom w:val="none" w:sz="0" w:space="0" w:color="auto"/>
        <w:right w:val="none" w:sz="0" w:space="0" w:color="auto"/>
      </w:divBdr>
    </w:div>
    <w:div w:id="2002345032">
      <w:marLeft w:val="0"/>
      <w:marRight w:val="0"/>
      <w:marTop w:val="0"/>
      <w:marBottom w:val="0"/>
      <w:divBdr>
        <w:top w:val="none" w:sz="0" w:space="0" w:color="auto"/>
        <w:left w:val="none" w:sz="0" w:space="0" w:color="auto"/>
        <w:bottom w:val="none" w:sz="0" w:space="0" w:color="auto"/>
        <w:right w:val="none" w:sz="0" w:space="0" w:color="auto"/>
      </w:divBdr>
    </w:div>
    <w:div w:id="2003194073">
      <w:marLeft w:val="0"/>
      <w:marRight w:val="0"/>
      <w:marTop w:val="0"/>
      <w:marBottom w:val="0"/>
      <w:divBdr>
        <w:top w:val="none" w:sz="0" w:space="0" w:color="auto"/>
        <w:left w:val="none" w:sz="0" w:space="0" w:color="auto"/>
        <w:bottom w:val="none" w:sz="0" w:space="0" w:color="auto"/>
        <w:right w:val="none" w:sz="0" w:space="0" w:color="auto"/>
      </w:divBdr>
    </w:div>
    <w:div w:id="2009750150">
      <w:marLeft w:val="0"/>
      <w:marRight w:val="0"/>
      <w:marTop w:val="0"/>
      <w:marBottom w:val="0"/>
      <w:divBdr>
        <w:top w:val="none" w:sz="0" w:space="0" w:color="auto"/>
        <w:left w:val="none" w:sz="0" w:space="0" w:color="auto"/>
        <w:bottom w:val="none" w:sz="0" w:space="0" w:color="auto"/>
        <w:right w:val="none" w:sz="0" w:space="0" w:color="auto"/>
      </w:divBdr>
    </w:div>
    <w:div w:id="2010213820">
      <w:marLeft w:val="0"/>
      <w:marRight w:val="0"/>
      <w:marTop w:val="0"/>
      <w:marBottom w:val="0"/>
      <w:divBdr>
        <w:top w:val="none" w:sz="0" w:space="0" w:color="auto"/>
        <w:left w:val="none" w:sz="0" w:space="0" w:color="auto"/>
        <w:bottom w:val="none" w:sz="0" w:space="0" w:color="auto"/>
        <w:right w:val="none" w:sz="0" w:space="0" w:color="auto"/>
      </w:divBdr>
    </w:div>
    <w:div w:id="2011641773">
      <w:marLeft w:val="0"/>
      <w:marRight w:val="0"/>
      <w:marTop w:val="0"/>
      <w:marBottom w:val="0"/>
      <w:divBdr>
        <w:top w:val="none" w:sz="0" w:space="0" w:color="auto"/>
        <w:left w:val="none" w:sz="0" w:space="0" w:color="auto"/>
        <w:bottom w:val="none" w:sz="0" w:space="0" w:color="auto"/>
        <w:right w:val="none" w:sz="0" w:space="0" w:color="auto"/>
      </w:divBdr>
    </w:div>
    <w:div w:id="2012951991">
      <w:marLeft w:val="0"/>
      <w:marRight w:val="0"/>
      <w:marTop w:val="0"/>
      <w:marBottom w:val="0"/>
      <w:divBdr>
        <w:top w:val="none" w:sz="0" w:space="0" w:color="auto"/>
        <w:left w:val="none" w:sz="0" w:space="0" w:color="auto"/>
        <w:bottom w:val="none" w:sz="0" w:space="0" w:color="auto"/>
        <w:right w:val="none" w:sz="0" w:space="0" w:color="auto"/>
      </w:divBdr>
    </w:div>
    <w:div w:id="2014061415">
      <w:marLeft w:val="0"/>
      <w:marRight w:val="0"/>
      <w:marTop w:val="0"/>
      <w:marBottom w:val="0"/>
      <w:divBdr>
        <w:top w:val="none" w:sz="0" w:space="0" w:color="auto"/>
        <w:left w:val="none" w:sz="0" w:space="0" w:color="auto"/>
        <w:bottom w:val="none" w:sz="0" w:space="0" w:color="auto"/>
        <w:right w:val="none" w:sz="0" w:space="0" w:color="auto"/>
      </w:divBdr>
    </w:div>
    <w:div w:id="2019038936">
      <w:marLeft w:val="0"/>
      <w:marRight w:val="0"/>
      <w:marTop w:val="0"/>
      <w:marBottom w:val="0"/>
      <w:divBdr>
        <w:top w:val="none" w:sz="0" w:space="0" w:color="auto"/>
        <w:left w:val="none" w:sz="0" w:space="0" w:color="auto"/>
        <w:bottom w:val="none" w:sz="0" w:space="0" w:color="auto"/>
        <w:right w:val="none" w:sz="0" w:space="0" w:color="auto"/>
      </w:divBdr>
    </w:div>
    <w:div w:id="2021466299">
      <w:marLeft w:val="0"/>
      <w:marRight w:val="0"/>
      <w:marTop w:val="0"/>
      <w:marBottom w:val="0"/>
      <w:divBdr>
        <w:top w:val="none" w:sz="0" w:space="0" w:color="auto"/>
        <w:left w:val="none" w:sz="0" w:space="0" w:color="auto"/>
        <w:bottom w:val="none" w:sz="0" w:space="0" w:color="auto"/>
        <w:right w:val="none" w:sz="0" w:space="0" w:color="auto"/>
      </w:divBdr>
    </w:div>
    <w:div w:id="2022969064">
      <w:marLeft w:val="0"/>
      <w:marRight w:val="0"/>
      <w:marTop w:val="0"/>
      <w:marBottom w:val="0"/>
      <w:divBdr>
        <w:top w:val="none" w:sz="0" w:space="0" w:color="auto"/>
        <w:left w:val="none" w:sz="0" w:space="0" w:color="auto"/>
        <w:bottom w:val="none" w:sz="0" w:space="0" w:color="auto"/>
        <w:right w:val="none" w:sz="0" w:space="0" w:color="auto"/>
      </w:divBdr>
    </w:div>
    <w:div w:id="2026248311">
      <w:marLeft w:val="0"/>
      <w:marRight w:val="0"/>
      <w:marTop w:val="0"/>
      <w:marBottom w:val="0"/>
      <w:divBdr>
        <w:top w:val="none" w:sz="0" w:space="0" w:color="auto"/>
        <w:left w:val="none" w:sz="0" w:space="0" w:color="auto"/>
        <w:bottom w:val="none" w:sz="0" w:space="0" w:color="auto"/>
        <w:right w:val="none" w:sz="0" w:space="0" w:color="auto"/>
      </w:divBdr>
    </w:div>
    <w:div w:id="2027049362">
      <w:marLeft w:val="0"/>
      <w:marRight w:val="0"/>
      <w:marTop w:val="0"/>
      <w:marBottom w:val="0"/>
      <w:divBdr>
        <w:top w:val="none" w:sz="0" w:space="0" w:color="auto"/>
        <w:left w:val="none" w:sz="0" w:space="0" w:color="auto"/>
        <w:bottom w:val="none" w:sz="0" w:space="0" w:color="auto"/>
        <w:right w:val="none" w:sz="0" w:space="0" w:color="auto"/>
      </w:divBdr>
    </w:div>
    <w:div w:id="2030793527">
      <w:marLeft w:val="0"/>
      <w:marRight w:val="0"/>
      <w:marTop w:val="0"/>
      <w:marBottom w:val="0"/>
      <w:divBdr>
        <w:top w:val="none" w:sz="0" w:space="0" w:color="auto"/>
        <w:left w:val="none" w:sz="0" w:space="0" w:color="auto"/>
        <w:bottom w:val="none" w:sz="0" w:space="0" w:color="auto"/>
        <w:right w:val="none" w:sz="0" w:space="0" w:color="auto"/>
      </w:divBdr>
    </w:div>
    <w:div w:id="2030838497">
      <w:marLeft w:val="0"/>
      <w:marRight w:val="0"/>
      <w:marTop w:val="0"/>
      <w:marBottom w:val="0"/>
      <w:divBdr>
        <w:top w:val="none" w:sz="0" w:space="0" w:color="auto"/>
        <w:left w:val="none" w:sz="0" w:space="0" w:color="auto"/>
        <w:bottom w:val="none" w:sz="0" w:space="0" w:color="auto"/>
        <w:right w:val="none" w:sz="0" w:space="0" w:color="auto"/>
      </w:divBdr>
    </w:div>
    <w:div w:id="2034261168">
      <w:marLeft w:val="0"/>
      <w:marRight w:val="0"/>
      <w:marTop w:val="0"/>
      <w:marBottom w:val="0"/>
      <w:divBdr>
        <w:top w:val="none" w:sz="0" w:space="0" w:color="auto"/>
        <w:left w:val="none" w:sz="0" w:space="0" w:color="auto"/>
        <w:bottom w:val="none" w:sz="0" w:space="0" w:color="auto"/>
        <w:right w:val="none" w:sz="0" w:space="0" w:color="auto"/>
      </w:divBdr>
    </w:div>
    <w:div w:id="2035224593">
      <w:marLeft w:val="0"/>
      <w:marRight w:val="0"/>
      <w:marTop w:val="0"/>
      <w:marBottom w:val="0"/>
      <w:divBdr>
        <w:top w:val="none" w:sz="0" w:space="0" w:color="auto"/>
        <w:left w:val="none" w:sz="0" w:space="0" w:color="auto"/>
        <w:bottom w:val="none" w:sz="0" w:space="0" w:color="auto"/>
        <w:right w:val="none" w:sz="0" w:space="0" w:color="auto"/>
      </w:divBdr>
    </w:div>
    <w:div w:id="2035881298">
      <w:marLeft w:val="0"/>
      <w:marRight w:val="0"/>
      <w:marTop w:val="0"/>
      <w:marBottom w:val="0"/>
      <w:divBdr>
        <w:top w:val="none" w:sz="0" w:space="0" w:color="auto"/>
        <w:left w:val="none" w:sz="0" w:space="0" w:color="auto"/>
        <w:bottom w:val="none" w:sz="0" w:space="0" w:color="auto"/>
        <w:right w:val="none" w:sz="0" w:space="0" w:color="auto"/>
      </w:divBdr>
    </w:div>
    <w:div w:id="2037386311">
      <w:marLeft w:val="0"/>
      <w:marRight w:val="0"/>
      <w:marTop w:val="0"/>
      <w:marBottom w:val="0"/>
      <w:divBdr>
        <w:top w:val="none" w:sz="0" w:space="0" w:color="auto"/>
        <w:left w:val="none" w:sz="0" w:space="0" w:color="auto"/>
        <w:bottom w:val="none" w:sz="0" w:space="0" w:color="auto"/>
        <w:right w:val="none" w:sz="0" w:space="0" w:color="auto"/>
      </w:divBdr>
    </w:div>
    <w:div w:id="2037923669">
      <w:marLeft w:val="0"/>
      <w:marRight w:val="0"/>
      <w:marTop w:val="0"/>
      <w:marBottom w:val="0"/>
      <w:divBdr>
        <w:top w:val="none" w:sz="0" w:space="0" w:color="auto"/>
        <w:left w:val="none" w:sz="0" w:space="0" w:color="auto"/>
        <w:bottom w:val="none" w:sz="0" w:space="0" w:color="auto"/>
        <w:right w:val="none" w:sz="0" w:space="0" w:color="auto"/>
      </w:divBdr>
    </w:div>
    <w:div w:id="2038122758">
      <w:marLeft w:val="0"/>
      <w:marRight w:val="0"/>
      <w:marTop w:val="0"/>
      <w:marBottom w:val="0"/>
      <w:divBdr>
        <w:top w:val="none" w:sz="0" w:space="0" w:color="auto"/>
        <w:left w:val="none" w:sz="0" w:space="0" w:color="auto"/>
        <w:bottom w:val="none" w:sz="0" w:space="0" w:color="auto"/>
        <w:right w:val="none" w:sz="0" w:space="0" w:color="auto"/>
      </w:divBdr>
    </w:div>
    <w:div w:id="2039357813">
      <w:marLeft w:val="0"/>
      <w:marRight w:val="0"/>
      <w:marTop w:val="0"/>
      <w:marBottom w:val="0"/>
      <w:divBdr>
        <w:top w:val="none" w:sz="0" w:space="0" w:color="auto"/>
        <w:left w:val="none" w:sz="0" w:space="0" w:color="auto"/>
        <w:bottom w:val="none" w:sz="0" w:space="0" w:color="auto"/>
        <w:right w:val="none" w:sz="0" w:space="0" w:color="auto"/>
      </w:divBdr>
    </w:div>
    <w:div w:id="2041083059">
      <w:marLeft w:val="0"/>
      <w:marRight w:val="0"/>
      <w:marTop w:val="0"/>
      <w:marBottom w:val="0"/>
      <w:divBdr>
        <w:top w:val="none" w:sz="0" w:space="0" w:color="auto"/>
        <w:left w:val="none" w:sz="0" w:space="0" w:color="auto"/>
        <w:bottom w:val="none" w:sz="0" w:space="0" w:color="auto"/>
        <w:right w:val="none" w:sz="0" w:space="0" w:color="auto"/>
      </w:divBdr>
    </w:div>
    <w:div w:id="2045131605">
      <w:marLeft w:val="0"/>
      <w:marRight w:val="0"/>
      <w:marTop w:val="0"/>
      <w:marBottom w:val="0"/>
      <w:divBdr>
        <w:top w:val="none" w:sz="0" w:space="0" w:color="auto"/>
        <w:left w:val="none" w:sz="0" w:space="0" w:color="auto"/>
        <w:bottom w:val="none" w:sz="0" w:space="0" w:color="auto"/>
        <w:right w:val="none" w:sz="0" w:space="0" w:color="auto"/>
      </w:divBdr>
    </w:div>
    <w:div w:id="2047682843">
      <w:marLeft w:val="0"/>
      <w:marRight w:val="0"/>
      <w:marTop w:val="0"/>
      <w:marBottom w:val="0"/>
      <w:divBdr>
        <w:top w:val="none" w:sz="0" w:space="0" w:color="auto"/>
        <w:left w:val="none" w:sz="0" w:space="0" w:color="auto"/>
        <w:bottom w:val="none" w:sz="0" w:space="0" w:color="auto"/>
        <w:right w:val="none" w:sz="0" w:space="0" w:color="auto"/>
      </w:divBdr>
    </w:div>
    <w:div w:id="2048092833">
      <w:marLeft w:val="0"/>
      <w:marRight w:val="0"/>
      <w:marTop w:val="0"/>
      <w:marBottom w:val="0"/>
      <w:divBdr>
        <w:top w:val="none" w:sz="0" w:space="0" w:color="auto"/>
        <w:left w:val="none" w:sz="0" w:space="0" w:color="auto"/>
        <w:bottom w:val="none" w:sz="0" w:space="0" w:color="auto"/>
        <w:right w:val="none" w:sz="0" w:space="0" w:color="auto"/>
      </w:divBdr>
    </w:div>
    <w:div w:id="2050764898">
      <w:marLeft w:val="0"/>
      <w:marRight w:val="0"/>
      <w:marTop w:val="0"/>
      <w:marBottom w:val="0"/>
      <w:divBdr>
        <w:top w:val="none" w:sz="0" w:space="0" w:color="auto"/>
        <w:left w:val="none" w:sz="0" w:space="0" w:color="auto"/>
        <w:bottom w:val="none" w:sz="0" w:space="0" w:color="auto"/>
        <w:right w:val="none" w:sz="0" w:space="0" w:color="auto"/>
      </w:divBdr>
    </w:div>
    <w:div w:id="2051226589">
      <w:marLeft w:val="0"/>
      <w:marRight w:val="0"/>
      <w:marTop w:val="0"/>
      <w:marBottom w:val="0"/>
      <w:divBdr>
        <w:top w:val="none" w:sz="0" w:space="0" w:color="auto"/>
        <w:left w:val="none" w:sz="0" w:space="0" w:color="auto"/>
        <w:bottom w:val="none" w:sz="0" w:space="0" w:color="auto"/>
        <w:right w:val="none" w:sz="0" w:space="0" w:color="auto"/>
      </w:divBdr>
    </w:div>
    <w:div w:id="2052221410">
      <w:marLeft w:val="0"/>
      <w:marRight w:val="0"/>
      <w:marTop w:val="0"/>
      <w:marBottom w:val="0"/>
      <w:divBdr>
        <w:top w:val="none" w:sz="0" w:space="0" w:color="auto"/>
        <w:left w:val="none" w:sz="0" w:space="0" w:color="auto"/>
        <w:bottom w:val="none" w:sz="0" w:space="0" w:color="auto"/>
        <w:right w:val="none" w:sz="0" w:space="0" w:color="auto"/>
      </w:divBdr>
    </w:div>
    <w:div w:id="2053309568">
      <w:marLeft w:val="0"/>
      <w:marRight w:val="0"/>
      <w:marTop w:val="0"/>
      <w:marBottom w:val="0"/>
      <w:divBdr>
        <w:top w:val="none" w:sz="0" w:space="0" w:color="auto"/>
        <w:left w:val="none" w:sz="0" w:space="0" w:color="auto"/>
        <w:bottom w:val="none" w:sz="0" w:space="0" w:color="auto"/>
        <w:right w:val="none" w:sz="0" w:space="0" w:color="auto"/>
      </w:divBdr>
    </w:div>
    <w:div w:id="2054848091">
      <w:marLeft w:val="0"/>
      <w:marRight w:val="0"/>
      <w:marTop w:val="0"/>
      <w:marBottom w:val="0"/>
      <w:divBdr>
        <w:top w:val="none" w:sz="0" w:space="0" w:color="auto"/>
        <w:left w:val="none" w:sz="0" w:space="0" w:color="auto"/>
        <w:bottom w:val="none" w:sz="0" w:space="0" w:color="auto"/>
        <w:right w:val="none" w:sz="0" w:space="0" w:color="auto"/>
      </w:divBdr>
    </w:div>
    <w:div w:id="2056614572">
      <w:marLeft w:val="0"/>
      <w:marRight w:val="0"/>
      <w:marTop w:val="0"/>
      <w:marBottom w:val="0"/>
      <w:divBdr>
        <w:top w:val="none" w:sz="0" w:space="0" w:color="auto"/>
        <w:left w:val="none" w:sz="0" w:space="0" w:color="auto"/>
        <w:bottom w:val="none" w:sz="0" w:space="0" w:color="auto"/>
        <w:right w:val="none" w:sz="0" w:space="0" w:color="auto"/>
      </w:divBdr>
    </w:div>
    <w:div w:id="2059469386">
      <w:marLeft w:val="0"/>
      <w:marRight w:val="0"/>
      <w:marTop w:val="0"/>
      <w:marBottom w:val="0"/>
      <w:divBdr>
        <w:top w:val="none" w:sz="0" w:space="0" w:color="auto"/>
        <w:left w:val="none" w:sz="0" w:space="0" w:color="auto"/>
        <w:bottom w:val="none" w:sz="0" w:space="0" w:color="auto"/>
        <w:right w:val="none" w:sz="0" w:space="0" w:color="auto"/>
      </w:divBdr>
    </w:div>
    <w:div w:id="2060279149">
      <w:marLeft w:val="0"/>
      <w:marRight w:val="0"/>
      <w:marTop w:val="0"/>
      <w:marBottom w:val="0"/>
      <w:divBdr>
        <w:top w:val="none" w:sz="0" w:space="0" w:color="auto"/>
        <w:left w:val="none" w:sz="0" w:space="0" w:color="auto"/>
        <w:bottom w:val="none" w:sz="0" w:space="0" w:color="auto"/>
        <w:right w:val="none" w:sz="0" w:space="0" w:color="auto"/>
      </w:divBdr>
    </w:div>
    <w:div w:id="2062707241">
      <w:marLeft w:val="0"/>
      <w:marRight w:val="0"/>
      <w:marTop w:val="0"/>
      <w:marBottom w:val="0"/>
      <w:divBdr>
        <w:top w:val="none" w:sz="0" w:space="0" w:color="auto"/>
        <w:left w:val="none" w:sz="0" w:space="0" w:color="auto"/>
        <w:bottom w:val="none" w:sz="0" w:space="0" w:color="auto"/>
        <w:right w:val="none" w:sz="0" w:space="0" w:color="auto"/>
      </w:divBdr>
    </w:div>
    <w:div w:id="2064135668">
      <w:marLeft w:val="0"/>
      <w:marRight w:val="0"/>
      <w:marTop w:val="0"/>
      <w:marBottom w:val="0"/>
      <w:divBdr>
        <w:top w:val="none" w:sz="0" w:space="0" w:color="auto"/>
        <w:left w:val="none" w:sz="0" w:space="0" w:color="auto"/>
        <w:bottom w:val="none" w:sz="0" w:space="0" w:color="auto"/>
        <w:right w:val="none" w:sz="0" w:space="0" w:color="auto"/>
      </w:divBdr>
    </w:div>
    <w:div w:id="2064517530">
      <w:marLeft w:val="0"/>
      <w:marRight w:val="0"/>
      <w:marTop w:val="0"/>
      <w:marBottom w:val="0"/>
      <w:divBdr>
        <w:top w:val="none" w:sz="0" w:space="0" w:color="auto"/>
        <w:left w:val="none" w:sz="0" w:space="0" w:color="auto"/>
        <w:bottom w:val="none" w:sz="0" w:space="0" w:color="auto"/>
        <w:right w:val="none" w:sz="0" w:space="0" w:color="auto"/>
      </w:divBdr>
    </w:div>
    <w:div w:id="2064719878">
      <w:marLeft w:val="0"/>
      <w:marRight w:val="0"/>
      <w:marTop w:val="0"/>
      <w:marBottom w:val="0"/>
      <w:divBdr>
        <w:top w:val="none" w:sz="0" w:space="0" w:color="auto"/>
        <w:left w:val="none" w:sz="0" w:space="0" w:color="auto"/>
        <w:bottom w:val="none" w:sz="0" w:space="0" w:color="auto"/>
        <w:right w:val="none" w:sz="0" w:space="0" w:color="auto"/>
      </w:divBdr>
    </w:div>
    <w:div w:id="2066559969">
      <w:marLeft w:val="0"/>
      <w:marRight w:val="0"/>
      <w:marTop w:val="0"/>
      <w:marBottom w:val="0"/>
      <w:divBdr>
        <w:top w:val="none" w:sz="0" w:space="0" w:color="auto"/>
        <w:left w:val="none" w:sz="0" w:space="0" w:color="auto"/>
        <w:bottom w:val="none" w:sz="0" w:space="0" w:color="auto"/>
        <w:right w:val="none" w:sz="0" w:space="0" w:color="auto"/>
      </w:divBdr>
    </w:div>
    <w:div w:id="2072725643">
      <w:marLeft w:val="0"/>
      <w:marRight w:val="0"/>
      <w:marTop w:val="0"/>
      <w:marBottom w:val="0"/>
      <w:divBdr>
        <w:top w:val="none" w:sz="0" w:space="0" w:color="auto"/>
        <w:left w:val="none" w:sz="0" w:space="0" w:color="auto"/>
        <w:bottom w:val="none" w:sz="0" w:space="0" w:color="auto"/>
        <w:right w:val="none" w:sz="0" w:space="0" w:color="auto"/>
      </w:divBdr>
    </w:div>
    <w:div w:id="2090616307">
      <w:marLeft w:val="0"/>
      <w:marRight w:val="0"/>
      <w:marTop w:val="0"/>
      <w:marBottom w:val="0"/>
      <w:divBdr>
        <w:top w:val="none" w:sz="0" w:space="0" w:color="auto"/>
        <w:left w:val="none" w:sz="0" w:space="0" w:color="auto"/>
        <w:bottom w:val="none" w:sz="0" w:space="0" w:color="auto"/>
        <w:right w:val="none" w:sz="0" w:space="0" w:color="auto"/>
      </w:divBdr>
    </w:div>
    <w:div w:id="2091349497">
      <w:marLeft w:val="0"/>
      <w:marRight w:val="0"/>
      <w:marTop w:val="0"/>
      <w:marBottom w:val="0"/>
      <w:divBdr>
        <w:top w:val="none" w:sz="0" w:space="0" w:color="auto"/>
        <w:left w:val="none" w:sz="0" w:space="0" w:color="auto"/>
        <w:bottom w:val="none" w:sz="0" w:space="0" w:color="auto"/>
        <w:right w:val="none" w:sz="0" w:space="0" w:color="auto"/>
      </w:divBdr>
    </w:div>
    <w:div w:id="2091389059">
      <w:marLeft w:val="0"/>
      <w:marRight w:val="0"/>
      <w:marTop w:val="0"/>
      <w:marBottom w:val="0"/>
      <w:divBdr>
        <w:top w:val="none" w:sz="0" w:space="0" w:color="auto"/>
        <w:left w:val="none" w:sz="0" w:space="0" w:color="auto"/>
        <w:bottom w:val="none" w:sz="0" w:space="0" w:color="auto"/>
        <w:right w:val="none" w:sz="0" w:space="0" w:color="auto"/>
      </w:divBdr>
    </w:div>
    <w:div w:id="2093617732">
      <w:marLeft w:val="0"/>
      <w:marRight w:val="0"/>
      <w:marTop w:val="0"/>
      <w:marBottom w:val="0"/>
      <w:divBdr>
        <w:top w:val="none" w:sz="0" w:space="0" w:color="auto"/>
        <w:left w:val="none" w:sz="0" w:space="0" w:color="auto"/>
        <w:bottom w:val="none" w:sz="0" w:space="0" w:color="auto"/>
        <w:right w:val="none" w:sz="0" w:space="0" w:color="auto"/>
      </w:divBdr>
    </w:div>
    <w:div w:id="2097170741">
      <w:marLeft w:val="0"/>
      <w:marRight w:val="0"/>
      <w:marTop w:val="0"/>
      <w:marBottom w:val="0"/>
      <w:divBdr>
        <w:top w:val="none" w:sz="0" w:space="0" w:color="auto"/>
        <w:left w:val="none" w:sz="0" w:space="0" w:color="auto"/>
        <w:bottom w:val="none" w:sz="0" w:space="0" w:color="auto"/>
        <w:right w:val="none" w:sz="0" w:space="0" w:color="auto"/>
      </w:divBdr>
    </w:div>
    <w:div w:id="2100984993">
      <w:marLeft w:val="0"/>
      <w:marRight w:val="0"/>
      <w:marTop w:val="0"/>
      <w:marBottom w:val="0"/>
      <w:divBdr>
        <w:top w:val="none" w:sz="0" w:space="0" w:color="auto"/>
        <w:left w:val="none" w:sz="0" w:space="0" w:color="auto"/>
        <w:bottom w:val="none" w:sz="0" w:space="0" w:color="auto"/>
        <w:right w:val="none" w:sz="0" w:space="0" w:color="auto"/>
      </w:divBdr>
    </w:div>
    <w:div w:id="2101364215">
      <w:marLeft w:val="0"/>
      <w:marRight w:val="0"/>
      <w:marTop w:val="0"/>
      <w:marBottom w:val="0"/>
      <w:divBdr>
        <w:top w:val="none" w:sz="0" w:space="0" w:color="auto"/>
        <w:left w:val="none" w:sz="0" w:space="0" w:color="auto"/>
        <w:bottom w:val="none" w:sz="0" w:space="0" w:color="auto"/>
        <w:right w:val="none" w:sz="0" w:space="0" w:color="auto"/>
      </w:divBdr>
    </w:div>
    <w:div w:id="2101368012">
      <w:marLeft w:val="0"/>
      <w:marRight w:val="0"/>
      <w:marTop w:val="0"/>
      <w:marBottom w:val="0"/>
      <w:divBdr>
        <w:top w:val="none" w:sz="0" w:space="0" w:color="auto"/>
        <w:left w:val="none" w:sz="0" w:space="0" w:color="auto"/>
        <w:bottom w:val="none" w:sz="0" w:space="0" w:color="auto"/>
        <w:right w:val="none" w:sz="0" w:space="0" w:color="auto"/>
      </w:divBdr>
    </w:div>
    <w:div w:id="2102140012">
      <w:marLeft w:val="0"/>
      <w:marRight w:val="0"/>
      <w:marTop w:val="0"/>
      <w:marBottom w:val="0"/>
      <w:divBdr>
        <w:top w:val="none" w:sz="0" w:space="0" w:color="auto"/>
        <w:left w:val="none" w:sz="0" w:space="0" w:color="auto"/>
        <w:bottom w:val="none" w:sz="0" w:space="0" w:color="auto"/>
        <w:right w:val="none" w:sz="0" w:space="0" w:color="auto"/>
      </w:divBdr>
    </w:div>
    <w:div w:id="2104764601">
      <w:marLeft w:val="0"/>
      <w:marRight w:val="0"/>
      <w:marTop w:val="0"/>
      <w:marBottom w:val="0"/>
      <w:divBdr>
        <w:top w:val="none" w:sz="0" w:space="0" w:color="auto"/>
        <w:left w:val="none" w:sz="0" w:space="0" w:color="auto"/>
        <w:bottom w:val="none" w:sz="0" w:space="0" w:color="auto"/>
        <w:right w:val="none" w:sz="0" w:space="0" w:color="auto"/>
      </w:divBdr>
    </w:div>
    <w:div w:id="2105029615">
      <w:marLeft w:val="0"/>
      <w:marRight w:val="0"/>
      <w:marTop w:val="0"/>
      <w:marBottom w:val="0"/>
      <w:divBdr>
        <w:top w:val="none" w:sz="0" w:space="0" w:color="auto"/>
        <w:left w:val="none" w:sz="0" w:space="0" w:color="auto"/>
        <w:bottom w:val="none" w:sz="0" w:space="0" w:color="auto"/>
        <w:right w:val="none" w:sz="0" w:space="0" w:color="auto"/>
      </w:divBdr>
    </w:div>
    <w:div w:id="2106730581">
      <w:marLeft w:val="0"/>
      <w:marRight w:val="0"/>
      <w:marTop w:val="0"/>
      <w:marBottom w:val="0"/>
      <w:divBdr>
        <w:top w:val="none" w:sz="0" w:space="0" w:color="auto"/>
        <w:left w:val="none" w:sz="0" w:space="0" w:color="auto"/>
        <w:bottom w:val="none" w:sz="0" w:space="0" w:color="auto"/>
        <w:right w:val="none" w:sz="0" w:space="0" w:color="auto"/>
      </w:divBdr>
    </w:div>
    <w:div w:id="2107340771">
      <w:marLeft w:val="0"/>
      <w:marRight w:val="0"/>
      <w:marTop w:val="0"/>
      <w:marBottom w:val="0"/>
      <w:divBdr>
        <w:top w:val="none" w:sz="0" w:space="0" w:color="auto"/>
        <w:left w:val="none" w:sz="0" w:space="0" w:color="auto"/>
        <w:bottom w:val="none" w:sz="0" w:space="0" w:color="auto"/>
        <w:right w:val="none" w:sz="0" w:space="0" w:color="auto"/>
      </w:divBdr>
    </w:div>
    <w:div w:id="2111856073">
      <w:marLeft w:val="0"/>
      <w:marRight w:val="0"/>
      <w:marTop w:val="0"/>
      <w:marBottom w:val="0"/>
      <w:divBdr>
        <w:top w:val="none" w:sz="0" w:space="0" w:color="auto"/>
        <w:left w:val="none" w:sz="0" w:space="0" w:color="auto"/>
        <w:bottom w:val="none" w:sz="0" w:space="0" w:color="auto"/>
        <w:right w:val="none" w:sz="0" w:space="0" w:color="auto"/>
      </w:divBdr>
    </w:div>
    <w:div w:id="2116435794">
      <w:marLeft w:val="0"/>
      <w:marRight w:val="0"/>
      <w:marTop w:val="0"/>
      <w:marBottom w:val="0"/>
      <w:divBdr>
        <w:top w:val="none" w:sz="0" w:space="0" w:color="auto"/>
        <w:left w:val="none" w:sz="0" w:space="0" w:color="auto"/>
        <w:bottom w:val="none" w:sz="0" w:space="0" w:color="auto"/>
        <w:right w:val="none" w:sz="0" w:space="0" w:color="auto"/>
      </w:divBdr>
    </w:div>
    <w:div w:id="2116823033">
      <w:marLeft w:val="0"/>
      <w:marRight w:val="0"/>
      <w:marTop w:val="0"/>
      <w:marBottom w:val="0"/>
      <w:divBdr>
        <w:top w:val="none" w:sz="0" w:space="0" w:color="auto"/>
        <w:left w:val="none" w:sz="0" w:space="0" w:color="auto"/>
        <w:bottom w:val="none" w:sz="0" w:space="0" w:color="auto"/>
        <w:right w:val="none" w:sz="0" w:space="0" w:color="auto"/>
      </w:divBdr>
    </w:div>
    <w:div w:id="2120367893">
      <w:marLeft w:val="0"/>
      <w:marRight w:val="0"/>
      <w:marTop w:val="0"/>
      <w:marBottom w:val="0"/>
      <w:divBdr>
        <w:top w:val="none" w:sz="0" w:space="0" w:color="auto"/>
        <w:left w:val="none" w:sz="0" w:space="0" w:color="auto"/>
        <w:bottom w:val="none" w:sz="0" w:space="0" w:color="auto"/>
        <w:right w:val="none" w:sz="0" w:space="0" w:color="auto"/>
      </w:divBdr>
    </w:div>
    <w:div w:id="2125222924">
      <w:marLeft w:val="0"/>
      <w:marRight w:val="0"/>
      <w:marTop w:val="0"/>
      <w:marBottom w:val="0"/>
      <w:divBdr>
        <w:top w:val="none" w:sz="0" w:space="0" w:color="auto"/>
        <w:left w:val="none" w:sz="0" w:space="0" w:color="auto"/>
        <w:bottom w:val="none" w:sz="0" w:space="0" w:color="auto"/>
        <w:right w:val="none" w:sz="0" w:space="0" w:color="auto"/>
      </w:divBdr>
    </w:div>
    <w:div w:id="2127653571">
      <w:marLeft w:val="0"/>
      <w:marRight w:val="0"/>
      <w:marTop w:val="0"/>
      <w:marBottom w:val="0"/>
      <w:divBdr>
        <w:top w:val="none" w:sz="0" w:space="0" w:color="auto"/>
        <w:left w:val="none" w:sz="0" w:space="0" w:color="auto"/>
        <w:bottom w:val="none" w:sz="0" w:space="0" w:color="auto"/>
        <w:right w:val="none" w:sz="0" w:space="0" w:color="auto"/>
      </w:divBdr>
    </w:div>
    <w:div w:id="2130270373">
      <w:marLeft w:val="0"/>
      <w:marRight w:val="0"/>
      <w:marTop w:val="0"/>
      <w:marBottom w:val="0"/>
      <w:divBdr>
        <w:top w:val="none" w:sz="0" w:space="0" w:color="auto"/>
        <w:left w:val="none" w:sz="0" w:space="0" w:color="auto"/>
        <w:bottom w:val="none" w:sz="0" w:space="0" w:color="auto"/>
        <w:right w:val="none" w:sz="0" w:space="0" w:color="auto"/>
      </w:divBdr>
    </w:div>
    <w:div w:id="2131583420">
      <w:marLeft w:val="0"/>
      <w:marRight w:val="0"/>
      <w:marTop w:val="0"/>
      <w:marBottom w:val="0"/>
      <w:divBdr>
        <w:top w:val="none" w:sz="0" w:space="0" w:color="auto"/>
        <w:left w:val="none" w:sz="0" w:space="0" w:color="auto"/>
        <w:bottom w:val="none" w:sz="0" w:space="0" w:color="auto"/>
        <w:right w:val="none" w:sz="0" w:space="0" w:color="auto"/>
      </w:divBdr>
    </w:div>
    <w:div w:id="2134246060">
      <w:marLeft w:val="0"/>
      <w:marRight w:val="0"/>
      <w:marTop w:val="0"/>
      <w:marBottom w:val="0"/>
      <w:divBdr>
        <w:top w:val="none" w:sz="0" w:space="0" w:color="auto"/>
        <w:left w:val="none" w:sz="0" w:space="0" w:color="auto"/>
        <w:bottom w:val="none" w:sz="0" w:space="0" w:color="auto"/>
        <w:right w:val="none" w:sz="0" w:space="0" w:color="auto"/>
      </w:divBdr>
    </w:div>
    <w:div w:id="2135907980">
      <w:marLeft w:val="0"/>
      <w:marRight w:val="0"/>
      <w:marTop w:val="0"/>
      <w:marBottom w:val="0"/>
      <w:divBdr>
        <w:top w:val="none" w:sz="0" w:space="0" w:color="auto"/>
        <w:left w:val="none" w:sz="0" w:space="0" w:color="auto"/>
        <w:bottom w:val="none" w:sz="0" w:space="0" w:color="auto"/>
        <w:right w:val="none" w:sz="0" w:space="0" w:color="auto"/>
      </w:divBdr>
    </w:div>
    <w:div w:id="2137797272">
      <w:marLeft w:val="0"/>
      <w:marRight w:val="0"/>
      <w:marTop w:val="0"/>
      <w:marBottom w:val="0"/>
      <w:divBdr>
        <w:top w:val="none" w:sz="0" w:space="0" w:color="auto"/>
        <w:left w:val="none" w:sz="0" w:space="0" w:color="auto"/>
        <w:bottom w:val="none" w:sz="0" w:space="0" w:color="auto"/>
        <w:right w:val="none" w:sz="0" w:space="0" w:color="auto"/>
      </w:divBdr>
    </w:div>
    <w:div w:id="2142727876">
      <w:marLeft w:val="0"/>
      <w:marRight w:val="0"/>
      <w:marTop w:val="0"/>
      <w:marBottom w:val="0"/>
      <w:divBdr>
        <w:top w:val="none" w:sz="0" w:space="0" w:color="auto"/>
        <w:left w:val="none" w:sz="0" w:space="0" w:color="auto"/>
        <w:bottom w:val="none" w:sz="0" w:space="0" w:color="auto"/>
        <w:right w:val="none" w:sz="0" w:space="0" w:color="auto"/>
      </w:divBdr>
    </w:div>
    <w:div w:id="214430492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70.png"/><Relationship Id="rId39" Type="http://schemas.openxmlformats.org/officeDocument/2006/relationships/package" Target="embeddings/Microsoft_Word_Document1.docx"/><Relationship Id="rId21" Type="http://schemas.openxmlformats.org/officeDocument/2006/relationships/image" Target="media/image13.png"/><Relationship Id="rId34" Type="http://schemas.openxmlformats.org/officeDocument/2006/relationships/image" Target="media/image24.emf"/><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2.png"/><Relationship Id="rId37" Type="http://schemas.openxmlformats.org/officeDocument/2006/relationships/package" Target="embeddings/Microsoft_PowerPoint_Presentation.pptx"/><Relationship Id="rId40" Type="http://schemas.openxmlformats.org/officeDocument/2006/relationships/image" Target="media/image27.emf"/><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5.png"/><Relationship Id="rId28" Type="http://schemas.openxmlformats.org/officeDocument/2006/relationships/image" Target="media/image18.png"/><Relationship Id="rId36" Type="http://schemas.openxmlformats.org/officeDocument/2006/relationships/image" Target="media/image25.emf"/><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1.png"/><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chart" Target="charts/chart2.xml"/><Relationship Id="rId30" Type="http://schemas.openxmlformats.org/officeDocument/2006/relationships/image" Target="media/image20.png"/><Relationship Id="rId35" Type="http://schemas.openxmlformats.org/officeDocument/2006/relationships/package" Target="embeddings/Microsoft_Word_Document.docx"/><Relationship Id="rId43" Type="http://schemas.openxmlformats.org/officeDocument/2006/relationships/fontTable" Target="fontTable.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3.png"/><Relationship Id="rId38" Type="http://schemas.openxmlformats.org/officeDocument/2006/relationships/image" Target="media/image26.emf"/><Relationship Id="rId20" Type="http://schemas.openxmlformats.org/officeDocument/2006/relationships/image" Target="media/image12.png"/><Relationship Id="rId41" Type="http://schemas.openxmlformats.org/officeDocument/2006/relationships/package" Target="embeddings/Microsoft_Word_Document2.docx"/></Relationships>
</file>

<file path=word/charts/_rels/chart1.xml.rels><?xml version="1.0" encoding="UTF-8" standalone="yes"?>
<Relationships xmlns="http://schemas.openxmlformats.org/package/2006/relationships"><Relationship Id="rId3" Type="http://schemas.openxmlformats.org/officeDocument/2006/relationships/oleObject" Target="https://nhswales365-my.sharepoint.com/personal/richard_teulon_wales_nhs_uk/Documents/My%20Learning_Events/UWTSD/Y3%20C3_2025-26_Dissertation/Amb_WAST_falls_referral_Data/Data%20queries/Fall_Referrals_Combined_May23-Mar2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nhswales365-my.sharepoint.com/personal/richard_teulon_wales_nhs_uk/Documents/My%20Learning_Events/UWTSD/Y3%20C3_2025-26_Dissertation/Paramedic%20Survey/ePCR%20EMS%20Falls%20Pathway%20survey_Resul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ACP falls referrals - all </a:t>
            </a:r>
          </a:p>
          <a:p>
            <a:pPr>
              <a:defRPr/>
            </a:pPr>
            <a:r>
              <a:rPr lang="en-GB"/>
              <a:t>September 2022 to May 2024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'ACP_Falls_referrals_May22-Jun24'!$F$50:$F$70</c:f>
              <c:numCache>
                <c:formatCode>mmm\-yy</c:formatCode>
                <c:ptCount val="21"/>
                <c:pt idx="0">
                  <c:v>44805</c:v>
                </c:pt>
                <c:pt idx="1">
                  <c:v>44835</c:v>
                </c:pt>
                <c:pt idx="2">
                  <c:v>44866</c:v>
                </c:pt>
                <c:pt idx="3">
                  <c:v>44896</c:v>
                </c:pt>
                <c:pt idx="4">
                  <c:v>44927</c:v>
                </c:pt>
                <c:pt idx="5">
                  <c:v>44958</c:v>
                </c:pt>
                <c:pt idx="6">
                  <c:v>44986</c:v>
                </c:pt>
                <c:pt idx="7">
                  <c:v>45017</c:v>
                </c:pt>
                <c:pt idx="8">
                  <c:v>45047</c:v>
                </c:pt>
                <c:pt idx="9">
                  <c:v>45078</c:v>
                </c:pt>
                <c:pt idx="10">
                  <c:v>45108</c:v>
                </c:pt>
                <c:pt idx="11">
                  <c:v>45139</c:v>
                </c:pt>
                <c:pt idx="12">
                  <c:v>45170</c:v>
                </c:pt>
                <c:pt idx="13">
                  <c:v>45200</c:v>
                </c:pt>
                <c:pt idx="14">
                  <c:v>45231</c:v>
                </c:pt>
                <c:pt idx="15">
                  <c:v>45261</c:v>
                </c:pt>
                <c:pt idx="16">
                  <c:v>45292</c:v>
                </c:pt>
                <c:pt idx="17">
                  <c:v>45323</c:v>
                </c:pt>
                <c:pt idx="18">
                  <c:v>45352</c:v>
                </c:pt>
                <c:pt idx="19">
                  <c:v>45383</c:v>
                </c:pt>
                <c:pt idx="20">
                  <c:v>45413</c:v>
                </c:pt>
              </c:numCache>
            </c:numRef>
          </c:cat>
          <c:val>
            <c:numRef>
              <c:f>'ACP_Falls_referrals_May22-Jun24'!$G$50:$G$70</c:f>
              <c:numCache>
                <c:formatCode>General</c:formatCode>
                <c:ptCount val="21"/>
                <c:pt idx="0">
                  <c:v>110</c:v>
                </c:pt>
                <c:pt idx="1">
                  <c:v>99</c:v>
                </c:pt>
                <c:pt idx="2">
                  <c:v>121</c:v>
                </c:pt>
                <c:pt idx="3">
                  <c:v>86</c:v>
                </c:pt>
                <c:pt idx="4">
                  <c:v>103</c:v>
                </c:pt>
                <c:pt idx="5">
                  <c:v>97</c:v>
                </c:pt>
                <c:pt idx="6">
                  <c:v>106</c:v>
                </c:pt>
                <c:pt idx="7">
                  <c:v>141</c:v>
                </c:pt>
                <c:pt idx="8">
                  <c:v>82</c:v>
                </c:pt>
                <c:pt idx="9">
                  <c:v>93</c:v>
                </c:pt>
                <c:pt idx="10">
                  <c:v>108</c:v>
                </c:pt>
                <c:pt idx="11">
                  <c:v>110</c:v>
                </c:pt>
                <c:pt idx="12">
                  <c:v>111</c:v>
                </c:pt>
                <c:pt idx="13">
                  <c:v>105</c:v>
                </c:pt>
                <c:pt idx="14">
                  <c:v>105</c:v>
                </c:pt>
                <c:pt idx="15">
                  <c:v>129</c:v>
                </c:pt>
                <c:pt idx="16">
                  <c:v>129</c:v>
                </c:pt>
                <c:pt idx="17">
                  <c:v>101</c:v>
                </c:pt>
                <c:pt idx="18">
                  <c:v>82</c:v>
                </c:pt>
                <c:pt idx="19">
                  <c:v>133</c:v>
                </c:pt>
                <c:pt idx="20">
                  <c:v>110</c:v>
                </c:pt>
              </c:numCache>
            </c:numRef>
          </c:val>
          <c:smooth val="0"/>
          <c:extLst>
            <c:ext xmlns:c16="http://schemas.microsoft.com/office/drawing/2014/chart" uri="{C3380CC4-5D6E-409C-BE32-E72D297353CC}">
              <c16:uniqueId val="{00000001-4621-4698-AB72-E66DB17B8D0E}"/>
            </c:ext>
          </c:extLst>
        </c:ser>
        <c:dLbls>
          <c:dLblPos val="t"/>
          <c:showLegendKey val="0"/>
          <c:showVal val="1"/>
          <c:showCatName val="0"/>
          <c:showSerName val="0"/>
          <c:showPercent val="0"/>
          <c:showBubbleSize val="0"/>
        </c:dLbls>
        <c:smooth val="0"/>
        <c:axId val="208045456"/>
        <c:axId val="208037296"/>
      </c:lineChart>
      <c:dateAx>
        <c:axId val="208045456"/>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37296"/>
        <c:crosses val="autoZero"/>
        <c:auto val="1"/>
        <c:lblOffset val="100"/>
        <c:baseTimeUnit val="months"/>
      </c:dateAx>
      <c:valAx>
        <c:axId val="208037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454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Training or guidance on the ePCR </a:t>
            </a:r>
          </a:p>
          <a:p>
            <a:pPr>
              <a:defRPr/>
            </a:pPr>
            <a:r>
              <a:rPr lang="en-GB" b="1"/>
              <a:t>Pathways function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2"/>
              </a:solidFill>
              <a:ln w="19050">
                <a:solidFill>
                  <a:schemeClr val="lt1"/>
                </a:solidFill>
              </a:ln>
              <a:effectLst/>
            </c:spPr>
            <c:extLst>
              <c:ext xmlns:c16="http://schemas.microsoft.com/office/drawing/2014/chart" uri="{C3380CC4-5D6E-409C-BE32-E72D297353CC}">
                <c16:uniqueId val="{00000001-7F0F-4889-9FF9-7EEA005AB2F0}"/>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7F0F-4889-9FF9-7EEA005AB2F0}"/>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7F0F-4889-9FF9-7EEA005AB2F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Pivot_training!$E$9:$E$11</c:f>
              <c:strCache>
                <c:ptCount val="3"/>
                <c:pt idx="0">
                  <c:v>No</c:v>
                </c:pt>
                <c:pt idx="1">
                  <c:v>Unsure</c:v>
                </c:pt>
                <c:pt idx="2">
                  <c:v>Yes</c:v>
                </c:pt>
              </c:strCache>
            </c:strRef>
          </c:cat>
          <c:val>
            <c:numRef>
              <c:f>Pivot_training!$F$9:$F$11</c:f>
              <c:numCache>
                <c:formatCode>0.0</c:formatCode>
                <c:ptCount val="3"/>
                <c:pt idx="0">
                  <c:v>76.271186440677965</c:v>
                </c:pt>
                <c:pt idx="1">
                  <c:v>6.7796610169491522</c:v>
                </c:pt>
                <c:pt idx="2">
                  <c:v>16.949152542372879</c:v>
                </c:pt>
              </c:numCache>
            </c:numRef>
          </c:val>
          <c:extLst>
            <c:ext xmlns:c16="http://schemas.microsoft.com/office/drawing/2014/chart" uri="{C3380CC4-5D6E-409C-BE32-E72D297353CC}">
              <c16:uniqueId val="{00000006-7F0F-4889-9FF9-7EEA005AB2F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CE5DB25-9EDB-43B0-8317-E15931741F38}"/>
      </w:docPartPr>
      <w:docPartBody>
        <w:p w:rsidR="00E4506C" w:rsidRDefault="000F0EF1">
          <w:r w:rsidRPr="00AE7EFC">
            <w:rPr>
              <w:rStyle w:val="PlaceholderText"/>
            </w:rPr>
            <w:t>Click or tap here to enter text.</w:t>
          </w:r>
        </w:p>
      </w:docPartBody>
    </w:docPart>
    <w:docPart>
      <w:docPartPr>
        <w:name w:val="E60C229BCA52460593B172F18F4350B4"/>
        <w:category>
          <w:name w:val="General"/>
          <w:gallery w:val="placeholder"/>
        </w:category>
        <w:types>
          <w:type w:val="bbPlcHdr"/>
        </w:types>
        <w:behaviors>
          <w:behavior w:val="content"/>
        </w:behaviors>
        <w:guid w:val="{279359A5-2798-43A7-B493-FA61CB3E2741}"/>
      </w:docPartPr>
      <w:docPartBody>
        <w:p w:rsidR="007B714D" w:rsidRDefault="006048E2" w:rsidP="006048E2">
          <w:pPr>
            <w:pStyle w:val="E60C229BCA52460593B172F18F4350B4"/>
          </w:pPr>
          <w:r w:rsidRPr="00AE7EFC">
            <w:rPr>
              <w:rStyle w:val="PlaceholderText"/>
            </w:rPr>
            <w:t>Click or tap here to enter text.</w:t>
          </w:r>
        </w:p>
      </w:docPartBody>
    </w:docPart>
    <w:docPart>
      <w:docPartPr>
        <w:name w:val="BE68838C102847AD9360BE554B922799"/>
        <w:category>
          <w:name w:val="General"/>
          <w:gallery w:val="placeholder"/>
        </w:category>
        <w:types>
          <w:type w:val="bbPlcHdr"/>
        </w:types>
        <w:behaviors>
          <w:behavior w:val="content"/>
        </w:behaviors>
        <w:guid w:val="{437C3D9B-5468-4B08-B0AE-F15433D8FA92}"/>
      </w:docPartPr>
      <w:docPartBody>
        <w:p w:rsidR="00581711" w:rsidRDefault="00121A16" w:rsidP="00121A16">
          <w:pPr>
            <w:pStyle w:val="BE68838C102847AD9360BE554B922799"/>
          </w:pPr>
          <w:r w:rsidRPr="00AE7EFC">
            <w:rPr>
              <w:rStyle w:val="PlaceholderText"/>
            </w:rPr>
            <w:t>Click or tap here to enter text.</w:t>
          </w:r>
        </w:p>
      </w:docPartBody>
    </w:docPart>
    <w:docPart>
      <w:docPartPr>
        <w:name w:val="E8346808AF6E4643A05E968A8FA62815"/>
        <w:category>
          <w:name w:val="General"/>
          <w:gallery w:val="placeholder"/>
        </w:category>
        <w:types>
          <w:type w:val="bbPlcHdr"/>
        </w:types>
        <w:behaviors>
          <w:behavior w:val="content"/>
        </w:behaviors>
        <w:guid w:val="{2A1D03CC-B3DF-49FF-8DD4-1C66451BA448}"/>
      </w:docPartPr>
      <w:docPartBody>
        <w:p w:rsidR="00FE0A62" w:rsidRDefault="00DD17D6" w:rsidP="00DD17D6">
          <w:pPr>
            <w:pStyle w:val="E8346808AF6E4643A05E968A8FA62815"/>
          </w:pPr>
          <w:r w:rsidRPr="00AE7EFC">
            <w:rPr>
              <w:rStyle w:val="PlaceholderText"/>
            </w:rPr>
            <w:t>Click or tap here to enter text.</w:t>
          </w:r>
        </w:p>
      </w:docPartBody>
    </w:docPart>
    <w:docPart>
      <w:docPartPr>
        <w:name w:val="5FA96A87C4324D99BE2C2BD5C3EC8C5B"/>
        <w:category>
          <w:name w:val="General"/>
          <w:gallery w:val="placeholder"/>
        </w:category>
        <w:types>
          <w:type w:val="bbPlcHdr"/>
        </w:types>
        <w:behaviors>
          <w:behavior w:val="content"/>
        </w:behaviors>
        <w:guid w:val="{DA822231-5B8A-401C-8460-7A421FE8D8DD}"/>
      </w:docPartPr>
      <w:docPartBody>
        <w:p w:rsidR="00366ACB" w:rsidRDefault="00FE0A62" w:rsidP="00FE0A62">
          <w:pPr>
            <w:pStyle w:val="5FA96A87C4324D99BE2C2BD5C3EC8C5B"/>
          </w:pPr>
          <w:r w:rsidRPr="00AE7EFC">
            <w:rPr>
              <w:rStyle w:val="PlaceholderText"/>
            </w:rPr>
            <w:t>Click or tap here to enter text.</w:t>
          </w:r>
        </w:p>
      </w:docPartBody>
    </w:docPart>
    <w:docPart>
      <w:docPartPr>
        <w:name w:val="EC0520AA15174444B5226C288A4D05CD"/>
        <w:category>
          <w:name w:val="General"/>
          <w:gallery w:val="placeholder"/>
        </w:category>
        <w:types>
          <w:type w:val="bbPlcHdr"/>
        </w:types>
        <w:behaviors>
          <w:behavior w:val="content"/>
        </w:behaviors>
        <w:guid w:val="{D1A714AC-4ACC-49EA-93B6-F14B65F1C47B}"/>
      </w:docPartPr>
      <w:docPartBody>
        <w:p w:rsidR="00CF38B0" w:rsidRDefault="00141CD2" w:rsidP="00141CD2">
          <w:pPr>
            <w:pStyle w:val="EC0520AA15174444B5226C288A4D05CD"/>
          </w:pPr>
          <w:r w:rsidRPr="00AE7EFC">
            <w:rPr>
              <w:rStyle w:val="PlaceholderText"/>
            </w:rPr>
            <w:t>Click or tap here to enter text.</w:t>
          </w:r>
        </w:p>
      </w:docPartBody>
    </w:docPart>
    <w:docPart>
      <w:docPartPr>
        <w:name w:val="27635F5693F848F7B55CA38516527613"/>
        <w:category>
          <w:name w:val="General"/>
          <w:gallery w:val="placeholder"/>
        </w:category>
        <w:types>
          <w:type w:val="bbPlcHdr"/>
        </w:types>
        <w:behaviors>
          <w:behavior w:val="content"/>
        </w:behaviors>
        <w:guid w:val="{205A3B51-AF99-4EB9-B2E4-D18A67402376}"/>
      </w:docPartPr>
      <w:docPartBody>
        <w:p w:rsidR="0021552D" w:rsidRDefault="00CF38B0" w:rsidP="00CF38B0">
          <w:pPr>
            <w:pStyle w:val="27635F5693F848F7B55CA38516527613"/>
          </w:pPr>
          <w:r w:rsidRPr="00AE7EFC">
            <w:rPr>
              <w:rStyle w:val="PlaceholderText"/>
            </w:rPr>
            <w:t>Click or tap here to enter text.</w:t>
          </w:r>
        </w:p>
      </w:docPartBody>
    </w:docPart>
    <w:docPart>
      <w:docPartPr>
        <w:name w:val="7429D2AD1FEE4F0DB6AB5725051706A3"/>
        <w:category>
          <w:name w:val="General"/>
          <w:gallery w:val="placeholder"/>
        </w:category>
        <w:types>
          <w:type w:val="bbPlcHdr"/>
        </w:types>
        <w:behaviors>
          <w:behavior w:val="content"/>
        </w:behaviors>
        <w:guid w:val="{B2BA7373-CFDB-4E56-9F29-91FCD38B1709}"/>
      </w:docPartPr>
      <w:docPartBody>
        <w:p w:rsidR="000008FF" w:rsidRDefault="00167A76" w:rsidP="00167A76">
          <w:pPr>
            <w:pStyle w:val="7429D2AD1FEE4F0DB6AB5725051706A3"/>
          </w:pPr>
          <w:r w:rsidRPr="00AE7EFC">
            <w:rPr>
              <w:rStyle w:val="PlaceholderText"/>
            </w:rPr>
            <w:t>Click or tap here to enter text.</w:t>
          </w:r>
        </w:p>
      </w:docPartBody>
    </w:docPart>
    <w:docPart>
      <w:docPartPr>
        <w:name w:val="5BAF1B0DEFA64CD4BC53A30541BE4A56"/>
        <w:category>
          <w:name w:val="General"/>
          <w:gallery w:val="placeholder"/>
        </w:category>
        <w:types>
          <w:type w:val="bbPlcHdr"/>
        </w:types>
        <w:behaviors>
          <w:behavior w:val="content"/>
        </w:behaviors>
        <w:guid w:val="{FC827518-7065-429E-98E0-FF51DF3D320F}"/>
      </w:docPartPr>
      <w:docPartBody>
        <w:p w:rsidR="000008FF" w:rsidRDefault="00167A76" w:rsidP="00167A76">
          <w:pPr>
            <w:pStyle w:val="5BAF1B0DEFA64CD4BC53A30541BE4A56"/>
          </w:pPr>
          <w:r w:rsidRPr="00AE7EFC">
            <w:rPr>
              <w:rStyle w:val="PlaceholderText"/>
            </w:rPr>
            <w:t>Click or tap here to enter text.</w:t>
          </w:r>
        </w:p>
      </w:docPartBody>
    </w:docPart>
    <w:docPart>
      <w:docPartPr>
        <w:name w:val="39480C96B8FC4B6BB71B77F76935308C"/>
        <w:category>
          <w:name w:val="General"/>
          <w:gallery w:val="placeholder"/>
        </w:category>
        <w:types>
          <w:type w:val="bbPlcHdr"/>
        </w:types>
        <w:behaviors>
          <w:behavior w:val="content"/>
        </w:behaviors>
        <w:guid w:val="{6CE753FD-7F9A-40C6-BC51-BC2EC233E707}"/>
      </w:docPartPr>
      <w:docPartBody>
        <w:p w:rsidR="000008FF" w:rsidRDefault="00167A76" w:rsidP="00167A76">
          <w:pPr>
            <w:pStyle w:val="39480C96B8FC4B6BB71B77F76935308C"/>
          </w:pPr>
          <w:r w:rsidRPr="00AE7EFC">
            <w:rPr>
              <w:rStyle w:val="PlaceholderText"/>
            </w:rPr>
            <w:t>Click or tap here to enter text.</w:t>
          </w:r>
        </w:p>
      </w:docPartBody>
    </w:docPart>
    <w:docPart>
      <w:docPartPr>
        <w:name w:val="28A61A20B17748409EACFA5147FCC21B"/>
        <w:category>
          <w:name w:val="General"/>
          <w:gallery w:val="placeholder"/>
        </w:category>
        <w:types>
          <w:type w:val="bbPlcHdr"/>
        </w:types>
        <w:behaviors>
          <w:behavior w:val="content"/>
        </w:behaviors>
        <w:guid w:val="{798D8902-B3FA-47D4-8011-E89CCDBD2F19}"/>
      </w:docPartPr>
      <w:docPartBody>
        <w:p w:rsidR="00936935" w:rsidRDefault="000008FF" w:rsidP="000008FF">
          <w:pPr>
            <w:pStyle w:val="28A61A20B17748409EACFA5147FCC21B"/>
          </w:pPr>
          <w:r w:rsidRPr="00AE7EFC">
            <w:rPr>
              <w:rStyle w:val="PlaceholderText"/>
            </w:rPr>
            <w:t>Click or tap here to enter text.</w:t>
          </w:r>
        </w:p>
      </w:docPartBody>
    </w:docPart>
    <w:docPart>
      <w:docPartPr>
        <w:name w:val="DE517924A117446987EF5C48CBDB17B2"/>
        <w:category>
          <w:name w:val="General"/>
          <w:gallery w:val="placeholder"/>
        </w:category>
        <w:types>
          <w:type w:val="bbPlcHdr"/>
        </w:types>
        <w:behaviors>
          <w:behavior w:val="content"/>
        </w:behaviors>
        <w:guid w:val="{C4DADCA4-288F-48EE-8029-1049BAA98F21}"/>
      </w:docPartPr>
      <w:docPartBody>
        <w:p w:rsidR="00936935" w:rsidRDefault="00936935" w:rsidP="00936935">
          <w:pPr>
            <w:pStyle w:val="DE517924A117446987EF5C48CBDB17B2"/>
          </w:pPr>
          <w:r w:rsidRPr="00AE7EF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EF1"/>
    <w:rsid w:val="000008FF"/>
    <w:rsid w:val="000176A5"/>
    <w:rsid w:val="0004743B"/>
    <w:rsid w:val="00060692"/>
    <w:rsid w:val="00095E25"/>
    <w:rsid w:val="000E0875"/>
    <w:rsid w:val="000F0EF1"/>
    <w:rsid w:val="000F2D23"/>
    <w:rsid w:val="000F3847"/>
    <w:rsid w:val="00121A16"/>
    <w:rsid w:val="001350E8"/>
    <w:rsid w:val="00141CD2"/>
    <w:rsid w:val="00167A76"/>
    <w:rsid w:val="001E525E"/>
    <w:rsid w:val="001F5E85"/>
    <w:rsid w:val="0021552D"/>
    <w:rsid w:val="00227C08"/>
    <w:rsid w:val="002F69B1"/>
    <w:rsid w:val="00326785"/>
    <w:rsid w:val="0035512D"/>
    <w:rsid w:val="00366ACB"/>
    <w:rsid w:val="003F2FB5"/>
    <w:rsid w:val="004613B5"/>
    <w:rsid w:val="00481861"/>
    <w:rsid w:val="00486DA0"/>
    <w:rsid w:val="004C5503"/>
    <w:rsid w:val="00500306"/>
    <w:rsid w:val="00554837"/>
    <w:rsid w:val="00573F2A"/>
    <w:rsid w:val="00581711"/>
    <w:rsid w:val="005C574C"/>
    <w:rsid w:val="006048E2"/>
    <w:rsid w:val="00613BDE"/>
    <w:rsid w:val="00617829"/>
    <w:rsid w:val="00683B2E"/>
    <w:rsid w:val="00696436"/>
    <w:rsid w:val="006A3B12"/>
    <w:rsid w:val="006B18B1"/>
    <w:rsid w:val="007B714D"/>
    <w:rsid w:val="007C6A8C"/>
    <w:rsid w:val="00802EDF"/>
    <w:rsid w:val="00803504"/>
    <w:rsid w:val="00805CCA"/>
    <w:rsid w:val="00884791"/>
    <w:rsid w:val="008A3196"/>
    <w:rsid w:val="008A6847"/>
    <w:rsid w:val="008A78C9"/>
    <w:rsid w:val="00916741"/>
    <w:rsid w:val="00936935"/>
    <w:rsid w:val="00974DD0"/>
    <w:rsid w:val="0098661B"/>
    <w:rsid w:val="009D4F61"/>
    <w:rsid w:val="009E149E"/>
    <w:rsid w:val="00A52D7C"/>
    <w:rsid w:val="00AB4ADB"/>
    <w:rsid w:val="00AD31E7"/>
    <w:rsid w:val="00B316D1"/>
    <w:rsid w:val="00B323EF"/>
    <w:rsid w:val="00BE5639"/>
    <w:rsid w:val="00BF660F"/>
    <w:rsid w:val="00C14366"/>
    <w:rsid w:val="00C5033A"/>
    <w:rsid w:val="00C726A4"/>
    <w:rsid w:val="00C8592E"/>
    <w:rsid w:val="00C92880"/>
    <w:rsid w:val="00CB6B8A"/>
    <w:rsid w:val="00CE51ED"/>
    <w:rsid w:val="00CF38B0"/>
    <w:rsid w:val="00D523A7"/>
    <w:rsid w:val="00DA03A6"/>
    <w:rsid w:val="00DB667D"/>
    <w:rsid w:val="00DD17D6"/>
    <w:rsid w:val="00E06E39"/>
    <w:rsid w:val="00E4506C"/>
    <w:rsid w:val="00E96DD7"/>
    <w:rsid w:val="00F12880"/>
    <w:rsid w:val="00F74D65"/>
    <w:rsid w:val="00F93526"/>
    <w:rsid w:val="00FA0134"/>
    <w:rsid w:val="00FE0A62"/>
    <w:rsid w:val="00FE3D6D"/>
    <w:rsid w:val="00FF6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36935"/>
    <w:rPr>
      <w:color w:val="666666"/>
    </w:rPr>
  </w:style>
  <w:style w:type="paragraph" w:customStyle="1" w:styleId="E60C229BCA52460593B172F18F4350B4">
    <w:name w:val="E60C229BCA52460593B172F18F4350B4"/>
    <w:rsid w:val="006048E2"/>
  </w:style>
  <w:style w:type="paragraph" w:customStyle="1" w:styleId="BE68838C102847AD9360BE554B922799">
    <w:name w:val="BE68838C102847AD9360BE554B922799"/>
    <w:rsid w:val="00121A16"/>
  </w:style>
  <w:style w:type="paragraph" w:customStyle="1" w:styleId="E8346808AF6E4643A05E968A8FA62815">
    <w:name w:val="E8346808AF6E4643A05E968A8FA62815"/>
    <w:rsid w:val="00DD17D6"/>
  </w:style>
  <w:style w:type="paragraph" w:customStyle="1" w:styleId="5FA96A87C4324D99BE2C2BD5C3EC8C5B">
    <w:name w:val="5FA96A87C4324D99BE2C2BD5C3EC8C5B"/>
    <w:rsid w:val="00FE0A62"/>
  </w:style>
  <w:style w:type="paragraph" w:customStyle="1" w:styleId="EC0520AA15174444B5226C288A4D05CD">
    <w:name w:val="EC0520AA15174444B5226C288A4D05CD"/>
    <w:rsid w:val="00141CD2"/>
  </w:style>
  <w:style w:type="paragraph" w:customStyle="1" w:styleId="27635F5693F848F7B55CA38516527613">
    <w:name w:val="27635F5693F848F7B55CA38516527613"/>
    <w:rsid w:val="00CF38B0"/>
  </w:style>
  <w:style w:type="paragraph" w:customStyle="1" w:styleId="7429D2AD1FEE4F0DB6AB5725051706A3">
    <w:name w:val="7429D2AD1FEE4F0DB6AB5725051706A3"/>
    <w:rsid w:val="00167A76"/>
  </w:style>
  <w:style w:type="paragraph" w:customStyle="1" w:styleId="5BAF1B0DEFA64CD4BC53A30541BE4A56">
    <w:name w:val="5BAF1B0DEFA64CD4BC53A30541BE4A56"/>
    <w:rsid w:val="00167A76"/>
  </w:style>
  <w:style w:type="paragraph" w:customStyle="1" w:styleId="39480C96B8FC4B6BB71B77F76935308C">
    <w:name w:val="39480C96B8FC4B6BB71B77F76935308C"/>
    <w:rsid w:val="00167A76"/>
  </w:style>
  <w:style w:type="paragraph" w:customStyle="1" w:styleId="28A61A20B17748409EACFA5147FCC21B">
    <w:name w:val="28A61A20B17748409EACFA5147FCC21B"/>
    <w:rsid w:val="000008FF"/>
  </w:style>
  <w:style w:type="paragraph" w:customStyle="1" w:styleId="DE517924A117446987EF5C48CBDB17B2">
    <w:name w:val="DE517924A117446987EF5C48CBDB17B2"/>
    <w:rsid w:val="009369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F39C79-39EC-4569-BB16-F9DDD0105F86}">
  <we:reference id="f78a3046-9e99-4300-aa2b-5814002b01a2" version="1.55.1.0" store="EXCatalog" storeType="EXCatalog"/>
  <we:alternateReferences>
    <we:reference id="WA104382081" version="1.55.1.0" store="en-GB" storeType="OMEX"/>
  </we:alternateReferences>
  <we:properties>
    <we:property name="MENDELEY_BIBLIOGRAPHY_IS_DIRTY" value="true"/>
    <we:property name="MENDELEY_BIBLIOGRAPHY_LAST_MODIFIED" value="1777991901062"/>
    <we:property name="MENDELEY_CITATIONS" value="[{&quot;citationID&quot;:&quot;MENDELEY_CITATION_a07e74f8-596b-48b1-b67f-003d94dcf5ed&quot;,&quot;properties&quot;:{&quot;noteIndex&quot;:0},&quot;isEdited&quot;:false,&quot;manualOverride&quot;:{&quot;isManuallyOverridden&quot;:false,&quot;citeprocText&quot;:&quot;(Gunson &lt;i&gt;et al.&lt;/i&gt;, 2025)&quot;,&quot;manualOverrideText&quot;:&quot;&quot;},&quot;citationTag&quot;:&quot;MENDELEY_CITATION_v3_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&quot;,&quot;citationItems&quot;:[{&quot;id&quot;:&quot;ef4e50a2-0c1b-37fb-a2c8-8e4c2fe598e3&quot;,&quot;itemData&quot;:{&quot;type&quot;:&quot;article&quot;,&quot;id&quot;:&quot;ef4e50a2-0c1b-37fb-a2c8-8e4c2fe598e3&quot;,&quot;title&quot;:&quot;Ambulance responses to older adults who have fallen: A systematic review&quot;,&quot;author&quot;:[{&quot;family&quot;:&quot;Gunson&quot;,&quot;given&quot;:&quot;Imogen M.&quot;,&quot;parse-names&quot;:false,&quot;dropping-particle&quot;:&quot;&quot;,&quot;non-dropping-particle&quot;:&quot;&quot;},{&quot;family&quot;:&quot;Barley&quot;,&quot;given&quot;:&quot;Chloé&quot;,&quot;parse-names&quot;:false,&quot;dropping-particle&quot;:&quot;&quot;,&quot;non-dropping-particle&quot;:&quot;&quot;},{&quot;family&quot;:&quot;Rosser&quot;,&quot;given&quot;:&quot;Andy&quot;,&quot;parse-names&quot;:false,&quot;dropping-particle&quot;:&quot;&quot;,&quot;non-dropping-particle&quot;:&quot;&quot;},{&quot;family&quot;:&quot;Bullock&quot;,&quot;given&quot;:&quot;Laurna&quot;,&quot;parse-names&quot;:false,&quot;dropping-particle&quot;:&quot;&quot;,&quot;non-dropping-particle&quot;:&quot;&quot;},{&quot;family&quot;:&quot;Gordon&quot;,&quot;given&quot;:&quot;Adam Lee&quot;,&quot;parse-names&quot;:false,&quot;dropping-particle&quot;:&quot;&quot;,&quot;non-dropping-particle&quot;:&quot;&quot;},{&quot;family&quot;:&quot;Kingstone&quot;,&quot;given&quot;:&quot;Tom&quot;,&quot;parse-names&quot;:false,&quot;dropping-particle&quot;:&quot;&quot;,&quot;non-dropping-particle&quot;:&quot;&quot;},{&quot;family&quot;:&quot;Bucknall&quot;,&quot;given&quot;:&quot;Milica&quot;,&quot;parse-names&quot;:false,&quot;dropping-particle&quot;:&quot;&quot;,&quot;non-dropping-particle&quot;:&quot;&quot;}],&quot;container-title&quot;:&quot;Age and Ageing&quot;,&quot;container-title-short&quot;:&quot;Age Ageing&quot;,&quot;DOI&quot;:&quot;10.1093/ageing/afaf228&quot;,&quot;ISSN&quot;:&quot;14682834&quot;,&quot;issued&quot;:{&quot;date-parts&quot;:[[2025]]},&quot;abstract&quot;:&quot;Background Approximately 10% of emergency ambulance calls are for adults, 65 years and older, who have fallen. Structured management of this group could improve outcomes and cost-effectiveness. This review sought to synthesise evidence for ambulance-based care of older adults who had fallen and the associated impact on patient outcomes. Methods Eligibility. Peer-reviewed primary evidence, assessing older adults (aged ≥ 65) who had fallen and received an ambulance response. Information sources. CINAHL (EBSCO), MEDLINE (Ovid), Embase (Ovid), HMIC (Ovid), Web of Science and AMBER were searched on 20 February 2025 with no date limit. Quality appraisal. Joanna Briggs Institute's critical appraisal tools. Synthesis. PRISMA reporting, with narrative synthesis using Synthesis Without Meta-analysis guidelines. Results Three thousand and forty-nine unique studies were identified. Nine studies were included, ranging from low- to high-quality randomised cluster trials and mixed-methods, prospective and retrospective cohort studies. Patients whose care included fall-specific decision-making tools or referral pathways, were less likely to be conveyed to hospital and more likely to access alternative community healthcare. However, poor uptake of participating paramedics limits the impact on practice. Few fall response or referral schemes were reported in the literature; those that exist have improved outcomes for patients. Where national practice guidelines exist, these were generally adhered to. Patient social characteristics, such as living alone, were the main reason for guideline deviation. Discussion Where fall pathways were implemented, outcomes improved, though implementation is contextual. Ambulance staff adhere to guidelines, but whether the guidelines reflect current presentations and treatment opportunities is unclear. Further research is required to establish generalisable approaches.&quot;,&quot;issue&quot;:&quot;8&quot;,&quot;volume&quot;:&quot;54&quot;},&quot;isTemporary&quot;:false}]},{&quot;citationID&quot;:&quot;MENDELEY_CITATION_852aa678-839a-481d-8530-debac1c1de33&quot;,&quot;properties&quot;:{&quot;noteIndex&quot;:0},&quot;isEdited&quot;:false,&quot;manualOverride&quot;:{&quot;isManuallyOverridden&quot;:false,&quot;citeprocText&quot;:&quot;(Welsh Ambulance Services University NHS Trust, 2026c)&quot;,&quot;manualOverrideText&quot;:&quot;&quot;},&quot;citationTag&quot;:&quot;MENDELEY_CITATION_v3_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&quot;,&quot;citationItems&quot;:[{&quot;id&quot;:&quot;ee5e7b13-9c3d-3f5c-b1fd-24ecaadf34d0&quot;,&quot;itemData&quot;:{&quot;type&quot;:&quot;article&quot;,&quot;id&quot;:&quot;ee5e7b13-9c3d-3f5c-b1fd-24ecaadf34d0&quot;,&quot;title&quot;:&quot;WAST Trust Board January 2026 - Part 1&quot;,&quot;author&quot;:[{&quot;family&quot;:&quot;Welsh Ambulance Services University NHS Trust&quot;,&quot;given&quot;:&quot;&quot;,&quot;parse-names&quot;:false,&quot;dropping-particle&quot;:&quot;&quot;,&quot;non-dropping-particle&quot;:&quot;&quot;}],&quot;container-title&quot;:&quot;You Tube&quot;,&quot;accessed&quot;:{&quot;date-parts&quot;:[[2026,2,4]]},&quot;URL&quot;:&quot;https://www.youtube.com/watch?v=5PhLiSlMfo4&quot;,&quot;issued&quot;:{&quot;date-parts&quot;:[[2026]]},&quot;container-title-short&quot;:&quot;&quot;},&quot;isTemporary&quot;:false}]},{&quot;citationID&quot;:&quot;MENDELEY_CITATION_7adead65-3f40-4fef-bf99-be2cf5231923&quot;,&quot;properties&quot;:{&quot;noteIndex&quot;:0},&quot;isEdited&quot;:false,&quot;manualOverride&quot;:{&quot;isManuallyOverridden&quot;:false,&quot;citeprocText&quot;:&quot;(National Institute for Health and Care Excellence, 2025)&quot;,&quot;manualOverrideText&quot;:&quot;&quot;},&quot;citationTag&quot;:&quot;MENDELEY_CITATION_v3_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&quot;,&quot;citationItems&quot;:[{&quot;id&quot;:&quot;3a62f6cb-6490-3843-9daf-cacf7b54eb09&quot;,&quot;itemData&quot;:{&quot;type&quot;:&quot;article&quot;,&quot;id&quot;:&quot;3a62f6cb-6490-3843-9daf-cacf7b54eb09&quot;,&quot;title&quot;:&quot;Falls Quality Standard QS86 Updated April 2025&quot;,&quot;author&quot;:[{&quot;family&quot;:&quot;National Institute for Health and Care Excellence&quot;,&quot;given&quot;:&quot;&quot;,&quot;parse-names&quot;:false,&quot;dropping-particle&quot;:&quot;&quot;,&quot;non-dropping-particle&quot;:&quot;&quot;}],&quot;issued&quot;:{&quot;date-parts&quot;:[[2025]]},&quot;container-title-short&quot;:&quot;&quot;},&quot;isTemporary&quot;:false}]},{&quot;citationID&quot;:&quot;MENDELEY_CITATION_f107aaa7-5177-4572-9c68-a86121a54657&quot;,&quot;properties&quot;:{&quot;noteIndex&quot;:0},&quot;isEdited&quot;:false,&quot;manualOverride&quot;:{&quot;isManuallyOverridden&quot;:false,&quot;citeprocText&quot;:&quot;(JRCALC / AACE, 2020; Association of Ambulance Chief Executives, 2025)&quot;,&quot;manualOverrideText&quot;:&quot;&quot;},&quot;citationTag&quot;:&quot;MENDELEY_CITATION_v3_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&quot;,&quot;citationItems&quot;:[{&quot;id&quot;:&quot;931ba4e4-4cae-3d39-8cd9-b747a6130cea&quot;,&quot;itemData&quot;:{&quot;type&quot;:&quot;article&quot;,&quot;id&quot;:&quot;931ba4e4-4cae-3d39-8cd9-b747a6130cea&quot;,&quot;title&quot;:&quot;Joint Royal Colleges Ambulance Liaison Committee Clinical Guidelines&quot;,&quot;author&quot;:[{&quot;family&quot;:&quot;JRCALC / AACE&quot;,&quot;given&quot;:&quot;&quot;,&quot;parse-names&quot;:false,&quot;dropping-particle&quot;:&quot;&quot;,&quot;non-dropping-particle&quot;:&quot;&quot;}],&quot;container-title&quot;:&quot;JRCALC Clinical Guidelines - JRCALC Plus 2020 V2.4 (Mobile Application Software)&quot;,&quot;issued&quot;:{&quot;date-parts&quot;:[[2020]]},&quot;container-title-short&quot;:&quot;&quot;},&quot;isTemporary&quot;:false},{&quot;id&quot;:&quot;ab7168bf-1409-3001-a552-98439814a0f7&quot;,&quot;itemData&quot;:{&quot;type&quot;:&quot;report&quot;,&quot;id&quot;:&quot;ab7168bf-1409-3001-a552-98439814a0f7&quot;,&quot;title&quot;:&quot;Falls Governance Framework V2.0&quot;,&quot;author&quot;:[{&quot;family&quot;:&quot;Association of Ambulance Chief Executives&quot;,&quot;given&quot;:&quot;&quot;,&quot;parse-names&quot;:false,&quot;dropping-particle&quot;:&quot;&quot;,&quot;non-dropping-particle&quot;:&quot;&quot;}],&quot;issued&quot;:{&quot;date-parts&quot;:[[2025]]},&quot;container-title-short&quot;:&quot;&quot;},&quot;isTemporary&quot;:false}]},{&quot;citationID&quot;:&quot;MENDELEY_CITATION_82a3a7e3-fccf-485b-a2ba-2fef6743acd1&quot;,&quot;properties&quot;:{&quot;noteIndex&quot;:0},&quot;isEdited&quot;:false,&quot;manualOverride&quot;:{&quot;isManuallyOverridden&quot;:false,&quot;citeprocText&quot;:&quot;(JRCALC / AACE, 2020)&quot;,&quot;manualOverrideText&quot;:&quot;&quot;},&quot;citationTag&quot;:&quot;MENDELEY_CITATION_v3_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&quot;,&quot;citationItems&quot;:[{&quot;id&quot;:&quot;931ba4e4-4cae-3d39-8cd9-b747a6130cea&quot;,&quot;itemData&quot;:{&quot;type&quot;:&quot;article&quot;,&quot;id&quot;:&quot;931ba4e4-4cae-3d39-8cd9-b747a6130cea&quot;,&quot;title&quot;:&quot;Joint Royal Colleges Ambulance Liaison Committee Clinical Guidelines&quot;,&quot;author&quot;:[{&quot;family&quot;:&quot;JRCALC / AACE&quot;,&quot;given&quot;:&quot;&quot;,&quot;parse-names&quot;:false,&quot;dropping-particle&quot;:&quot;&quot;,&quot;non-dropping-particle&quot;:&quot;&quot;}],&quot;container-title&quot;:&quot;JRCALC Clinical Guidelines - JRCALC Plus 2020 V2.4 (Mobile Application Software)&quot;,&quot;issued&quot;:{&quot;date-parts&quot;:[[2020]]},&quot;container-title-short&quot;:&quot;&quot;},&quot;isTemporary&quot;:false}]},{&quot;citationID&quot;:&quot;MENDELEY_CITATION_3e406a39-48e3-488d-9aa5-c3a21a4ad221&quot;,&quot;properties&quot;:{&quot;noteIndex&quot;:0},&quot;isEdited&quot;:false,&quot;manualOverride&quot;:{&quot;isManuallyOverridden&quot;:true,&quot;citeprocText&quot;:&quot;(Bonner, Capsey and Batey, 2021)&quot;,&quot;manualOverrideText&quot;:&quot;(Bonner, Capsey and Batey, 2021).&quot;},&quot;citationTag&quot;:&quot;MENDELEY_CITATION_v3_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&quot;,&quot;citationItems&quot;:[{&quot;id&quot;:&quot;1acb9451-370f-34fb-9ac4-da18d500e978&quot;,&quot;itemData&quot;:{&quot;type&quot;:&quot;article-journal&quot;,&quot;id&quot;:&quot;1acb9451-370f-34fb-9ac4-da18d500e978&quot;,&quot;title&quot;:&quot;A paramedic’s role in reducing number of falls and fall-related emergency service use by over 65s: a systematic review&quot;,&quot;author&quot;:[{&quot;family&quot;:&quot;Bonner&quot;,&quot;given&quot;:&quot;Mhairi&quot;,&quot;parse-names&quot;:false,&quot;dropping-particle&quot;:&quot;&quot;,&quot;non-dropping-particle&quot;:&quot;&quot;},{&quot;family&quot;:&quot;Capsey&quot;,&quot;given&quot;:&quot;Matt&quot;,&quot;parse-names&quot;:false,&quot;dropping-particle&quot;:&quot;&quot;,&quot;non-dropping-particle&quot;:&quot;&quot;},{&quot;family&quot;:&quot;Batey&quot;,&quot;given&quot;:&quot;Jo&quot;,&quot;parse-names&quot;:false,&quot;dropping-particle&quot;:&quot;&quot;,&quot;non-dropping-particle&quot;:&quot;&quot;}],&quot;container-title&quot;:&quot;British Paramedic Journal&quot;,&quot;container-title-short&quot;:&quot;Br. Paramed. J.&quot;,&quot;DOI&quot;:&quot;10.29045/14784726.2021.6.6.1.46&quot;,&quot;ISSN&quot;:&quot;1478-4726&quot;,&quot;issued&quot;:{&quot;date-parts&quot;:[[2021]]},&quot;abstract&quot;:&quot; Background: Around 10‐25% of emergency calls for adults aged over 65 are attributed to falls. Regardless of whether injuries are caused, quality of life is often affected by fear of falling, leading to reduced confidence and activity, negatively impacting mobility and risking depression and isolation. Ambulance service staff are well placed to identify falls risk factors so patients can be directed to falls prevention services. This article aims to determine how the referral by paramedics of uninjured falls patients to community falls services may reduce future falls and emergency services use. Methods: The CINAHL, MEDLINE and AMED electronic databases, grey literature sources and reference lists of relevant papers were systematically searched to identify primary research of an experimental design. Studies were eligible if they included elderly patients, aged over 65, who had received a paramedic response following a fall, were found to be uninjured and who were referred to local falls services rather than being transported to hospital. The study outcomes were required to include the rate of subsequent falls and emergency service use. Results: Four papers from three studies were included in the review following quality assessment. Results were not always statistically significant but showed a reduction in subsequent falls, particularly in the high-risk population, and in emergency service call-outs. A consistent positive effect was seen on the patients’ well-being and independence related to activities of daily living across the studies. Conclusions: The relationship between paramedics and local falls services has changed the pre-hospital management of these patients. Generally, access to a falls-specific care package has proved beneficial in supporting independence and reducing unnecessary transport to hospital. Further research into the uptake of this care pathway by paramedics now it is more established may be useful, as would research into barriers to adherence of the elderly to such an intervention. &quot;,&quot;issue&quot;:&quot;1&quot;,&quot;volume&quot;:&quot;6&quot;},&quot;isTemporary&quot;:false}]},{&quot;citationID&quot;:&quot;MENDELEY_CITATION_80c4d367-517c-499b-9119-d615661e84de&quot;,&quot;properties&quot;:{&quot;noteIndex&quot;:0},&quot;isEdited&quot;:false,&quot;manualOverride&quot;:{&quot;isManuallyOverridden&quot;:false,&quot;citeprocText&quot;:&quot;(Welsh Ambulance Services University NHS Trust, 2021)&quot;,&quot;manualOverrideText&quot;:&quot;&quot;},&quot;citationTag&quot;:&quot;MENDELEY_CITATION_v3_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&quot;,&quot;citationItems&quot;:[{&quot;id&quot;:&quot;eb39ffd9-948e-3e11-8d49-98e9825aef23&quot;,&quot;itemData&quot;:{&quot;type&quot;:&quot;article&quot;,&quot;id&quot;:&quot;eb39ffd9-948e-3e11-8d49-98e9825aef23&quot;,&quot;title&quot;:&quot;ePCR Project - Project Initiation Document&quot;,&quot;author&quot;:[{&quot;family&quot;:&quot;Welsh Ambulance Services University NHS Trust&quot;,&quot;given&quot;:&quot;&quot;,&quot;parse-names&quot;:false,&quot;dropping-particle&quot;:&quot;&quot;,&quot;non-dropping-particle&quot;:&quot;&quot;}],&quot;container-title&quot;:&quot;Unpublished&quot;,&quot;issued&quot;:{&quot;date-parts&quot;:[[2021]]},&quot;container-title-short&quot;:&quot;&quot;},&quot;isTemporary&quot;:false}]},{&quot;citationID&quot;:&quot;MENDELEY_CITATION_6bf599c1-f3ee-4506-98a2-0388e0b67500&quot;,&quot;properties&quot;:{&quot;noteIndex&quot;:0},&quot;isEdited&quot;:false,&quot;manualOverride&quot;:{&quot;isManuallyOverridden&quot;:false,&quot;citeprocText&quot;:&quot;(Welsh Ambulance Services University NHS Trust, 2024a)&quot;,&quot;manualOverrideText&quot;:&quot;&quot;},&quot;citationTag&quot;:&quot;MENDELEY_CITATION_v3_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&quot;,&quot;citationItems&quot;:[{&quot;id&quot;:&quot;545c0665-30e7-3267-b6a4-53bb4c5071bb&quot;,&quot;itemData&quot;:{&quot;type&quot;:&quot;article&quot;,&quot;id&quot;:&quot;545c0665-30e7-3267-b6a4-53bb4c5071bb&quot;,&quot;title&quot;:&quot;Clinical Notice 22/2024 – ePCR Patient Pathway Referrals&quot;,&quot;author&quot;:[{&quot;family&quot;:&quot;Welsh Ambulance Services University NHS Trust&quot;,&quot;given&quot;:&quot;&quot;,&quot;parse-names&quot;:false,&quot;dropping-particle&quot;:&quot;&quot;,&quot;non-dropping-particle&quot;:&quot;&quot;}],&quot;container-title&quot;:&quot;Unpublished&quot;,&quot;issued&quot;:{&quot;date-parts&quot;:[[2024]]},&quot;container-title-short&quot;:&quot;&quot;},&quot;isTemporary&quot;:false}]},{&quot;citationID&quot;:&quot;MENDELEY_CITATION_e1924a0c-6e5f-4b7f-9e41-c6dd162f3e50&quot;,&quot;properties&quot;:{&quot;noteIndex&quot;:0},&quot;isEdited&quot;:false,&quot;manualOverride&quot;:{&quot;isManuallyOverridden&quot;:false,&quot;citeprocText&quot;:&quot;(WAST ePCR Provider, 2023)&quot;,&quot;manualOverrideText&quot;:&quot;&quot;},&quot;citationTag&quot;:&quot;MENDELEY_CITATION_v3_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&quot;,&quot;citationItems&quot;:[{&quot;id&quot;:&quot;29a9b260-d326-3013-99ae-7ca77bad778c&quot;,&quot;itemData&quot;:{&quot;type&quot;:&quot;article&quot;,&quot;id&quot;:&quot;29a9b260-d326-3013-99ae-7ca77bad778c&quot;,&quot;title&quot;:&quot;Referrals Service Functional Design Specification V3.0&quot;,&quot;author&quot;:[{&quot;family&quot;:&quot;WAST ePCR Provider&quot;,&quot;given&quot;:&quot;&quot;,&quot;parse-names&quot;:false,&quot;dropping-particle&quot;:&quot;&quot;,&quot;non-dropping-particle&quot;:&quot;&quot;}],&quot;container-title&quot;:&quot;Unpublished&quot;,&quot;issued&quot;:{&quot;date-parts&quot;:[[2023]]},&quot;container-title-short&quot;:&quot;&quot;},&quot;isTemporary&quot;:false}]},{&quot;citationID&quot;:&quot;MENDELEY_CITATION_37910e7a-890d-4fda-b0dc-09b8a95d608d&quot;,&quot;properties&quot;:{&quot;noteIndex&quot;:0},&quot;isEdited&quot;:false,&quot;manualOverride&quot;:{&quot;isManuallyOverridden&quot;:false,&quot;citeprocText&quot;:&quot;(NHS Wales Executive, 2024)&quot;,&quot;manualOverrideText&quot;:&quot;&quot;},&quot;citationTag&quot;:&quot;MENDELEY_CITATION_v3_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&quot;,&quot;citationItems&quot;:[{&quot;id&quot;:&quot;ae3f69d2-c7c8-34ff-82b4-81b000a75399&quot;,&quot;itemData&quot;:{&quot;type&quot;:&quot;report&quot;,&quot;id&quot;:&quot;ae3f69d2-c7c8-34ff-82b4-81b000a75399&quot;,&quot;title&quot;:&quot;National Community-Based Falls Response Framework for Wales&quot;,&quot;author&quot;:[{&quot;family&quot;:&quot;NHS Wales Executive&quot;,&quot;given&quot;:&quot;&quot;,&quot;parse-names&quot;:false,&quot;dropping-particle&quot;:&quot;&quot;,&quot;non-dropping-particle&quot;:&quot;&quot;}],&quot;issued&quot;:{&quot;date-parts&quot;:[[2024,10]]},&quot;container-title-short&quot;:&quot;&quot;},&quot;isTemporary&quot;:false}]},{&quot;citationID&quot;:&quot;MENDELEY_CITATION_7684a622-6e38-4db4-bcc7-19ff4043b231&quot;,&quot;properties&quot;:{&quot;noteIndex&quot;:0},&quot;isEdited&quot;:false,&quot;manualOverride&quot;:{&quot;isManuallyOverridden&quot;:false,&quot;citeprocText&quot;:&quot;(NHS Wales Executive, 2024)&quot;,&quot;manualOverrideText&quot;:&quot;&quot;},&quot;citationTag&quot;:&quot;MENDELEY_CITATION_v3_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&quot;,&quot;citationItems&quot;:[{&quot;id&quot;:&quot;ae3f69d2-c7c8-34ff-82b4-81b000a75399&quot;,&quot;itemData&quot;:{&quot;type&quot;:&quot;report&quot;,&quot;id&quot;:&quot;ae3f69d2-c7c8-34ff-82b4-81b000a75399&quot;,&quot;title&quot;:&quot;National Community-Based Falls Response Framework for Wales&quot;,&quot;author&quot;:[{&quot;family&quot;:&quot;NHS Wales Executive&quot;,&quot;given&quot;:&quot;&quot;,&quot;parse-names&quot;:false,&quot;dropping-particle&quot;:&quot;&quot;,&quot;non-dropping-particle&quot;:&quot;&quot;}],&quot;issued&quot;:{&quot;date-parts&quot;:[[2024,10]]},&quot;container-title-short&quot;:&quot;&quot;},&quot;isTemporary&quot;:false}]},{&quot;citationID&quot;:&quot;MENDELEY_CITATION_d2676116-0c64-4f18-92f7-33780504ae50&quot;,&quot;properties&quot;:{&quot;noteIndex&quot;:0},&quot;isEdited&quot;:false,&quot;manualOverride&quot;:{&quot;isManuallyOverridden&quot;:false,&quot;citeprocText&quot;:&quot;(Welsh Government, 2022)&quot;,&quot;manualOverrideText&quot;:&quot;&quot;},&quot;citationTag&quot;:&quot;MENDELEY_CITATION_v3_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&quot;,&quot;citationItems&quot;:[{&quot;id&quot;:&quot;291d551a-cc70-3986-b969-eb15a3002f02&quot;,&quot;itemData&quot;:{&quot;type&quot;:&quot;report&quot;,&quot;id&quot;:&quot;291d551a-cc70-3986-b969-eb15a3002f02&quot;,&quot;title&quot;:&quot;Six Goals for Urgent and Emergency Care: A policy handbook 2021-2026&quot;,&quot;author&quot;:[{&quot;family&quot;:&quot;Welsh Government&quot;,&quot;given&quot;:&quot;&quot;,&quot;parse-names&quot;:false,&quot;dropping-particle&quot;:&quot;&quot;,&quot;non-dropping-particle&quot;:&quot;&quot;}],&quot;issued&quot;:{&quot;date-parts&quot;:[[2022]]},&quot;container-title-short&quot;:&quot;&quot;},&quot;isTemporary&quot;:false}]},{&quot;citationID&quot;:&quot;MENDELEY_CITATION_b53623f0-4611-4b60-91b8-f7684593eeb7&quot;,&quot;properties&quot;:{&quot;noteIndex&quot;:0},&quot;isEdited&quot;:false,&quot;manualOverride&quot;:{&quot;isManuallyOverridden&quot;:false,&quot;citeprocText&quot;:&quot;(NHS Wales, 2024)&quot;,&quot;manualOverrideText&quot;:&quot;&quot;},&quot;citationTag&quot;:&quot;MENDELEY_CITATION_v3_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&quot;,&quot;citationItems&quot;:[{&quot;id&quot;:&quot;f8510e56-26f5-3473-9470-e8841a12d778&quot;,&quot;itemData&quot;:{&quot;type&quot;:&quot;webpage&quot;,&quot;id&quot;:&quot;f8510e56-26f5-3473-9470-e8841a12d778&quot;,&quot;title&quot;:&quot;Six Goals For Urgent and Emergency Care National Programme&quot;,&quot;author&quot;:[{&quot;family&quot;:&quot;NHS Wales&quot;,&quot;given&quot;:&quot;&quot;,&quot;parse-names&quot;:false,&quot;dropping-particle&quot;:&quot;&quot;,&quot;non-dropping-particle&quot;:&quot;&quot;}],&quot;accessed&quot;:{&quot;date-parts&quot;:[[2026,3,30]]},&quot;URL&quot;:&quot;https://performanceandimprovement.nhs.wales/functions/six-goals-uec/&quot;,&quot;issued&quot;:{&quot;date-parts&quot;:[[2024]]},&quot;container-title-short&quot;:&quot;&quot;},&quot;isTemporary&quot;:false}]},{&quot;citationID&quot;:&quot;MENDELEY_CITATION_492695da-534e-446d-96b3-53d70b4f8f82&quot;,&quot;properties&quot;:{&quot;noteIndex&quot;:0},&quot;isEdited&quot;:false,&quot;manualOverride&quot;:{&quot;isManuallyOverridden&quot;:false,&quot;citeprocText&quot;:&quot;(NHS Wales, 2024)&quot;,&quot;manualOverrideText&quot;:&quot;&quot;},&quot;citationTag&quot;:&quot;MENDELEY_CITATION_v3_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&quot;,&quot;citationItems&quot;:[{&quot;id&quot;:&quot;f8510e56-26f5-3473-9470-e8841a12d778&quot;,&quot;itemData&quot;:{&quot;type&quot;:&quot;webpage&quot;,&quot;id&quot;:&quot;f8510e56-26f5-3473-9470-e8841a12d778&quot;,&quot;title&quot;:&quot;Six Goals For Urgent and Emergency Care National Programme&quot;,&quot;author&quot;:[{&quot;family&quot;:&quot;NHS Wales&quot;,&quot;given&quot;:&quot;&quot;,&quot;parse-names&quot;:false,&quot;dropping-particle&quot;:&quot;&quot;,&quot;non-dropping-particle&quot;:&quot;&quot;}],&quot;accessed&quot;:{&quot;date-parts&quot;:[[2026,3,30]]},&quot;URL&quot;:&quot;https://performanceandimprovement.nhs.wales/functions/six-goals-uec/&quot;,&quot;issued&quot;:{&quot;date-parts&quot;:[[2024]]},&quot;container-title-short&quot;:&quot;&quot;},&quot;isTemporary&quot;:false}]},{&quot;citationID&quot;:&quot;MENDELEY_CITATION_82caeecf-cf97-4444-be21-daced7ff3666&quot;,&quot;properties&quot;:{&quot;noteIndex&quot;:0},&quot;isEdited&quot;:false,&quot;manualOverride&quot;:{&quot;isManuallyOverridden&quot;:false,&quot;citeprocText&quot;:&quot;(NHS Wales Executive, 2024)&quot;,&quot;manualOverrideText&quot;:&quot;&quot;},&quot;citationTag&quot;:&quot;MENDELEY_CITATION_v3_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&quot;,&quot;citationItems&quot;:[{&quot;id&quot;:&quot;ae3f69d2-c7c8-34ff-82b4-81b000a75399&quot;,&quot;itemData&quot;:{&quot;type&quot;:&quot;report&quot;,&quot;id&quot;:&quot;ae3f69d2-c7c8-34ff-82b4-81b000a75399&quot;,&quot;title&quot;:&quot;National Community-Based Falls Response Framework for Wales&quot;,&quot;author&quot;:[{&quot;family&quot;:&quot;NHS Wales Executive&quot;,&quot;given&quot;:&quot;&quot;,&quot;parse-names&quot;:false,&quot;dropping-particle&quot;:&quot;&quot;,&quot;non-dropping-particle&quot;:&quot;&quot;}],&quot;issued&quot;:{&quot;date-parts&quot;:[[2024,10]]},&quot;container-title-short&quot;:&quot;&quot;},&quot;isTemporary&quot;:false}]},{&quot;citationID&quot;:&quot;MENDELEY_CITATION_195a24cc-75e3-41f4-a656-3f7cad7aa181&quot;,&quot;properties&quot;:{&quot;noteIndex&quot;:0},&quot;isEdited&quot;:false,&quot;manualOverride&quot;:{&quot;isManuallyOverridden&quot;:false,&quot;citeprocText&quot;:&quot;(Paulin &lt;i&gt;et al.&lt;/i&gt;, 2025)&quot;,&quot;manualOverrideText&quot;:&quot;&quot;},&quot;citationTag&quot;:&quot;MENDELEY_CITATION_v3_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&quot;,&quot;citationItems&quot;:[{&quot;id&quot;:&quot;734489fd-6f90-3d94-a1c0-0826bae532e7&quot;,&quot;itemData&quot;:{&quot;type&quot;:&quot;article-journal&quot;,&quot;id&quot;:&quot;734489fd-6f90-3d94-a1c0-0826bae532e7&quot;,&quot;title&quot;:&quot;Exploring care pathways of patients conveyed by emergency medical services (EMS) through electronic health records&quot;,&quot;author&quot;:[{&quot;family&quot;:&quot;Paulin&quot;,&quot;given&quot;:&quot;Jani&quot;,&quot;parse-names&quot;:false,&quot;dropping-particle&quot;:&quot;&quot;,&quot;non-dropping-particle&quot;:&quot;&quot;},{&quot;family&quot;:&quot;Saari&quot;,&quot;given&quot;:&quot;Teijo I.&quot;,&quot;parse-names&quot;:false,&quot;dropping-particle&quot;:&quot;&quot;,&quot;non-dropping-particle&quot;:&quot;&quot;},{&quot;family&quot;:&quot;Riihimäki&quot;,&quot;given&quot;:&quot;Heikki&quot;,&quot;parse-names&quot;:false,&quot;dropping-particle&quot;:&quot;&quot;,&quot;non-dropping-particle&quot;:&quot;&quot;},{&quot;family&quot;:&quot;Koivisto&quot;,&quot;given&quot;:&quot;Mari&quot;,&quot;parse-names&quot;:false,&quot;dropping-particle&quot;:&quot;&quot;,&quot;non-dropping-particle&quot;:&quot;&quot;},{&quot;family&quot;:&quot;Peltonen&quot;,&quot;given&quot;:&quot;Laura-Maria&quot;,&quot;parse-names&quot;:false,&quot;dropping-particle&quot;:&quot;&quot;,&quot;non-dropping-particle&quot;:&quot;&quot;}],&quot;container-title&quot;:&quot;Scandinavian Journal of Trauma, Resuscitation and Emergency Medicine&quot;,&quot;container-title-short&quot;:&quot;Scand. J. Trauma Resusc. Emerg. Med.&quot;,&quot;DOI&quot;:&quot;10.1186/s13049-025-01378-3&quot;,&quot;ISSN&quot;:&quot;1757-7241&quot;,&quot;issued&quot;:{&quot;date-parts&quot;:[[2025,4,9]]},&quot;page&quot;:&quot;60&quot;,&quot;abstract&quot;:&quot;Abstract\nBackground Emergency Medical Services (EMS) and Emergency Departments (ED) have reported increased patient \nvolumes in the last decades. Despite high rates of non-conveyance decisions, unnecessary conveyances by EMS still \noccur. The aim of this study was to explore care pathways of conveyed patients by EMS through registry data.\nMethods This was a retrospective cohort study of EMS patients in Finland. The primary outcomes were EMS \nrecontacts and visits to a primary health care facility or ED within seven days. The secondary outcome was mortality \nwithin one week. Univariate and multivariable associations between the outcome variables and categorical variables \nwere analysed with logistic regression. Results are presented with odds ratios (ORs) together with 95% confidence \nintervals (CIs) and p-values.\nResults The conveyed patients’ visits to health care facilities were mainly brief. EMS arrival during night-time (20:00–\n08:00) (OR 1.69; 95% CI 1.59 to 1.80), in urban area (OR 1.21; 95% CI 1.13 to 1.29) and alcohol use (OR 2.55; 95% CI 2.26 \nto 2.86) predicted short ED visits (&lt;24 h). 77% of the patients were discharged from primary health care within one \nhour (median 22 min, IQR 18–60). After EMS conveyance and visit to the ED or primary health care facility, 10.5% of \nthe patients were readmitted within one week. Non-urgent patients (OR 1.26; 95% CI 1.14 to 1.39), an EMS mission at \nnight (OR 1.36; 95% CI 1.24 to 1.50), and based on univariate analyses, the usage of alcohol (OR 1.26; 95% CI 1.09 to \n1.45) increased the likelihood of a readmission. 449 patients of all conveyed EMS patients (n=20376) died within one \nweek (2.2%).\nConclusions EMS non-conveyance reduces patient flow in EDs, but there is a possibility that more could be done \nrelated to unnecessary conveyances to health care facilities, especially in urban areas and at night. The pathway \nanalyses of post conveyance re-contacts show that a small number of patients burden the system. Further in-depth \nstudies are needed to understand of unnecessary conveyances, find solutions, and provide repeated users the \nappropriate care.\nKeywords Prehospital emergency care, Emergency medical service, Conveyance, Subsequent event, Recontact, Care pathway&quot;,&quot;issue&quot;:&quot;1&quot;,&quot;volume&quot;:&quot;33&quot;},&quot;isTemporary&quot;:false,&quot;suppress-author&quot;:false,&quot;composite&quot;:false,&quot;author-only&quot;:false}]},{&quot;citationID&quot;:&quot;MENDELEY_CITATION_351ebfae-713d-40dc-8a8e-fcb6f363d803&quot;,&quot;properties&quot;:{&quot;noteIndex&quot;:0},&quot;isEdited&quot;:false,&quot;manualOverride&quot;:{&quot;isManuallyOverridden&quot;:false,&quot;citeprocText&quot;:&quot;(NHS Wales Executive, 2024)&quot;,&quot;manualOverrideText&quot;:&quot;&quot;},&quot;citationTag&quot;:&quot;MENDELEY_CITATION_v3_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&quot;,&quot;citationItems&quot;:[{&quot;id&quot;:&quot;ae3f69d2-c7c8-34ff-82b4-81b000a75399&quot;,&quot;itemData&quot;:{&quot;type&quot;:&quot;report&quot;,&quot;id&quot;:&quot;ae3f69d2-c7c8-34ff-82b4-81b000a75399&quot;,&quot;title&quot;:&quot;National Community-Based Falls Response Framework for Wales&quot;,&quot;author&quot;:[{&quot;family&quot;:&quot;NHS Wales Executive&quot;,&quot;given&quot;:&quot;&quot;,&quot;parse-names&quot;:false,&quot;dropping-particle&quot;:&quot;&quot;,&quot;non-dropping-particle&quot;:&quot;&quot;}],&quot;issued&quot;:{&quot;date-parts&quot;:[[2024,10]]},&quot;container-title-short&quot;:&quot;&quot;},&quot;isTemporary&quot;:false}]},{&quot;citationID&quot;:&quot;MENDELEY_CITATION_35e1f808-d23c-4000-a828-c30cbc13e2f6&quot;,&quot;properties&quot;:{&quot;noteIndex&quot;:0},&quot;isEdited&quot;:false,&quot;manualOverride&quot;:{&quot;isManuallyOverridden&quot;:false,&quot;citeprocText&quot;:&quot;(Public Services Ombudsman for Wales, 2025)&quot;,&quot;manualOverrideText&quot;:&quot;&quot;},&quot;citationTag&quot;:&quot;MENDELEY_CITATION_v3_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&quot;,&quot;citationItems&quot;:[{&quot;id&quot;:&quot;bbcffea6-1c79-3a7b-99cb-183aa9b60405&quot;,&quot;itemData&quot;:{&quot;type&quot;:&quot;report&quot;,&quot;id&quot;:&quot;bbcffea6-1c79-3a7b-99cb-183aa9b60405&quot;,&quot;title&quot;:&quot;The investigation of a complaint against Welsh Ambulance Services University NHS Trust and Swansea Bay University Health Board, Cases: 202302966 and 202307480&quot;,&quot;author&quot;:[{&quot;family&quot;:&quot;Public Services Ombudsman for Wales&quot;,&quot;given&quot;:&quot;&quot;,&quot;parse-names&quot;:false,&quot;dropping-particle&quot;:&quot;&quot;,&quot;non-dropping-particle&quot;:&quot;&quot;}],&quot;issued&quot;:{&quot;date-parts&quot;:[[2025]]},&quot;container-title-short&quot;:&quot;&quot;},&quot;isTemporary&quot;:false}]},{&quot;citationID&quot;:&quot;MENDELEY_CITATION_3744d917-4758-442d-bd16-48e21ee848c9&quot;,&quot;properties&quot;:{&quot;noteIndex&quot;:0},&quot;isEdited&quot;:false,&quot;manualOverride&quot;:{&quot;isManuallyOverridden&quot;:false,&quot;citeprocText&quot;:&quot;(Welsh Ambulance Services University NHS Trust, 2025a)&quot;,&quot;manualOverrideText&quot;:&quot;&quot;},&quot;citationTag&quot;:&quot;MENDELEY_CITATION_v3_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&quot;,&quot;citationItems&quot;:[{&quot;id&quot;:&quot;3389b736-4508-38e3-8637-eb220302ebd8&quot;,&quot;itemData&quot;:{&quot;type&quot;:&quot;article&quot;,&quot;id&quot;:&quot;3389b736-4508-38e3-8637-eb220302ebd8&quot;,&quot;title&quot;:&quot;Falls Plan 2025 – 2029 Draft Version 0.6&quot;,&quot;author&quot;:[{&quot;family&quot;:&quot;Welsh Ambulance Services University NHS Trust&quot;,&quot;given&quot;:&quot;&quot;,&quot;parse-names&quot;:false,&quot;dropping-particle&quot;:&quot;&quot;,&quot;non-dropping-particle&quot;:&quot;&quot;}],&quot;container-title&quot;:&quot;Unpublished&quot;,&quot;issued&quot;:{&quot;date-parts&quot;:[[2025]]},&quot;container-title-short&quot;:&quot;&quot;},&quot;isTemporary&quot;:false}]},{&quot;citationID&quot;:&quot;MENDELEY_CITATION_abee9c53-507e-4bbf-8c13-6304277b92f0&quot;,&quot;properties&quot;:{&quot;noteIndex&quot;:0},&quot;isEdited&quot;:false,&quot;manualOverride&quot;:{&quot;isManuallyOverridden&quot;:false,&quot;citeprocText&quot;:&quot;(Welsh Ambulance Services University NHS Trust, 2025a)&quot;,&quot;manualOverrideText&quot;:&quot;&quot;},&quot;citationTag&quot;:&quot;MENDELEY_CITATION_v3_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&quot;,&quot;citationItems&quot;:[{&quot;id&quot;:&quot;3389b736-4508-38e3-8637-eb220302ebd8&quot;,&quot;itemData&quot;:{&quot;type&quot;:&quot;article&quot;,&quot;id&quot;:&quot;3389b736-4508-38e3-8637-eb220302ebd8&quot;,&quot;title&quot;:&quot;Falls Plan 2025 – 2029 Draft Version 0.6&quot;,&quot;author&quot;:[{&quot;family&quot;:&quot;Welsh Ambulance Services University NHS Trust&quot;,&quot;given&quot;:&quot;&quot;,&quot;parse-names&quot;:false,&quot;dropping-particle&quot;:&quot;&quot;,&quot;non-dropping-particle&quot;:&quot;&quot;}],&quot;container-title&quot;:&quot;Unpublished&quot;,&quot;issued&quot;:{&quot;date-parts&quot;:[[2025]]},&quot;container-title-short&quot;:&quot;&quot;},&quot;isTemporary&quot;:false}]},{&quot;citationID&quot;:&quot;MENDELEY_CITATION_d971f829-341b-49d8-a80b-8240d1d7bb39&quot;,&quot;properties&quot;:{&quot;noteIndex&quot;:0},&quot;isEdited&quot;:false,&quot;manualOverride&quot;:{&quot;isManuallyOverridden&quot;:false,&quot;citeprocText&quot;:&quot;(NHS England, 2020)&quot;,&quot;manualOverrideText&quot;:&quot;&quot;},&quot;citationTag&quot;:&quot;MENDELEY_CITATION_v3_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&quot;,&quot;citationItems&quot;:[{&quot;id&quot;:&quot;d010a519-a598-3b10-875d-d24d091fe400&quot;,&quot;itemData&quot;:{&quot;type&quot;:&quot;webpage&quot;,&quot;id&quot;:&quot;d010a519-a598-3b10-875d-d24d091fe400&quot;,&quot;title&quot;:&quot;Making Every Contact Count (MECC)&quot;,&quot;author&quot;:[{&quot;family&quot;:&quot;NHS England&quot;,&quot;given&quot;:&quot;&quot;,&quot;parse-names&quot;:false,&quot;dropping-particle&quot;:&quot;&quot;,&quot;non-dropping-particle&quot;:&quot;&quot;}],&quot;container-title&quot;:&quot;Making Every Contact Count (MECC) | NHS England | Workforce, training and education&quot;,&quot;accessed&quot;:{&quot;date-parts&quot;:[[2025,5,2]]},&quot;URL&quot;:&quot;https://www.hee.nhs.uk/our-work/population-health/our-resources-hub/making-every-contact-count-mecc&quot;,&quot;issued&quot;:{&quot;date-parts&quot;:[[2020]]},&quot;container-title-short&quot;:&quot;&quot;},&quot;isTemporary&quot;:false}]},{&quot;citationID&quot;:&quot;MENDELEY_CITATION_9df3d26a-8c6d-44d8-970c-62d070d05341&quot;,&quot;properties&quot;:{&quot;noteIndex&quot;:0},&quot;isEdited&quot;:false,&quot;manualOverride&quot;:{&quot;isManuallyOverridden&quot;:false,&quot;citeprocText&quot;:&quot;(Welsh Ambulance Services University NHS Trust, 2024b)&quot;,&quot;manualOverrideText&quot;:&quot;&quot;},&quot;citationTag&quot;:&quot;MENDELEY_CITATION_v3_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&quot;,&quot;citationItems&quot;:[{&quot;id&quot;:&quot;7937cc90-6106-3ff4-902f-4736cef8b2c8&quot;,&quot;itemData&quot;:{&quot;type&quot;:&quot;report&quot;,&quot;id&quot;:&quot;7937cc90-6106-3ff4-902f-4736cef8b2c8&quot;,&quot;title&quot;:&quot;Welsh Ambulance Services NHS Trust Integrated Medium-Term Plan 2024 - 2027&quot;,&quot;author&quot;:[{&quot;family&quot;:&quot;Welsh Ambulance Services University NHS Trust&quot;,&quot;given&quot;:&quot;&quot;,&quot;parse-names&quot;:false,&quot;dropping-particle&quot;:&quot;&quot;,&quot;non-dropping-particle&quot;:&quot;&quot;}],&quot;issued&quot;:{&quot;date-parts&quot;:[[2024]]},&quot;container-title-short&quot;:&quot;&quot;},&quot;isTemporary&quot;:false}]},{&quot;citationID&quot;:&quot;MENDELEY_CITATION_e8a3747c-b7ab-4fe0-95fb-443ae983e7cc&quot;,&quot;properties&quot;:{&quot;noteIndex&quot;:0},&quot;isEdited&quot;:false,&quot;manualOverride&quot;:{&quot;isManuallyOverridden&quot;:false,&quot;citeprocText&quot;:&quot;(Welsh Ambulance Services University NHS Trust, 2024a)&quot;,&quot;manualOverrideText&quot;:&quot;&quot;},&quot;citationTag&quot;:&quot;MENDELEY_CITATION_v3_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&quot;,&quot;citationItems&quot;:[{&quot;id&quot;:&quot;545c0665-30e7-3267-b6a4-53bb4c5071bb&quot;,&quot;itemData&quot;:{&quot;type&quot;:&quot;article&quot;,&quot;id&quot;:&quot;545c0665-30e7-3267-b6a4-53bb4c5071bb&quot;,&quot;title&quot;:&quot;Clinical Notice 22/2024 – ePCR Patient Pathway Referrals&quot;,&quot;author&quot;:[{&quot;family&quot;:&quot;Welsh Ambulance Services University NHS Trust&quot;,&quot;given&quot;:&quot;&quot;,&quot;parse-names&quot;:false,&quot;dropping-particle&quot;:&quot;&quot;,&quot;non-dropping-particle&quot;:&quot;&quot;}],&quot;container-title&quot;:&quot;Unpublished&quot;,&quot;issued&quot;:{&quot;date-parts&quot;:[[2024]]},&quot;container-title-short&quot;:&quot;&quot;},&quot;isTemporary&quot;:false}]},{&quot;citationID&quot;:&quot;MENDELEY_CITATION_555d040f-c2bd-40c6-af50-990477ac6d3d&quot;,&quot;properties&quot;:{&quot;noteIndex&quot;:0},&quot;isEdited&quot;:false,&quot;manualOverride&quot;:{&quot;isManuallyOverridden&quot;:false,&quot;citeprocText&quot;:&quot;(Welsh Ambulance Services NHS Trust, 2016)&quot;,&quot;manualOverrideText&quot;:&quot;&quot;},&quot;citationTag&quot;:&quot;MENDELEY_CITATION_v3_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&quot;,&quot;citationItems&quot;:[{&quot;id&quot;:&quot;03f9da87-88df-3a8e-ba99-e59dc8abe831&quot;,&quot;itemData&quot;:{&quot;type&quot;:&quot;article&quot;,&quot;id&quot;:&quot;03f9da87-88df-3a8e-ba99-e59dc8abe831&quot;,&quot;title&quot;:&quot;Patient Pathway for Fallers, resolved Hypoglycaemia and resolved Epileptic Seizure Version 4.3&quot;,&quot;author&quot;:[{&quot;family&quot;:&quot;Welsh Ambulance Services NHS Trust&quot;,&quot;given&quot;:&quot;&quot;,&quot;parse-names&quot;:false,&quot;dropping-particle&quot;:&quot;&quot;,&quot;non-dropping-particle&quot;:&quot;&quot;}],&quot;container-title&quot;:&quot;Unpublished&quot;,&quot;issued&quot;:{&quot;date-parts&quot;:[[2016]]},&quot;container-title-short&quot;:&quot;&quot;},&quot;isTemporary&quot;:false}]},{&quot;citationID&quot;:&quot;MENDELEY_CITATION_51581c5a-e055-4d81-8586-588ef0576dcc&quot;,&quot;properties&quot;:{&quot;noteIndex&quot;:0},&quot;isEdited&quot;:false,&quot;manualOverride&quot;:{&quot;isManuallyOverridden&quot;:false,&quot;citeprocText&quot;:&quot;(WAST ePCR Provider, 2023)&quot;,&quot;manualOverrideText&quot;:&quot;&quot;},&quot;citationTag&quot;:&quot;MENDELEY_CITATION_v3_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&quot;,&quot;citationItems&quot;:[{&quot;id&quot;:&quot;29a9b260-d326-3013-99ae-7ca77bad778c&quot;,&quot;itemData&quot;:{&quot;type&quot;:&quot;article&quot;,&quot;id&quot;:&quot;29a9b260-d326-3013-99ae-7ca77bad778c&quot;,&quot;title&quot;:&quot;Referrals Service Functional Design Specification V3.0&quot;,&quot;author&quot;:[{&quot;family&quot;:&quot;WAST ePCR Provider&quot;,&quot;given&quot;:&quot;&quot;,&quot;parse-names&quot;:false,&quot;dropping-particle&quot;:&quot;&quot;,&quot;non-dropping-particle&quot;:&quot;&quot;}],&quot;container-title&quot;:&quot;Unpublished&quot;,&quot;issued&quot;:{&quot;date-parts&quot;:[[2023]]},&quot;container-title-short&quot;:&quot;&quot;},&quot;isTemporary&quot;:false}]},{&quot;citationID&quot;:&quot;MENDELEY_CITATION_951108fb-fc0b-47c7-a1d8-b018f18ff29c&quot;,&quot;properties&quot;:{&quot;noteIndex&quot;:0},&quot;isEdited&quot;:false,&quot;manualOverride&quot;:{&quot;isManuallyOverridden&quot;:false,&quot;citeprocText&quot;:&quot;(Welsh Ambulance Services University NHS Trust, 2022a)&quot;,&quot;manualOverrideText&quot;:&quot;&quot;},&quot;citationTag&quot;:&quot;MENDELEY_CITATION_v3_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&quot;,&quot;citationItems&quot;:[{&quot;id&quot;:&quot;247ed168-a5d3-3aae-94a3-82ed176ebff9&quot;,&quot;itemData&quot;:{&quot;type&quot;:&quot;article&quot;,&quot;id&quot;:&quot;247ed168-a5d3-3aae-94a3-82ed176ebff9&quot;,&quot;title&quot;:&quot;Clinical Notice 38/2022: Non-injury fallers pathway&quot;,&quot;author&quot;:[{&quot;family&quot;:&quot;Welsh Ambulance Services University NHS Trust&quot;,&quot;given&quot;:&quot;&quot;,&quot;parse-names&quot;:false,&quot;dropping-particle&quot;:&quot;&quot;,&quot;non-dropping-particle&quot;:&quot;&quot;}],&quot;container-title&quot;:&quot;Unpublished&quot;,&quot;issued&quot;:{&quot;date-parts&quot;:[[2022]]},&quot;container-title-short&quot;:&quot;&quot;},&quot;isTemporary&quot;:false}]},{&quot;citationID&quot;:&quot;MENDELEY_CITATION_272f426a-bfe7-4112-92f3-3571266c1b59&quot;,&quot;properties&quot;:{&quot;noteIndex&quot;:0},&quot;isEdited&quot;:false,&quot;manualOverride&quot;:{&quot;isManuallyOverridden&quot;:false,&quot;citeprocText&quot;:&quot;(Welsh Ambulance Services University NHS Trust, 2023)&quot;,&quot;manualOverrideText&quot;:&quot;&quot;},&quot;citationTag&quot;:&quot;MENDELEY_CITATION_v3_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&quot;,&quot;citationItems&quot;:[{&quot;id&quot;:&quot;b2fec705-dc4c-3c91-ae6a-a1ff354236cd&quot;,&quot;itemData&quot;:{&quot;type&quot;:&quot;article&quot;,&quot;id&quot;:&quot;b2fec705-dc4c-3c91-ae6a-a1ff354236cd&quot;,&quot;title&quot;:&quot;Microsoft Teams discussion with Falls Improvement Lead, 24 October 2023&quot;,&quot;author&quot;:[{&quot;family&quot;:&quot;Welsh Ambulance Services University NHS Trust&quot;,&quot;given&quot;:&quot;&quot;,&quot;parse-names&quot;:false,&quot;dropping-particle&quot;:&quot;&quot;,&quot;non-dropping-particle&quot;:&quot;&quot;}],&quot;issued&quot;:{&quot;date-parts&quot;:[[2023]]},&quot;container-title-short&quot;:&quot;&quot;},&quot;isTemporary&quot;:false}]},{&quot;citationID&quot;:&quot;MENDELEY_CITATION_4250d8fe-8619-488b-9050-8f3db883bb0a&quot;,&quot;properties&quot;:{&quot;noteIndex&quot;:0},&quot;isEdited&quot;:false,&quot;manualOverride&quot;:{&quot;isManuallyOverridden&quot;:false,&quot;citeprocText&quot;:&quot;(Welsh Ambulance Services University NHS Trust, 2021)&quot;,&quot;manualOverrideText&quot;:&quot;&quot;},&quot;citationTag&quot;:&quot;MENDELEY_CITATION_v3_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&quot;,&quot;citationItems&quot;:[{&quot;id&quot;:&quot;eb39ffd9-948e-3e11-8d49-98e9825aef23&quot;,&quot;itemData&quot;:{&quot;type&quot;:&quot;article&quot;,&quot;id&quot;:&quot;eb39ffd9-948e-3e11-8d49-98e9825aef23&quot;,&quot;title&quot;:&quot;ePCR Project - Project Initiation Document&quot;,&quot;author&quot;:[{&quot;family&quot;:&quot;Welsh Ambulance Services University NHS Trust&quot;,&quot;given&quot;:&quot;&quot;,&quot;parse-names&quot;:false,&quot;dropping-particle&quot;:&quot;&quot;,&quot;non-dropping-particle&quot;:&quot;&quot;}],&quot;container-title&quot;:&quot;Unpublished&quot;,&quot;issued&quot;:{&quot;date-parts&quot;:[[2021]]},&quot;container-title-short&quot;:&quot;&quot;},&quot;isTemporary&quot;:false}]},{&quot;citationID&quot;:&quot;MENDELEY_CITATION_c3228181-5995-4476-8ed2-3d48e2bd9c03&quot;,&quot;properties&quot;:{&quot;noteIndex&quot;:0},&quot;isEdited&quot;:false,&quot;manualOverride&quot;:{&quot;isManuallyOverridden&quot;:true,&quot;citeprocText&quot;:&quot;(Gunson &lt;i&gt;et al.&lt;/i&gt;, 2025)&quot;,&quot;manualOverrideText&quot;:&quot;(Gunson et al., 2025).&quot;},&quot;citationTag&quot;:&quot;MENDELEY_CITATION_v3_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&quot;,&quot;citationItems&quot;:[{&quot;id&quot;:&quot;ef4e50a2-0c1b-37fb-a2c8-8e4c2fe598e3&quot;,&quot;itemData&quot;:{&quot;type&quot;:&quot;article&quot;,&quot;id&quot;:&quot;ef4e50a2-0c1b-37fb-a2c8-8e4c2fe598e3&quot;,&quot;title&quot;:&quot;Ambulance responses to older adults who have fallen: A systematic review&quot;,&quot;author&quot;:[{&quot;family&quot;:&quot;Gunson&quot;,&quot;given&quot;:&quot;Imogen M.&quot;,&quot;parse-names&quot;:false,&quot;dropping-particle&quot;:&quot;&quot;,&quot;non-dropping-particle&quot;:&quot;&quot;},{&quot;family&quot;:&quot;Barley&quot;,&quot;given&quot;:&quot;Chloé&quot;,&quot;parse-names&quot;:false,&quot;dropping-particle&quot;:&quot;&quot;,&quot;non-dropping-particle&quot;:&quot;&quot;},{&quot;family&quot;:&quot;Rosser&quot;,&quot;given&quot;:&quot;Andy&quot;,&quot;parse-names&quot;:false,&quot;dropping-particle&quot;:&quot;&quot;,&quot;non-dropping-particle&quot;:&quot;&quot;},{&quot;family&quot;:&quot;Bullock&quot;,&quot;given&quot;:&quot;Laurna&quot;,&quot;parse-names&quot;:false,&quot;dropping-particle&quot;:&quot;&quot;,&quot;non-dropping-particle&quot;:&quot;&quot;},{&quot;family&quot;:&quot;Gordon&quot;,&quot;given&quot;:&quot;Adam Lee&quot;,&quot;parse-names&quot;:false,&quot;dropping-particle&quot;:&quot;&quot;,&quot;non-dropping-particle&quot;:&quot;&quot;},{&quot;family&quot;:&quot;Kingstone&quot;,&quot;given&quot;:&quot;Tom&quot;,&quot;parse-names&quot;:false,&quot;dropping-particle&quot;:&quot;&quot;,&quot;non-dropping-particle&quot;:&quot;&quot;},{&quot;family&quot;:&quot;Bucknall&quot;,&quot;given&quot;:&quot;Milica&quot;,&quot;parse-names&quot;:false,&quot;dropping-particle&quot;:&quot;&quot;,&quot;non-dropping-particle&quot;:&quot;&quot;}],&quot;container-title&quot;:&quot;Age and Ageing&quot;,&quot;container-title-short&quot;:&quot;Age Ageing&quot;,&quot;DOI&quot;:&quot;10.1093/ageing/afaf228&quot;,&quot;ISSN&quot;:&quot;14682834&quot;,&quot;issued&quot;:{&quot;date-parts&quot;:[[2025]]},&quot;abstract&quot;:&quot;Background Approximately 10% of emergency ambulance calls are for adults, 65 years and older, who have fallen. Structured management of this group could improve outcomes and cost-effectiveness. This review sought to synthesise evidence for ambulance-based care of older adults who had fallen and the associated impact on patient outcomes. Methods Eligibility. Peer-reviewed primary evidence, assessing older adults (aged ≥ 65) who had fallen and received an ambulance response. Information sources. CINAHL (EBSCO), MEDLINE (Ovid), Embase (Ovid), HMIC (Ovid), Web of Science and AMBER were searched on 20 February 2025 with no date limit. Quality appraisal. Joanna Briggs Institute's critical appraisal tools. Synthesis. PRISMA reporting, with narrative synthesis using Synthesis Without Meta-analysis guidelines. Results Three thousand and forty-nine unique studies were identified. Nine studies were included, ranging from low- to high-quality randomised cluster trials and mixed-methods, prospective and retrospective cohort studies. Patients whose care included fall-specific decision-making tools or referral pathways, were less likely to be conveyed to hospital and more likely to access alternative community healthcare. However, poor uptake of participating paramedics limits the impact on practice. Few fall response or referral schemes were reported in the literature; those that exist have improved outcomes for patients. Where national practice guidelines exist, these were generally adhered to. Patient social characteristics, such as living alone, were the main reason for guideline deviation. Discussion Where fall pathways were implemented, outcomes improved, though implementation is contextual. Ambulance staff adhere to guidelines, but whether the guidelines reflect current presentations and treatment opportunities is unclear. Further research is required to establish generalisable approaches.&quot;,&quot;issue&quot;:&quot;8&quot;,&quot;volume&quot;:&quot;54&quot;},&quot;isTemporary&quot;:false}]},{&quot;citationID&quot;:&quot;MENDELEY_CITATION_cf879755-7177-40cc-bc30-1a9949e68b98&quot;,&quot;properties&quot;:{&quot;noteIndex&quot;:0},&quot;isEdited&quot;:false,&quot;manualOverride&quot;:{&quot;isManuallyOverridden&quot;:true,&quot;citeprocText&quot;:&quot;(Wohlin &lt;i&gt;et al.&lt;/i&gt;, 2022)&quot;,&quot;manualOverrideText&quot;:&quot;(Wohlin et al., 2022).&quot;},&quot;citationTag&quot;:&quot;MENDELEY_CITATION_v3_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&quot;,&quot;citationItems&quot;:[{&quot;id&quot;:&quot;77bef4ff-0c77-3ba5-8af0-aa5cfd794102&quot;,&quot;itemData&quot;:{&quot;type&quot;:&quot;article-journal&quot;,&quot;id&quot;:&quot;77bef4ff-0c77-3ba5-8af0-aa5cfd794102&quot;,&quot;title&quot;:&quot;Successful combination of database search and snowballing for identification of primary studies in systematic literature studies&quot;,&quot;author&quot;:[{&quot;family&quot;:&quot;Wohlin&quot;,&quot;given&quot;:&quot;Claes&quot;,&quot;parse-names&quot;:false,&quot;dropping-particle&quot;:&quot;&quot;,&quot;non-dropping-particle&quot;:&quot;&quot;},{&quot;family&quot;:&quot;Kalinowski&quot;,&quot;given&quot;:&quot;Marcos&quot;,&quot;parse-names&quot;:false,&quot;dropping-particle&quot;:&quot;&quot;,&quot;non-dropping-particle&quot;:&quot;&quot;},{&quot;family&quot;:&quot;Romero Felizardo&quot;,&quot;given&quot;:&quot;Katia&quot;,&quot;parse-names&quot;:false,&quot;dropping-particle&quot;:&quot;&quot;,&quot;non-dropping-particle&quot;:&quot;&quot;},{&quot;family&quot;:&quot;Mendes&quot;,&quot;given&quot;:&quot;Emilia&quot;,&quot;parse-names&quot;:false,&quot;dropping-particle&quot;:&quot;&quot;,&quot;non-dropping-particle&quot;:&quot;&quot;}],&quot;container-title&quot;:&quot;Information and Software Technology&quot;,&quot;container-title-short&quot;:&quot;Inf. Softw. Technol.&quot;,&quot;DOI&quot;:&quot;10.1016/j.infsof.2022.106908&quot;,&quot;ISSN&quot;:&quot;09505849&quot;,&quot;issued&quot;:{&quot;date-parts&quot;:[[2022,7]]},&quot;page&quot;:&quot;106908&quot;,&quot;volume&quot;:&quot;147&quot;},&quot;isTemporary&quot;:false}]},{&quot;citationID&quot;:&quot;MENDELEY_CITATION_40ccf1c4-357e-472e-b650-5e3657f08295&quot;,&quot;properties&quot;:{&quot;noteIndex&quot;:0},&quot;isEdited&quot;:false,&quot;manualOverride&quot;:{&quot;isManuallyOverridden&quot;:false,&quot;citeprocText&quot;:&quot;(Mikolaizak &lt;i&gt;et al.&lt;/i&gt;, 2016)&quot;,&quot;manualOverrideText&quot;:&quot;&quot;},&quot;citationTag&quot;:&quot;MENDELEY_CITATION_v3_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&quot;,&quot;citationItems&quot;:[{&quot;id&quot;:&quot;cba4be46-136b-3707-93a3-df62b7ca8e97&quot;,&quot;itemData&quot;:{&quot;type&quot;:&quot;article-journal&quot;,&quot;id&quot;:&quot;cba4be46-136b-3707-93a3-df62b7ca8e97&quot;,&quot;title&quot;:&quot;A multidisciplinary intervention to prevent subsequent falls and health service use following fall-related paramedic care: a randomised controlled trial&quot;,&quot;author&quot;:[{&quot;family&quot;:&quot;Mikolaizak&quot;,&quot;given&quot;:&quot;A. Stefanie&quot;,&quot;parse-names&quot;:false,&quot;dropping-particle&quot;:&quot;&quot;,&quot;non-dropping-particle&quot;:&quot;&quot;},{&quot;family&quot;:&quot;Lord&quot;,&quot;given&quot;:&quot;Stephen R.&quot;,&quot;parse-names&quot;:false,&quot;dropping-particle&quot;:&quot;&quot;,&quot;non-dropping-particle&quot;:&quot;&quot;},{&quot;family&quot;:&quot;Tiedemann&quot;,&quot;given&quot;:&quot;Anne&quot;,&quot;parse-names&quot;:false,&quot;dropping-particle&quot;:&quot;&quot;,&quot;non-dropping-particle&quot;:&quot;&quot;},{&quot;family&quot;:&quot;Simpson&quot;,&quot;given&quot;:&quot;Paul&quot;,&quot;parse-names&quot;:false,&quot;dropping-particle&quot;:&quot;&quot;,&quot;non-dropping-particle&quot;:&quot;&quot;},{&quot;family&quot;:&quot;Caplan&quot;,&quot;given&quot;:&quot;Gideon A.&quot;,&quot;parse-names&quot;:false,&quot;dropping-particle&quot;:&quot;&quot;,&quot;non-dropping-particle&quot;:&quot;&quot;},{&quot;family&quot;:&quot;Bendall&quot;,&quot;given&quot;:&quot;Jason&quot;,&quot;parse-names&quot;:false,&quot;dropping-particle&quot;:&quot;&quot;,&quot;non-dropping-particle&quot;:&quot;&quot;},{&quot;family&quot;:&quot;Howard&quot;,&quot;given&quot;:&quot;Kirsten&quot;,&quot;parse-names&quot;:false,&quot;dropping-particle&quot;:&quot;&quot;,&quot;non-dropping-particle&quot;:&quot;&quot;},{&quot;family&quot;:&quot;Webster&quot;,&quot;given&quot;:&quot;Lyndell&quot;,&quot;parse-names&quot;:false,&quot;dropping-particle&quot;:&quot;&quot;,&quot;non-dropping-particle&quot;:&quot;&quot;},{&quot;family&quot;:&quot;Payne&quot;,&quot;given&quot;:&quot;Narelle&quot;,&quot;parse-names&quot;:false,&quot;dropping-particle&quot;:&quot;&quot;,&quot;non-dropping-particle&quot;:&quot;&quot;},{&quot;family&quot;:&quot;Hamilton&quot;,&quot;given&quot;:&quot;Sarah&quot;,&quot;parse-names&quot;:false,&quot;dropping-particle&quot;:&quot;&quot;,&quot;non-dropping-particle&quot;:&quot;&quot;},{&quot;family&quot;:&quot;Lo&quot;,&quot;given&quot;:&quot;Joanne&quot;,&quot;parse-names&quot;:false,&quot;dropping-particle&quot;:&quot;&quot;,&quot;non-dropping-particle&quot;:&quot;&quot;},{&quot;family&quot;:&quot;Ramsay&quot;,&quot;given&quot;:&quot;Elisabeth&quot;,&quot;parse-names&quot;:false,&quot;dropping-particle&quot;:&quot;&quot;,&quot;non-dropping-particle&quot;:&quot;&quot;},{&quot;family&quot;:&quot;O'Rourke&quot;,&quot;given&quot;:&quot;Sandra&quot;,&quot;parse-names&quot;:false,&quot;dropping-particle&quot;:&quot;&quot;,&quot;non-dropping-particle&quot;:&quot;&quot;},{&quot;family&quot;:&quot;Roylance&quot;,&quot;given&quot;:&quot;Linda&quot;,&quot;parse-names&quot;:false,&quot;dropping-particle&quot;:&quot;&quot;,&quot;non-dropping-particle&quot;:&quot;&quot;},{&quot;family&quot;:&quot;Close&quot;,&quot;given&quot;:&quot;J. C.&quot;,&quot;parse-names&quot;:false,&quot;dropping-particle&quot;:&quot;&quot;,&quot;non-dropping-particle&quot;:&quot;&quot;}],&quot;container-title&quot;:&quot;Age and Ageing&quot;,&quot;container-title-short&quot;:&quot;Age Ageing&quot;,&quot;DOI&quot;:&quot;10.1093/ageing/afw190&quot;,&quot;ISSN&quot;:&quot;0002-0729&quot;,&quot;issued&quot;:{&quot;date-parts&quot;:[[2016,10,25]]}},&quot;isTemporary&quot;:false}]},{&quot;citationID&quot;:&quot;MENDELEY_CITATION_c6d1f676-73b3-4f20-9052-a32928f128e1&quot;,&quot;properties&quot;:{&quot;noteIndex&quot;:0},&quot;isEdited&quot;:false,&quot;manualOverride&quot;:{&quot;isManuallyOverridden&quot;:true,&quot;citeprocText&quot;:&quot;(Helen A. Snooks &lt;i&gt;et al.&lt;/i&gt;, 2017; Helen A Snooks &lt;i&gt;et al.&lt;/i&gt;, 2017)&quot;,&quot;manualOverrideText&quot;:&quot;(Snooks et al., 2017; Snooks et al., 2017).&quot;},&quot;citationTag&quot;:&quot;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&quot;,&quot;citationItems&quot;:[{&quot;id&quot;:&quot;d7c400ff-fa83-3b26-9fdf-fffcdd1f6d30&quot;,&quot;itemData&quot;:{&quot;type&quot;:&quot;article-journal&quot;,&quot;id&quot;:&quot;d7c400ff-fa83-3b26-9fdf-fffcdd1f6d30&quot;,&quot;title&quot;:&quot;Paramedic Assessment of Older Adults After Falls, Including Community Care Referral Pathway: Cluster Randomized Trial&quot;,&quot;author&quot;:[{&quot;family&quot;:&quot;Snooks&quot;,&quot;given&quot;:&quot;Helen A.&quot;,&quot;parse-names&quot;:false,&quot;dropping-particle&quot;:&quot;&quot;,&quot;non-dropping-particle&quot;:&quot;&quot;},{&quot;family&quot;:&quot;Anthony&quot;,&quot;given&quot;:&quot;Rebecca&quot;,&quot;parse-names&quot;:false,&quot;dropping-particle&quot;:&quot;&quot;,&quot;non-dropping-particle&quot;:&quot;&quot;},{&quot;family&quot;:&quot;Chatters&quot;,&quot;given&quot;:&quot;Robin&quot;,&quot;parse-names&quot;:false,&quot;dropping-particle&quot;:&quot;&quot;,&quot;non-dropping-particle&quot;:&quot;&quot;},{&quot;family&quot;:&quot;Dale&quot;,&quot;given&quot;:&quot;Jeremy&quot;,&quot;parse-names&quot;:false,&quot;dropping-particle&quot;:&quot;&quot;,&quot;non-dropping-particle&quot;:&quot;&quot;},{&quot;family&quot;:&quot;Fothergill&quot;,&quot;given&quot;:&quot;Rachael T.&quot;,&quot;parse-names&quot;:false,&quot;dropping-particle&quot;:&quot;&quot;,&quot;non-dropping-particle&quot;:&quot;&quot;},{&quot;family&quot;:&quot;Gaze&quot;,&quot;given&quot;:&quot;Sarah&quot;,&quot;parse-names&quot;:false,&quot;dropping-particle&quot;:&quot;&quot;,&quot;non-dropping-particle&quot;:&quot;&quot;},{&quot;family&quot;:&quot;Halter&quot;,&quot;given&quot;:&quot;Mary&quot;,&quot;parse-names&quot;:false,&quot;dropping-particle&quot;:&quot;&quot;,&quot;non-dropping-particle&quot;:&quot;&quot;},{&quot;family&quot;:&quot;Humphreys&quot;,&quot;given&quot;:&quot;Ioan&quot;,&quot;parse-names&quot;:false,&quot;dropping-particle&quot;:&quot;&quot;,&quot;non-dropping-particle&quot;:&quot;&quot;},{&quot;family&quot;:&quot;Koniotou&quot;,&quot;given&quot;:&quot;Marina&quot;,&quot;parse-names&quot;:false,&quot;dropping-particle&quot;:&quot;&quot;,&quot;non-dropping-particle&quot;:&quot;&quot;},{&quot;family&quot;:&quot;Logan&quot;,&quot;given&quot;:&quot;Phillipa&quot;,&quot;parse-names&quot;:false,&quot;dropping-particle&quot;:&quot;&quot;,&quot;non-dropping-particle&quot;:&quot;&quot;},{&quot;family&quot;:&quot;Lyons&quot;,&quot;given&quot;:&quot;Ronan A.&quot;,&quot;parse-names&quot;:false,&quot;dropping-particle&quot;:&quot;&quot;,&quot;non-dropping-particle&quot;:&quot;&quot;},{&quot;family&quot;:&quot;Mason&quot;,&quot;given&quot;:&quot;Suzanne&quot;,&quot;parse-names&quot;:false,&quot;dropping-particle&quot;:&quot;&quot;,&quot;non-dropping-particle&quot;:&quot;&quot;},{&quot;family&quot;:&quot;Nicholl&quot;,&quot;given&quot;:&quot;Jon&quot;,&quot;parse-names&quot;:false,&quot;dropping-particle&quot;:&quot;&quot;,&quot;non-dropping-particle&quot;:&quot;&quot;},{&quot;family&quot;:&quot;Peconi&quot;,&quot;given&quot;:&quot;Julie&quot;,&quot;parse-names&quot;:false,&quot;dropping-particle&quot;:&quot;&quot;,&quot;non-dropping-particle&quot;:&quot;&quot;},{&quot;family&quot;:&quot;Phillips&quot;,&quot;given&quot;:&quot;Ceri&quot;,&quot;parse-names&quot;:false,&quot;dropping-particle&quot;:&quot;&quot;,&quot;non-dropping-particle&quot;:&quot;&quot;},{&quot;family&quot;:&quot;Porter&quot;,&quot;given&quot;:&quot;Alison&quot;,&quot;parse-names&quot;:false,&quot;dropping-particle&quot;:&quot;&quot;,&quot;non-dropping-particle&quot;:&quot;&quot;},{&quot;family&quot;:&quot;Siriwardena&quot;,&quot;given&quot;:&quot;Aloysius Niroshan&quot;,&quot;parse-names&quot;:false,&quot;dropping-particle&quot;:&quot;&quot;,&quot;non-dropping-particle&quot;:&quot;&quot;},{&quot;family&quot;:&quot;Wani&quot;,&quot;given&quot;:&quot;Mushtaq&quot;,&quot;parse-names&quot;:false,&quot;dropping-particle&quot;:&quot;&quot;,&quot;non-dropping-particle&quot;:&quot;&quot;},{&quot;family&quot;:&quot;Watkins&quot;,&quot;given&quot;:&quot;Alan&quot;,&quot;parse-names&quot;:false,&quot;dropping-particle&quot;:&quot;&quot;,&quot;non-dropping-particle&quot;:&quot;&quot;},{&quot;family&quot;:&quot;Wilson&quot;,&quot;given&quot;:&quot;Lynsey&quot;,&quot;parse-names&quot;:false,&quot;dropping-particle&quot;:&quot;&quot;,&quot;non-dropping-particle&quot;:&quot;&quot;},{&quot;family&quot;:&quot;Russell&quot;,&quot;given&quot;:&quot;Ian T.&quot;,&quot;parse-names&quot;:false,&quot;dropping-particle&quot;:&quot;&quot;,&quot;non-dropping-particle&quot;:&quot;&quot;}],&quot;container-title&quot;:&quot;Annals of Emergency Medicine&quot;,&quot;container-title-short&quot;:&quot;Ann. Emerg. Med.&quot;,&quot;DOI&quot;:&quot;10.1016/j.annemergmed.2017.01.006&quot;,&quot;ISSN&quot;:&quot;01960644&quot;,&quot;issued&quot;:{&quot;date-parts&quot;:[[2017,10]]},&quot;page&quot;:&quot;495-505.e28&quot;,&quot;issue&quot;:&quot;4&quot;,&quot;volume&quot;:&quot;70&quot;},&quot;isTemporary&quot;:false},{&quot;id&quot;:&quot;11e01d78-36b2-3197-a6da-1562bc0cb075&quot;,&quot;itemData&quot;:{&quot;type&quot;:&quot;article-journal&quot;,&quot;id&quot;:&quot;11e01d78-36b2-3197-a6da-1562bc0cb075&quot;,&quot;title&quot;:&quot;Support and Assessment for Fall Emergency Referrals (SAFER) 2: a cluster randomised trial and systematic review of clinical effectiveness and cost-effectiveness of new protocols for emergency ambulance paramedics to assess older people following a fall with referral to community-based care when appropriate&quot;,&quot;author&quot;:[{&quot;family&quot;:&quot;Snooks&quot;,&quot;given&quot;:&quot;Helen A&quot;,&quot;parse-names&quot;:false,&quot;dropping-particle&quot;:&quot;&quot;,&quot;non-dropping-particle&quot;:&quot;&quot;},{&quot;family&quot;:&quot;Anthony&quot;,&quot;given&quot;:&quot;Rebecca&quot;,&quot;parse-names&quot;:false,&quot;dropping-particle&quot;:&quot;&quot;,&quot;non-dropping-particle&quot;:&quot;&quot;},{&quot;family&quot;:&quot;Chatters&quot;,&quot;given&quot;:&quot;Robin&quot;,&quot;parse-names&quot;:false,&quot;dropping-particle&quot;:&quot;&quot;,&quot;non-dropping-particle&quot;:&quot;&quot;},{&quot;family&quot;:&quot;Dale&quot;,&quot;given&quot;:&quot;Jeremy&quot;,&quot;parse-names&quot;:false,&quot;dropping-particle&quot;:&quot;&quot;,&quot;non-dropping-particle&quot;:&quot;&quot;},{&quot;family&quot;:&quot;Fothergill&quot;,&quot;given&quot;:&quot;Rachael&quot;,&quot;parse-names&quot;:false,&quot;dropping-particle&quot;:&quot;&quot;,&quot;non-dropping-particle&quot;:&quot;&quot;},{&quot;family&quot;:&quot;Gaze&quot;,&quot;given&quot;:&quot;Sarah&quot;,&quot;parse-names&quot;:false,&quot;dropping-particle&quot;:&quot;&quot;,&quot;non-dropping-particle&quot;:&quot;&quot;},{&quot;family&quot;:&quot;Halter&quot;,&quot;given&quot;:&quot;Mary&quot;,&quot;parse-names&quot;:false,&quot;dropping-particle&quot;:&quot;&quot;,&quot;non-dropping-particle&quot;:&quot;&quot;},{&quot;family&quot;:&quot;Humphreys&quot;,&quot;given&quot;:&quot;Ioan&quot;,&quot;parse-names&quot;:false,&quot;dropping-particle&quot;:&quot;&quot;,&quot;non-dropping-particle&quot;:&quot;&quot;},{&quot;family&quot;:&quot;Koniotou&quot;,&quot;given&quot;:&quot;Marina&quot;,&quot;parse-names&quot;:false,&quot;dropping-particle&quot;:&quot;&quot;,&quot;non-dropping-particle&quot;:&quot;&quot;},{&quot;family&quot;:&quot;Logan&quot;,&quot;given&quot;:&quot;Phillipa&quot;,&quot;parse-names&quot;:false,&quot;dropping-particle&quot;:&quot;&quot;,&quot;non-dropping-particle&quot;:&quot;&quot;},{&quot;family&quot;:&quot;Lyons&quot;,&quot;given&quot;:&quot;Ronan&quot;,&quot;parse-names&quot;:false,&quot;dropping-particle&quot;:&quot;&quot;,&quot;non-dropping-particle&quot;:&quot;&quot;},{&quot;family&quot;:&quot;Mason&quot;,&quot;given&quot;:&quot;Suzanne&quot;,&quot;parse-names&quot;:false,&quot;dropping-particle&quot;:&quot;&quot;,&quot;non-dropping-particle&quot;:&quot;&quot;},{&quot;family&quot;:&quot;Nicholl&quot;,&quot;given&quot;:&quot;Jon&quot;,&quot;parse-names&quot;:false,&quot;dropping-particle&quot;:&quot;&quot;,&quot;non-dropping-particle&quot;:&quot;&quot;},{&quot;family&quot;:&quot;Peconi&quot;,&quot;given&quot;:&quot;Julie&quot;,&quot;parse-names&quot;:false,&quot;dropping-particle&quot;:&quot;&quot;,&quot;non-dropping-particle&quot;:&quot;&quot;},{&quot;family&quot;:&quot;Phillips&quot;,&quot;given&quot;:&quot;Ceri&quot;,&quot;parse-names&quot;:false,&quot;dropping-particle&quot;:&quot;&quot;,&quot;non-dropping-particle&quot;:&quot;&quot;},{&quot;family&quot;:&quot;Phillips&quot;,&quot;given&quot;:&quot;Judith&quot;,&quot;parse-names&quot;:false,&quot;dropping-particle&quot;:&quot;&quot;,&quot;non-dropping-particle&quot;:&quot;&quot;},{&quot;family&quot;:&quot;Porter&quot;,&quot;given&quot;:&quot;Alison&quot;,&quot;parse-names&quot;:false,&quot;dropping-particle&quot;:&quot;&quot;,&quot;non-dropping-particle&quot;:&quot;&quot;},{&quot;family&quot;:&quot;Siriwardena&quot;,&quot;given&quot;:&quot;A Niroshan&quot;,&quot;parse-names&quot;:false,&quot;dropping-particle&quot;:&quot;&quot;,&quot;non-dropping-particle&quot;:&quot;&quot;},{&quot;family&quot;:&quot;Smith&quot;,&quot;given&quot;:&quot;Graham&quot;,&quot;parse-names&quot;:false,&quot;dropping-particle&quot;:&quot;&quot;,&quot;non-dropping-particle&quot;:&quot;&quot;},{&quot;family&quot;:&quot;Toghill&quot;,&quot;given&quot;:&quot;Alun&quot;,&quot;parse-names&quot;:false,&quot;dropping-particle&quot;:&quot;&quot;,&quot;non-dropping-particle&quot;:&quot;&quot;},{&quot;family&quot;:&quot;Wani&quot;,&quot;given&quot;:&quot;Mushtaq&quot;,&quot;parse-names&quot;:false,&quot;dropping-particle&quot;:&quot;&quot;,&quot;non-dropping-particle&quot;:&quot;&quot;},{&quot;family&quot;:&quot;Watkins&quot;,&quot;given&quot;:&quot;Alan&quot;,&quot;parse-names&quot;:false,&quot;dropping-particle&quot;:&quot;&quot;,&quot;non-dropping-particle&quot;:&quot;&quot;},{&quot;family&quot;:&quot;Whitfield&quot;,&quot;given&quot;:&quot;Richard&quot;,&quot;parse-names&quot;:false,&quot;dropping-particle&quot;:&quot;&quot;,&quot;non-dropping-particle&quot;:&quot;&quot;},{&quot;family&quot;:&quot;Wilson&quot;,&quot;given&quot;:&quot;Lynsey&quot;,&quot;parse-names&quot;:false,&quot;dropping-particle&quot;:&quot;&quot;,&quot;non-dropping-particle&quot;:&quot;&quot;},{&quot;family&quot;:&quot;Russell&quot;,&quot;given&quot;:&quot;Ian T&quot;,&quot;parse-names&quot;:false,&quot;dropping-particle&quot;:&quot;&quot;,&quot;non-dropping-particle&quot;:&quot;&quot;}],&quot;container-title&quot;:&quot;Health Technology Assessment&quot;,&quot;container-title-short&quot;:&quot;Health Technol. Assess. (Rockv).&quot;,&quot;DOI&quot;:&quot;10.3310/hta21130&quot;,&quot;ISSN&quot;:&quot;1366-5278&quot;,&quot;issued&quot;:{&quot;date-parts&quot;:[[2017,3]]},&quot;page&quot;:&quot;1-218&quot;,&quot;issue&quot;:&quot;13&quot;,&quot;volume&quot;:&quot;21&quot;},&quot;isTemporary&quot;:false}]},{&quot;citationID&quot;:&quot;MENDELEY_CITATION_47fa5136-4b0b-4402-b629-4aa75529ea44&quot;,&quot;properties&quot;:{&quot;noteIndex&quot;:0},&quot;isEdited&quot;:false,&quot;manualOverride&quot;:{&quot;isManuallyOverridden&quot;:false,&quot;citeprocText&quot;:&quot;(Scott, 2020)&quot;,&quot;manualOverrideText&quot;:&quot;&quot;},&quot;citationTag&quot;:&quot;MENDELEY_CITATION_v3_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&quot;,&quot;citationItems&quot;:[{&quot;id&quot;:&quot;85b03f5a-6404-3936-b714-c9b913ebf4d3&quot;,&quot;itemData&quot;:{&quot;type&quot;:&quot;article-journal&quot;,&quot;id&quot;:&quot;85b03f5a-6404-3936-b714-c9b913ebf4d3&quot;,&quot;title&quot;:&quot;Re-contact rates with a UK ambulance service following paramedic referral to a falls prevention service for those aged ≥ 65 years: a retrospective cohort study&quot;,&quot;author&quot;:[{&quot;family&quot;:&quot;Scott&quot;,&quot;given&quot;:&quot;Jamie&quot;,&quot;parse-names&quot;:false,&quot;dropping-particle&quot;:&quot;&quot;,&quot;non-dropping-particle&quot;:&quot;&quot;}],&quot;container-title&quot;:&quot;British Paramedic Journal&quot;,&quot;container-title-short&quot;:&quot;Br. Paramed. J.&quot;,&quot;DOI&quot;:&quot;10.29045/14784726.2020.09.5.2.18&quot;,&quot;ISSN&quot;:&quot;1478-4726&quot;,&quot;issued&quot;:{&quot;date-parts&quot;:[[2020,9,1]]},&quot;page&quot;:&quot;18-25&quot;,&quot;abstract&quot;:&quot;&lt;p&gt; &lt;bold&gt;Background:&lt;/bold&gt; Falls in older populations constitute a large proportion of the workload for UK ambulance services, and cost the NHS over £2.3 billion per year. A large proportion of older fallers are not conveyed to an emergency department (ED), representing a vulnerable group of patients. New pathways have been developed for paramedics to refer this group directly to falls prevention services. &lt;bold&gt;Objectives:&lt;/bold&gt; This study aimed to investigate the re-contact rates and characteristics of service users aged ≥ 65 years who fell and were referred to a falls prevention service by paramedics, and to describe the characteristics of those who re-contacted the ambulance service after referral. &lt;bold&gt;Methods:&lt;/bold&gt; A retrospective cross-sectional cohort study was carried out in the geographical area covered by the South Eastern division of the Northern Ireland Ambulance Service (NIAS) between 1 July and 30 September 2017. The primary outcome was the rate of subsequent contacts with the ambulance service following referral. &lt;bold&gt;Results:&lt;/bold&gt; There were 1079 incidents of falls in service users aged ≥ 65 years. A referral rate of 7% (n = 75) was reported, constituting the study cohort. Re-contact rates were 37.3% (n = 28) within 1 month and 70.7% (n = 53) within 6 months. Women and those exposed to a ‘long lie’ were more likely to re-contact, while those with cognitive impairment appeared particularly vulnerable to falls and repeat falls. Repeat falls were common. Documentation by attending clinicians was generally poor. &lt;bold&gt;Conclusion:&lt;/bold&gt; Future research should investigate the efficacy of paramedic referral to falls prevention services. Interventions targeted at reducing long lies and investigating optimal interventions for those with cognitive impairments should also be explored. Improving clinical documentation will facilitate future research. &lt;/p&gt;&quot;,&quot;issue&quot;:&quot;2&quot;,&quot;volume&quot;:&quot;5&quot;},&quot;isTemporary&quot;:false}]},{&quot;citationID&quot;:&quot;MENDELEY_CITATION_d2059a86-a0fe-4cff-940a-d37307e8156a&quot;,&quot;properties&quot;:{&quot;noteIndex&quot;:0},&quot;isEdited&quot;:false,&quot;manualOverride&quot;:{&quot;isManuallyOverridden&quot;:false,&quot;citeprocText&quot;:&quot;(Bonner, Capsey and Batey, 2021)&quot;,&quot;manualOverrideText&quot;:&quot;&quot;},&quot;citationTag&quot;:&quot;MENDELEY_CITATION_v3_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&quot;,&quot;citationItems&quot;:[{&quot;id&quot;:&quot;1acb9451-370f-34fb-9ac4-da18d500e978&quot;,&quot;itemData&quot;:{&quot;type&quot;:&quot;article-journal&quot;,&quot;id&quot;:&quot;1acb9451-370f-34fb-9ac4-da18d500e978&quot;,&quot;title&quot;:&quot;A paramedic’s role in reducing number of falls and fall-related emergency service use by over 65s: a systematic review&quot;,&quot;author&quot;:[{&quot;family&quot;:&quot;Bonner&quot;,&quot;given&quot;:&quot;Mhairi&quot;,&quot;parse-names&quot;:false,&quot;dropping-particle&quot;:&quot;&quot;,&quot;non-dropping-particle&quot;:&quot;&quot;},{&quot;family&quot;:&quot;Capsey&quot;,&quot;given&quot;:&quot;Matt&quot;,&quot;parse-names&quot;:false,&quot;dropping-particle&quot;:&quot;&quot;,&quot;non-dropping-particle&quot;:&quot;&quot;},{&quot;family&quot;:&quot;Batey&quot;,&quot;given&quot;:&quot;Jo&quot;,&quot;parse-names&quot;:false,&quot;dropping-particle&quot;:&quot;&quot;,&quot;non-dropping-particle&quot;:&quot;&quot;}],&quot;container-title&quot;:&quot;British Paramedic Journal&quot;,&quot;container-title-short&quot;:&quot;Br. Paramed. J.&quot;,&quot;DOI&quot;:&quot;10.29045/14784726.2021.6.6.1.46&quot;,&quot;ISSN&quot;:&quot;1478-4726&quot;,&quot;issued&quot;:{&quot;date-parts&quot;:[[2021]]},&quot;abstract&quot;:&quot; Background: Around 10‐25% of emergency calls for adults aged over 65 are attributed to falls. Regardless of whether injuries are caused, quality of life is often affected by fear of falling, leading to reduced confidence and activity, negatively impacting mobility and risking depression and isolation. Ambulance service staff are well placed to identify falls risk factors so patients can be directed to falls prevention services. This article aims to determine how the referral by paramedics of uninjured falls patients to community falls services may reduce future falls and emergency services use. Methods: The CINAHL, MEDLINE and AMED electronic databases, grey literature sources and reference lists of relevant papers were systematically searched to identify primary research of an experimental design. Studies were eligible if they included elderly patients, aged over 65, who had received a paramedic response following a fall, were found to be uninjured and who were referred to local falls services rather than being transported to hospital. The study outcomes were required to include the rate of subsequent falls and emergency service use. Results: Four papers from three studies were included in the review following quality assessment. Results were not always statistically significant but showed a reduction in subsequent falls, particularly in the high-risk population, and in emergency service call-outs. A consistent positive effect was seen on the patients’ well-being and independence related to activities of daily living across the studies. Conclusions: The relationship between paramedics and local falls services has changed the pre-hospital management of these patients. Generally, access to a falls-specific care package has proved beneficial in supporting independence and reducing unnecessary transport to hospital. Further research into the uptake of this care pathway by paramedics now it is more established may be useful, as would research into barriers to adherence of the elderly to such an intervention. &quot;,&quot;issue&quot;:&quot;1&quot;,&quot;volume&quot;:&quot;6&quot;},&quot;isTemporary&quot;:false}]},{&quot;citationID&quot;:&quot;MENDELEY_CITATION_08ba9b89-a59f-41d6-89cf-ad1899ff1d3f&quot;,&quot;properties&quot;:{&quot;noteIndex&quot;:0},&quot;isEdited&quot;:false,&quot;manualOverride&quot;:{&quot;isManuallyOverridden&quot;:false,&quot;citeprocText&quot;:&quot;(Porter &lt;i&gt;et al.&lt;/i&gt;, 2018)&quot;,&quot;manualOverrideText&quot;:&quot;&quot;},&quot;citationTag&quot;:&quot;MENDELEY_CITATION_v3_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&quot;,&quot;citationItems&quot;:[{&quot;id&quot;:&quot;ae55beb8-c0cd-3d2a-a5b2-67d07a36a159&quot;,&quot;itemData&quot;:{&quot;type&quot;:&quot;paper-conference&quot;,&quot;id&quot;:&quot;ae55beb8-c0cd-3d2a-a5b2-67d07a36a159&quot;,&quot;title&quot;:&quot;70 The digital ambulance: electronic patient clinical records in prehospital emergency care&quot;,&quot;author&quot;:[{&quot;family&quot;:&quot;Porter&quot;,&quot;given&quot;:&quot;A&quot;,&quot;parse-names&quot;:false,&quot;dropping-particle&quot;:&quot;&quot;,&quot;non-dropping-particle&quot;:&quot;&quot;},{&quot;family&quot;:&quot;Potts&quot;,&quot;given&quot;:&quot;H&quot;,&quot;parse-names&quot;:false,&quot;dropping-particle&quot;:&quot;&quot;,&quot;non-dropping-particle&quot;:&quot;&quot;},{&quot;family&quot;:&quot;Mason&quot;,&quot;given&quot;:&quot;S&quot;,&quot;parse-names&quot;:false,&quot;dropping-particle&quot;:&quot;&quot;,&quot;non-dropping-particle&quot;:&quot;&quot;},{&quot;family&quot;:&quot;Morgan&quot;,&quot;given&quot;:&quot;H&quot;,&quot;parse-names&quot;:false,&quot;dropping-particle&quot;:&quot;&quot;,&quot;non-dropping-particle&quot;:&quot;&quot;},{&quot;family&quot;:&quot;Morrison&quot;,&quot;given&quot;:&quot;Z&quot;,&quot;parse-names&quot;:false,&quot;dropping-particle&quot;:&quot;&quot;,&quot;non-dropping-particle&quot;:&quot;&quot;},{&quot;family&quot;:&quot;Rees&quot;,&quot;given&quot;:&quot;N&quot;,&quot;parse-names&quot;:false,&quot;dropping-particle&quot;:&quot;&quot;,&quot;non-dropping-particle&quot;:&quot;&quot;},{&quot;family&quot;:&quot;Shaw&quot;,&quot;given&quot;:&quot;D&quot;,&quot;parse-names&quot;:false,&quot;dropping-particle&quot;:&quot;&quot;,&quot;non-dropping-particle&quot;:&quot;&quot;},{&quot;family&quot;:&quot;Siriwardena&quot;,&quot;given&quot;:&quot;N&quot;,&quot;parse-names&quot;:false,&quot;dropping-particle&quot;:&quot;&quot;,&quot;non-dropping-particle&quot;:&quot;&quot;},{&quot;family&quot;:&quot;Snooks&quot;,&quot;given&quot;:&quot;H&quot;,&quot;parse-names&quot;:false,&quot;dropping-particle&quot;:&quot;&quot;,&quot;non-dropping-particle&quot;:&quot;&quot;},{&quot;family&quot;:&quot;Williams&quot;,&quot;given&quot;:&quot;V&quot;,&quot;parse-names&quot;:false,&quot;dropping-particle&quot;:&quot;&quot;,&quot;non-dropping-particle&quot;:&quot;&quot;}],&quot;container-title&quot;:&quot;Abstracts&quot;,&quot;DOI&quot;:&quot;10.1136/bmjopen-2018-EMS.70&quot;,&quot;issued&quot;:{&quot;date-parts&quot;:[[2018,4]]},&quot;page&quot;:&quot;A26.3-A27&quot;,&quot;publisher&quot;:&quot;British Medical Journal Publishing Group&quot;,&quot;container-title-short&quot;:&quot;&quot;},&quot;isTemporary&quot;:false}]},{&quot;citationID&quot;:&quot;MENDELEY_CITATION_2d427820-4a11-4674-bb99-871bbee43851&quot;,&quot;properties&quot;:{&quot;noteIndex&quot;:0},&quot;isEdited&quot;:false,&quot;manualOverride&quot;:{&quot;isManuallyOverridden&quot;:false,&quot;citeprocText&quot;:&quot;(Friend &lt;i&gt;et al.&lt;/i&gt;, 2024)&quot;,&quot;manualOverrideText&quot;:&quot;&quot;},&quot;citationTag&quot;:&quot;MENDELEY_CITATION_v3_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&quot;,&quot;citationItems&quot;:[{&quot;id&quot;:&quot;48f785fb-c351-30fe-8259-1944f4abe101&quot;,&quot;itemData&quot;:{&quot;type&quot;:&quot;article-journal&quot;,&quot;id&quot;:&quot;48f785fb-c351-30fe-8259-1944f4abe101&quot;,&quot;title&quot;:&quot;Community emergency medical services approaches to fall prevention: a systematic review&quot;,&quot;author&quot;:[{&quot;family&quot;:&quot;Friend&quot;,&quot;given&quot;:&quot;Tynan H&quot;,&quot;parse-names&quot;:false,&quot;dropping-particle&quot;:&quot;&quot;,&quot;non-dropping-particle&quot;:&quot;&quot;},{&quot;family&quot;:&quot;Thomas&quot;,&quot;given&quot;:&quot;Hannah M&quot;,&quot;parse-names&quot;:false,&quot;dropping-particle&quot;:&quot;&quot;,&quot;non-dropping-particle&quot;:&quot;&quot;},{&quot;family&quot;:&quot;Ordoobadi&quot;,&quot;given&quot;:&quot;Alexander J&quot;,&quot;parse-names&quot;:false,&quot;dropping-particle&quot;:&quot;&quot;,&quot;non-dropping-particle&quot;:&quot;&quot;},{&quot;family&quot;:&quot;Bain&quot;,&quot;given&quot;:&quot;Paul A&quot;,&quot;parse-names&quot;:false,&quot;dropping-particle&quot;:&quot;&quot;,&quot;non-dropping-particle&quot;:&quot;&quot;},{&quot;family&quot;:&quot;Jarman&quot;,&quot;given&quot;:&quot;Molly P&quot;,&quot;parse-names&quot;:false,&quot;dropping-particle&quot;:&quot;&quot;,&quot;non-dropping-particle&quot;:&quot;&quot;}],&quot;container-title&quot;:&quot;Injury Prevention&quot;,&quot;DOI&quot;:&quot;10.1136/ip-2023-045110&quot;,&quot;ISSN&quot;:&quot;1353-8047&quot;,&quot;issued&quot;:{&quot;date-parts&quot;:[[2024,12]]},&quot;page&quot;:&quot;446-453&quot;,&quot;abstract&quot;:&quot;Abstract\nBackground: Falls are a leading cause of morbidity and mortality among older adults in the USA. Current approaches to fall prevention often rely on referral by primary care providers or enrolment during inpatient admissions. Community emergency medical services (CEMS) present a unique opportunity to rapidly identify older adults at risk for falls and provide fall prevention interventions in the home. In this systematic review, we seek to assess the efficacy and qualitative factors determining success of these programs.\n\nMethods: Studies reporting the outcomes of fall prevention interventions delivered by EMS were identified by searching the electronic databases PubMed, Embase, Web of Science Core Collection, CINAHL and the Cochrane Central Register of Controlled Trials through 11 July 2023.\n\nResults: 35 studies including randomised and non-randomised experimental trials, systematic reviews and qualitative research primarily from Western Europe, the USA, Australia and Canada were included in our analysis. Current fall prevention efforts focus heavily on postfall referral of at-risk community members. CEMS fall prevention interventions reduced all-cause and fall-related emergency department encounters, subsequent falls and EMS calls for lift assist. These interventions also improved patient health-related quality of life, independence with activities of daily living, and secondary health outcomes.\n\nConclusions: CEMS programmes provide an opportunity for direct, proactive fall prevention on the individual level. Addressing barriers to implementation in the context of current emergency medical systems in the USA is the next step toward widespread implementation of these novel fall prevention interventions.\n\nKeywords: fall; interventions; older people; prehospital; systematic review; trauma systems.&quot;,&quot;issue&quot;:&quot;6&quot;,&quot;volume&quot;:&quot;30&quot;,&quot;container-title-short&quot;:&quot;&quot;},&quot;isTemporary&quot;:false}]},{&quot;citationID&quot;:&quot;MENDELEY_CITATION_e29f4dfe-b59a-47ad-8fea-c0339fbdb91e&quot;,&quot;properties&quot;:{&quot;noteIndex&quot;:0},&quot;isEdited&quot;:false,&quot;manualOverride&quot;:{&quot;isManuallyOverridden&quot;:false,&quot;citeprocText&quot;:&quot;(Logan &lt;i&gt;et al.&lt;/i&gt;, 2010)&quot;,&quot;manualOverrideText&quot;:&quot;&quot;},&quot;citationTag&quot;:&quot;MENDELEY_CITATION_v3_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&quot;,&quot;citationItems&quot;:[{&quot;id&quot;:&quot;5117c3ea-48f2-33e0-a6c9-48d672e87db5&quot;,&quot;itemData&quot;:{&quot;type&quot;:&quot;article-journal&quot;,&quot;id&quot;:&quot;5117c3ea-48f2-33e0-a6c9-48d672e87db5&quot;,&quot;title&quot;:&quot;Community falls prevention for people who call an emergency ambulance after a fall: randomised controlled trial&quot;,&quot;author&quot;:[{&quot;family&quot;:&quot;Logan&quot;,&quot;given&quot;:&quot;P. A.&quot;,&quot;parse-names&quot;:false,&quot;dropping-particle&quot;:&quot;&quot;,&quot;non-dropping-particle&quot;:&quot;&quot;},{&quot;family&quot;:&quot;Coupland&quot;,&quot;given&quot;:&quot;C. A. C.&quot;,&quot;parse-names&quot;:false,&quot;dropping-particle&quot;:&quot;&quot;,&quot;non-dropping-particle&quot;:&quot;&quot;},{&quot;family&quot;:&quot;Gladman&quot;,&quot;given&quot;:&quot;J. R. F.&quot;,&quot;parse-names&quot;:false,&quot;dropping-particle&quot;:&quot;&quot;,&quot;non-dropping-particle&quot;:&quot;&quot;},{&quot;family&quot;:&quot;Sahota&quot;,&quot;given&quot;:&quot;O.&quot;,&quot;parse-names&quot;:false,&quot;dropping-particle&quot;:&quot;&quot;,&quot;non-dropping-particle&quot;:&quot;&quot;},{&quot;family&quot;:&quot;Stoner-Hobbs&quot;,&quot;given&quot;:&quot;V.&quot;,&quot;parse-names&quot;:false,&quot;dropping-particle&quot;:&quot;&quot;,&quot;non-dropping-particle&quot;:&quot;&quot;},{&quot;family&quot;:&quot;Robertson&quot;,&quot;given&quot;:&quot;K.&quot;,&quot;parse-names&quot;:false,&quot;dropping-particle&quot;:&quot;&quot;,&quot;non-dropping-particle&quot;:&quot;&quot;},{&quot;family&quot;:&quot;Tomlinson&quot;,&quot;given&quot;:&quot;V.&quot;,&quot;parse-names&quot;:false,&quot;dropping-particle&quot;:&quot;&quot;,&quot;non-dropping-particle&quot;:&quot;&quot;},{&quot;family&quot;:&quot;Ward&quot;,&quot;given&quot;:&quot;M.&quot;,&quot;parse-names&quot;:false,&quot;dropping-particle&quot;:&quot;&quot;,&quot;non-dropping-particle&quot;:&quot;&quot;},{&quot;family&quot;:&quot;Sach&quot;,&quot;given&quot;:&quot;T.&quot;,&quot;parse-names&quot;:false,&quot;dropping-particle&quot;:&quot;&quot;,&quot;non-dropping-particle&quot;:&quot;&quot;},{&quot;family&quot;:&quot;Avery&quot;,&quot;given&quot;:&quot;A. J.&quot;,&quot;parse-names&quot;:false,&quot;dropping-particle&quot;:&quot;&quot;,&quot;non-dropping-particle&quot;:&quot;&quot;}],&quot;container-title&quot;:&quot;BMJ&quot;,&quot;DOI&quot;:&quot;10.1136/bmj.c2102&quot;,&quot;ISSN&quot;:&quot;0959-8138&quot;,&quot;issued&quot;:{&quot;date-parts&quot;:[[2010,5,11]]},&quot;page&quot;:&quot;c2102-c2102&quot;,&quot;issue&quot;:&quot;may11 1&quot;,&quot;volume&quot;:&quot;340&quot;,&quot;container-title-short&quot;:&quot;&quot;},&quot;isTemporary&quot;:false}]},{&quot;citationID&quot;:&quot;MENDELEY_CITATION_21407719-1f8b-41e6-8d06-60757b4d0826&quot;,&quot;properties&quot;:{&quot;noteIndex&quot;:0},&quot;isEdited&quot;:false,&quot;manualOverride&quot;:{&quot;isManuallyOverridden&quot;:false,&quot;citeprocText&quot;:&quot;(JRCALC Senior Editor, 2026)&quot;,&quot;manualOverrideText&quot;:&quot;&quot;},&quot;citationTag&quot;:&quot;MENDELEY_CITATION_v3_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&quot;,&quot;citationItems&quot;:[{&quot;id&quot;:&quot;e5340efa-559b-34d7-9193-ef1209ed8900&quot;,&quot;itemData&quot;:{&quot;type&quot;:&quot;article&quot;,&quot;id&quot;:&quot;e5340efa-559b-34d7-9193-ef1209ed8900&quot;,&quot;title&quot;:&quot;Email to Richard Teulon 26 March 2026&quot;,&quot;author&quot;:[{&quot;family&quot;:&quot;JRCALC Senior Editor&quot;,&quot;given&quot;:&quot;&quot;,&quot;parse-names&quot;:false,&quot;dropping-particle&quot;:&quot;&quot;,&quot;non-dropping-particle&quot;:&quot;&quot;}],&quot;issued&quot;:{&quot;date-parts&quot;:[[2026]]},&quot;publisher&quot;:&quot;Unpublished&quot;,&quot;container-title-short&quot;:&quot;&quot;},&quot;isTemporary&quot;:false}]},{&quot;citationID&quot;:&quot;MENDELEY_CITATION_59500383-f62b-4b44-87a1-57a869a9ec81&quot;,&quot;properties&quot;:{&quot;noteIndex&quot;:0},&quot;isEdited&quot;:false,&quot;manualOverride&quot;:{&quot;isManuallyOverridden&quot;:false,&quot;citeprocText&quot;:&quot;(Aïdoud &lt;i&gt;et al.&lt;/i&gt;, 2025)&quot;,&quot;manualOverrideText&quot;:&quot;&quot;},&quot;citationTag&quot;:&quot;MENDELEY_CITATION_v3_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&quot;,&quot;citationItems&quot;:[{&quot;id&quot;:&quot;cc375ae4-84e2-391c-a584-3a790909d5a2&quot;,&quot;itemData&quot;:{&quot;type&quot;:&quot;article-journal&quot;,&quot;id&quot;:&quot;cc375ae4-84e2-391c-a584-3a790909d5a2&quot;,&quot;title&quot;:&quot;A Comprehensive, Home‐Based, Fall Prevention Initiative: Preliminary Data From the Raise'Age Program&quot;,&quot;author&quot;:[{&quot;family&quot;:&quot;Aïdoud&quot;,&quot;given&quot;:&quot;Amal&quot;,&quot;parse-names&quot;:false,&quot;dropping-particle&quot;:&quot;&quot;,&quot;non-dropping-particle&quot;:&quot;&quot;},{&quot;family&quot;:&quot;Nkodo&quot;,&quot;given&quot;:&quot;Jaques‐Alexis&quot;,&quot;parse-names&quot;:false,&quot;dropping-particle&quot;:&quot;&quot;,&quot;non-dropping-particle&quot;:&quot;&quot;},{&quot;family&quot;:&quot;Gana&quot;,&quot;given&quot;:&quot;Wassim&quot;,&quot;parse-names&quot;:false,&quot;dropping-particle&quot;:&quot;&quot;,&quot;non-dropping-particle&quot;:&quot;&quot;},{&quot;family&quot;:&quot;Debacq&quot;,&quot;given&quot;:&quot;Camille&quot;,&quot;parse-names&quot;:false,&quot;dropping-particle&quot;:&quot;&quot;,&quot;non-dropping-particle&quot;:&quot;&quot;},{&quot;family&quot;:&quot;Michel&quot;,&quot;given&quot;:&quot;Natacha&quot;,&quot;parse-names&quot;:false,&quot;dropping-particle&quot;:&quot;&quot;,&quot;non-dropping-particle&quot;:&quot;&quot;},{&quot;family&quot;:&quot;Deneau&quot;,&quot;given&quot;:&quot;Pierre&quot;,&quot;parse-names&quot;:false,&quot;dropping-particle&quot;:&quot;&quot;,&quot;non-dropping-particle&quot;:&quot;&quot;},{&quot;family&quot;:&quot;Trézy&quot;,&quot;given&quot;:&quot;Calyssa&quot;,&quot;parse-names&quot;:false,&quot;dropping-particle&quot;:&quot;&quot;,&quot;non-dropping-particle&quot;:&quot;&quot;},{&quot;family&quot;:&quot;Guyot&quot;,&quot;given&quot;:&quot;Nicolas&quot;,&quot;parse-names&quot;:false,&quot;dropping-particle&quot;:&quot;&quot;,&quot;non-dropping-particle&quot;:&quot;&quot;},{&quot;family&quot;:&quot;Coulongeat&quot;,&quot;given&quot;:&quot;Matthieu&quot;,&quot;parse-names&quot;:false,&quot;dropping-particle&quot;:&quot;&quot;,&quot;non-dropping-particle&quot;:&quot;&quot;},{&quot;family&quot;:&quot;Fougère&quot;,&quot;given&quot;:&quot;Bertrand&quot;,&quot;parse-names&quot;:false,&quot;dropping-particle&quot;:&quot;&quot;,&quot;non-dropping-particle&quot;:&quot;&quot;}],&quot;container-title&quot;:&quot;Journal of the American Geriatrics Society&quot;,&quot;container-title-short&quot;:&quot;J. Am. Geriatr. Soc.&quot;,&quot;DOI&quot;:&quot;10.1111/jgs.19350&quot;,&quot;ISSN&quot;:&quot;0002-8614&quot;,&quot;issued&quot;:{&quot;date-parts&quot;:[[2025,6,4]]},&quot;page&quot;:&quot;1895-1905&quot;,&quot;issue&quot;:&quot;6&quot;,&quot;volume&quot;:&quot;73&quot;},&quot;isTemporary&quot;:false}]},{&quot;citationID&quot;:&quot;MENDELEY_CITATION_fa48a0a0-55ef-414c-b7a2-f76a552d12d1&quot;,&quot;properties&quot;:{&quot;noteIndex&quot;:0},&quot;isEdited&quot;:false,&quot;manualOverride&quot;:{&quot;isManuallyOverridden&quot;:false,&quot;citeprocText&quot;:&quot;(Barrett &lt;i&gt;et al.&lt;/i&gt;, 2021)&quot;,&quot;manualOverrideText&quot;:&quot;&quot;},&quot;citationTag&quot;:&quot;MENDELEY_CITATION_v3_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&quot;,&quot;citationItems&quot;:[{&quot;id&quot;:&quot;ef54b71c-3532-3848-ab28-717bb63c7e0f&quot;,&quot;itemData&quot;:{&quot;type&quot;:&quot;article-journal&quot;,&quot;id&quot;:&quot;ef54b71c-3532-3848-ab28-717bb63c7e0f&quot;,&quot;title&quot;:&quot;A survey of ambulance clinicians’ perceptions of recording and communicating patient information electronically&quot;,&quot;author&quot;:[{&quot;family&quot;:&quot;Barrett&quot;,&quot;given&quot;:&quot;Jack William&quot;,&quot;parse-names&quot;:false,&quot;dropping-particle&quot;:&quot;&quot;,&quot;non-dropping-particle&quot;:&quot;&quot;},{&quot;family&quot;:&quot;Eaton-Williams&quot;,&quot;given&quot;:&quot;Pete&quot;,&quot;parse-names&quot;:false,&quot;dropping-particle&quot;:&quot;&quot;,&quot;non-dropping-particle&quot;:&quot;&quot;},{&quot;family&quot;:&quot;Mortimer&quot;,&quot;given&quot;:&quot;Craig ED&quot;,&quot;parse-names&quot;:false,&quot;dropping-particle&quot;:&quot;&quot;,&quot;non-dropping-particle&quot;:&quot;&quot;},{&quot;family&quot;:&quot;Land&quot;,&quot;given&quot;:&quot;Victoria FP&quot;,&quot;parse-names&quot;:false,&quot;dropping-particle&quot;:&quot;&quot;,&quot;non-dropping-particle&quot;:&quot;&quot;},{&quot;family&quot;:&quot;Williams&quot;,&quot;given&quot;:&quot;Julia&quot;,&quot;parse-names&quot;:false,&quot;dropping-particle&quot;:&quot;&quot;,&quot;non-dropping-particle&quot;:&quot;&quot;}],&quot;container-title&quot;:&quot;British Paramedic Journal&quot;,&quot;container-title-short&quot;:&quot;Br. Paramed. J.&quot;,&quot;DOI&quot;:&quot;10.29045/14784726.2021.6.6.1.1&quot;,&quot;ISSN&quot;:&quot;1478-4726&quot;,&quot;issued&quot;:{&quot;date-parts&quot;:[[2021]]},&quot;abstract&quot;:&quot; Objective: Ambulance services are evolving from use of paper-based recording of patient information to electronic platforms and the impact of this change has yet to be fully explored. The aim of this study is to explore how the introduction of a system permitting electronic information capture and its subsequent sharing were perceived by the ambulance clinicians using it. Methods: An online questionnaire was designed based upon the technology acceptance model and distributed throughout one ambulance service in the south east of England. Closed-ended questions with Likert scales were used to collect data from patient-facing staff who use an online community falls and diabetic referral platform or an electronic messaging system to update GPs following a patient encounter. Results: There were 273 responses from ambulance clinicians. Most participants agreed that they used tablet computers and smartphones to make their life easier (85% and 86%, respectively). Most participants felt that referring patients to a community falls or diabetic team electronically was an efficient use of their time (81% and 81%, respectively) and many believed that these systems improved the communication of confidential patient information. GP summaries were perceived as increasing time spent on scene but most participants (89%) believed they enabled collaborative working. Overall, collecting and sharing patient information electronically was perceived by most participants as beneficial to their practice. Conclusion: In this study, the ability to electronically refer patients to community services and share patient encounters with the GP was predominantly perceived as both safe for patients and an effective use of the participants’ clinical time. However, there is often still a need to communicate to GPs in real time, demonstrating that technology could complement, rather than replace, how clinicians communicate. &quot;,&quot;issue&quot;:&quot;1&quot;,&quot;volume&quot;:&quot;6&quot;},&quot;isTemporary&quot;:false}]},{&quot;citationID&quot;:&quot;MENDELEY_CITATION_9ec9a3e3-21f0-4289-ae76-810876cffa92&quot;,&quot;properties&quot;:{&quot;noteIndex&quot;:0},&quot;isEdited&quot;:false,&quot;manualOverride&quot;:{&quot;isManuallyOverridden&quot;:false,&quot;citeprocText&quot;:&quot;(Liu &lt;i&gt;et al.&lt;/i&gt;, 2021)&quot;,&quot;manualOverrideText&quot;:&quot;&quot;},&quot;citationTag&quot;:&quot;MENDELEY_CITATION_v3_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&quot;,&quot;citationItems&quot;:[{&quot;id&quot;:&quot;17d2c6ea-0e14-3325-80d7-7a20cd0bdd03&quot;,&quot;itemData&quot;:{&quot;type&quot;:&quot;article-journal&quot;,&quot;id&quot;:&quot;17d2c6ea-0e14-3325-80d7-7a20cd0bdd03&quot;,&quot;title&quot;:&quot;Patient and paramedic experiences with a direct electronic referral programme for focused hypoglycaemia education following paramedic service assist‐requiring hypoglycaemia in London and Middlesex County, Ontario, Canada&quot;,&quot;author&quot;:[{&quot;family&quot;:&quot;Liu&quot;,&quot;given&quot;:&quot;Selina L.&quot;,&quot;parse-names&quot;:false,&quot;dropping-particle&quot;:&quot;&quot;,&quot;non-dropping-particle&quot;:&quot;&quot;},{&quot;family&quot;:&quot;Sibbald&quot;,&quot;given&quot;:&quot;Shannon L.&quot;,&quot;parse-names&quot;:false,&quot;dropping-particle&quot;:&quot;&quot;,&quot;non-dropping-particle&quot;:&quot;&quot;},{&quot;family&quot;:&quot;Rosa&quot;,&quot;given&quot;:&quot;Andrew&quot;,&quot;parse-names&quot;:false,&quot;dropping-particle&quot;:&quot;&quot;,&quot;non-dropping-particle&quot;:&quot;&quot;},{&quot;family&quot;:&quot;Mahon&quot;,&quot;given&quot;:&quot;Jeffrey L.&quot;,&quot;parse-names&quot;:false,&quot;dropping-particle&quot;:&quot;&quot;,&quot;non-dropping-particle&quot;:&quot;&quot;},{&quot;family&quot;:&quot;Carter&quot;,&quot;given&quot;:&quot;Dustin R.&quot;,&quot;parse-names&quot;:false,&quot;dropping-particle&quot;:&quot;&quot;,&quot;non-dropping-particle&quot;:&quot;&quot;},{&quot;family&quot;:&quot;Peddle&quot;,&quot;given&quot;:&quot;Michael&quot;,&quot;parse-names&quot;:false,&quot;dropping-particle&quot;:&quot;&quot;,&quot;non-dropping-particle&quot;:&quot;&quot;},{&quot;family&quot;:&quot;Spaic&quot;,&quot;given&quot;:&quot;Tamara&quot;,&quot;parse-names&quot;:false,&quot;dropping-particle&quot;:&quot;&quot;,&quot;non-dropping-particle&quot;:&quot;&quot;}],&quot;container-title&quot;:&quot;Diabetic Medicine&quot;,&quot;DOI&quot;:&quot;10.1111/dme.14569&quot;,&quot;ISSN&quot;:&quot;0742-3071&quot;,&quot;issued&quot;:{&quot;date-parts&quot;:[[2021,8,9]]},&quot;issue&quot;:&quot;8&quot;,&quot;volume&quot;:&quot;38&quot;,&quot;container-title-short&quot;:&quot;&quot;},&quot;isTemporary&quot;:false}]},{&quot;citationID&quot;:&quot;MENDELEY_CITATION_8367175f-e45d-41b8-9162-1a0b83f69fbc&quot;,&quot;properties&quot;:{&quot;noteIndex&quot;:0},&quot;isEdited&quot;:false,&quot;manualOverride&quot;:{&quot;isManuallyOverridden&quot;:true,&quot;citeprocText&quot;:&quot;(Delardes &lt;i&gt;et al.&lt;/i&gt;, 2022)&quot;,&quot;manualOverrideText&quot;:&quot;(Delardes et al., 2022).&quot;},&quot;citationTag&quot;:&quot;MENDELEY_CITATION_v3_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&quot;,&quot;citationItems&quot;:[{&quot;id&quot;:&quot;fb7fc850-9e6d-3860-91c1-74096e1fae6f&quot;,&quot;itemData&quot;:{&quot;type&quot;:&quot;article-journal&quot;,&quot;id&quot;:&quot;fb7fc850-9e6d-3860-91c1-74096e1fae6f&quot;,&quot;title&quot;:&quot;Development of an electronic referral proforma from paramedics to general practitioners: A Delphi study&quot;,&quot;author&quot;:[{&quot;family&quot;:&quot;Delardes&quot;,&quot;given&quot;:&quot;Belinda&quot;,&quot;parse-names&quot;:false,&quot;dropping-particle&quot;:&quot;&quot;,&quot;non-dropping-particle&quot;:&quot;&quot;},{&quot;family&quot;:&quot;Chakraborty&quot;,&quot;given&quot;:&quot;Samantha&quot;,&quot;parse-names&quot;:false,&quot;dropping-particle&quot;:&quot;&quot;,&quot;non-dropping-particle&quot;:&quot;&quot;},{&quot;family&quot;:&quot;Smith&quot;,&quot;given&quot;:&quot;Karen&quot;,&quot;parse-names&quot;:false,&quot;dropping-particle&quot;:&quot;&quot;,&quot;non-dropping-particle&quot;:&quot;&quot;},{&quot;family&quot;:&quot;Bowles&quot;,&quot;given&quot;:&quot;Kelly Ann&quot;,&quot;parse-names&quot;:false,&quot;dropping-particle&quot;:&quot;&quot;,&quot;non-dropping-particle&quot;:&quot;&quot;}],&quot;container-title&quot;:&quot;Australasian Journal of Paramedicine&quot;,&quot;DOI&quot;:&quot;10.33151/ajp.19.918&quot;,&quot;ISSN&quot;:&quot;22027270&quot;,&quot;issued&quot;:{&quot;date-parts&quot;:[[2022]]},&quot;abstract&quot;:&quot;Introduction: Currently, non-transported patients who are attended to by a state-funded ambulance service in Victoria and are advised to visit their general practitioner (GP) do not have informational continuity of care, as there is no communication between the referring paramedic and GP. This research aimed to develop a functional electronic referral (e-referral) proforma from paramedics to GPs that can be used to support handover of patients’ clinical information for non-transported patients. Methods: Paramedics, GPs and digital health experts were invited to participate in the study. The study design utilised an online Delphi technique, where participants responded to three rounds of surveys relating to the pertinence, feasibility, content and presentation of an e-referral tool. Questions were open-ended or requested responses on a 5-point Likert scale. Results: A total of 21 clinicians participated in the study and developed an e-referral proforma. After three rounds, participants agreed the proforma should contain the following information: the patients’ identifying information, presenting complaint, social concerns, vital sign survey, management or advice given to the patient and reason for referral. Stakeholders stressed that the mode and timing of delivery must be flexible enough so that implementing the e-referral proforma does not become burdensome for clinicians. Conclusion: A structured e-referral system between paramedics and GPs is feasible and offers a method to improve informational continuity of care and in turn, patient safety.&quot;,&quot;volume&quot;:&quot;19&quot;,&quot;container-title-short&quot;:&quot;&quot;},&quot;isTemporary&quot;:false}]},{&quot;citationID&quot;:&quot;MENDELEY_CITATION_1e04b5c3-2cab-4f7f-9ba0-43a30464d565&quot;,&quot;properties&quot;:{&quot;noteIndex&quot;:0},&quot;isEdited&quot;:false,&quot;manualOverride&quot;:{&quot;isManuallyOverridden&quot;:false,&quot;citeprocText&quot;:&quot;(Faul &lt;i&gt;et al.&lt;/i&gt;, 2025)&quot;,&quot;manualOverrideText&quot;:&quot;&quot;},&quot;citationTag&quot;:&quot;MENDELEY_CITATION_v3_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&quot;,&quot;citationItems&quot;:[{&quot;id&quot;:&quot;3c27ca45-223e-396f-bca8-488637c9d092&quot;,&quot;itemData&quot;:{&quot;type&quot;:&quot;article-journal&quot;,&quot;id&quot;:&quot;3c27ca45-223e-396f-bca8-488637c9d092&quot;,&quot;title&quot;:&quot;Digital referral versus clinical reality: evaluating prehospital trauma allocation with IVENA eHealth®&quot;,&quot;author&quot;:[{&quot;family&quot;:&quot;Faul&quot;,&quot;given&quot;:&quot;Philipp&quot;,&quot;parse-names&quot;:false,&quot;dropping-particle&quot;:&quot;&quot;,&quot;non-dropping-particle&quot;:&quot;&quot;},{&quot;family&quot;:&quot;Neubecker&quot;,&quot;given&quot;:&quot;Daniela&quot;,&quot;parse-names&quot;:false,&quot;dropping-particle&quot;:&quot;&quot;,&quot;non-dropping-particle&quot;:&quot;&quot;},{&quot;family&quot;:&quot;Schweigkofler&quot;,&quot;given&quot;:&quot;Uwe&quot;,&quot;parse-names&quot;:false,&quot;dropping-particle&quot;:&quot;&quot;,&quot;non-dropping-particle&quot;:&quot;&quot;},{&quot;family&quot;:&quot;Koch&quot;,&quot;given&quot;:&quot;Daniel&quot;,&quot;parse-names&quot;:false,&quot;dropping-particle&quot;:&quot;&quot;,&quot;non-dropping-particle&quot;:&quot;&quot;},{&quot;family&quot;:&quot;Hagebusch&quot;,&quot;given&quot;:&quot;Paul&quot;,&quot;parse-names&quot;:false,&quot;dropping-particle&quot;:&quot;&quot;,&quot;non-dropping-particle&quot;:&quot;&quot;}],&quot;container-title&quot;:&quot;European Journal of Trauma and Emergency Surgery&quot;,&quot;DOI&quot;:&quot;10.1007/s00068-025-02949-w&quot;,&quot;ISSN&quot;:&quot;1863-9933&quot;,&quot;issued&quot;:{&quot;date-parts&quot;:[[2025,12,22]]},&quot;page&quot;:&quot;278&quot;,&quot;abstract&quot;:&quot;Background\nProviding effective emergency trauma care is a growing challenge for healthcare systems, particularly amid rising case numbers and limited hospital resources in Germany. Accurate prehospital assessment and appropriate hospital allocation significantly influence patient outcomes. IVENA eHealth® (Interdisziplinärer Versorgungsnachweis) is a nationwide digital platform that supports Emergency Medical Services (EMS) in coordinating emergency care and assigning patients based on real-time hospital capacity. However, its clinical accuracy has not been thoroughly evaluated and its triage categories are based on EMS estimation rather than a validated classification system. This study analyzes the concordance between prehospital trauma-patient allocation via IVENA and actual clinical treatment pathways.\n\nMethods\nIn this retrospective single-center study, trauma referrals to a level-1-trauma-center in 2018 were analyzed. Included were patients triaged as severity category 1 (SC1, immediate) or severity category 2 (SC2, urgent) with suspected polytrauma, traumatic brain injury (TBI), thoracic or pelvic trauma. Prehospital SC was compared to hospital admission types: SC1 was assumed to require ICU care, SC2 a general ward. Patients triaged as severity category 3 (SC3, non-urgent) were not included in the analysis. Overtriage and undertriage rates were assessed, and prehospital suspected diagnoses were compared with discharge diagnoses. Sensitivity, specificity, and positive predictive value (PPV) were calculated. Logistic regression was used to identify influencing factors.\n\nResults\nAmong 4,331 patients, 742 (17.1%) were SC1, 2,840 (65.6%) SC2, and 749 (17.3%) SC3. SC1 (245 included patients) triage accuracy was 64.08%, with 35.92% overtriaged. SC2 (446 included patients) had 55.61% overtriage and 2.24% undertriage, exceeding the ≤ 50% recommended threshold. SC1 classification showed 94.01% sensitivity and 64.08% PPV. Discrepancies between prehospital and discharge diagnoses were frequent, particularly for polytrauma, TBI, and thoracic trauma. Polytrauma with TBI had 82.35% triage accuracy, while polytrauma without TBI showed 45.45% overtriage. Closed TBI cases classified as SC1 were overtriaged in 41.67%, while SC2 patients had 51.33% overtriage and 2.66% undertriage.\n\nConclusion\nThe digital referral system IVENA eHealth® supports the structured transmission of EMS-assigned patient allocations, but the accuracy of SC1 and SC2 assignments varies considerably. The observed discrepancies between prehospital classifications and actual clinical care highlight the limitations of current prehospital assessment practices. SC1 classification resulted in ICU admission in only 64.08% of cases, indicating the need to reassess assumptions linking severity codes with clinical requirements. Despite these mismatches, the overall undertriage rate remained below 3%, suggesting a high level of patient safety within the current system. Optimizing prehospital assessment protocols, integrating real-time hospital capacity data, and strengthening EMS training may improve allocation accuracy. To better align digital referral systems with clinical realities, future research should focus on developing dynamic decision-support tools, implementing adaptive allocation algorithms, and evaluating the effects of updated clinical guidelines.&quot;,&quot;issue&quot;:&quot;1&quot;,&quot;volume&quot;:&quot;51&quot;,&quot;container-title-short&quot;:&quot;&quot;},&quot;isTemporary&quot;:false}]},{&quot;citationID&quot;:&quot;MENDELEY_CITATION_945aa9c2-755a-4d39-8897-19617647a316&quot;,&quot;properties&quot;:{&quot;noteIndex&quot;:0},&quot;isEdited&quot;:false,&quot;manualOverride&quot;:{&quot;isManuallyOverridden&quot;:false,&quot;citeprocText&quot;:&quot;(The Health Foundation, 2015)&quot;,&quot;manualOverrideText&quot;:&quot;&quot;},&quot;citationTag&quot;:&quot;MENDELEY_CITATION_v3_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&quot;,&quot;citationItems&quot;:[{&quot;id&quot;:&quot;a370206f-bb61-39c6-b4c0-3ceecdf70ad6&quot;,&quot;itemData&quot;:{&quot;type&quot;:&quot;article&quot;,&quot;id&quot;:&quot;a370206f-bb61-39c6-b4c0-3ceecdf70ad6&quot;,&quot;title&quot;:&quot;Evaluation: What to Consider - Commonly asked questions about how to approach evaluation of quality improvement in health care&quot;,&quot;author&quot;:[{&quot;family&quot;:&quot;The Health Foundation&quot;,&quot;given&quot;:&quot;&quot;,&quot;parse-names&quot;:false,&quot;dropping-particle&quot;:&quot;&quot;,&quot;non-dropping-particle&quot;:&quot;&quot;}],&quot;accessed&quot;:{&quot;date-parts&quot;:[[2026,4,29]]},&quot;URL&quot;:&quot;https://www.health.org.uk/resources-and-toolkits/quick-guides/evaluation-what-to-consider&quot;,&quot;issued&quot;:{&quot;date-parts&quot;:[[2015]]},&quot;container-title-short&quot;:&quot;&quot;},&quot;isTemporary&quot;:false}]},{&quot;citationID&quot;:&quot;MENDELEY_CITATION_091078f0-627d-4f3a-aefd-3673d23df42e&quot;,&quot;properties&quot;:{&quot;noteIndex&quot;:0},&quot;isEdited&quot;:false,&quot;manualOverride&quot;:{&quot;isManuallyOverridden&quot;:false,&quot;citeprocText&quot;:&quot;(Scott P.J., 2016)&quot;,&quot;manualOverrideText&quot;:&quot;&quot;},&quot;citationTag&quot;:&quot;MENDELEY_CITATION_v3_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&quot;,&quot;citationItems&quot;:[{&quot;id&quot;:&quot;08467bf3-60a4-3dfd-809c-7410be9ec52d&quot;,&quot;itemData&quot;:{&quot;type&quot;:&quot;chapter&quot;,&quot;id&quot;:&quot;08467bf3-60a4-3dfd-809c-7410be9ec52d&quot;,&quot;title&quot;:&quot;Mixed Methods: A Paradigm for Holistic Evaluation of Health IT&quot;,&quot;author&quot;:[{&quot;family&quot;:&quot;Scott P.J.&quot;,&quot;given&quot;:&quot;&quot;,&quot;parse-names&quot;:false,&quot;dropping-particle&quot;:&quot;&quot;,&quot;non-dropping-particle&quot;:&quot;&quot;}],&quot;container-title&quot;:&quot;Evidence-Based Health Informatics: Promoting Safety and Efficiency Through Scientific Methods and Ethical Policy&quot;,&quot;editor&quot;:[{&quot;family&quot;:&quot;Ammenwerth&quot;,&quot;given&quot;:&quot;E.&quot;,&quot;parse-names&quot;:false,&quot;dropping-particle&quot;:&quot;&quot;,&quot;non-dropping-particle&quot;:&quot;&quot;},{&quot;family&quot;:&quot;Rigby&quot;,&quot;given&quot;:&quot;M.&quot;,&quot;parse-names&quot;:false,&quot;dropping-particle&quot;:&quot;&quot;,&quot;non-dropping-particle&quot;:&quot;&quot;}],&quot;DOI&quot;:&quot;10.3233/978-1-61499-635-4-102&quot;,&quot;issued&quot;:{&quot;date-parts&quot;:[[2016]]},&quot;publisher&quot;:&quot;IOS Press&quot;,&quot;container-title-short&quot;:&quot;&quot;},&quot;isTemporary&quot;:false}]},{&quot;citationID&quot;:&quot;MENDELEY_CITATION_b2d507d3-0cd4-4a00-ab8d-555c9dfde23b&quot;,&quot;properties&quot;:{&quot;noteIndex&quot;:0},&quot;isEdited&quot;:false,&quot;manualOverride&quot;:{&quot;isManuallyOverridden&quot;:false,&quot;citeprocText&quot;:&quot;(Braun and Clarke, 2006)&quot;,&quot;manualOverrideText&quot;:&quot;&quot;},&quot;citationTag&quot;:&quot;MENDELEY_CITATION_v3_eyJjaXRhdGlvbklEIjoiTUVOREVMRVlfQ0lUQVRJT05fYjJkNTA3ZDMtMGNkNC00YTAwLWFiOGQtNTU1YzlkZmRlMjNiIiwicHJvcGVydGllcyI6eyJub3RlSW5kZXgiOjB9LCJpc0VkaXRlZCI6ZmFsc2UsIm1hbnVhbE92ZXJyaWRlIjp7ImlzTWFudWFsbHlPdmVycmlkZGVuIjpmYWxzZSwiY2l0ZXByb2NUZXh0IjoiKEJyYXVuIGFuZCBDbGFya2UsIDIwMDYpIiwibWFudWFsT3ZlcnJpZGVUZXh0IjoiIn0sImNpdGF0aW9uSXRlbXMiOlt7ImlkIjoiN2Q3NWI0YzAtZGRjNS0zYWZhLWEyNTItYzlmOTI2OGQwZjhkIiwiaXRlbURhdGEiOnsidHlwZSI6ImFydGljbGUtam91cm5hbCIsImlkIjoiN2Q3NWI0YzAtZGRjNS0zYWZhLWEyNTItYzlmOTI2OGQwZjhk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uIFJlcy4gUHN5Y2hvbC4iLCJET0kiOiIxMC4xMTkxLzE0NzgwODg3MDZxcDA2M29hIiwiSVNTTiI6IjE0NzgtMDg4NyIsImlzc3VlZCI6eyJkYXRlLXBhcnRzIjpbWzIwMDYsMSwyMV1dfSwicGFnZSI6Ijc3LTEwMSIsImlzc3VlIjoiMiIsInZvbHVtZSI6IjMifSwiaXNUZW1wb3JhcnkiOmZhbHNlfV19&quot;,&quot;citationItems&quot;:[{&quot;id&quot;:&quot;7d75b4c0-ddc5-3afa-a252-c9f9268d0f8d&quot;,&quot;itemData&quot;:{&quot;type&quot;:&quot;article-journal&quot;,&quot;id&quot;:&quot;7d75b4c0-ddc5-3afa-a252-c9f9268d0f8d&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DOI&quot;:&quot;10.1191/1478088706qp063oa&quot;,&quot;ISSN&quot;:&quot;1478-0887&quot;,&quot;issued&quot;:{&quot;date-parts&quot;:[[2006,1,21]]},&quot;page&quot;:&quot;77-101&quot;,&quot;issue&quot;:&quot;2&quot;,&quot;volume&quot;:&quot;3&quot;},&quot;isTemporary&quot;:false}]},{&quot;citationID&quot;:&quot;MENDELEY_CITATION_e993c64b-bab0-47ba-9d3b-fbd85fdc6e78&quot;,&quot;properties&quot;:{&quot;noteIndex&quot;:0},&quot;isEdited&quot;:false,&quot;manualOverride&quot;:{&quot;isManuallyOverridden&quot;:false,&quot;citeprocText&quot;:&quot;(Taylor, 2026)&quot;,&quot;manualOverrideText&quot;:&quot;&quot;},&quot;citationTag&quot;:&quot;MENDELEY_CITATION_v3_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&quot;,&quot;citationItems&quot;:[{&quot;id&quot;:&quot;355c443e-229c-3aad-85ef-6a1bce83f525&quot;,&quot;itemData&quot;:{&quot;type&quot;:&quot;article-newspaper&quot;,&quot;id&quot;:&quot;355c443e-229c-3aad-85ef-6a1bce83f525&quot;,&quot;title&quot;:&quot;Rethinking 999&quot;,&quot;author&quot;:[{&quot;family&quot;:&quot;Taylor&quot;,&quot;given&quot;:&quot;Rosie&quot;,&quot;parse-names&quot;:false,&quot;dropping-particle&quot;:&quot;&quot;,&quot;non-dropping-particle&quot;:&quot;&quot;}],&quot;container-title&quot;:&quot;The Sunday Times Magazine&quot;,&quot;container-title-short&quot;:&quot;Sunday Times Magazine&quot;,&quot;issued&quot;:{&quot;date-parts&quot;:[[2026,2,8]]},&quot;page&quot;:&quot;10-17&quot;},&quot;isTemporary&quot;:false}]},{&quot;citationID&quot;:&quot;MENDELEY_CITATION_ee2620d7-a558-4ad0-9c8d-c8f1ede0744a&quot;,&quot;properties&quot;:{&quot;noteIndex&quot;:0},&quot;isEdited&quot;:false,&quot;manualOverride&quot;:{&quot;isManuallyOverridden&quot;:false,&quot;citeprocText&quot;:&quot;(Welsh Ambulance Services University NHS Trust, 2026b)&quot;,&quot;manualOverrideText&quot;:&quot;&quot;},&quot;citationTag&quot;:&quot;MENDELEY_CITATION_v3_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&quot;,&quot;citationItems&quot;:[{&quot;id&quot;:&quot;f4b257aa-f7d1-33d9-8945-8fd49e8a202b&quot;,&quot;itemData&quot;:{&quot;type&quot;:&quot;article&quot;,&quot;id&quot;:&quot;f4b257aa-f7d1-33d9-8945-8fd49e8a202b&quot;,&quot;title&quot;:&quot;Microsoft Teams discussion with Falls Improvement Lead, 16 April 2026&quot;,&quot;author&quot;:[{&quot;family&quot;:&quot;Welsh Ambulance Services University NHS Trust&quot;,&quot;given&quot;:&quot;&quot;,&quot;parse-names&quot;:false,&quot;dropping-particle&quot;:&quot;&quot;,&quot;non-dropping-particle&quot;:&quot;&quot;}],&quot;issued&quot;:{&quot;date-parts&quot;:[[2026]]},&quot;container-title-short&quot;:&quot;&quot;},&quot;isTemporary&quot;:false}]},{&quot;citationID&quot;:&quot;MENDELEY_CITATION_5410d3d6-7061-46c9-bc60-11b0cedc6ac0&quot;,&quot;properties&quot;:{&quot;noteIndex&quot;:0},&quot;isEdited&quot;:false,&quot;manualOverride&quot;:{&quot;isManuallyOverridden&quot;:false,&quot;citeprocText&quot;:&quot;(Welsh Ambulance Services University NHS Trust, 2025b)&quot;,&quot;manualOverrideText&quot;:&quot;&quot;},&quot;citationTag&quot;:&quot;MENDELEY_CITATION_v3_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&quot;,&quot;citationItems&quot;:[{&quot;id&quot;:&quot;522c993d-f1e4-30ed-bce8-9fd1c67b5508&quot;,&quot;itemData&quot;:{&quot;type&quot;:&quot;article&quot;,&quot;id&quot;:&quot;522c993d-f1e4-30ed-bce8-9fd1c67b5508&quot;,&quot;title&quot;:&quot;Microsoft Teams discussion with Health Information Co-ordinator, 9 December 2025&quot;,&quot;author&quot;:[{&quot;family&quot;:&quot;Welsh Ambulance Services University NHS Trust&quot;,&quot;given&quot;:&quot;&quot;,&quot;parse-names&quot;:false,&quot;dropping-particle&quot;:&quot;&quot;,&quot;non-dropping-particle&quot;:&quot;&quot;}],&quot;issued&quot;:{&quot;date-parts&quot;:[[2025]]},&quot;container-title-short&quot;:&quot;&quot;},&quot;isTemporary&quot;:false}]},{&quot;citationID&quot;:&quot;MENDELEY_CITATION_3f67dada-e625-4c70-8b4f-d94185c7b22b&quot;,&quot;properties&quot;:{&quot;noteIndex&quot;:0},&quot;isEdited&quot;:false,&quot;manualOverride&quot;:{&quot;isManuallyOverridden&quot;:false,&quot;citeprocText&quot;:&quot;(Coiera, 2017)&quot;,&quot;manualOverrideText&quot;:&quot;&quot;},&quot;citationTag&quot;:&quot;MENDELEY_CITATION_v3_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&quot;,&quot;citationItems&quot;:[{&quot;id&quot;:&quot;6a54cbdb-a5a4-34d3-a125-f5c870f8b9ec&quot;,&quot;itemData&quot;:{&quot;type&quot;:&quot;article-journal&quot;,&quot;id&quot;:&quot;6a54cbdb-a5a4-34d3-a125-f5c870f8b9ec&quot;,&quot;title&quot;:&quot;The forgetting health system&quot;,&quot;author&quot;:[{&quot;family&quot;:&quot;Coiera&quot;,&quot;given&quot;:&quot;Enrico&quot;,&quot;parse-names&quot;:false,&quot;dropping-particle&quot;:&quot;&quot;,&quot;non-dropping-particle&quot;:&quot;&quot;}],&quot;container-title&quot;:&quot;Learning Health Systems&quot;,&quot;container-title-short&quot;:&quot;Learn. Health Syst.&quot;,&quot;DOI&quot;:&quot;10.1002/lrh2.10023&quot;,&quot;ISSN&quot;:&quot;2379-6146&quot;,&quot;issued&quot;:{&quot;date-parts&quot;:[[2017,10,21]]},&quot;issue&quot;:&quot;4&quot;,&quot;volume&quot;:&quot;1&quot;},&quot;isTemporary&quot;:false}]},{&quot;citationID&quot;:&quot;MENDELEY_CITATION_551cfcb8-5b77-4e52-b31b-ee27ce5e8b4b&quot;,&quot;properties&quot;:{&quot;noteIndex&quot;:0},&quot;isEdited&quot;:false,&quot;manualOverride&quot;:{&quot;isManuallyOverridden&quot;:false,&quot;citeprocText&quot;:&quot;(Dalhouse University, 2024)&quot;,&quot;manualOverrideText&quot;:&quot;&quot;},&quot;citationTag&quot;:&quot;MENDELEY_CITATION_v3_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&quot;,&quot;citationItems&quot;:[{&quot;id&quot;:&quot;44da8914-75fb-31a1-a2e6-63c237e60a44&quot;,&quot;itemData&quot;:{&quot;type&quot;:&quot;webpage&quot;,&quot;id&quot;:&quot;44da8914-75fb-31a1-a2e6-63c237e60a44&quot;,&quot;title&quot;:&quot;Geriatric Medicine Research - Clinical Frailty Scale&quot;,&quot;author&quot;:[{&quot;family&quot;:&quot;Dalhouse University&quot;,&quot;given&quot;:&quot;&quot;,&quot;parse-names&quot;:false,&quot;dropping-particle&quot;:&quot;&quot;,&quot;non-dropping-particle&quot;:&quot;&quot;}],&quot;accessed&quot;:{&quot;date-parts&quot;:[[2026,4,30]]},&quot;URL&quot;:&quot;https://www.dal.ca/sites/gmr/our-tools/clinical-frailty-scale.html&quot;,&quot;issued&quot;:{&quot;date-parts&quot;:[[2024]]},&quot;container-title-short&quot;:&quot;&quot;},&quot;isTemporary&quot;:false}]},{&quot;citationID&quot;:&quot;MENDELEY_CITATION_6ad802a9-1bfd-4386-b0c7-76900e2cd221&quot;,&quot;properties&quot;:{&quot;noteIndex&quot;:0},&quot;isEdited&quot;:false,&quot;manualOverride&quot;:{&quot;isManuallyOverridden&quot;:false,&quot;citeprocText&quot;:&quot;(Halter &lt;i&gt;et al.&lt;/i&gt;, 2011)&quot;,&quot;manualOverrideText&quot;:&quot;&quot;},&quot;citationTag&quot;:&quot;MENDELEY_CITATION_v3_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&quot;,&quot;citationItems&quot;:[{&quot;id&quot;:&quot;243eb34e-a1cc-3b1d-b8ce-7b34fea3325c&quot;,&quot;itemData&quot;:{&quot;type&quot;:&quot;article-journal&quot;,&quot;id&quot;:&quot;243eb34e-a1cc-3b1d-b8ce-7b34fea3325c&quot;,&quot;title&quot;:&quot;Complexity of the decision-making process of ambulance staff for assessment and referral of older people who have fallen: a qualitative study&quot;,&quot;author&quot;:[{&quot;family&quot;:&quot;Halter&quot;,&quot;given&quot;:&quot;M.&quot;,&quot;parse-names&quot;:false,&quot;dropping-particle&quot;:&quot;&quot;,&quot;non-dropping-particle&quot;:&quot;&quot;},{&quot;family&quot;:&quot;Vernon&quot;,&quot;given&quot;:&quot;S.&quot;,&quot;parse-names&quot;:false,&quot;dropping-particle&quot;:&quot;&quot;,&quot;non-dropping-particle&quot;:&quot;&quot;},{&quot;family&quot;:&quot;Snooks&quot;,&quot;given&quot;:&quot;H.&quot;,&quot;parse-names&quot;:false,&quot;dropping-particle&quot;:&quot;&quot;,&quot;non-dropping-particle&quot;:&quot;&quot;},{&quot;family&quot;:&quot;Porter&quot;,&quot;given&quot;:&quot;A.&quot;,&quot;parse-names&quot;:false,&quot;dropping-particle&quot;:&quot;&quot;,&quot;non-dropping-particle&quot;:&quot;&quot;},{&quot;family&quot;:&quot;Close&quot;,&quot;given&quot;:&quot;J.&quot;,&quot;parse-names&quot;:false,&quot;dropping-particle&quot;:&quot;&quot;,&quot;non-dropping-particle&quot;:&quot;&quot;},{&quot;family&quot;:&quot;Moore&quot;,&quot;given&quot;:&quot;F.&quot;,&quot;parse-names&quot;:false,&quot;dropping-particle&quot;:&quot;&quot;,&quot;non-dropping-particle&quot;:&quot;&quot;},{&quot;family&quot;:&quot;Porsz&quot;,&quot;given&quot;:&quot;S.&quot;,&quot;parse-names&quot;:false,&quot;dropping-particle&quot;:&quot;&quot;,&quot;non-dropping-particle&quot;:&quot;&quot;}],&quot;container-title&quot;:&quot;Emergency Medicine Journal&quot;,&quot;DOI&quot;:&quot;10.1136/emj.2009.079566&quot;,&quot;ISSN&quot;:&quot;1472-0205&quot;,&quot;issued&quot;:{&quot;date-parts&quot;:[[2011,1,1]]},&quot;page&quot;:&quot;44-50&quot;,&quot;issue&quot;:&quot;1&quot;,&quot;volume&quot;:&quot;28&quot;,&quot;container-title-short&quot;:&quot;&quot;},&quot;isTemporary&quot;:false}]},{&quot;citationID&quot;:&quot;MENDELEY_CITATION_27385945-91c6-41bd-aa7c-9af1d493d756&quot;,&quot;properties&quot;:{&quot;noteIndex&quot;:0},&quot;isEdited&quot;:false,&quot;manualOverride&quot;:{&quot;isManuallyOverridden&quot;:false,&quot;citeprocText&quot;:&quot;(Wilson &lt;i&gt;et al.&lt;/i&gt;, 2022)&quot;,&quot;manualOverrideText&quot;:&quot;&quot;},&quot;citationTag&quot;:&quot;MENDELEY_CITATION_v3_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&quot;,&quot;citationItems&quot;:[{&quot;id&quot;:&quot;760a338a-02da-397d-b8b5-a595461775d6&quot;,&quot;itemData&quot;:{&quot;type&quot;:&quot;article-journal&quot;,&quot;id&quot;:&quot;760a338a-02da-397d-b8b5-a595461775d6&quot;,&quot;title&quot;:&quot;The role of feedback in emergency ambulance services: a qualitative interview study&quot;,&quot;author&quot;:[{&quot;family&quot;:&quot;Wilson&quot;,&quot;given&quot;:&quot;Caitlin&quot;,&quot;parse-names&quot;:false,&quot;dropping-particle&quot;:&quot;&quot;,&quot;non-dropping-particle&quot;:&quot;&quot;},{&quot;family&quot;:&quot;Howell&quot;,&quot;given&quot;:&quot;Anne-Marie&quot;,&quot;parse-names&quot;:false,&quot;dropping-particle&quot;:&quot;&quot;,&quot;non-dropping-particle&quot;:&quot;&quot;},{&quot;family&quot;:&quot;Janes&quot;,&quot;given&quot;:&quot;Gillian&quot;,&quot;parse-names&quot;:false,&quot;dropping-particle&quot;:&quot;&quot;,&quot;non-dropping-particle&quot;:&quot;&quot;},{&quot;family&quot;:&quot;Benn&quot;,&quot;given&quot;:&quot;Jonathan&quot;,&quot;parse-names&quot;:false,&quot;dropping-particle&quot;:&quot;&quot;,&quot;non-dropping-particle&quot;:&quot;&quot;}],&quot;container-title&quot;:&quot;BMC Health Services Research&quot;,&quot;container-title-short&quot;:&quot;BMC Health Serv. Res.&quot;,&quot;DOI&quot;:&quot;10.1186/s12913-022-07676-1&quot;,&quot;ISSN&quot;:&quot;1472-6963&quot;,&quot;issued&quot;:{&quot;date-parts&quot;:[[2022,12,3]]},&quot;page&quot;:&quot;296&quot;,&quot;issue&quot;:&quot;1&quot;,&quot;volume&quot;:&quot;22&quot;},&quot;isTemporary&quot;:false}]},{&quot;citationID&quot;:&quot;MENDELEY_CITATION_8f888259-325f-4955-bcce-fbb820c0a16d&quot;,&quot;properties&quot;:{&quot;noteIndex&quot;:0},&quot;isEdited&quot;:false,&quot;manualOverride&quot;:{&quot;isManuallyOverridden&quot;:false,&quot;citeprocText&quot;:&quot;(Welsh Ambulance Services University NHS Trust, 2026a)&quot;,&quot;manualOverrideText&quot;:&quot;&quot;},&quot;citationTag&quot;:&quot;MENDELEY_CITATION_v3_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&quot;,&quot;citationItems&quot;:[{&quot;id&quot;:&quot;3960b027-706e-3069-9f93-704cb9cc587c&quot;,&quot;itemData&quot;:{&quot;type&quot;:&quot;article&quot;,&quot;id&quot;:&quot;3960b027-706e-3069-9f93-704cb9cc587c&quot;,&quot;title&quot;:&quot;Email correspondence with WAST Digital Systems Product Specialist, 30 March&quot;,&quot;author&quot;:[{&quot;family&quot;:&quot;Welsh Ambulance Services University NHS Trust&quot;,&quot;given&quot;:&quot;&quot;,&quot;parse-names&quot;:false,&quot;dropping-particle&quot;:&quot;&quot;,&quot;non-dropping-particle&quot;:&quot;&quot;}],&quot;issued&quot;:{&quot;date-parts&quot;:[[2026]]},&quot;container-title-short&quot;:&quot;&quot;},&quot;isTemporary&quot;:false}]},{&quot;citationID&quot;:&quot;MENDELEY_CITATION_e8076488-f57b-4550-a021-8278414b75e3&quot;,&quot;properties&quot;:{&quot;noteIndex&quot;:0},&quot;isEdited&quot;:false,&quot;manualOverride&quot;:{&quot;isManuallyOverridden&quot;:false,&quot;citeprocText&quot;:&quot;(Comans &lt;i&gt;et al.&lt;/i&gt;, 2013)&quot;,&quot;manualOverrideText&quot;:&quot;&quot;},&quot;citationTag&quot;:&quot;MENDELEY_CITATION_v3_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&quot;,&quot;citationItems&quot;:[{&quot;id&quot;:&quot;0796428c-5b37-31ff-851e-0fd2af172432&quot;,&quot;itemData&quot;:{&quot;type&quot;:&quot;article-journal&quot;,&quot;id&quot;:&quot;0796428c-5b37-31ff-851e-0fd2af172432&quot;,&quot;title&quot;:&quot;Problems with a great idea: referral by prehospital emergency services to a community-based falls-prevention service&quot;,&quot;author&quot;:[{&quot;family&quot;:&quot;Comans&quot;,&quot;given&quot;:&quot;Tracy A&quot;,&quot;parse-names&quot;:false,&quot;dropping-particle&quot;:&quot;&quot;,&quot;non-dropping-particle&quot;:&quot;&quot;},{&quot;family&quot;:&quot;Currin&quot;,&quot;given&quot;:&quot;Michelle L&quot;,&quot;parse-names&quot;:false,&quot;dropping-particle&quot;:&quot;&quot;,&quot;non-dropping-particle&quot;:&quot;&quot;},{&quot;family&quot;:&quot;Quinn&quot;,&quot;given&quot;:&quot;Jamie&quot;,&quot;parse-names&quot;:false,&quot;dropping-particle&quot;:&quot;&quot;,&quot;non-dropping-particle&quot;:&quot;&quot;},{&quot;family&quot;:&quot;Tippett&quot;,&quot;given&quot;:&quot;Vivienne&quot;,&quot;parse-names&quot;:false,&quot;dropping-particle&quot;:&quot;&quot;,&quot;non-dropping-particle&quot;:&quot;&quot;},{&quot;family&quot;:&quot;Rogers&quot;,&quot;given&quot;:&quot;Anthea&quot;,&quot;parse-names&quot;:false,&quot;dropping-particle&quot;:&quot;&quot;,&quot;non-dropping-particle&quot;:&quot;&quot;},{&quot;family&quot;:&quot;Haines&quot;,&quot;given&quot;:&quot;Terry P&quot;,&quot;parse-names&quot;:false,&quot;dropping-particle&quot;:&quot;&quot;,&quot;non-dropping-particle&quot;:&quot;&quot;}],&quot;container-title&quot;:&quot;Injury Prevention&quot;,&quot;DOI&quot;:&quot;10.1136/injuryprev-2011-040076&quot;,&quot;ISSN&quot;:&quot;1353-8047&quot;,&quot;issued&quot;:{&quot;date-parts&quot;:[[2013,4]]},&quot;page&quot;:&quot;134-138&quot;,&quot;issue&quot;:&quot;2&quot;,&quot;volume&quot;:&quot;19&quot;,&quot;container-title-short&quot;:&quot;&quot;},&quot;isTemporary&quot;:false}]},{&quot;citationID&quot;:&quot;MENDELEY_CITATION_b1cb9a48-5a78-4de0-b306-814125134d68&quot;,&quot;properties&quot;:{&quot;noteIndex&quot;:0},&quot;isEdited&quot;:false,&quot;manualOverride&quot;:{&quot;isManuallyOverridden&quot;:false,&quot;citeprocText&quot;:&quot;(Welsh Ambulance Services University NHS Trust, 2022b)&quot;,&quot;manualOverrideText&quot;:&quot;&quot;},&quot;citationTag&quot;:&quot;MENDELEY_CITATION_v3_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&quot;,&quot;citationItems&quot;:[{&quot;id&quot;:&quot;9dffa700-7c66-3068-a4bb-3085398e16ae&quot;,&quot;itemData&quot;:{&quot;type&quot;:&quot;article&quot;,&quot;id&quot;:&quot;9dffa700-7c66-3068-a4bb-3085398e16ae&quot;,&quot;title&quot;:&quot;WAST Patient Referral Pathway for Non-Injury Falls (Field Guide v2)&quot;,&quot;author&quot;:[{&quot;family&quot;:&quot;Welsh Ambulance Services University NHS Trust&quot;,&quot;given&quot;:&quot;&quot;,&quot;parse-names&quot;:false,&quot;dropping-particle&quot;:&quot;&quot;,&quot;non-dropping-particle&quot;:&quot;&quot;}],&quot;container-title&quot;:&quot;Unpublished&quot;,&quot;issued&quot;:{&quot;date-parts&quot;:[[2022]]},&quot;container-title-short&quot;:&quot;&quot;},&quot;isTemporary&quot;:false}]},{&quot;citationID&quot;:&quot;MENDELEY_CITATION_4d947250-46db-4bb5-9ba8-fcfc5f77ab4a&quot;,&quot;properties&quot;:{&quot;noteIndex&quot;:0},&quot;isEdited&quot;:false,&quot;manualOverride&quot;:{&quot;isManuallyOverridden&quot;:false,&quot;citeprocText&quot;:&quot;(Welsh Government, 2015; Wachter, 2016; Topol, 2019)&quot;,&quot;manualOverrideText&quot;:&quot;&quot;},&quot;citationTag&quot;:&quot;MENDELEY_CITATION_v3_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&quot;,&quot;citationItems&quot;:[{&quot;id&quot;:&quot;082b3ace-674d-37ac-8206-9dcba58f79d0&quot;,&quot;itemData&quot;:{&quot;type&quot;:&quot;article&quot;,&quot;id&quot;:&quot;082b3ace-674d-37ac-8206-9dcba58f79d0&quot;,&quot;title&quot;:&quot;Informed Health and Care - A Digital Health and Social Care Strategy for Wales&quot;,&quot;author&quot;:[{&quot;family&quot;:&quot;Welsh Government&quot;,&quot;given&quot;:&quot;&quot;,&quot;parse-names&quot;:false,&quot;dropping-particle&quot;:&quot;&quot;,&quot;non-dropping-particle&quot;:&quot;&quot;}],&quot;accessed&quot;:{&quot;date-parts&quot;:[[2026,5,5]]},&quot;URL&quot;:&quot;https://www.gov.wales/sites/default/files/publications/2019-03/informed-health-and-care-a-digital-health-and-social-care-strategy-for-wales.pdf&quot;,&quot;issued&quot;:{&quot;date-parts&quot;:[[2015]]},&quot;container-title-short&quot;:&quot;&quot;},&quot;isTemporary&quot;:false},{&quot;id&quot;:&quot;8320f209-0ebc-32e4-a0ab-68f62ce8486e&quot;,&quot;itemData&quot;:{&quot;type&quot;:&quot;article&quot;,&quot;id&quot;:&quot;8320f209-0ebc-32e4-a0ab-68f62ce8486e&quot;,&quot;title&quot;:&quot;Making IT Work: Harnessing the Power of Health Information Technology to Improve Care in England. Report of the National Advisory Group on Health Information Technology in England&quot;,&quot;author&quot;:[{&quot;family&quot;:&quot;Wachter&quot;,&quot;given&quot;:&quot;Robert&quot;,&quot;parse-names&quot;:false,&quot;dropping-particle&quot;:&quot;&quot;,&quot;non-dropping-particle&quot;:&quot;&quot;}],&quot;accessed&quot;:{&quot;date-parts&quot;:[[2026,5,5]]},&quot;URL&quot;:&quot;https://assets.publishing.service.gov.uk/government/uploads/system/uploads/attachment_data/file/550866/Wachter_Review_Accessible.pdf&quot;,&quot;issued&quot;:{&quot;date-parts&quot;:[[2016]]},&quot;container-title-short&quot;:&quot;&quot;},&quot;isTemporary&quot;:false},{&quot;id&quot;:&quot;905e66e2-ca93-3ddf-be8b-f6fa065ba3cb&quot;,&quot;itemData&quot;:{&quot;type&quot;:&quot;article&quot;,&quot;id&quot;:&quot;905e66e2-ca93-3ddf-be8b-f6fa065ba3cb&quot;,&quot;title&quot;:&quot;The Topol Review - Preparing the healthcare workforce to deliver the digital future. An independent report on behalf of the Secretary of State for Health and Social Care&quot;,&quot;author&quot;:[{&quot;family&quot;:&quot;Topol&quot;,&quot;given&quot;:&quot;Eric&quot;,&quot;parse-names&quot;:false,&quot;dropping-particle&quot;:&quot;&quot;,&quot;non-dropping-particle&quot;:&quot;&quot;}],&quot;accessed&quot;:{&quot;date-parts&quot;:[[2026,5,5]]},&quot;URL&quot;:&quot;https://topol.digitalacademy.nhs.uk/the-topol-review&quot;,&quot;issued&quot;:{&quot;date-parts&quot;:[[2019]]},&quot;container-title-short&quot;:&quot;&quot;},&quot;isTemporary&quot;:false}]},{&quot;citationID&quot;:&quot;MENDELEY_CITATION_5e8633be-9228-472d-8ee4-cc438a8d4e95&quot;,&quot;properties&quot;:{&quot;noteIndex&quot;:0},&quot;isEdited&quot;:false,&quot;manualOverride&quot;:{&quot;isManuallyOverridden&quot;:false,&quot;citeprocText&quot;:&quot;(Porter &lt;i&gt;et al.&lt;/i&gt;, 2018; Muxworthy, 2025)&quot;,&quot;manualOverrideText&quot;:&quot;&quot;},&quot;citationTag&quot;:&quot;MENDELEY_CITATION_v3_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&quot;,&quot;citationItems&quot;:[{&quot;id&quot;:&quot;ae55beb8-c0cd-3d2a-a5b2-67d07a36a159&quot;,&quot;itemData&quot;:{&quot;type&quot;:&quot;paper-conference&quot;,&quot;id&quot;:&quot;ae55beb8-c0cd-3d2a-a5b2-67d07a36a159&quot;,&quot;title&quot;:&quot;70 The digital ambulance: electronic patient clinical records in prehospital emergency care&quot;,&quot;author&quot;:[{&quot;family&quot;:&quot;Porter&quot;,&quot;given&quot;:&quot;A&quot;,&quot;parse-names&quot;:false,&quot;dropping-particle&quot;:&quot;&quot;,&quot;non-dropping-particle&quot;:&quot;&quot;},{&quot;family&quot;:&quot;Potts&quot;,&quot;given&quot;:&quot;H&quot;,&quot;parse-names&quot;:false,&quot;dropping-particle&quot;:&quot;&quot;,&quot;non-dropping-particle&quot;:&quot;&quot;},{&quot;family&quot;:&quot;Mason&quot;,&quot;given&quot;:&quot;S&quot;,&quot;parse-names&quot;:false,&quot;dropping-particle&quot;:&quot;&quot;,&quot;non-dropping-particle&quot;:&quot;&quot;},{&quot;family&quot;:&quot;Morgan&quot;,&quot;given&quot;:&quot;H&quot;,&quot;parse-names&quot;:false,&quot;dropping-particle&quot;:&quot;&quot;,&quot;non-dropping-particle&quot;:&quot;&quot;},{&quot;family&quot;:&quot;Morrison&quot;,&quot;given&quot;:&quot;Z&quot;,&quot;parse-names&quot;:false,&quot;dropping-particle&quot;:&quot;&quot;,&quot;non-dropping-particle&quot;:&quot;&quot;},{&quot;family&quot;:&quot;Rees&quot;,&quot;given&quot;:&quot;N&quot;,&quot;parse-names&quot;:false,&quot;dropping-particle&quot;:&quot;&quot;,&quot;non-dropping-particle&quot;:&quot;&quot;},{&quot;family&quot;:&quot;Shaw&quot;,&quot;given&quot;:&quot;D&quot;,&quot;parse-names&quot;:false,&quot;dropping-particle&quot;:&quot;&quot;,&quot;non-dropping-particle&quot;:&quot;&quot;},{&quot;family&quot;:&quot;Siriwardena&quot;,&quot;given&quot;:&quot;N&quot;,&quot;parse-names&quot;:false,&quot;dropping-particle&quot;:&quot;&quot;,&quot;non-dropping-particle&quot;:&quot;&quot;},{&quot;family&quot;:&quot;Snooks&quot;,&quot;given&quot;:&quot;H&quot;,&quot;parse-names&quot;:false,&quot;dropping-particle&quot;:&quot;&quot;,&quot;non-dropping-particle&quot;:&quot;&quot;},{&quot;family&quot;:&quot;Williams&quot;,&quot;given&quot;:&quot;V&quot;,&quot;parse-names&quot;:false,&quot;dropping-particle&quot;:&quot;&quot;,&quot;non-dropping-particle&quot;:&quot;&quot;}],&quot;container-title&quot;:&quot;Abstracts&quot;,&quot;DOI&quot;:&quot;10.1136/bmjopen-2018-EMS.70&quot;,&quot;issued&quot;:{&quot;date-parts&quot;:[[2018,4]]},&quot;page&quot;:&quot;A26.3-A27&quot;,&quot;publisher&quot;:&quot;British Medical Journal Publishing Group&quot;,&quot;container-title-short&quot;:&quot;&quot;},&quot;isTemporary&quot;:false},{&quot;id&quot;:&quot;08fbfe91-2d81-31f8-a678-11283c215635&quot;,&quot;itemData&quot;:{&quot;type&quot;:&quot;thesis&quot;,&quot;id&quot;:&quot;08fbfe91-2d81-31f8-a678-11283c215635&quot;,&quot;title&quot;:&quot;An Evaluation of the Electronic Patient Clinical Record (ePCR) implemented by the Welsh Ambulance Services University NHS Trust (WAST) from a Clinical Perspective&quot;,&quot;author&quot;:[{&quot;family&quot;:&quot;Muxworthy&quot;,&quot;given&quot;:&quot;Claire&quot;,&quot;parse-names&quot;:false,&quot;dropping-particle&quot;:&quot;&quot;,&quot;non-dropping-particle&quot;:&quot;&quot;}],&quot;issued&quot;:{&quot;date-parts&quot;:[[2025]]},&quot;genre&quot;:&quot;MSc dissertation&quot;,&quot;publisher&quot;:&quot;University of Wales Trinity Saint David&quot;,&quot;container-title-short&quot;:&quot;&quot;},&quot;isTemporary&quot;:false}]},{&quot;citationID&quot;:&quot;MENDELEY_CITATION_cf23c72e-95ee-4298-8574-b02c46c7832e&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Y2YyM2M3MmUtOTVlZS00Mjk4LTg1NzQtYjAyYzQ2Yzc4MzJlIiwicHJvcGVydGllcyI6eyJub3RlSW5kZXgiOjB9LCJpc0VkaXRlZCI6ZmFsc2UsIm1hbnVhbE92ZXJyaWRlIjp7ImlzTWFudWFsbHlPdmVycmlkZGVuIjpmYWxzZSwiY2l0ZXByb2NUZXh0IjoiKEFtbWVud2VydGgsIElsbGVyIGFuZCBNYWhsZXIsIDIwMDYpIiwibWFudWFsT3ZlcnJpZGVUZXh0IjoiIn0sImNpdGF0aW9uSXRlbXMiOlt7ImlkIjoiNGZiNjhlNTQtMzk1Ni0zMGYzLTk5ZmMtOGQ2ZDU2NjI0Y2QzIiwiaXRlbURhdGEiOnsidHlwZSI6ImFydGljbGUtam91cm5hbCIsImlkIjoiNGZiNjhlNTQtMzk1Ni0zMGYzLTk5ZmMtOGQ2ZDU2NjI0Y2Q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quot;,&quot;citationItems&quot;:[{&quot;id&quot;:&quot;4fb68e54-3956-30f3-99fc-8d6d56624cd3&quot;,&quot;itemData&quot;:{&quot;type&quot;:&quot;article-journal&quot;,&quot;id&quot;:&quot;4fb68e54-3956-30f3-99fc-8d6d56624cd3&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18a94a33-528a-489d-8d29-2cc1b0f6f408&quot;,&quot;properties&quot;:{&quot;noteIndex&quot;:0},&quot;isEdited&quot;:false,&quot;manualOverride&quot;:{&quot;isManuallyOverridden&quot;:false,&quot;citeprocText&quot;:&quot;(Donabedian, 2005)&quot;,&quot;manualOverrideText&quot;:&quot;&quot;},&quot;citationTag&quot;:&quot;MENDELEY_CITATION_v3_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&quot;,&quot;citationItems&quot;:[{&quot;id&quot;:&quot;f0053f31-1d10-3ed7-91fa-177db047e4f0&quot;,&quot;itemData&quot;:{&quot;type&quot;:&quot;article-journal&quot;,&quot;id&quot;:&quot;f0053f31-1d10-3ed7-91fa-177db047e4f0&quot;,&quot;title&quot;:&quot;Evaluating the Quality of Medical Care (1966)&quot;,&quot;author&quot;:[{&quot;family&quot;:&quot;Donabedian&quot;,&quot;given&quot;:&quot;Avedis&quot;,&quot;parse-names&quot;:false,&quot;dropping-particle&quot;:&quot;&quot;,&quot;non-dropping-particle&quot;:&quot;&quot;}],&quot;container-title&quot;:&quot;The Milbank Quarterly&quot;,&quot;container-title-short&quot;:&quot;Milbank Q.&quot;,&quot;DOI&quot;:&quot;10.1111/j.1468-0009.2005.00397.x&quot;,&quot;ISSN&quot;:&quot;0887-378X&quot;,&quot;issued&quot;:{&quot;date-parts&quot;:[[2005,12,9]]},&quot;page&quot;:&quot;691-729&quot;,&quot;issue&quot;:&quot;4&quot;,&quot;volume&quot;:&quot;83&quot;},&quot;isTemporary&quot;:false}]},{&quot;citationID&quot;:&quot;MENDELEY_CITATION_e158f97d-48ea-402a-b094-04149e230bc8&quot;,&quot;properties&quot;:{&quot;noteIndex&quot;:0},&quot;isEdited&quot;:false,&quot;manualOverride&quot;:{&quot;isManuallyOverridden&quot;:false,&quot;citeprocText&quot;:&quot;(Lilford &lt;i&gt;et al.&lt;/i&gt;, 2010)&quot;,&quot;manualOverrideText&quot;:&quot;&quot;},&quot;citationTag&quot;:&quot;MENDELEY_CITATION_v3_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&quot;,&quot;citationItems&quot;:[{&quot;id&quot;:&quot;1361da59-5ba1-3327-ad19-9c13740ef43c&quot;,&quot;itemData&quot;:{&quot;type&quot;:&quot;article-journal&quot;,&quot;id&quot;:&quot;1361da59-5ba1-3327-ad19-9c13740ef43c&quot;,&quot;title&quot;:&quot;Evaluating policy and service interventions: framework to guide selection and interpretation of study end points&quot;,&quot;author&quot;:[{&quot;family&quot;:&quot;Lilford&quot;,&quot;given&quot;:&quot;R. J.&quot;,&quot;parse-names&quot;:false,&quot;dropping-particle&quot;:&quot;&quot;,&quot;non-dropping-particle&quot;:&quot;&quot;},{&quot;family&quot;:&quot;Chilton&quot;,&quot;given&quot;:&quot;P. J.&quot;,&quot;parse-names&quot;:false,&quot;dropping-particle&quot;:&quot;&quot;,&quot;non-dropping-particle&quot;:&quot;&quot;},{&quot;family&quot;:&quot;Hemming&quot;,&quot;given&quot;:&quot;K.&quot;,&quot;parse-names&quot;:false,&quot;dropping-particle&quot;:&quot;&quot;,&quot;non-dropping-particle&quot;:&quot;&quot;},{&quot;family&quot;:&quot;Girling&quot;,&quot;given&quot;:&quot;A. J.&quot;,&quot;parse-names&quot;:false,&quot;dropping-particle&quot;:&quot;&quot;,&quot;non-dropping-particle&quot;:&quot;&quot;},{&quot;family&quot;:&quot;Taylor&quot;,&quot;given&quot;:&quot;C. A.&quot;,&quot;parse-names&quot;:false,&quot;dropping-particle&quot;:&quot;&quot;,&quot;non-dropping-particle&quot;:&quot;&quot;},{&quot;family&quot;:&quot;Barach&quot;,&quot;given&quot;:&quot;P.&quot;,&quot;parse-names&quot;:false,&quot;dropping-particle&quot;:&quot;&quot;,&quot;non-dropping-particle&quot;:&quot;&quot;}],&quot;container-title&quot;:&quot;BMJ&quot;,&quot;DOI&quot;:&quot;10.1136/bmj.c4413&quot;,&quot;ISSN&quot;:&quot;0959-8138&quot;,&quot;issued&quot;:{&quot;date-parts&quot;:[[2010,8,27]]},&quot;page&quot;:&quot;c4413-c4413&quot;,&quot;issue&quot;:&quot;aug27 1&quot;,&quot;volume&quot;:&quot;341&quot;,&quot;container-title-short&quot;:&quot;&quot;},&quot;isTemporary&quot;:false}]},{&quot;citationID&quot;:&quot;MENDELEY_CITATION_3e4e8762-7fa0-4800-912e-28e1b2f229df&quot;,&quot;properties&quot;:{&quot;noteIndex&quot;:0},&quot;isEdited&quot;:false,&quot;manualOverride&quot;:{&quot;isManuallyOverridden&quot;:false,&quot;citeprocText&quot;:&quot;(Public Health Wales, 2025)&quot;,&quot;manualOverrideText&quot;:&quot;&quot;},&quot;citationTag&quot;:&quot;MENDELEY_CITATION_v3_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&quot;,&quot;citationItems&quot;:[{&quot;id&quot;:&quot;22629e38-ede9-3410-98fe-8a1c38084531&quot;,&quot;itemData&quot;:{&quot;type&quot;:&quot;article&quot;,&quot;id&quot;:&quot;22629e38-ede9-3410-98fe-8a1c38084531&quot;,&quot;title&quot;:&quot;Prevention-Based Health and Care (PBHC) in Action - Case Studies&quot;,&quot;author&quot;:[{&quot;family&quot;:&quot;Public Health Wales&quot;,&quot;given&quot;:&quot;&quot;,&quot;parse-names&quot;:false,&quot;dropping-particle&quot;:&quot;&quot;,&quot;non-dropping-particle&quot;:&quot;&quot;}],&quot;issued&quot;:{&quot;date-parts&quot;:[[2025]]},&quot;container-title-short&quot;:&quot;&quot;},&quot;isTemporary&quot;:false}]},{&quot;citationID&quot;:&quot;MENDELEY_CITATION_474d94a9-74fd-48d9-9abb-5d3ce209c79e&quot;,&quot;properties&quot;:{&quot;noteIndex&quot;:0},&quot;isEdited&quot;:false,&quot;manualOverride&quot;:{&quot;isManuallyOverridden&quot;:false,&quot;citeprocText&quot;:&quot;(Denaxas, 2026)&quot;,&quot;manualOverrideText&quot;:&quot;&quot;},&quot;citationItems&quot;:[{&quot;id&quot;:&quot;f601eff7-6fec-3e9a-aec0-c750d529670b&quot;,&quot;itemData&quot;:{&quot;type&quot;:&quot;paper-conference&quot;,&quot;id&quot;:&quot;f601eff7-6fec-3e9a-aec0-c750d529670b&quot;,&quot;title&quot;:&quot;Future Trends and the Implications for Future Service Design [Speech]&quot;,&quot;author&quot;:[{&quot;family&quot;:&quot;Denaxas&quot;,&quot;given&quot;:&quot;Spiros&quot;,&quot;parse-names&quot;:false,&quot;dropping-particle&quot;:&quot;&quot;,&quot;non-dropping-particle&quot;:&quot;&quot;}],&quot;container-title&quot;:&quot;Bevan Commission Health Matters Symposium, Great Hall, Swansea University, 12 March&quot;,&quot;issued&quot;:{&quot;date-parts&quot;:[[2026,3,12]]},&quot;container-title-short&quot;:&quot;&quot;},&quot;isTemporary&quot;:false}],&quot;citationTag&quot;:&quot;MENDELEY_CITATION_v3_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&quot;},{&quot;citationID&quot;:&quot;MENDELEY_CITATION_8f4fde82-3b46-42bf-9d2f-7b4a610ed385&quot;,&quot;properties&quot;:{&quot;noteIndex&quot;:0},&quot;isEdited&quot;:false,&quot;manualOverride&quot;:{&quot;isManuallyOverridden&quot;:false,&quot;citeprocText&quot;:&quot;(Southam, 2026)&quot;,&quot;manualOverrideText&quot;:&quot;&quot;},&quot;citationTag&quot;:&quot;MENDELEY_CITATION_v3_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&quot;,&quot;citationItems&quot;:[{&quot;id&quot;:&quot;20a336f8-8e11-3ee0-87a3-f6d4b5fc45a4&quot;,&quot;itemData&quot;:{&quot;type&quot;:&quot;paper-conference&quot;,&quot;id&quot;:&quot;20a336f8-8e11-3ee0-87a3-f6d4b5fc45a4&quot;,&quot;title&quot;:&quot;Digital Innovation - Future Horizons and Opportunities for Health and Care [Speech]&quot;,&quot;author&quot;:[{&quot;family&quot;:&quot;Southam&quot;,&quot;given&quot;:&quot;Victoria&quot;,&quot;parse-names&quot;:false,&quot;dropping-particle&quot;:&quot;&quot;,&quot;non-dropping-particle&quot;:&quot;&quot;}],&quot;container-title&quot;:&quot;Bevan Commission Health Matters Symposium, Great Hall, Swansea University, 12 March&quot;,&quot;issued&quot;:{&quot;date-parts&quot;:[[2026]]},&quot;container-title-short&quot;:&quot;&quot;},&quot;isTemporary&quot;:false}]},{&quot;citationID&quot;:&quot;MENDELEY_CITATION_ed1c1ab2-7ea9-44a8-b764-be2423546731&quot;,&quot;properties&quot;:{&quot;noteIndex&quot;:0},&quot;isEdited&quot;:false,&quot;manualOverride&quot;:{&quot;isManuallyOverridden&quot;:true,&quot;citeprocText&quot;:&quot;(Foskett, 2026)&quot;,&quot;manualOverrideText&quot;:&quot;(Foskett, 2026).&quot;},&quot;citationTag&quot;:&quot;MENDELEY_CITATION_v3_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&quot;,&quot;citationItems&quot;:[{&quot;id&quot;:&quot;f233f542-04dc-3dd4-9aef-088b6f34ddf5&quot;,&quot;itemData&quot;:{&quot;type&quot;:&quot;paper-conference&quot;,&quot;id&quot;:&quot;f233f542-04dc-3dd4-9aef-088b6f34ddf5&quot;,&quot;title&quot;:&quot;Insights from Industry in Mobilising Change [Panel Discussion]&quot;,&quot;author&quot;:[{&quot;family&quot;:&quot;Foskett&quot;,&quot;given&quot;:&quot;Kathryn&quot;,&quot;parse-names&quot;:false,&quot;dropping-particle&quot;:&quot;&quot;,&quot;non-dropping-particle&quot;:&quot;&quot;}],&quot;container-title&quot;:&quot;Bevan Commission Health Matters Symposium, Great Hall, Swansea University, 12 March&quot;,&quot;issued&quot;:{&quot;date-parts&quot;:[[2026]]},&quot;container-title-short&quot;:&quot;&quot;},&quot;isTemporary&quot;:fals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0B1A7-54B8-445E-8766-CEFDD5E52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62</Pages>
  <Words>18846</Words>
  <Characters>107426</Characters>
  <Application>Microsoft Office Word</Application>
  <DocSecurity>0</DocSecurity>
  <Lines>895</Lines>
  <Paragraphs>252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Scott</dc:creator>
  <cp:keywords/>
  <dc:description/>
  <cp:lastModifiedBy>Richard Teulon - (Welsh Ambulance Service NHS Trust - Clinical Audit Coordinator)</cp:lastModifiedBy>
  <cp:revision>8</cp:revision>
  <cp:lastPrinted>2026-05-05T16:56:00Z</cp:lastPrinted>
  <dcterms:created xsi:type="dcterms:W3CDTF">2026-05-05T16:39:00Z</dcterms:created>
  <dcterms:modified xsi:type="dcterms:W3CDTF">2026-05-05T16:56:00Z</dcterms:modified>
</cp:coreProperties>
</file>