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B3BC1" w14:textId="77777777" w:rsidR="00C778A8" w:rsidRDefault="00C778A8" w:rsidP="00D007BD">
      <w:pPr>
        <w:pStyle w:val="Normal1"/>
        <w:jc w:val="center"/>
        <w:rPr>
          <w:rFonts w:ascii="Arial" w:hAnsi="Arial" w:cs="Arial"/>
          <w:b/>
          <w:bCs/>
        </w:rPr>
      </w:pPr>
    </w:p>
    <w:p w14:paraId="16CF6CA7" w14:textId="77777777" w:rsidR="00C778A8" w:rsidRDefault="00C778A8" w:rsidP="00D007BD">
      <w:pPr>
        <w:pStyle w:val="Normal1"/>
        <w:jc w:val="center"/>
        <w:rPr>
          <w:rFonts w:ascii="Arial" w:hAnsi="Arial" w:cs="Arial"/>
          <w:b/>
          <w:bCs/>
        </w:rPr>
      </w:pPr>
    </w:p>
    <w:p w14:paraId="326D8A6E" w14:textId="77777777" w:rsidR="00C778A8" w:rsidRDefault="00C778A8" w:rsidP="00D007BD">
      <w:pPr>
        <w:pStyle w:val="Normal1"/>
        <w:jc w:val="center"/>
        <w:rPr>
          <w:rFonts w:ascii="Arial" w:hAnsi="Arial" w:cs="Arial"/>
          <w:b/>
          <w:bCs/>
        </w:rPr>
      </w:pPr>
    </w:p>
    <w:p w14:paraId="3D155C7B" w14:textId="77777777" w:rsidR="00C778A8" w:rsidRDefault="00C778A8" w:rsidP="00D007BD">
      <w:pPr>
        <w:pStyle w:val="Normal1"/>
        <w:jc w:val="center"/>
        <w:rPr>
          <w:rFonts w:ascii="Arial" w:hAnsi="Arial" w:cs="Arial"/>
          <w:b/>
          <w:bCs/>
        </w:rPr>
      </w:pPr>
    </w:p>
    <w:p w14:paraId="77ABB830" w14:textId="77777777" w:rsidR="00C778A8" w:rsidRDefault="00C778A8" w:rsidP="00D007BD">
      <w:pPr>
        <w:pStyle w:val="Normal1"/>
        <w:jc w:val="center"/>
        <w:rPr>
          <w:rFonts w:ascii="Arial" w:hAnsi="Arial" w:cs="Arial"/>
          <w:b/>
          <w:bCs/>
        </w:rPr>
      </w:pPr>
    </w:p>
    <w:p w14:paraId="7275CC77" w14:textId="77777777" w:rsidR="00C778A8" w:rsidRDefault="00C778A8" w:rsidP="00D007BD">
      <w:pPr>
        <w:pStyle w:val="Normal1"/>
        <w:jc w:val="center"/>
        <w:rPr>
          <w:rFonts w:ascii="Arial" w:hAnsi="Arial" w:cs="Arial"/>
          <w:b/>
          <w:bCs/>
        </w:rPr>
      </w:pPr>
    </w:p>
    <w:p w14:paraId="02319F9B" w14:textId="245EE8BF" w:rsidR="00D007BD" w:rsidRDefault="00C778A8" w:rsidP="00D007BD">
      <w:pPr>
        <w:pStyle w:val="Normal1"/>
        <w:jc w:val="center"/>
        <w:rPr>
          <w:rFonts w:ascii="Arial" w:hAnsi="Arial" w:cs="Arial"/>
          <w:b/>
          <w:bCs/>
        </w:rPr>
      </w:pPr>
      <w:r>
        <w:rPr>
          <w:rFonts w:ascii="Arial" w:hAnsi="Arial" w:cs="Arial"/>
          <w:b/>
          <w:bCs/>
        </w:rPr>
        <w:t>Principles of Professional Legal Practice</w:t>
      </w:r>
    </w:p>
    <w:p w14:paraId="0A8CCEF9" w14:textId="0482A74F" w:rsidR="00C778A8" w:rsidRPr="000E34F0" w:rsidRDefault="00C778A8" w:rsidP="00C778A8">
      <w:pPr>
        <w:spacing w:line="360" w:lineRule="auto"/>
        <w:jc w:val="center"/>
        <w:rPr>
          <w:rFonts w:eastAsia="Times New Roman"/>
          <w:b/>
          <w:sz w:val="24"/>
          <w:szCs w:val="24"/>
        </w:rPr>
      </w:pPr>
      <w:r w:rsidRPr="000E34F0">
        <w:rPr>
          <w:rFonts w:eastAsia="Times New Roman"/>
          <w:b/>
          <w:sz w:val="24"/>
          <w:szCs w:val="24"/>
        </w:rPr>
        <w:t>Assignment 2</w:t>
      </w:r>
    </w:p>
    <w:p w14:paraId="2AD6B93B" w14:textId="77777777" w:rsidR="00C778A8" w:rsidRDefault="00C778A8" w:rsidP="00D007BD">
      <w:pPr>
        <w:pStyle w:val="Normal1"/>
        <w:jc w:val="center"/>
        <w:rPr>
          <w:rFonts w:ascii="Arial" w:hAnsi="Arial" w:cs="Arial"/>
          <w:b/>
          <w:bCs/>
        </w:rPr>
      </w:pPr>
    </w:p>
    <w:p w14:paraId="44C4AA6A" w14:textId="77777777" w:rsidR="00D007BD" w:rsidRDefault="00D007BD" w:rsidP="00D007BD">
      <w:pPr>
        <w:pStyle w:val="Normal1"/>
        <w:jc w:val="right"/>
        <w:rPr>
          <w:rFonts w:ascii="Arial" w:hAnsi="Arial" w:cs="Arial"/>
          <w:b/>
          <w:bCs/>
        </w:rPr>
      </w:pPr>
    </w:p>
    <w:p w14:paraId="47CA8BB0" w14:textId="1B5B9B3B" w:rsidR="00D007BD" w:rsidRDefault="00D007BD" w:rsidP="00D007BD">
      <w:pPr>
        <w:pStyle w:val="Normal1"/>
        <w:jc w:val="center"/>
        <w:rPr>
          <w:rFonts w:ascii="Arial" w:hAnsi="Arial" w:cs="Arial"/>
          <w:b/>
          <w:bCs/>
        </w:rPr>
      </w:pPr>
      <w:r>
        <w:rPr>
          <w:rFonts w:ascii="Arial" w:hAnsi="Arial" w:cs="Arial"/>
          <w:b/>
          <w:bCs/>
        </w:rPr>
        <w:t>BMLW40</w:t>
      </w:r>
      <w:r w:rsidR="00C778A8">
        <w:rPr>
          <w:rFonts w:ascii="Arial" w:hAnsi="Arial" w:cs="Arial"/>
          <w:b/>
          <w:bCs/>
        </w:rPr>
        <w:t>01</w:t>
      </w:r>
    </w:p>
    <w:p w14:paraId="405DADFD" w14:textId="77777777" w:rsidR="00D007BD" w:rsidRDefault="00D007BD" w:rsidP="00D007BD">
      <w:pPr>
        <w:pStyle w:val="Normal1"/>
        <w:jc w:val="right"/>
        <w:rPr>
          <w:rFonts w:ascii="Arial" w:hAnsi="Arial" w:cs="Arial"/>
          <w:b/>
          <w:bCs/>
        </w:rPr>
      </w:pPr>
    </w:p>
    <w:p w14:paraId="64E88E96" w14:textId="77777777" w:rsidR="00D007BD" w:rsidRDefault="00D007BD" w:rsidP="00D007BD">
      <w:pPr>
        <w:pStyle w:val="Normal1"/>
        <w:jc w:val="right"/>
        <w:rPr>
          <w:rFonts w:ascii="Arial" w:hAnsi="Arial" w:cs="Arial"/>
          <w:b/>
          <w:bCs/>
        </w:rPr>
      </w:pPr>
      <w:r>
        <w:rPr>
          <w:rFonts w:ascii="Arial" w:hAnsi="Arial" w:cs="Arial"/>
          <w:b/>
          <w:bCs/>
        </w:rPr>
        <w:t>Olga Bocancea</w:t>
      </w:r>
    </w:p>
    <w:p w14:paraId="48B2FBDD" w14:textId="77777777" w:rsidR="00D007BD" w:rsidRDefault="00D007BD" w:rsidP="00D007BD">
      <w:pPr>
        <w:pStyle w:val="Normal1"/>
        <w:jc w:val="right"/>
        <w:rPr>
          <w:rFonts w:ascii="Arial" w:hAnsi="Arial" w:cs="Arial"/>
          <w:b/>
          <w:bCs/>
        </w:rPr>
      </w:pPr>
      <w:r>
        <w:rPr>
          <w:rFonts w:ascii="Arial" w:hAnsi="Arial" w:cs="Arial"/>
          <w:b/>
          <w:bCs/>
        </w:rPr>
        <w:t>2232377</w:t>
      </w:r>
    </w:p>
    <w:p w14:paraId="5A23F69D" w14:textId="77777777" w:rsidR="000E34F0" w:rsidRDefault="000E34F0" w:rsidP="000E34F0">
      <w:pPr>
        <w:spacing w:line="360" w:lineRule="auto"/>
        <w:rPr>
          <w:rFonts w:eastAsia="Times New Roman"/>
          <w:b/>
          <w:sz w:val="24"/>
          <w:szCs w:val="24"/>
        </w:rPr>
      </w:pPr>
      <w:bookmarkStart w:id="0" w:name="_b0u32u44l5sq" w:colFirst="0" w:colLast="0"/>
      <w:bookmarkStart w:id="1" w:name="_ml4seg17zulo" w:colFirst="0" w:colLast="0"/>
      <w:bookmarkEnd w:id="0"/>
      <w:bookmarkEnd w:id="1"/>
    </w:p>
    <w:p w14:paraId="592663D6" w14:textId="77777777" w:rsidR="00C778A8" w:rsidRDefault="00C778A8" w:rsidP="000E34F0">
      <w:pPr>
        <w:spacing w:line="360" w:lineRule="auto"/>
        <w:rPr>
          <w:rFonts w:eastAsia="Times New Roman"/>
          <w:b/>
          <w:sz w:val="24"/>
          <w:szCs w:val="24"/>
        </w:rPr>
      </w:pPr>
    </w:p>
    <w:p w14:paraId="5C5CD416" w14:textId="77777777" w:rsidR="00C778A8" w:rsidRDefault="00C778A8" w:rsidP="000E34F0">
      <w:pPr>
        <w:spacing w:line="360" w:lineRule="auto"/>
        <w:rPr>
          <w:rFonts w:eastAsia="Times New Roman"/>
          <w:b/>
          <w:sz w:val="24"/>
          <w:szCs w:val="24"/>
        </w:rPr>
      </w:pPr>
    </w:p>
    <w:p w14:paraId="12D6F50C" w14:textId="77777777" w:rsidR="00C778A8" w:rsidRDefault="00C778A8" w:rsidP="000E34F0">
      <w:pPr>
        <w:spacing w:line="360" w:lineRule="auto"/>
        <w:rPr>
          <w:rFonts w:eastAsia="Times New Roman"/>
          <w:b/>
          <w:sz w:val="24"/>
          <w:szCs w:val="24"/>
        </w:rPr>
      </w:pPr>
    </w:p>
    <w:p w14:paraId="62733B10" w14:textId="77777777" w:rsidR="00C778A8" w:rsidRDefault="00C778A8" w:rsidP="000E34F0">
      <w:pPr>
        <w:spacing w:line="360" w:lineRule="auto"/>
        <w:rPr>
          <w:rFonts w:eastAsia="Times New Roman"/>
          <w:b/>
          <w:sz w:val="24"/>
          <w:szCs w:val="24"/>
        </w:rPr>
      </w:pPr>
    </w:p>
    <w:p w14:paraId="19C9AF0C" w14:textId="77777777" w:rsidR="00C778A8" w:rsidRDefault="00C778A8" w:rsidP="000E34F0">
      <w:pPr>
        <w:spacing w:line="360" w:lineRule="auto"/>
        <w:rPr>
          <w:rFonts w:eastAsia="Times New Roman"/>
          <w:b/>
          <w:sz w:val="24"/>
          <w:szCs w:val="24"/>
        </w:rPr>
      </w:pPr>
    </w:p>
    <w:p w14:paraId="4CCCEDEE" w14:textId="77777777" w:rsidR="00C778A8" w:rsidRDefault="00C778A8" w:rsidP="000E34F0">
      <w:pPr>
        <w:spacing w:line="360" w:lineRule="auto"/>
        <w:rPr>
          <w:rFonts w:eastAsia="Times New Roman"/>
          <w:b/>
          <w:sz w:val="24"/>
          <w:szCs w:val="24"/>
        </w:rPr>
      </w:pPr>
    </w:p>
    <w:p w14:paraId="1C9688F9" w14:textId="77777777" w:rsidR="00C778A8" w:rsidRDefault="00C778A8" w:rsidP="000E34F0">
      <w:pPr>
        <w:spacing w:line="360" w:lineRule="auto"/>
        <w:rPr>
          <w:rFonts w:eastAsia="Times New Roman"/>
          <w:b/>
          <w:sz w:val="24"/>
          <w:szCs w:val="24"/>
        </w:rPr>
      </w:pPr>
    </w:p>
    <w:p w14:paraId="7566817E" w14:textId="77777777" w:rsidR="00C778A8" w:rsidRDefault="00C778A8" w:rsidP="000E34F0">
      <w:pPr>
        <w:spacing w:line="360" w:lineRule="auto"/>
        <w:rPr>
          <w:rFonts w:eastAsia="Times New Roman"/>
          <w:b/>
          <w:sz w:val="24"/>
          <w:szCs w:val="24"/>
        </w:rPr>
      </w:pPr>
    </w:p>
    <w:p w14:paraId="4AD40F58" w14:textId="77777777" w:rsidR="00C778A8" w:rsidRDefault="00C778A8" w:rsidP="000E34F0">
      <w:pPr>
        <w:spacing w:line="360" w:lineRule="auto"/>
        <w:rPr>
          <w:rFonts w:eastAsia="Times New Roman"/>
          <w:b/>
          <w:sz w:val="24"/>
          <w:szCs w:val="24"/>
        </w:rPr>
      </w:pPr>
    </w:p>
    <w:p w14:paraId="507BAF07" w14:textId="77777777" w:rsidR="00C778A8" w:rsidRDefault="00C778A8" w:rsidP="000E34F0">
      <w:pPr>
        <w:spacing w:line="360" w:lineRule="auto"/>
        <w:rPr>
          <w:rFonts w:eastAsia="Times New Roman"/>
          <w:b/>
          <w:sz w:val="24"/>
          <w:szCs w:val="24"/>
        </w:rPr>
      </w:pPr>
    </w:p>
    <w:p w14:paraId="1219F096" w14:textId="77777777" w:rsidR="00C778A8" w:rsidRDefault="00C778A8" w:rsidP="000E34F0">
      <w:pPr>
        <w:spacing w:line="360" w:lineRule="auto"/>
        <w:rPr>
          <w:rFonts w:eastAsia="Times New Roman"/>
          <w:b/>
          <w:sz w:val="24"/>
          <w:szCs w:val="24"/>
        </w:rPr>
      </w:pPr>
    </w:p>
    <w:p w14:paraId="1DB5F370" w14:textId="77777777" w:rsidR="00C778A8" w:rsidRDefault="00C778A8" w:rsidP="000E34F0">
      <w:pPr>
        <w:spacing w:line="360" w:lineRule="auto"/>
        <w:rPr>
          <w:rFonts w:eastAsia="Times New Roman"/>
          <w:b/>
          <w:sz w:val="24"/>
          <w:szCs w:val="24"/>
        </w:rPr>
      </w:pPr>
    </w:p>
    <w:p w14:paraId="4DDDCC9D" w14:textId="77777777" w:rsidR="00C778A8" w:rsidRDefault="00C778A8" w:rsidP="000E34F0">
      <w:pPr>
        <w:spacing w:line="360" w:lineRule="auto"/>
        <w:rPr>
          <w:rFonts w:eastAsia="Times New Roman"/>
          <w:b/>
          <w:sz w:val="24"/>
          <w:szCs w:val="24"/>
        </w:rPr>
      </w:pPr>
    </w:p>
    <w:p w14:paraId="764F190F" w14:textId="77777777" w:rsidR="00C778A8" w:rsidRDefault="00C778A8" w:rsidP="000E34F0">
      <w:pPr>
        <w:spacing w:line="360" w:lineRule="auto"/>
        <w:rPr>
          <w:rFonts w:eastAsia="Times New Roman"/>
          <w:b/>
          <w:sz w:val="24"/>
          <w:szCs w:val="24"/>
        </w:rPr>
      </w:pPr>
    </w:p>
    <w:p w14:paraId="2206EE86" w14:textId="77777777" w:rsidR="00C778A8" w:rsidRDefault="00C778A8" w:rsidP="000E34F0">
      <w:pPr>
        <w:spacing w:line="360" w:lineRule="auto"/>
        <w:rPr>
          <w:rFonts w:eastAsia="Times New Roman"/>
          <w:b/>
          <w:sz w:val="24"/>
          <w:szCs w:val="24"/>
        </w:rPr>
      </w:pPr>
    </w:p>
    <w:p w14:paraId="3C05E85E" w14:textId="77777777" w:rsidR="00C778A8" w:rsidRDefault="00C778A8" w:rsidP="000E34F0">
      <w:pPr>
        <w:spacing w:line="360" w:lineRule="auto"/>
        <w:rPr>
          <w:rFonts w:eastAsia="Times New Roman"/>
          <w:b/>
          <w:sz w:val="24"/>
          <w:szCs w:val="24"/>
        </w:rPr>
      </w:pPr>
    </w:p>
    <w:p w14:paraId="057B17F4" w14:textId="77777777" w:rsidR="00C778A8" w:rsidRDefault="00C778A8" w:rsidP="000E34F0">
      <w:pPr>
        <w:spacing w:line="360" w:lineRule="auto"/>
        <w:rPr>
          <w:rFonts w:eastAsia="Times New Roman"/>
          <w:b/>
          <w:sz w:val="24"/>
          <w:szCs w:val="24"/>
        </w:rPr>
      </w:pPr>
    </w:p>
    <w:p w14:paraId="20FA273B" w14:textId="77777777" w:rsidR="00C778A8" w:rsidRDefault="00C778A8" w:rsidP="000E34F0">
      <w:pPr>
        <w:spacing w:line="360" w:lineRule="auto"/>
        <w:rPr>
          <w:rFonts w:eastAsia="Times New Roman"/>
          <w:b/>
          <w:sz w:val="24"/>
          <w:szCs w:val="24"/>
        </w:rPr>
      </w:pPr>
    </w:p>
    <w:p w14:paraId="5CF6D628" w14:textId="77777777" w:rsidR="00C778A8" w:rsidRPr="000E34F0" w:rsidRDefault="00C778A8" w:rsidP="000E34F0">
      <w:pPr>
        <w:spacing w:line="360" w:lineRule="auto"/>
        <w:rPr>
          <w:sz w:val="24"/>
          <w:szCs w:val="24"/>
        </w:rPr>
      </w:pPr>
    </w:p>
    <w:p w14:paraId="00000010" w14:textId="32C14E0F" w:rsidR="001069B5" w:rsidRPr="009339EF" w:rsidRDefault="00450AE9" w:rsidP="000E34F0">
      <w:pPr>
        <w:spacing w:line="360" w:lineRule="auto"/>
        <w:rPr>
          <w:rFonts w:eastAsia="Times New Roman"/>
          <w:sz w:val="24"/>
          <w:szCs w:val="24"/>
        </w:rPr>
      </w:pPr>
      <w:r w:rsidRPr="009339EF">
        <w:rPr>
          <w:rFonts w:eastAsia="Times New Roman"/>
          <w:sz w:val="24"/>
          <w:szCs w:val="24"/>
        </w:rPr>
        <w:lastRenderedPageBreak/>
        <w:t xml:space="preserve">The report is based on the concept of equality and diversity in the legal professions of the United </w:t>
      </w:r>
      <w:r w:rsidR="00F94E3F" w:rsidRPr="009339EF">
        <w:rPr>
          <w:rFonts w:eastAsia="Times New Roman"/>
          <w:sz w:val="24"/>
          <w:szCs w:val="24"/>
        </w:rPr>
        <w:t>Kingdom</w:t>
      </w:r>
      <w:r w:rsidRPr="009339EF">
        <w:rPr>
          <w:rFonts w:eastAsia="Times New Roman"/>
          <w:sz w:val="24"/>
          <w:szCs w:val="24"/>
        </w:rPr>
        <w:t xml:space="preserve">. Legal profession should include and enforce the rights of equal opportunity to be given to every individual for entering in the legal profession. These concepts are discussed in consideration with the laws enforced by the government of uk which are the Equality Act 2010 and the SRA Code of Conduct (2019). The objectives and purpose behind the formulation of these laws </w:t>
      </w:r>
      <w:r w:rsidR="009339EF" w:rsidRPr="009339EF">
        <w:rPr>
          <w:rFonts w:eastAsia="Times New Roman"/>
          <w:sz w:val="24"/>
          <w:szCs w:val="24"/>
        </w:rPr>
        <w:t>are</w:t>
      </w:r>
      <w:r w:rsidRPr="009339EF">
        <w:rPr>
          <w:rFonts w:eastAsia="Times New Roman"/>
          <w:sz w:val="24"/>
          <w:szCs w:val="24"/>
        </w:rPr>
        <w:t xml:space="preserve"> provided in detail in the report. The report has also discussed the importance of these laws through the description of case laws.</w:t>
      </w:r>
    </w:p>
    <w:p w14:paraId="00000012" w14:textId="50DD84A2" w:rsidR="001069B5" w:rsidRPr="009339EF" w:rsidRDefault="00450AE9" w:rsidP="000E34F0">
      <w:pPr>
        <w:spacing w:line="360" w:lineRule="auto"/>
        <w:rPr>
          <w:rFonts w:eastAsia="Times New Roman"/>
          <w:sz w:val="24"/>
          <w:szCs w:val="24"/>
        </w:rPr>
      </w:pPr>
      <w:bookmarkStart w:id="2" w:name="_th1ysqjjp0tp" w:colFirst="0" w:colLast="0"/>
      <w:bookmarkEnd w:id="2"/>
      <w:r w:rsidRPr="009339EF">
        <w:rPr>
          <w:rFonts w:eastAsia="Times New Roman"/>
          <w:sz w:val="24"/>
          <w:szCs w:val="24"/>
        </w:rPr>
        <w:t xml:space="preserve">Equality is described as the attainment and provision of equal opportunities in all aspects of life to every individual without discriminating against them. The term ensures the availability of equal rights and equal opportunities by every individual of the nation through which everyone can improve their lives and develop themselves. Equality ensures protection </w:t>
      </w:r>
      <w:proofErr w:type="gramStart"/>
      <w:r w:rsidRPr="009339EF">
        <w:rPr>
          <w:rFonts w:eastAsia="Times New Roman"/>
          <w:sz w:val="24"/>
          <w:szCs w:val="24"/>
        </w:rPr>
        <w:t>to</w:t>
      </w:r>
      <w:proofErr w:type="gramEnd"/>
      <w:r w:rsidRPr="009339EF">
        <w:rPr>
          <w:rFonts w:eastAsia="Times New Roman"/>
          <w:sz w:val="24"/>
          <w:szCs w:val="24"/>
        </w:rPr>
        <w:t xml:space="preserve"> every person and prevents them from being discriminated against on the grounds of race, caste, class, ethnicity, gender, </w:t>
      </w:r>
      <w:r w:rsidR="000E34F0" w:rsidRPr="009339EF">
        <w:rPr>
          <w:rFonts w:eastAsia="Times New Roman"/>
          <w:sz w:val="24"/>
          <w:szCs w:val="24"/>
        </w:rPr>
        <w:t>creed,</w:t>
      </w:r>
      <w:r w:rsidRPr="009339EF">
        <w:rPr>
          <w:rFonts w:eastAsia="Times New Roman"/>
          <w:sz w:val="24"/>
          <w:szCs w:val="24"/>
        </w:rPr>
        <w:t xml:space="preserve"> and many other factors. Through the formation and </w:t>
      </w:r>
      <w:r w:rsidR="000E34F0" w:rsidRPr="009339EF">
        <w:rPr>
          <w:rFonts w:eastAsia="Times New Roman"/>
          <w:sz w:val="24"/>
          <w:szCs w:val="24"/>
        </w:rPr>
        <w:t>implementation</w:t>
      </w:r>
      <w:r w:rsidRPr="009339EF">
        <w:rPr>
          <w:rFonts w:eastAsia="Times New Roman"/>
          <w:sz w:val="24"/>
          <w:szCs w:val="24"/>
        </w:rPr>
        <w:t xml:space="preserve"> of laws, equality of the people has been ensured and safeguarded and everyone has been given equal rights and equal opportunities under the law. The concept of equal opportunity enables every person to have the equal right to take up any opportunity as per their potential and to make full </w:t>
      </w:r>
      <w:proofErr w:type="spellStart"/>
      <w:r w:rsidRPr="009339EF">
        <w:rPr>
          <w:rFonts w:eastAsia="Times New Roman"/>
          <w:sz w:val="24"/>
          <w:szCs w:val="24"/>
        </w:rPr>
        <w:t>utilisation</w:t>
      </w:r>
      <w:proofErr w:type="spellEnd"/>
      <w:r w:rsidRPr="009339EF">
        <w:rPr>
          <w:rFonts w:eastAsia="Times New Roman"/>
          <w:sz w:val="24"/>
          <w:szCs w:val="24"/>
        </w:rPr>
        <w:t xml:space="preserve"> of those opportunities (</w:t>
      </w:r>
      <w:proofErr w:type="spellStart"/>
      <w:r w:rsidRPr="009339EF">
        <w:rPr>
          <w:rFonts w:eastAsia="Times New Roman"/>
          <w:sz w:val="24"/>
          <w:szCs w:val="24"/>
        </w:rPr>
        <w:t>equalityhumanrights</w:t>
      </w:r>
      <w:proofErr w:type="spellEnd"/>
      <w:r w:rsidRPr="009339EF">
        <w:rPr>
          <w:rFonts w:eastAsia="Times New Roman"/>
          <w:sz w:val="24"/>
          <w:szCs w:val="24"/>
        </w:rPr>
        <w:t xml:space="preserve">, 2018). Equality has gained rapid momentum in today's modern era and its inclusion in the constitutions of almost every nation in the world has helped in </w:t>
      </w:r>
      <w:proofErr w:type="spellStart"/>
      <w:r w:rsidRPr="009339EF">
        <w:rPr>
          <w:rFonts w:eastAsia="Times New Roman"/>
          <w:sz w:val="24"/>
          <w:szCs w:val="24"/>
        </w:rPr>
        <w:t>emphasising</w:t>
      </w:r>
      <w:proofErr w:type="spellEnd"/>
      <w:r w:rsidRPr="009339EF">
        <w:rPr>
          <w:rFonts w:eastAsia="Times New Roman"/>
          <w:sz w:val="24"/>
          <w:szCs w:val="24"/>
        </w:rPr>
        <w:t xml:space="preserve"> the concept greatly and in the eradication of discriminatory practices among individuals. Equality helps </w:t>
      </w:r>
      <w:proofErr w:type="gramStart"/>
      <w:r w:rsidRPr="009339EF">
        <w:rPr>
          <w:rFonts w:eastAsia="Times New Roman"/>
          <w:sz w:val="24"/>
          <w:szCs w:val="24"/>
        </w:rPr>
        <w:t>the individuals</w:t>
      </w:r>
      <w:proofErr w:type="gramEnd"/>
      <w:r w:rsidRPr="009339EF">
        <w:rPr>
          <w:rFonts w:eastAsia="Times New Roman"/>
          <w:sz w:val="24"/>
          <w:szCs w:val="24"/>
        </w:rPr>
        <w:t xml:space="preserve"> in attaining equal rights in terms of opportunities (</w:t>
      </w:r>
      <w:r w:rsidRPr="009339EF">
        <w:rPr>
          <w:rFonts w:eastAsia="Times New Roman"/>
          <w:color w:val="222222"/>
          <w:sz w:val="24"/>
          <w:szCs w:val="24"/>
          <w:highlight w:val="white"/>
        </w:rPr>
        <w:t>Wilson, 2023</w:t>
      </w:r>
      <w:r w:rsidRPr="009339EF">
        <w:rPr>
          <w:rFonts w:eastAsia="Times New Roman"/>
          <w:sz w:val="24"/>
          <w:szCs w:val="24"/>
        </w:rPr>
        <w:t>).</w:t>
      </w:r>
    </w:p>
    <w:p w14:paraId="00000014" w14:textId="66D1E851" w:rsidR="001069B5" w:rsidRPr="009339EF" w:rsidRDefault="00450AE9" w:rsidP="000E34F0">
      <w:pPr>
        <w:spacing w:line="360" w:lineRule="auto"/>
        <w:rPr>
          <w:rFonts w:eastAsia="Times New Roman"/>
          <w:sz w:val="24"/>
          <w:szCs w:val="24"/>
        </w:rPr>
      </w:pPr>
      <w:bookmarkStart w:id="3" w:name="_3nvzm3ew4rxa" w:colFirst="0" w:colLast="0"/>
      <w:bookmarkEnd w:id="3"/>
      <w:r w:rsidRPr="009339EF">
        <w:rPr>
          <w:rFonts w:eastAsia="Times New Roman"/>
          <w:sz w:val="24"/>
          <w:szCs w:val="24"/>
        </w:rPr>
        <w:t xml:space="preserve">Diversity on the other hand is about signifying the importance of distinction between </w:t>
      </w:r>
      <w:proofErr w:type="gramStart"/>
      <w:r w:rsidRPr="009339EF">
        <w:rPr>
          <w:rFonts w:eastAsia="Times New Roman"/>
          <w:sz w:val="24"/>
          <w:szCs w:val="24"/>
        </w:rPr>
        <w:t>each individual</w:t>
      </w:r>
      <w:proofErr w:type="gramEnd"/>
      <w:r w:rsidRPr="009339EF">
        <w:rPr>
          <w:rFonts w:eastAsia="Times New Roman"/>
          <w:sz w:val="24"/>
          <w:szCs w:val="24"/>
        </w:rPr>
        <w:t xml:space="preserve">. The </w:t>
      </w:r>
      <w:r w:rsidR="00F94E3F" w:rsidRPr="009339EF">
        <w:rPr>
          <w:rFonts w:eastAsia="Times New Roman"/>
          <w:sz w:val="24"/>
          <w:szCs w:val="24"/>
        </w:rPr>
        <w:t xml:space="preserve">term </w:t>
      </w:r>
      <w:proofErr w:type="spellStart"/>
      <w:r w:rsidR="00F94E3F" w:rsidRPr="009339EF">
        <w:rPr>
          <w:rFonts w:eastAsia="Times New Roman"/>
          <w:sz w:val="24"/>
          <w:szCs w:val="24"/>
        </w:rPr>
        <w:t>recognises</w:t>
      </w:r>
      <w:proofErr w:type="spellEnd"/>
      <w:r w:rsidR="00F94E3F" w:rsidRPr="009339EF">
        <w:rPr>
          <w:rFonts w:eastAsia="Times New Roman"/>
          <w:sz w:val="24"/>
          <w:szCs w:val="24"/>
        </w:rPr>
        <w:t xml:space="preserve"> the importance of every individual in terms of their differences in various factors yet is</w:t>
      </w:r>
      <w:r w:rsidRPr="009339EF">
        <w:rPr>
          <w:rFonts w:eastAsia="Times New Roman"/>
          <w:sz w:val="24"/>
          <w:szCs w:val="24"/>
        </w:rPr>
        <w:t xml:space="preserve"> subjected to be treated with dignity and respect. Equality and diversity are synonymous terms and are used simultaneously but still </w:t>
      </w:r>
      <w:proofErr w:type="gramStart"/>
      <w:r w:rsidRPr="009339EF">
        <w:rPr>
          <w:rFonts w:eastAsia="Times New Roman"/>
          <w:sz w:val="24"/>
          <w:szCs w:val="24"/>
        </w:rPr>
        <w:t>portrays</w:t>
      </w:r>
      <w:proofErr w:type="gramEnd"/>
      <w:r w:rsidRPr="009339EF">
        <w:rPr>
          <w:rFonts w:eastAsia="Times New Roman"/>
          <w:sz w:val="24"/>
          <w:szCs w:val="24"/>
        </w:rPr>
        <w:t xml:space="preserve"> different meanings. Diversity leads to the evolution of human rights laws which ensures protection and recognition to every person on the planet </w:t>
      </w:r>
      <w:proofErr w:type="gramStart"/>
      <w:r w:rsidRPr="009339EF">
        <w:rPr>
          <w:rFonts w:eastAsia="Times New Roman"/>
          <w:sz w:val="24"/>
          <w:szCs w:val="24"/>
        </w:rPr>
        <w:t>on the basis of</w:t>
      </w:r>
      <w:proofErr w:type="gramEnd"/>
      <w:r w:rsidRPr="009339EF">
        <w:rPr>
          <w:rFonts w:eastAsia="Times New Roman"/>
          <w:sz w:val="24"/>
          <w:szCs w:val="24"/>
        </w:rPr>
        <w:t xml:space="preserve"> their diversification in terms of </w:t>
      </w:r>
      <w:proofErr w:type="spellStart"/>
      <w:r w:rsidRPr="009339EF">
        <w:rPr>
          <w:rFonts w:eastAsia="Times New Roman"/>
          <w:sz w:val="24"/>
          <w:szCs w:val="24"/>
        </w:rPr>
        <w:t>colour</w:t>
      </w:r>
      <w:proofErr w:type="spellEnd"/>
      <w:r w:rsidRPr="009339EF">
        <w:rPr>
          <w:rFonts w:eastAsia="Times New Roman"/>
          <w:sz w:val="24"/>
          <w:szCs w:val="24"/>
        </w:rPr>
        <w:t>, race, caste, creed, place of origin, ethnicity, gender and so on (</w:t>
      </w:r>
      <w:proofErr w:type="spellStart"/>
      <w:r w:rsidRPr="009339EF">
        <w:rPr>
          <w:rFonts w:eastAsia="Times New Roman"/>
          <w:sz w:val="24"/>
          <w:szCs w:val="24"/>
        </w:rPr>
        <w:t>Unionlearn</w:t>
      </w:r>
      <w:proofErr w:type="spellEnd"/>
      <w:r w:rsidRPr="009339EF">
        <w:rPr>
          <w:rFonts w:eastAsia="Times New Roman"/>
          <w:sz w:val="24"/>
          <w:szCs w:val="24"/>
        </w:rPr>
        <w:t xml:space="preserve">, 2020). Diversity has largely gained immense significance since the inception of </w:t>
      </w:r>
      <w:proofErr w:type="spellStart"/>
      <w:r w:rsidRPr="009339EF">
        <w:rPr>
          <w:rFonts w:eastAsia="Times New Roman"/>
          <w:sz w:val="24"/>
          <w:szCs w:val="24"/>
        </w:rPr>
        <w:t>globalisation</w:t>
      </w:r>
      <w:proofErr w:type="spellEnd"/>
      <w:r w:rsidRPr="009339EF">
        <w:rPr>
          <w:rFonts w:eastAsia="Times New Roman"/>
          <w:sz w:val="24"/>
          <w:szCs w:val="24"/>
        </w:rPr>
        <w:t xml:space="preserve">. Individuals and </w:t>
      </w:r>
      <w:r w:rsidRPr="009339EF">
        <w:rPr>
          <w:rFonts w:eastAsia="Times New Roman"/>
          <w:sz w:val="24"/>
          <w:szCs w:val="24"/>
        </w:rPr>
        <w:lastRenderedPageBreak/>
        <w:t>governments all around the world have shunned the concept of seclusion and have embraced the individual differences with open arms (</w:t>
      </w:r>
      <w:r w:rsidRPr="009339EF">
        <w:rPr>
          <w:rFonts w:eastAsia="Times New Roman"/>
          <w:color w:val="222222"/>
          <w:sz w:val="24"/>
          <w:szCs w:val="24"/>
          <w:highlight w:val="white"/>
        </w:rPr>
        <w:t>Amin, 2019</w:t>
      </w:r>
      <w:r w:rsidRPr="009339EF">
        <w:rPr>
          <w:rFonts w:eastAsia="Times New Roman"/>
          <w:sz w:val="24"/>
          <w:szCs w:val="24"/>
        </w:rPr>
        <w:t>).</w:t>
      </w:r>
    </w:p>
    <w:p w14:paraId="00000016" w14:textId="7BF5690A" w:rsidR="001069B5" w:rsidRPr="009339EF" w:rsidRDefault="00450AE9" w:rsidP="000E34F0">
      <w:pPr>
        <w:spacing w:line="360" w:lineRule="auto"/>
        <w:rPr>
          <w:rFonts w:eastAsia="Times New Roman"/>
          <w:sz w:val="24"/>
          <w:szCs w:val="24"/>
        </w:rPr>
      </w:pPr>
      <w:bookmarkStart w:id="4" w:name="_trx2ndrft242" w:colFirst="0" w:colLast="0"/>
      <w:bookmarkEnd w:id="4"/>
      <w:r w:rsidRPr="009339EF">
        <w:rPr>
          <w:rFonts w:eastAsia="Times New Roman"/>
          <w:sz w:val="24"/>
          <w:szCs w:val="24"/>
        </w:rPr>
        <w:t xml:space="preserve">The </w:t>
      </w:r>
      <w:r w:rsidR="00F94E3F" w:rsidRPr="009339EF">
        <w:rPr>
          <w:rFonts w:eastAsia="Times New Roman"/>
          <w:sz w:val="24"/>
          <w:szCs w:val="24"/>
        </w:rPr>
        <w:t>concept of equality and diversity is</w:t>
      </w:r>
      <w:r w:rsidRPr="009339EF">
        <w:rPr>
          <w:rFonts w:eastAsia="Times New Roman"/>
          <w:sz w:val="24"/>
          <w:szCs w:val="24"/>
        </w:rPr>
        <w:t xml:space="preserve"> of vital importance in the legal profession too. As observed in earlier times, the legal profession secluded itself from the involvement of all classes of people into it and was witnessed as a male dominated profession only ruled by the rich and upper class of men. However, with the advent of time and the issues of equality and diversity being raised up in every corner of the world and targeting various professions, legal profession has also started making efforts for the eradication of discrimination and biases and for the creation and development of equal rights and opportunities for all classes of people in making their way to the legal occupation (WEALE, 2021).</w:t>
      </w:r>
    </w:p>
    <w:p w14:paraId="00000019" w14:textId="0B8D3A8D" w:rsidR="001069B5" w:rsidRPr="009339EF" w:rsidRDefault="00450AE9" w:rsidP="000E34F0">
      <w:pPr>
        <w:spacing w:line="360" w:lineRule="auto"/>
        <w:rPr>
          <w:rFonts w:eastAsia="Times New Roman"/>
          <w:sz w:val="24"/>
          <w:szCs w:val="24"/>
        </w:rPr>
      </w:pPr>
      <w:bookmarkStart w:id="5" w:name="_509mhlnbhd5i" w:colFirst="0" w:colLast="0"/>
      <w:bookmarkEnd w:id="5"/>
      <w:r w:rsidRPr="009339EF">
        <w:rPr>
          <w:rFonts w:eastAsia="Times New Roman"/>
          <w:sz w:val="24"/>
          <w:szCs w:val="24"/>
        </w:rPr>
        <w:t xml:space="preserve">The Equality Act 2010 imposes restrictions on barristers and advocates for preventing discrimination happening in the legal profession by them. </w:t>
      </w:r>
      <w:r w:rsidR="00F94E3F" w:rsidRPr="009339EF">
        <w:rPr>
          <w:rFonts w:eastAsia="Times New Roman"/>
          <w:sz w:val="24"/>
          <w:szCs w:val="24"/>
        </w:rPr>
        <w:t>Sections</w:t>
      </w:r>
      <w:r w:rsidRPr="009339EF">
        <w:rPr>
          <w:rFonts w:eastAsia="Times New Roman"/>
          <w:sz w:val="24"/>
          <w:szCs w:val="24"/>
        </w:rPr>
        <w:t xml:space="preserve"> 47 and 48 of the act deal with these provisions that prevent the abuse of equality and diversity occurring in the legal sector by the legal practitioners themselves. These sections are included under Part 5 Chapter 1 named employment, etc. of the said act which is related </w:t>
      </w:r>
      <w:r w:rsidR="009339EF" w:rsidRPr="009339EF">
        <w:rPr>
          <w:rFonts w:eastAsia="Times New Roman"/>
          <w:sz w:val="24"/>
          <w:szCs w:val="24"/>
        </w:rPr>
        <w:t>to</w:t>
      </w:r>
      <w:r w:rsidRPr="009339EF">
        <w:rPr>
          <w:rFonts w:eastAsia="Times New Roman"/>
          <w:sz w:val="24"/>
          <w:szCs w:val="24"/>
        </w:rPr>
        <w:t xml:space="preserve"> the equality and equal opportunity at </w:t>
      </w:r>
      <w:proofErr w:type="gramStart"/>
      <w:r w:rsidRPr="009339EF">
        <w:rPr>
          <w:rFonts w:eastAsia="Times New Roman"/>
          <w:sz w:val="24"/>
          <w:szCs w:val="24"/>
        </w:rPr>
        <w:t>work places</w:t>
      </w:r>
      <w:proofErr w:type="gramEnd"/>
      <w:r w:rsidRPr="009339EF">
        <w:rPr>
          <w:rFonts w:eastAsia="Times New Roman"/>
          <w:sz w:val="24"/>
          <w:szCs w:val="24"/>
        </w:rPr>
        <w:t xml:space="preserve"> and in different occupations. The sections are headed by the title “The Bar” (</w:t>
      </w:r>
      <w:r w:rsidRPr="009339EF">
        <w:rPr>
          <w:rFonts w:eastAsia="Times New Roman"/>
          <w:color w:val="222222"/>
          <w:sz w:val="24"/>
          <w:szCs w:val="24"/>
          <w:highlight w:val="white"/>
        </w:rPr>
        <w:t>Legislation.gov.uk, 2023</w:t>
      </w:r>
      <w:r w:rsidRPr="009339EF">
        <w:rPr>
          <w:rFonts w:eastAsia="Times New Roman"/>
          <w:sz w:val="24"/>
          <w:szCs w:val="24"/>
        </w:rPr>
        <w:t xml:space="preserve">). The act is basically formed to eradicate the discrimination happening in the work environments </w:t>
      </w:r>
      <w:proofErr w:type="gramStart"/>
      <w:r w:rsidRPr="009339EF">
        <w:rPr>
          <w:rFonts w:eastAsia="Times New Roman"/>
          <w:sz w:val="24"/>
          <w:szCs w:val="24"/>
        </w:rPr>
        <w:t>on the basis of</w:t>
      </w:r>
      <w:proofErr w:type="gramEnd"/>
      <w:r w:rsidRPr="009339EF">
        <w:rPr>
          <w:rFonts w:eastAsia="Times New Roman"/>
          <w:sz w:val="24"/>
          <w:szCs w:val="24"/>
        </w:rPr>
        <w:t xml:space="preserve"> religion, race, caste, gender and other factors. Before the formation of this act there were scattered fragments of legislation that dealt with the specific discriminatory practices based on any single factor like the Sex Discrimination Act 1975, Race Relations Act </w:t>
      </w:r>
      <w:proofErr w:type="gramStart"/>
      <w:r w:rsidRPr="009339EF">
        <w:rPr>
          <w:rFonts w:eastAsia="Times New Roman"/>
          <w:sz w:val="24"/>
          <w:szCs w:val="24"/>
        </w:rPr>
        <w:t>1976</w:t>
      </w:r>
      <w:proofErr w:type="gramEnd"/>
      <w:r w:rsidRPr="009339EF">
        <w:rPr>
          <w:rFonts w:eastAsia="Times New Roman"/>
          <w:sz w:val="24"/>
          <w:szCs w:val="24"/>
        </w:rPr>
        <w:t xml:space="preserve"> and Disability Discrimination Act 1995. </w:t>
      </w:r>
      <w:r w:rsidR="009339EF" w:rsidRPr="009339EF">
        <w:rPr>
          <w:rFonts w:eastAsia="Times New Roman"/>
          <w:sz w:val="24"/>
          <w:szCs w:val="24"/>
        </w:rPr>
        <w:t>This legislation was</w:t>
      </w:r>
      <w:r w:rsidRPr="009339EF">
        <w:rPr>
          <w:rFonts w:eastAsia="Times New Roman"/>
          <w:sz w:val="24"/>
          <w:szCs w:val="24"/>
        </w:rPr>
        <w:t xml:space="preserve"> </w:t>
      </w:r>
      <w:r w:rsidR="009339EF" w:rsidRPr="009339EF">
        <w:rPr>
          <w:rFonts w:eastAsia="Times New Roman"/>
          <w:sz w:val="24"/>
          <w:szCs w:val="24"/>
        </w:rPr>
        <w:t>abolished,</w:t>
      </w:r>
      <w:r w:rsidRPr="009339EF">
        <w:rPr>
          <w:rFonts w:eastAsia="Times New Roman"/>
          <w:sz w:val="24"/>
          <w:szCs w:val="24"/>
        </w:rPr>
        <w:t xml:space="preserve"> and all came under the roof of </w:t>
      </w:r>
      <w:proofErr w:type="gramStart"/>
      <w:r w:rsidRPr="009339EF">
        <w:rPr>
          <w:rFonts w:eastAsia="Times New Roman"/>
          <w:sz w:val="24"/>
          <w:szCs w:val="24"/>
        </w:rPr>
        <w:t>Equality</w:t>
      </w:r>
      <w:proofErr w:type="gramEnd"/>
      <w:r w:rsidRPr="009339EF">
        <w:rPr>
          <w:rFonts w:eastAsia="Times New Roman"/>
          <w:sz w:val="24"/>
          <w:szCs w:val="24"/>
        </w:rPr>
        <w:t xml:space="preserve"> Act 2010. The act has taken stern measures for the discrimination of pay scale </w:t>
      </w:r>
      <w:proofErr w:type="gramStart"/>
      <w:r w:rsidRPr="009339EF">
        <w:rPr>
          <w:rFonts w:eastAsia="Times New Roman"/>
          <w:sz w:val="24"/>
          <w:szCs w:val="24"/>
        </w:rPr>
        <w:t>on the basis of</w:t>
      </w:r>
      <w:proofErr w:type="gramEnd"/>
      <w:r w:rsidRPr="009339EF">
        <w:rPr>
          <w:rFonts w:eastAsia="Times New Roman"/>
          <w:sz w:val="24"/>
          <w:szCs w:val="24"/>
        </w:rPr>
        <w:t xml:space="preserve"> gender differentiation in workplaces and made the clauses of secrecy of payments non-enforceable (</w:t>
      </w:r>
      <w:r w:rsidRPr="009339EF">
        <w:rPr>
          <w:rFonts w:eastAsia="Times New Roman"/>
          <w:color w:val="222222"/>
          <w:sz w:val="24"/>
          <w:szCs w:val="24"/>
          <w:highlight w:val="white"/>
        </w:rPr>
        <w:t>GOV.UK, 2015</w:t>
      </w:r>
      <w:r w:rsidRPr="009339EF">
        <w:rPr>
          <w:rFonts w:eastAsia="Times New Roman"/>
          <w:sz w:val="24"/>
          <w:szCs w:val="24"/>
        </w:rPr>
        <w:t>).</w:t>
      </w:r>
    </w:p>
    <w:p w14:paraId="0000001B" w14:textId="19F417CD" w:rsidR="001069B5" w:rsidRPr="009339EF" w:rsidRDefault="00450AE9" w:rsidP="000E34F0">
      <w:pPr>
        <w:spacing w:line="360" w:lineRule="auto"/>
        <w:rPr>
          <w:rFonts w:eastAsia="Times New Roman"/>
          <w:sz w:val="24"/>
          <w:szCs w:val="24"/>
        </w:rPr>
      </w:pPr>
      <w:r w:rsidRPr="009339EF">
        <w:rPr>
          <w:rFonts w:eastAsia="Times New Roman"/>
          <w:sz w:val="24"/>
          <w:szCs w:val="24"/>
        </w:rPr>
        <w:t xml:space="preserve">SRA stands for </w:t>
      </w:r>
      <w:proofErr w:type="gramStart"/>
      <w:r w:rsidRPr="009339EF">
        <w:rPr>
          <w:rFonts w:eastAsia="Times New Roman"/>
          <w:sz w:val="24"/>
          <w:szCs w:val="24"/>
        </w:rPr>
        <w:t>solicitors</w:t>
      </w:r>
      <w:proofErr w:type="gramEnd"/>
      <w:r w:rsidRPr="009339EF">
        <w:rPr>
          <w:rFonts w:eastAsia="Times New Roman"/>
          <w:sz w:val="24"/>
          <w:szCs w:val="24"/>
        </w:rPr>
        <w:t xml:space="preserve"> regulation authority which has been formulated for maintaining the code of conduct in the legal profession. These codes are established by the </w:t>
      </w:r>
      <w:proofErr w:type="gramStart"/>
      <w:r w:rsidRPr="009339EF">
        <w:rPr>
          <w:rFonts w:eastAsia="Times New Roman"/>
          <w:sz w:val="24"/>
          <w:szCs w:val="24"/>
        </w:rPr>
        <w:t>solicitors</w:t>
      </w:r>
      <w:proofErr w:type="gramEnd"/>
      <w:r w:rsidRPr="009339EF">
        <w:rPr>
          <w:rFonts w:eastAsia="Times New Roman"/>
          <w:sz w:val="24"/>
          <w:szCs w:val="24"/>
        </w:rPr>
        <w:t xml:space="preserve"> authority of uk for maintaining and implementing professionalism in the works and services performed by the legal practitioners. Every legal professional is bound under this code for carrying appropriate conduct and </w:t>
      </w:r>
      <w:proofErr w:type="spellStart"/>
      <w:r w:rsidRPr="009339EF">
        <w:rPr>
          <w:rFonts w:eastAsia="Times New Roman"/>
          <w:sz w:val="24"/>
          <w:szCs w:val="24"/>
        </w:rPr>
        <w:t>behaviour</w:t>
      </w:r>
      <w:proofErr w:type="spellEnd"/>
      <w:r w:rsidRPr="009339EF">
        <w:rPr>
          <w:rFonts w:eastAsia="Times New Roman"/>
          <w:sz w:val="24"/>
          <w:szCs w:val="24"/>
        </w:rPr>
        <w:t xml:space="preserve"> </w:t>
      </w:r>
      <w:proofErr w:type="gramStart"/>
      <w:r w:rsidRPr="009339EF">
        <w:rPr>
          <w:rFonts w:eastAsia="Times New Roman"/>
          <w:sz w:val="24"/>
          <w:szCs w:val="24"/>
        </w:rPr>
        <w:t>during the course of</w:t>
      </w:r>
      <w:proofErr w:type="gramEnd"/>
      <w:r w:rsidRPr="009339EF">
        <w:rPr>
          <w:rFonts w:eastAsia="Times New Roman"/>
          <w:sz w:val="24"/>
          <w:szCs w:val="24"/>
        </w:rPr>
        <w:t xml:space="preserve"> their work and outside of it. The breach and non-compliance with the codes of conduct will result in severe legal consequences for the legal professionals </w:t>
      </w:r>
      <w:r w:rsidRPr="009339EF">
        <w:rPr>
          <w:rFonts w:eastAsia="Times New Roman"/>
          <w:sz w:val="24"/>
          <w:szCs w:val="24"/>
        </w:rPr>
        <w:lastRenderedPageBreak/>
        <w:t>who themselves are considered as the protectors and maintainers of law (</w:t>
      </w:r>
      <w:r w:rsidRPr="009339EF">
        <w:rPr>
          <w:rFonts w:eastAsia="Times New Roman"/>
          <w:color w:val="222222"/>
          <w:sz w:val="24"/>
          <w:szCs w:val="24"/>
          <w:highlight w:val="white"/>
        </w:rPr>
        <w:t>sra.org.uk, 2023</w:t>
      </w:r>
      <w:r w:rsidRPr="009339EF">
        <w:rPr>
          <w:rFonts w:eastAsia="Times New Roman"/>
          <w:sz w:val="24"/>
          <w:szCs w:val="24"/>
        </w:rPr>
        <w:t xml:space="preserve">). The legal </w:t>
      </w:r>
      <w:r w:rsidR="00F94E3F" w:rsidRPr="009339EF">
        <w:rPr>
          <w:rFonts w:eastAsia="Times New Roman"/>
          <w:sz w:val="24"/>
          <w:szCs w:val="24"/>
        </w:rPr>
        <w:t>codes of conduct consist</w:t>
      </w:r>
      <w:r w:rsidRPr="009339EF">
        <w:rPr>
          <w:rFonts w:eastAsia="Times New Roman"/>
          <w:sz w:val="24"/>
          <w:szCs w:val="24"/>
        </w:rPr>
        <w:t xml:space="preserve"> of seven principles to be </w:t>
      </w:r>
      <w:r w:rsidR="009339EF" w:rsidRPr="009339EF">
        <w:rPr>
          <w:rFonts w:eastAsia="Times New Roman"/>
          <w:sz w:val="24"/>
          <w:szCs w:val="24"/>
        </w:rPr>
        <w:t>practiced</w:t>
      </w:r>
      <w:r w:rsidRPr="009339EF">
        <w:rPr>
          <w:rFonts w:eastAsia="Times New Roman"/>
          <w:sz w:val="24"/>
          <w:szCs w:val="24"/>
        </w:rPr>
        <w:t xml:space="preserve"> by the legal practitioners individually and collectively by the </w:t>
      </w:r>
      <w:proofErr w:type="gramStart"/>
      <w:r w:rsidRPr="009339EF">
        <w:rPr>
          <w:rFonts w:eastAsia="Times New Roman"/>
          <w:sz w:val="24"/>
          <w:szCs w:val="24"/>
        </w:rPr>
        <w:t>solicitors</w:t>
      </w:r>
      <w:proofErr w:type="gramEnd"/>
      <w:r w:rsidRPr="009339EF">
        <w:rPr>
          <w:rFonts w:eastAsia="Times New Roman"/>
          <w:sz w:val="24"/>
          <w:szCs w:val="24"/>
        </w:rPr>
        <w:t xml:space="preserve"> firms. These principles consist of the conduct of actions by these practitioners which maintains the principle of rule of law and effectively administers justice, behaving in the proper manner that gains the trust and confidence of the common people in choosing legal occupation as well as the legal services given by the legal practitioners, to act and conduct </w:t>
      </w:r>
      <w:r w:rsidR="000E34F0" w:rsidRPr="009339EF">
        <w:rPr>
          <w:rFonts w:eastAsia="Times New Roman"/>
          <w:sz w:val="24"/>
          <w:szCs w:val="24"/>
        </w:rPr>
        <w:t>behavior</w:t>
      </w:r>
      <w:r w:rsidRPr="009339EF">
        <w:rPr>
          <w:rFonts w:eastAsia="Times New Roman"/>
          <w:sz w:val="24"/>
          <w:szCs w:val="24"/>
        </w:rPr>
        <w:t xml:space="preserve"> with liberty, genuineness, integrity, the attitudes and actions of these professionals must ensure equality, diversity and inclusion of every individual and the </w:t>
      </w:r>
      <w:r w:rsidR="000E34F0" w:rsidRPr="009339EF">
        <w:rPr>
          <w:rFonts w:eastAsia="Times New Roman"/>
          <w:sz w:val="24"/>
          <w:szCs w:val="24"/>
        </w:rPr>
        <w:t>behavior</w:t>
      </w:r>
      <w:r w:rsidRPr="009339EF">
        <w:rPr>
          <w:rFonts w:eastAsia="Times New Roman"/>
          <w:sz w:val="24"/>
          <w:szCs w:val="24"/>
        </w:rPr>
        <w:t xml:space="preserve"> which aptly benefits the clients (</w:t>
      </w:r>
      <w:r w:rsidRPr="009339EF">
        <w:rPr>
          <w:rFonts w:eastAsia="Times New Roman"/>
          <w:color w:val="222222"/>
          <w:sz w:val="24"/>
          <w:szCs w:val="24"/>
          <w:highlight w:val="white"/>
        </w:rPr>
        <w:t>The Law Society, 2019</w:t>
      </w:r>
      <w:r w:rsidRPr="009339EF">
        <w:rPr>
          <w:rFonts w:eastAsia="Times New Roman"/>
          <w:sz w:val="24"/>
          <w:szCs w:val="24"/>
        </w:rPr>
        <w:t>).</w:t>
      </w:r>
    </w:p>
    <w:p w14:paraId="0000001E" w14:textId="70E398F2" w:rsidR="001069B5" w:rsidRPr="009339EF" w:rsidRDefault="00450AE9" w:rsidP="000E34F0">
      <w:pPr>
        <w:spacing w:line="360" w:lineRule="auto"/>
        <w:rPr>
          <w:rFonts w:eastAsia="Times New Roman"/>
          <w:sz w:val="24"/>
          <w:szCs w:val="24"/>
        </w:rPr>
      </w:pPr>
      <w:bookmarkStart w:id="6" w:name="_h0ohnb3tvvvh" w:colFirst="0" w:colLast="0"/>
      <w:bookmarkEnd w:id="6"/>
      <w:r w:rsidRPr="009339EF">
        <w:rPr>
          <w:rFonts w:eastAsia="Times New Roman"/>
          <w:sz w:val="24"/>
          <w:szCs w:val="24"/>
        </w:rPr>
        <w:t xml:space="preserve">In Goh v. Asda (2020), the case of gender discrimination was highlighted in the workplace due to the indecent </w:t>
      </w:r>
      <w:r w:rsidR="009339EF" w:rsidRPr="009339EF">
        <w:rPr>
          <w:rFonts w:eastAsia="Times New Roman"/>
          <w:sz w:val="24"/>
          <w:szCs w:val="24"/>
        </w:rPr>
        <w:t>behavior</w:t>
      </w:r>
      <w:r w:rsidRPr="009339EF">
        <w:rPr>
          <w:rFonts w:eastAsia="Times New Roman"/>
          <w:sz w:val="24"/>
          <w:szCs w:val="24"/>
        </w:rPr>
        <w:t xml:space="preserve"> of the colleague. The </w:t>
      </w:r>
      <w:r w:rsidR="00F94E3F" w:rsidRPr="009339EF">
        <w:rPr>
          <w:rFonts w:eastAsia="Times New Roman"/>
          <w:sz w:val="24"/>
          <w:szCs w:val="24"/>
        </w:rPr>
        <w:t>facts of the case describe</w:t>
      </w:r>
      <w:r w:rsidRPr="009339EF">
        <w:rPr>
          <w:rFonts w:eastAsia="Times New Roman"/>
          <w:sz w:val="24"/>
          <w:szCs w:val="24"/>
        </w:rPr>
        <w:t xml:space="preserve"> the kicking and kneeling of the male colleague which was done by the female colleague of the store. </w:t>
      </w:r>
      <w:proofErr w:type="gramStart"/>
      <w:r w:rsidRPr="009339EF">
        <w:rPr>
          <w:rFonts w:eastAsia="Times New Roman"/>
          <w:sz w:val="24"/>
          <w:szCs w:val="24"/>
        </w:rPr>
        <w:t>Both of the parties</w:t>
      </w:r>
      <w:proofErr w:type="gramEnd"/>
      <w:r w:rsidRPr="009339EF">
        <w:rPr>
          <w:rFonts w:eastAsia="Times New Roman"/>
          <w:sz w:val="24"/>
          <w:szCs w:val="24"/>
        </w:rPr>
        <w:t xml:space="preserve"> to the suit were </w:t>
      </w:r>
      <w:r w:rsidR="00F94E3F" w:rsidRPr="009339EF">
        <w:rPr>
          <w:rFonts w:eastAsia="Times New Roman"/>
          <w:sz w:val="24"/>
          <w:szCs w:val="24"/>
        </w:rPr>
        <w:t>coworkers</w:t>
      </w:r>
      <w:r w:rsidRPr="009339EF">
        <w:rPr>
          <w:rFonts w:eastAsia="Times New Roman"/>
          <w:sz w:val="24"/>
          <w:szCs w:val="24"/>
        </w:rPr>
        <w:t xml:space="preserve">. </w:t>
      </w:r>
      <w:r w:rsidR="000E34F0" w:rsidRPr="009339EF">
        <w:rPr>
          <w:rFonts w:eastAsia="Times New Roman"/>
          <w:sz w:val="24"/>
          <w:szCs w:val="24"/>
        </w:rPr>
        <w:t>However,</w:t>
      </w:r>
      <w:r w:rsidRPr="009339EF">
        <w:rPr>
          <w:rFonts w:eastAsia="Times New Roman"/>
          <w:sz w:val="24"/>
          <w:szCs w:val="24"/>
        </w:rPr>
        <w:t xml:space="preserve"> the first incident of kicking was ignored and neglected by Mr. Goh but the next incident of kneeling by Ms. Asante left him furious and made him file a complaint to the managing department of the </w:t>
      </w:r>
      <w:r w:rsidR="009339EF" w:rsidRPr="009339EF">
        <w:rPr>
          <w:rFonts w:eastAsia="Times New Roman"/>
          <w:sz w:val="24"/>
          <w:szCs w:val="24"/>
        </w:rPr>
        <w:t>store,</w:t>
      </w:r>
      <w:r w:rsidRPr="009339EF">
        <w:rPr>
          <w:rFonts w:eastAsia="Times New Roman"/>
          <w:sz w:val="24"/>
          <w:szCs w:val="24"/>
        </w:rPr>
        <w:t xml:space="preserve"> but no action was taken by the store to impart </w:t>
      </w:r>
      <w:r w:rsidR="009339EF" w:rsidRPr="009339EF">
        <w:rPr>
          <w:rFonts w:eastAsia="Times New Roman"/>
          <w:sz w:val="24"/>
          <w:szCs w:val="24"/>
        </w:rPr>
        <w:t>justice,</w:t>
      </w:r>
      <w:r w:rsidRPr="009339EF">
        <w:rPr>
          <w:rFonts w:eastAsia="Times New Roman"/>
          <w:sz w:val="24"/>
          <w:szCs w:val="24"/>
        </w:rPr>
        <w:t xml:space="preserve"> and this was a clear case of discrimination </w:t>
      </w:r>
      <w:proofErr w:type="gramStart"/>
      <w:r w:rsidRPr="009339EF">
        <w:rPr>
          <w:rFonts w:eastAsia="Times New Roman"/>
          <w:sz w:val="24"/>
          <w:szCs w:val="24"/>
        </w:rPr>
        <w:t>on the basis of</w:t>
      </w:r>
      <w:proofErr w:type="gramEnd"/>
      <w:r w:rsidRPr="009339EF">
        <w:rPr>
          <w:rFonts w:eastAsia="Times New Roman"/>
          <w:sz w:val="24"/>
          <w:szCs w:val="24"/>
        </w:rPr>
        <w:t xml:space="preserve"> gender. The aggrieved party was forced to file a legal complaint in the employment tribunal under the regulations of Equality Act 2010 which has implemented measures for the prevention of discrimination </w:t>
      </w:r>
      <w:r w:rsidR="009339EF" w:rsidRPr="009339EF">
        <w:rPr>
          <w:rFonts w:eastAsia="Times New Roman"/>
          <w:sz w:val="24"/>
          <w:szCs w:val="24"/>
        </w:rPr>
        <w:t>based on</w:t>
      </w:r>
      <w:r w:rsidRPr="009339EF">
        <w:rPr>
          <w:rFonts w:eastAsia="Times New Roman"/>
          <w:sz w:val="24"/>
          <w:szCs w:val="24"/>
        </w:rPr>
        <w:t xml:space="preserve"> gender at workplaces. The tribunal held the Asda store responsible for not conducting proper investigation into the matter and neglecting the case of discrimination at workplaces. The decision was ruled in </w:t>
      </w:r>
      <w:r w:rsidR="009339EF" w:rsidRPr="009339EF">
        <w:rPr>
          <w:rFonts w:eastAsia="Times New Roman"/>
          <w:sz w:val="24"/>
          <w:szCs w:val="24"/>
        </w:rPr>
        <w:t>favor</w:t>
      </w:r>
      <w:r w:rsidRPr="009339EF">
        <w:rPr>
          <w:rFonts w:eastAsia="Times New Roman"/>
          <w:sz w:val="24"/>
          <w:szCs w:val="24"/>
        </w:rPr>
        <w:t xml:space="preserve"> of Mr. Goh and the defendant colleague and store were held responsible for promoting discrimination at the workplace </w:t>
      </w:r>
      <w:proofErr w:type="gramStart"/>
      <w:r w:rsidRPr="009339EF">
        <w:rPr>
          <w:rFonts w:eastAsia="Times New Roman"/>
          <w:sz w:val="24"/>
          <w:szCs w:val="24"/>
        </w:rPr>
        <w:t>and also</w:t>
      </w:r>
      <w:proofErr w:type="gramEnd"/>
      <w:r w:rsidRPr="009339EF">
        <w:rPr>
          <w:rFonts w:eastAsia="Times New Roman"/>
          <w:sz w:val="24"/>
          <w:szCs w:val="24"/>
        </w:rPr>
        <w:t xml:space="preserve"> awarded compensation to the complainant (</w:t>
      </w:r>
      <w:r w:rsidRPr="009339EF">
        <w:rPr>
          <w:rFonts w:eastAsia="Times New Roman"/>
          <w:color w:val="222222"/>
          <w:sz w:val="24"/>
          <w:szCs w:val="24"/>
          <w:highlight w:val="white"/>
        </w:rPr>
        <w:t>Merrifield, 2023</w:t>
      </w:r>
      <w:r w:rsidRPr="009339EF">
        <w:rPr>
          <w:rFonts w:eastAsia="Times New Roman"/>
          <w:sz w:val="24"/>
          <w:szCs w:val="24"/>
        </w:rPr>
        <w:t>).</w:t>
      </w:r>
    </w:p>
    <w:p w14:paraId="00000020" w14:textId="754CFD43" w:rsidR="001069B5" w:rsidRPr="009339EF" w:rsidRDefault="00450AE9" w:rsidP="000E34F0">
      <w:pPr>
        <w:spacing w:line="360" w:lineRule="auto"/>
        <w:rPr>
          <w:rFonts w:eastAsia="Times New Roman"/>
          <w:sz w:val="24"/>
          <w:szCs w:val="24"/>
        </w:rPr>
      </w:pPr>
      <w:r w:rsidRPr="009339EF">
        <w:rPr>
          <w:rFonts w:eastAsia="Times New Roman"/>
          <w:sz w:val="24"/>
          <w:szCs w:val="24"/>
        </w:rPr>
        <w:t xml:space="preserve">In Allay (UK) Ltd v. Gehlen (2020), the facts of the case </w:t>
      </w:r>
      <w:proofErr w:type="gramStart"/>
      <w:r w:rsidRPr="009339EF">
        <w:rPr>
          <w:rFonts w:eastAsia="Times New Roman"/>
          <w:sz w:val="24"/>
          <w:szCs w:val="24"/>
        </w:rPr>
        <w:t>indicated on the</w:t>
      </w:r>
      <w:proofErr w:type="gramEnd"/>
      <w:r w:rsidRPr="009339EF">
        <w:rPr>
          <w:rFonts w:eastAsia="Times New Roman"/>
          <w:sz w:val="24"/>
          <w:szCs w:val="24"/>
        </w:rPr>
        <w:t xml:space="preserve"> discrimination in the workplace </w:t>
      </w:r>
      <w:proofErr w:type="gramStart"/>
      <w:r w:rsidRPr="009339EF">
        <w:rPr>
          <w:rFonts w:eastAsia="Times New Roman"/>
          <w:sz w:val="24"/>
          <w:szCs w:val="24"/>
        </w:rPr>
        <w:t>on the basis of</w:t>
      </w:r>
      <w:proofErr w:type="gramEnd"/>
      <w:r w:rsidRPr="009339EF">
        <w:rPr>
          <w:rFonts w:eastAsia="Times New Roman"/>
          <w:sz w:val="24"/>
          <w:szCs w:val="24"/>
        </w:rPr>
        <w:t xml:space="preserve"> diversity factors. The issues of the case were based on the descent of one employee Mr. Gehlen who was of Indian origin. Gehlen joined the company of Allay Ltd in 2015 and was constantly teased by one of his colleague </w:t>
      </w:r>
      <w:r w:rsidR="000E34F0" w:rsidRPr="009339EF">
        <w:rPr>
          <w:rFonts w:eastAsia="Times New Roman"/>
          <w:sz w:val="24"/>
          <w:szCs w:val="24"/>
        </w:rPr>
        <w:t>Pearson</w:t>
      </w:r>
      <w:r w:rsidRPr="009339EF">
        <w:rPr>
          <w:rFonts w:eastAsia="Times New Roman"/>
          <w:sz w:val="24"/>
          <w:szCs w:val="24"/>
        </w:rPr>
        <w:t xml:space="preserve"> because of his </w:t>
      </w:r>
      <w:r w:rsidR="000E34F0" w:rsidRPr="009339EF">
        <w:rPr>
          <w:rFonts w:eastAsia="Times New Roman"/>
          <w:sz w:val="24"/>
          <w:szCs w:val="24"/>
        </w:rPr>
        <w:t>Indian</w:t>
      </w:r>
      <w:r w:rsidRPr="009339EF">
        <w:rPr>
          <w:rFonts w:eastAsia="Times New Roman"/>
          <w:sz w:val="24"/>
          <w:szCs w:val="24"/>
        </w:rPr>
        <w:t xml:space="preserve"> descent which was </w:t>
      </w:r>
      <w:proofErr w:type="gramStart"/>
      <w:r w:rsidRPr="009339EF">
        <w:rPr>
          <w:rFonts w:eastAsia="Times New Roman"/>
          <w:sz w:val="24"/>
          <w:szCs w:val="24"/>
        </w:rPr>
        <w:t>absolutely discriminatory</w:t>
      </w:r>
      <w:proofErr w:type="gramEnd"/>
      <w:r w:rsidRPr="009339EF">
        <w:rPr>
          <w:rFonts w:eastAsia="Times New Roman"/>
          <w:sz w:val="24"/>
          <w:szCs w:val="24"/>
        </w:rPr>
        <w:t xml:space="preserve"> in nature. Despite the complaint made by the plaintiff to the heads of the company, no serious actions were taken considering the matter. The grievances of Gehlen also included lack of training and teaching imparted to him and was </w:t>
      </w:r>
      <w:r w:rsidRPr="009339EF">
        <w:rPr>
          <w:rFonts w:eastAsia="Times New Roman"/>
          <w:sz w:val="24"/>
          <w:szCs w:val="24"/>
        </w:rPr>
        <w:lastRenderedPageBreak/>
        <w:t xml:space="preserve">ultimately terminated from employment </w:t>
      </w:r>
      <w:proofErr w:type="gramStart"/>
      <w:r w:rsidRPr="009339EF">
        <w:rPr>
          <w:rFonts w:eastAsia="Times New Roman"/>
          <w:sz w:val="24"/>
          <w:szCs w:val="24"/>
        </w:rPr>
        <w:t>on the basis of</w:t>
      </w:r>
      <w:proofErr w:type="gramEnd"/>
      <w:r w:rsidRPr="009339EF">
        <w:rPr>
          <w:rFonts w:eastAsia="Times New Roman"/>
          <w:sz w:val="24"/>
          <w:szCs w:val="24"/>
        </w:rPr>
        <w:t xml:space="preserve"> his under-</w:t>
      </w:r>
      <w:r w:rsidR="00F94E3F" w:rsidRPr="009339EF">
        <w:rPr>
          <w:rFonts w:eastAsia="Times New Roman"/>
          <w:sz w:val="24"/>
          <w:szCs w:val="24"/>
        </w:rPr>
        <w:t>performance</w:t>
      </w:r>
      <w:r w:rsidRPr="009339EF">
        <w:rPr>
          <w:rFonts w:eastAsia="Times New Roman"/>
          <w:sz w:val="24"/>
          <w:szCs w:val="24"/>
        </w:rPr>
        <w:t>. Hence, a case of discrimination at workplaces was filed by the complainant at the employment tribunal and the pleas of the defendant company was rejected by the tribunal and instead advised the company to take up and follow the measures appropriately to tackle the issues of discrimination at workplaces. The workplaces are also advised to give effective equality training to their employees to prevent discrimination (</w:t>
      </w:r>
      <w:r w:rsidRPr="009339EF">
        <w:rPr>
          <w:rFonts w:eastAsia="Times New Roman"/>
          <w:color w:val="222222"/>
          <w:sz w:val="24"/>
          <w:szCs w:val="24"/>
          <w:highlight w:val="white"/>
        </w:rPr>
        <w:t>Upton, 2021</w:t>
      </w:r>
      <w:r w:rsidRPr="009339EF">
        <w:rPr>
          <w:rFonts w:eastAsia="Times New Roman"/>
          <w:sz w:val="24"/>
          <w:szCs w:val="24"/>
        </w:rPr>
        <w:t>).</w:t>
      </w:r>
    </w:p>
    <w:p w14:paraId="00000022" w14:textId="05E06779" w:rsidR="001069B5" w:rsidRPr="009339EF" w:rsidRDefault="00450AE9" w:rsidP="000E34F0">
      <w:pPr>
        <w:spacing w:line="360" w:lineRule="auto"/>
        <w:rPr>
          <w:rFonts w:eastAsia="Times New Roman"/>
          <w:sz w:val="24"/>
          <w:szCs w:val="24"/>
        </w:rPr>
      </w:pPr>
      <w:bookmarkStart w:id="7" w:name="_m367b7958ktg" w:colFirst="0" w:colLast="0"/>
      <w:bookmarkEnd w:id="7"/>
      <w:r w:rsidRPr="009339EF">
        <w:rPr>
          <w:rFonts w:eastAsia="Times New Roman"/>
          <w:sz w:val="24"/>
          <w:szCs w:val="24"/>
        </w:rPr>
        <w:t xml:space="preserve">The report has discussed the concepts of equality and diversity and the right of equal opportunity possessed by every individual for its effective </w:t>
      </w:r>
      <w:proofErr w:type="spellStart"/>
      <w:r w:rsidRPr="009339EF">
        <w:rPr>
          <w:rFonts w:eastAsia="Times New Roman"/>
          <w:sz w:val="24"/>
          <w:szCs w:val="24"/>
        </w:rPr>
        <w:t>utilisation</w:t>
      </w:r>
      <w:proofErr w:type="spellEnd"/>
      <w:r w:rsidRPr="009339EF">
        <w:rPr>
          <w:rFonts w:eastAsia="Times New Roman"/>
          <w:sz w:val="24"/>
          <w:szCs w:val="24"/>
        </w:rPr>
        <w:t xml:space="preserve"> without being discriminated against. The importance of the application of these terms in the legal profession has been discussed in detail. </w:t>
      </w:r>
      <w:r w:rsidR="000E34F0" w:rsidRPr="009339EF">
        <w:rPr>
          <w:rFonts w:eastAsia="Times New Roman"/>
          <w:sz w:val="24"/>
          <w:szCs w:val="24"/>
        </w:rPr>
        <w:t>An elaborate</w:t>
      </w:r>
      <w:r w:rsidRPr="009339EF">
        <w:rPr>
          <w:rFonts w:eastAsia="Times New Roman"/>
          <w:sz w:val="24"/>
          <w:szCs w:val="24"/>
        </w:rPr>
        <w:t xml:space="preserve"> discussion has been made on the Equality act 2010 and the SRA code of conduct 2019 for inclusion of the terms into the legal profession. This has been supported with the help of relevant case laws on equality and diversity. Goh v. Asda (2020) and Allay (UK) Ltd. v. Gehlen (2020) has been discussed in detail. </w:t>
      </w:r>
    </w:p>
    <w:p w14:paraId="00000023" w14:textId="77777777" w:rsidR="001069B5" w:rsidRPr="009339EF" w:rsidRDefault="00450AE9" w:rsidP="000E34F0">
      <w:pPr>
        <w:spacing w:line="360" w:lineRule="auto"/>
        <w:rPr>
          <w:rFonts w:eastAsia="Times New Roman"/>
          <w:sz w:val="24"/>
          <w:szCs w:val="24"/>
        </w:rPr>
      </w:pPr>
      <w:r w:rsidRPr="009339EF">
        <w:rPr>
          <w:sz w:val="24"/>
          <w:szCs w:val="24"/>
        </w:rPr>
        <w:br w:type="page"/>
      </w:r>
    </w:p>
    <w:p w14:paraId="00000024" w14:textId="77777777" w:rsidR="001069B5" w:rsidRPr="000E34F0" w:rsidRDefault="00450AE9" w:rsidP="000E34F0">
      <w:pPr>
        <w:pStyle w:val="Heading1"/>
        <w:jc w:val="left"/>
        <w:rPr>
          <w:rFonts w:ascii="Arial" w:hAnsi="Arial" w:cs="Arial"/>
        </w:rPr>
      </w:pPr>
      <w:bookmarkStart w:id="8" w:name="_279i6kxhraeq" w:colFirst="0" w:colLast="0"/>
      <w:bookmarkEnd w:id="8"/>
      <w:r w:rsidRPr="000E34F0">
        <w:rPr>
          <w:rFonts w:ascii="Arial" w:hAnsi="Arial" w:cs="Arial"/>
        </w:rPr>
        <w:lastRenderedPageBreak/>
        <w:t>References</w:t>
      </w:r>
    </w:p>
    <w:p w14:paraId="5A1E7DFD" w14:textId="53B9B41A"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 Amin, S., </w:t>
      </w:r>
      <w:r w:rsidR="002E120D">
        <w:rPr>
          <w:rFonts w:eastAsia="Times New Roman"/>
          <w:color w:val="222222"/>
          <w:sz w:val="24"/>
          <w:szCs w:val="24"/>
          <w:highlight w:val="white"/>
        </w:rPr>
        <w:t>(</w:t>
      </w:r>
      <w:r w:rsidRPr="000E34F0">
        <w:rPr>
          <w:rFonts w:eastAsia="Times New Roman"/>
          <w:color w:val="222222"/>
          <w:sz w:val="24"/>
          <w:szCs w:val="24"/>
          <w:highlight w:val="white"/>
        </w:rPr>
        <w:t>2019</w:t>
      </w:r>
      <w:r w:rsidR="002E120D">
        <w:rPr>
          <w:rFonts w:eastAsia="Times New Roman"/>
          <w:color w:val="222222"/>
          <w:sz w:val="24"/>
          <w:szCs w:val="24"/>
          <w:highlight w:val="white"/>
        </w:rPr>
        <w:t>)</w:t>
      </w:r>
      <w:r w:rsidRPr="000E34F0">
        <w:rPr>
          <w:rFonts w:eastAsia="Times New Roman"/>
          <w:color w:val="222222"/>
          <w:sz w:val="24"/>
          <w:szCs w:val="24"/>
          <w:highlight w:val="white"/>
        </w:rPr>
        <w:t xml:space="preserve">. Diversity enforces social exclusion: Does exclusion never </w:t>
      </w:r>
      <w:proofErr w:type="gramStart"/>
      <w:r w:rsidRPr="000E34F0">
        <w:rPr>
          <w:rFonts w:eastAsia="Times New Roman"/>
          <w:color w:val="222222"/>
          <w:sz w:val="24"/>
          <w:szCs w:val="24"/>
          <w:highlight w:val="white"/>
        </w:rPr>
        <w:t>cease?.</w:t>
      </w:r>
      <w:proofErr w:type="gramEnd"/>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Journal of Social Inclusion</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10</w:t>
      </w:r>
      <w:r w:rsidRPr="000E34F0">
        <w:rPr>
          <w:rFonts w:eastAsia="Times New Roman"/>
          <w:color w:val="222222"/>
          <w:sz w:val="24"/>
          <w:szCs w:val="24"/>
          <w:highlight w:val="white"/>
        </w:rPr>
        <w:t>(1).</w:t>
      </w:r>
    </w:p>
    <w:p w14:paraId="00AA661F" w14:textId="77777777" w:rsidR="000E34F0" w:rsidRPr="000E34F0" w:rsidRDefault="000E34F0" w:rsidP="000E34F0">
      <w:pPr>
        <w:spacing w:line="360" w:lineRule="auto"/>
        <w:rPr>
          <w:rFonts w:eastAsia="Times New Roman"/>
          <w:color w:val="222222"/>
          <w:sz w:val="24"/>
          <w:szCs w:val="24"/>
          <w:highlight w:val="white"/>
        </w:rPr>
      </w:pPr>
    </w:p>
    <w:p w14:paraId="5ED42CD3" w14:textId="77777777" w:rsidR="00F94E3F" w:rsidRDefault="00F94E3F" w:rsidP="000E34F0">
      <w:pPr>
        <w:spacing w:line="360" w:lineRule="auto"/>
        <w:rPr>
          <w:rFonts w:eastAsia="Times New Roman"/>
          <w:sz w:val="24"/>
          <w:szCs w:val="24"/>
        </w:rPr>
      </w:pPr>
      <w:proofErr w:type="spellStart"/>
      <w:r w:rsidRPr="000E34F0">
        <w:rPr>
          <w:rFonts w:eastAsia="Times New Roman"/>
          <w:sz w:val="24"/>
          <w:szCs w:val="24"/>
        </w:rPr>
        <w:t>equalityhumanrights</w:t>
      </w:r>
      <w:proofErr w:type="spellEnd"/>
      <w:r w:rsidRPr="000E34F0">
        <w:rPr>
          <w:rFonts w:eastAsia="Times New Roman"/>
          <w:sz w:val="24"/>
          <w:szCs w:val="24"/>
        </w:rPr>
        <w:t xml:space="preserve"> (2018) </w:t>
      </w:r>
      <w:r w:rsidRPr="000E34F0">
        <w:rPr>
          <w:rFonts w:eastAsia="Times New Roman"/>
          <w:i/>
          <w:sz w:val="24"/>
          <w:szCs w:val="24"/>
        </w:rPr>
        <w:t>Understanding equality</w:t>
      </w:r>
      <w:r w:rsidRPr="000E34F0">
        <w:rPr>
          <w:rFonts w:eastAsia="Times New Roman"/>
          <w:sz w:val="24"/>
          <w:szCs w:val="24"/>
        </w:rPr>
        <w:t xml:space="preserve">, </w:t>
      </w:r>
      <w:r w:rsidRPr="000E34F0">
        <w:rPr>
          <w:rFonts w:eastAsia="Times New Roman"/>
          <w:i/>
          <w:sz w:val="24"/>
          <w:szCs w:val="24"/>
        </w:rPr>
        <w:t>Understanding equality | Equality and Human Rights Commission</w:t>
      </w:r>
      <w:r w:rsidRPr="000E34F0">
        <w:rPr>
          <w:rFonts w:eastAsia="Times New Roman"/>
          <w:sz w:val="24"/>
          <w:szCs w:val="24"/>
        </w:rPr>
        <w:t>. Available at: https://www.equalityhumanrights.com/en/secondary-education-resources/useful-information/understanding-equality (Accessed: 21 July 2023).</w:t>
      </w:r>
    </w:p>
    <w:p w14:paraId="6FA9DD53" w14:textId="77777777" w:rsidR="000E34F0" w:rsidRPr="000E34F0" w:rsidRDefault="000E34F0" w:rsidP="000E34F0">
      <w:pPr>
        <w:spacing w:line="360" w:lineRule="auto"/>
        <w:rPr>
          <w:rFonts w:eastAsia="Times New Roman"/>
          <w:sz w:val="24"/>
          <w:szCs w:val="24"/>
        </w:rPr>
      </w:pPr>
    </w:p>
    <w:p w14:paraId="0CC8734C" w14:textId="77777777"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GOV.UK (2015) </w:t>
      </w:r>
      <w:r w:rsidRPr="000E34F0">
        <w:rPr>
          <w:rFonts w:eastAsia="Times New Roman"/>
          <w:i/>
          <w:color w:val="222222"/>
          <w:sz w:val="24"/>
          <w:szCs w:val="24"/>
          <w:highlight w:val="white"/>
        </w:rPr>
        <w:t>Equality act 2010: Guidance</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GOV.UK</w:t>
      </w:r>
      <w:r w:rsidRPr="000E34F0">
        <w:rPr>
          <w:rFonts w:eastAsia="Times New Roman"/>
          <w:color w:val="222222"/>
          <w:sz w:val="24"/>
          <w:szCs w:val="24"/>
          <w:highlight w:val="white"/>
        </w:rPr>
        <w:t>. Available at: https://www.gov.uk/guidance/equality-act-2010-guidance (Accessed: 21 July 2023).</w:t>
      </w:r>
    </w:p>
    <w:p w14:paraId="7AEB7902" w14:textId="77777777" w:rsidR="0019552F" w:rsidRPr="000E34F0" w:rsidRDefault="0019552F" w:rsidP="000E34F0">
      <w:pPr>
        <w:spacing w:line="360" w:lineRule="auto"/>
        <w:rPr>
          <w:rFonts w:eastAsia="Times New Roman"/>
          <w:color w:val="222222"/>
          <w:sz w:val="24"/>
          <w:szCs w:val="24"/>
          <w:highlight w:val="white"/>
        </w:rPr>
      </w:pPr>
    </w:p>
    <w:p w14:paraId="00FBD985" w14:textId="77777777"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Legislation.gov.uk (2023) </w:t>
      </w:r>
      <w:r w:rsidRPr="000E34F0">
        <w:rPr>
          <w:rFonts w:eastAsia="Times New Roman"/>
          <w:i/>
          <w:color w:val="222222"/>
          <w:sz w:val="24"/>
          <w:szCs w:val="24"/>
          <w:highlight w:val="white"/>
        </w:rPr>
        <w:t>Equality act 2010</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Legislation.gov.uk</w:t>
      </w:r>
      <w:r w:rsidRPr="000E34F0">
        <w:rPr>
          <w:rFonts w:eastAsia="Times New Roman"/>
          <w:color w:val="222222"/>
          <w:sz w:val="24"/>
          <w:szCs w:val="24"/>
          <w:highlight w:val="white"/>
        </w:rPr>
        <w:t>. Available at: https://www.legislation.gov.uk/ukpga/2010/15/contents (Accessed: 21 July 2023).</w:t>
      </w:r>
    </w:p>
    <w:p w14:paraId="0A7B7986" w14:textId="77777777" w:rsidR="0019552F" w:rsidRPr="000E34F0" w:rsidRDefault="0019552F" w:rsidP="000E34F0">
      <w:pPr>
        <w:spacing w:line="360" w:lineRule="auto"/>
        <w:rPr>
          <w:rFonts w:eastAsia="Times New Roman"/>
          <w:color w:val="222222"/>
          <w:sz w:val="24"/>
          <w:szCs w:val="24"/>
          <w:highlight w:val="white"/>
        </w:rPr>
      </w:pPr>
    </w:p>
    <w:p w14:paraId="58D46B8D" w14:textId="77777777"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Merrifield, R. (2023) </w:t>
      </w:r>
      <w:r w:rsidRPr="000E34F0">
        <w:rPr>
          <w:rFonts w:eastAsia="Times New Roman"/>
          <w:i/>
          <w:color w:val="222222"/>
          <w:sz w:val="24"/>
          <w:szCs w:val="24"/>
          <w:highlight w:val="white"/>
        </w:rPr>
        <w:t>Asda worker wins sex discrimination case after woman kneed him up the backside</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mirror</w:t>
      </w:r>
      <w:r w:rsidRPr="000E34F0">
        <w:rPr>
          <w:rFonts w:eastAsia="Times New Roman"/>
          <w:color w:val="222222"/>
          <w:sz w:val="24"/>
          <w:szCs w:val="24"/>
          <w:highlight w:val="white"/>
        </w:rPr>
        <w:t>. Available at: https://www.mirror.co.uk/news/uk-news/asda-worker-wins-sex-discrimination-30356533 (Accessed: 21 July 2023).</w:t>
      </w:r>
    </w:p>
    <w:p w14:paraId="7FBB84A3" w14:textId="77777777" w:rsidR="0019552F" w:rsidRPr="000E34F0" w:rsidRDefault="0019552F" w:rsidP="000E34F0">
      <w:pPr>
        <w:spacing w:line="360" w:lineRule="auto"/>
        <w:rPr>
          <w:rFonts w:eastAsia="Times New Roman"/>
          <w:color w:val="222222"/>
          <w:sz w:val="24"/>
          <w:szCs w:val="24"/>
          <w:highlight w:val="white"/>
        </w:rPr>
      </w:pPr>
    </w:p>
    <w:p w14:paraId="682EEED1" w14:textId="77777777"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sra.org.uk (2023) </w:t>
      </w:r>
      <w:proofErr w:type="spellStart"/>
      <w:r w:rsidRPr="000E34F0">
        <w:rPr>
          <w:rFonts w:eastAsia="Times New Roman"/>
          <w:i/>
          <w:color w:val="222222"/>
          <w:sz w:val="24"/>
          <w:szCs w:val="24"/>
          <w:highlight w:val="white"/>
        </w:rPr>
        <w:t>Sra</w:t>
      </w:r>
      <w:proofErr w:type="spellEnd"/>
      <w:r w:rsidRPr="000E34F0">
        <w:rPr>
          <w:rFonts w:eastAsia="Times New Roman"/>
          <w:i/>
          <w:color w:val="222222"/>
          <w:sz w:val="24"/>
          <w:szCs w:val="24"/>
          <w:highlight w:val="white"/>
        </w:rPr>
        <w:t xml:space="preserve"> code of conduct for solicitors, </w:t>
      </w:r>
      <w:proofErr w:type="spellStart"/>
      <w:r w:rsidRPr="000E34F0">
        <w:rPr>
          <w:rFonts w:eastAsia="Times New Roman"/>
          <w:i/>
          <w:color w:val="222222"/>
          <w:sz w:val="24"/>
          <w:szCs w:val="24"/>
          <w:highlight w:val="white"/>
        </w:rPr>
        <w:t>rels</w:t>
      </w:r>
      <w:proofErr w:type="spellEnd"/>
      <w:r w:rsidRPr="000E34F0">
        <w:rPr>
          <w:rFonts w:eastAsia="Times New Roman"/>
          <w:i/>
          <w:color w:val="222222"/>
          <w:sz w:val="24"/>
          <w:szCs w:val="24"/>
          <w:highlight w:val="white"/>
        </w:rPr>
        <w:t xml:space="preserve"> and </w:t>
      </w:r>
      <w:proofErr w:type="spellStart"/>
      <w:r w:rsidRPr="000E34F0">
        <w:rPr>
          <w:rFonts w:eastAsia="Times New Roman"/>
          <w:i/>
          <w:color w:val="222222"/>
          <w:sz w:val="24"/>
          <w:szCs w:val="24"/>
          <w:highlight w:val="white"/>
        </w:rPr>
        <w:t>rfls</w:t>
      </w:r>
      <w:proofErr w:type="spellEnd"/>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Solicitors Regulation Authority</w:t>
      </w:r>
      <w:r w:rsidRPr="000E34F0">
        <w:rPr>
          <w:rFonts w:eastAsia="Times New Roman"/>
          <w:color w:val="222222"/>
          <w:sz w:val="24"/>
          <w:szCs w:val="24"/>
          <w:highlight w:val="white"/>
        </w:rPr>
        <w:t>. Available at: https://www.sra.org.uk/solicitors/standards-regulations/code-conduct-solicitors/ (Accessed: 21 July 2023).</w:t>
      </w:r>
    </w:p>
    <w:p w14:paraId="3C0AFD9F" w14:textId="77777777" w:rsidR="0019552F" w:rsidRPr="000E34F0" w:rsidRDefault="0019552F" w:rsidP="000E34F0">
      <w:pPr>
        <w:spacing w:line="360" w:lineRule="auto"/>
        <w:rPr>
          <w:rFonts w:eastAsia="Times New Roman"/>
          <w:color w:val="222222"/>
          <w:sz w:val="24"/>
          <w:szCs w:val="24"/>
          <w:highlight w:val="white"/>
        </w:rPr>
      </w:pPr>
    </w:p>
    <w:p w14:paraId="6B8CB11F" w14:textId="77777777"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The Law Society (2019) </w:t>
      </w:r>
      <w:r w:rsidRPr="000E34F0">
        <w:rPr>
          <w:rFonts w:eastAsia="Times New Roman"/>
          <w:i/>
          <w:color w:val="222222"/>
          <w:sz w:val="24"/>
          <w:szCs w:val="24"/>
          <w:highlight w:val="white"/>
        </w:rPr>
        <w:t>SRA standards and regulations</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The Law Society</w:t>
      </w:r>
      <w:r w:rsidRPr="000E34F0">
        <w:rPr>
          <w:rFonts w:eastAsia="Times New Roman"/>
          <w:color w:val="222222"/>
          <w:sz w:val="24"/>
          <w:szCs w:val="24"/>
          <w:highlight w:val="white"/>
        </w:rPr>
        <w:t>. Available at: https://www.lawsociety.org.uk/topics/regulation/sra-standards-and-regulations (Accessed: 21 July 2023).</w:t>
      </w:r>
    </w:p>
    <w:p w14:paraId="6DC50128" w14:textId="77777777" w:rsidR="0019552F" w:rsidRPr="000E34F0" w:rsidRDefault="0019552F" w:rsidP="000E34F0">
      <w:pPr>
        <w:spacing w:line="360" w:lineRule="auto"/>
        <w:rPr>
          <w:rFonts w:eastAsia="Times New Roman"/>
          <w:color w:val="222222"/>
          <w:sz w:val="24"/>
          <w:szCs w:val="24"/>
          <w:highlight w:val="white"/>
        </w:rPr>
      </w:pPr>
    </w:p>
    <w:p w14:paraId="0F73F35E" w14:textId="77777777" w:rsidR="00F94E3F" w:rsidRDefault="00F94E3F" w:rsidP="000E34F0">
      <w:pPr>
        <w:spacing w:line="360" w:lineRule="auto"/>
        <w:rPr>
          <w:rFonts w:eastAsia="Times New Roman"/>
          <w:sz w:val="24"/>
          <w:szCs w:val="24"/>
        </w:rPr>
      </w:pPr>
      <w:proofErr w:type="spellStart"/>
      <w:r w:rsidRPr="000E34F0">
        <w:rPr>
          <w:rFonts w:eastAsia="Times New Roman"/>
          <w:sz w:val="24"/>
          <w:szCs w:val="24"/>
        </w:rPr>
        <w:t>Unionlearn</w:t>
      </w:r>
      <w:proofErr w:type="spellEnd"/>
      <w:r w:rsidRPr="000E34F0">
        <w:rPr>
          <w:rFonts w:eastAsia="Times New Roman"/>
          <w:sz w:val="24"/>
          <w:szCs w:val="24"/>
        </w:rPr>
        <w:t xml:space="preserve"> (2020) </w:t>
      </w:r>
      <w:r w:rsidRPr="000E34F0">
        <w:rPr>
          <w:rFonts w:eastAsia="Times New Roman"/>
          <w:i/>
          <w:sz w:val="24"/>
          <w:szCs w:val="24"/>
        </w:rPr>
        <w:t xml:space="preserve">Equality and diversity – what’s the </w:t>
      </w:r>
      <w:proofErr w:type="gramStart"/>
      <w:r w:rsidRPr="000E34F0">
        <w:rPr>
          <w:rFonts w:eastAsia="Times New Roman"/>
          <w:i/>
          <w:sz w:val="24"/>
          <w:szCs w:val="24"/>
        </w:rPr>
        <w:t>difference?</w:t>
      </w:r>
      <w:r w:rsidRPr="000E34F0">
        <w:rPr>
          <w:rFonts w:eastAsia="Times New Roman"/>
          <w:sz w:val="24"/>
          <w:szCs w:val="24"/>
        </w:rPr>
        <w:t>,</w:t>
      </w:r>
      <w:proofErr w:type="gramEnd"/>
      <w:r w:rsidRPr="000E34F0">
        <w:rPr>
          <w:rFonts w:eastAsia="Times New Roman"/>
          <w:sz w:val="24"/>
          <w:szCs w:val="24"/>
        </w:rPr>
        <w:t xml:space="preserve"> </w:t>
      </w:r>
      <w:proofErr w:type="spellStart"/>
      <w:r w:rsidRPr="000E34F0">
        <w:rPr>
          <w:rFonts w:eastAsia="Times New Roman"/>
          <w:i/>
          <w:sz w:val="24"/>
          <w:szCs w:val="24"/>
        </w:rPr>
        <w:t>Unionlearn</w:t>
      </w:r>
      <w:proofErr w:type="spellEnd"/>
      <w:r w:rsidRPr="000E34F0">
        <w:rPr>
          <w:rFonts w:eastAsia="Times New Roman"/>
          <w:sz w:val="24"/>
          <w:szCs w:val="24"/>
        </w:rPr>
        <w:t>. Available at: https://www.unionlearn.org.uk/equality-and-diversity-whats-difference (Accessed: 21 July 2023).</w:t>
      </w:r>
    </w:p>
    <w:p w14:paraId="22E07076" w14:textId="77777777" w:rsidR="0019552F" w:rsidRPr="000E34F0" w:rsidRDefault="0019552F" w:rsidP="000E34F0">
      <w:pPr>
        <w:spacing w:line="360" w:lineRule="auto"/>
        <w:rPr>
          <w:rFonts w:eastAsia="Times New Roman"/>
          <w:sz w:val="24"/>
          <w:szCs w:val="24"/>
        </w:rPr>
      </w:pPr>
    </w:p>
    <w:p w14:paraId="6E4C0F6C" w14:textId="77777777" w:rsidR="00F94E3F"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Upton, C. (2021) </w:t>
      </w:r>
      <w:r w:rsidRPr="000E34F0">
        <w:rPr>
          <w:rFonts w:eastAsia="Times New Roman"/>
          <w:i/>
          <w:color w:val="222222"/>
          <w:sz w:val="24"/>
          <w:szCs w:val="24"/>
          <w:highlight w:val="white"/>
        </w:rPr>
        <w:t>Failure to provide regular and effective equality training leaves employers on the hook for harassment claims</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BDBF LLP</w:t>
      </w:r>
      <w:r w:rsidRPr="000E34F0">
        <w:rPr>
          <w:rFonts w:eastAsia="Times New Roman"/>
          <w:color w:val="222222"/>
          <w:sz w:val="24"/>
          <w:szCs w:val="24"/>
          <w:highlight w:val="white"/>
        </w:rPr>
        <w:t xml:space="preserve">. Available at: </w:t>
      </w:r>
      <w:r w:rsidRPr="000E34F0">
        <w:rPr>
          <w:rFonts w:eastAsia="Times New Roman"/>
          <w:color w:val="222222"/>
          <w:sz w:val="24"/>
          <w:szCs w:val="24"/>
          <w:highlight w:val="white"/>
        </w:rPr>
        <w:lastRenderedPageBreak/>
        <w:t>https://www.bdbf.co.uk/failure-to-provide-regular-and-effective-equality-training-leaves-employers-on-the-hook-for-harassment-claims/ (Accessed: 22 July 2023).</w:t>
      </w:r>
    </w:p>
    <w:p w14:paraId="21B370CD" w14:textId="77777777" w:rsidR="0019552F" w:rsidRPr="000E34F0" w:rsidRDefault="0019552F" w:rsidP="000E34F0">
      <w:pPr>
        <w:spacing w:line="360" w:lineRule="auto"/>
        <w:rPr>
          <w:rFonts w:eastAsia="Times New Roman"/>
          <w:color w:val="222222"/>
          <w:sz w:val="24"/>
          <w:szCs w:val="24"/>
          <w:highlight w:val="white"/>
        </w:rPr>
      </w:pPr>
    </w:p>
    <w:p w14:paraId="76F89DDD" w14:textId="77777777" w:rsidR="00F94E3F" w:rsidRDefault="00F94E3F" w:rsidP="000E34F0">
      <w:pPr>
        <w:spacing w:line="360" w:lineRule="auto"/>
        <w:rPr>
          <w:rFonts w:eastAsia="Times New Roman"/>
          <w:sz w:val="24"/>
          <w:szCs w:val="24"/>
        </w:rPr>
      </w:pPr>
      <w:r w:rsidRPr="000E34F0">
        <w:rPr>
          <w:rFonts w:eastAsia="Times New Roman"/>
          <w:sz w:val="24"/>
          <w:szCs w:val="24"/>
        </w:rPr>
        <w:t xml:space="preserve">WEALE, J. (2021) </w:t>
      </w:r>
      <w:r w:rsidRPr="000E34F0">
        <w:rPr>
          <w:rFonts w:eastAsia="Times New Roman"/>
          <w:i/>
          <w:sz w:val="24"/>
          <w:szCs w:val="24"/>
        </w:rPr>
        <w:t>Diversity in the legal sector</w:t>
      </w:r>
      <w:r w:rsidRPr="000E34F0">
        <w:rPr>
          <w:rFonts w:eastAsia="Times New Roman"/>
          <w:sz w:val="24"/>
          <w:szCs w:val="24"/>
        </w:rPr>
        <w:t xml:space="preserve">, </w:t>
      </w:r>
      <w:r w:rsidRPr="000E34F0">
        <w:rPr>
          <w:rFonts w:eastAsia="Times New Roman"/>
          <w:i/>
          <w:sz w:val="24"/>
          <w:szCs w:val="24"/>
        </w:rPr>
        <w:t>AllAboutLaw</w:t>
      </w:r>
      <w:r w:rsidRPr="000E34F0">
        <w:rPr>
          <w:rFonts w:eastAsia="Times New Roman"/>
          <w:sz w:val="24"/>
          <w:szCs w:val="24"/>
        </w:rPr>
        <w:t>. Available at: https://www.allaboutlaw.co.uk/law-careers/diversity/diversity-in-the-legal-sector (Accessed: 21 July 2023).</w:t>
      </w:r>
    </w:p>
    <w:p w14:paraId="6C0FE393" w14:textId="77777777" w:rsidR="0019552F" w:rsidRPr="000E34F0" w:rsidRDefault="0019552F" w:rsidP="000E34F0">
      <w:pPr>
        <w:spacing w:line="360" w:lineRule="auto"/>
        <w:rPr>
          <w:rFonts w:eastAsia="Times New Roman"/>
          <w:sz w:val="24"/>
          <w:szCs w:val="24"/>
        </w:rPr>
      </w:pPr>
    </w:p>
    <w:p w14:paraId="1DA07F13" w14:textId="034F17D8" w:rsidR="00F94E3F" w:rsidRPr="000E34F0" w:rsidRDefault="00F94E3F" w:rsidP="000E34F0">
      <w:pPr>
        <w:spacing w:line="360" w:lineRule="auto"/>
        <w:rPr>
          <w:rFonts w:eastAsia="Times New Roman"/>
          <w:color w:val="222222"/>
          <w:sz w:val="24"/>
          <w:szCs w:val="24"/>
          <w:highlight w:val="white"/>
        </w:rPr>
      </w:pPr>
      <w:r w:rsidRPr="000E34F0">
        <w:rPr>
          <w:rFonts w:eastAsia="Times New Roman"/>
          <w:color w:val="222222"/>
          <w:sz w:val="24"/>
          <w:szCs w:val="24"/>
          <w:highlight w:val="white"/>
        </w:rPr>
        <w:t xml:space="preserve">Wilson, B. ed., </w:t>
      </w:r>
      <w:r w:rsidR="002E120D">
        <w:rPr>
          <w:rFonts w:eastAsia="Times New Roman"/>
          <w:color w:val="222222"/>
          <w:sz w:val="24"/>
          <w:szCs w:val="24"/>
          <w:highlight w:val="white"/>
        </w:rPr>
        <w:t>(</w:t>
      </w:r>
      <w:r w:rsidRPr="000E34F0">
        <w:rPr>
          <w:rFonts w:eastAsia="Times New Roman"/>
          <w:color w:val="222222"/>
          <w:sz w:val="24"/>
          <w:szCs w:val="24"/>
          <w:highlight w:val="white"/>
        </w:rPr>
        <w:t>2023</w:t>
      </w:r>
      <w:r w:rsidR="002E120D">
        <w:rPr>
          <w:rFonts w:eastAsia="Times New Roman"/>
          <w:color w:val="222222"/>
          <w:sz w:val="24"/>
          <w:szCs w:val="24"/>
          <w:highlight w:val="white"/>
        </w:rPr>
        <w:t>)</w:t>
      </w:r>
      <w:r w:rsidRPr="000E34F0">
        <w:rPr>
          <w:rFonts w:eastAsia="Times New Roman"/>
          <w:color w:val="222222"/>
          <w:sz w:val="24"/>
          <w:szCs w:val="24"/>
          <w:highlight w:val="white"/>
        </w:rPr>
        <w:t xml:space="preserve">. </w:t>
      </w:r>
      <w:r w:rsidRPr="000E34F0">
        <w:rPr>
          <w:rFonts w:eastAsia="Times New Roman"/>
          <w:i/>
          <w:color w:val="222222"/>
          <w:sz w:val="24"/>
          <w:szCs w:val="24"/>
          <w:highlight w:val="white"/>
        </w:rPr>
        <w:t xml:space="preserve">Education, </w:t>
      </w:r>
      <w:proofErr w:type="gramStart"/>
      <w:r w:rsidRPr="000E34F0">
        <w:rPr>
          <w:rFonts w:eastAsia="Times New Roman"/>
          <w:i/>
          <w:color w:val="222222"/>
          <w:sz w:val="24"/>
          <w:szCs w:val="24"/>
          <w:highlight w:val="white"/>
        </w:rPr>
        <w:t>equality</w:t>
      </w:r>
      <w:proofErr w:type="gramEnd"/>
      <w:r w:rsidRPr="000E34F0">
        <w:rPr>
          <w:rFonts w:eastAsia="Times New Roman"/>
          <w:i/>
          <w:color w:val="222222"/>
          <w:sz w:val="24"/>
          <w:szCs w:val="24"/>
          <w:highlight w:val="white"/>
        </w:rPr>
        <w:t xml:space="preserve"> and society</w:t>
      </w:r>
      <w:r w:rsidRPr="000E34F0">
        <w:rPr>
          <w:rFonts w:eastAsia="Times New Roman"/>
          <w:color w:val="222222"/>
          <w:sz w:val="24"/>
          <w:szCs w:val="24"/>
          <w:highlight w:val="white"/>
        </w:rPr>
        <w:t xml:space="preserve"> (Vol. 11). Taylor &amp; Francis.</w:t>
      </w:r>
    </w:p>
    <w:sectPr w:rsidR="00F94E3F" w:rsidRPr="000E34F0" w:rsidSect="00F94E3F">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B0C73" w14:textId="77777777" w:rsidR="00450AE9" w:rsidRDefault="00450AE9" w:rsidP="00F94E3F">
      <w:pPr>
        <w:spacing w:line="240" w:lineRule="auto"/>
      </w:pPr>
      <w:r>
        <w:separator/>
      </w:r>
    </w:p>
  </w:endnote>
  <w:endnote w:type="continuationSeparator" w:id="0">
    <w:p w14:paraId="4B41A810" w14:textId="77777777" w:rsidR="00450AE9" w:rsidRDefault="00450AE9" w:rsidP="00F94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248278"/>
      <w:docPartObj>
        <w:docPartGallery w:val="Page Numbers (Bottom of Page)"/>
        <w:docPartUnique/>
      </w:docPartObj>
    </w:sdtPr>
    <w:sdtEndPr>
      <w:rPr>
        <w:noProof/>
      </w:rPr>
    </w:sdtEndPr>
    <w:sdtContent>
      <w:p w14:paraId="5042F2F0" w14:textId="3BFB16D8" w:rsidR="00F94E3F" w:rsidRDefault="00F94E3F">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144D9D20" w14:textId="77777777" w:rsidR="00F94E3F" w:rsidRDefault="00F94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17801" w14:textId="77777777" w:rsidR="00450AE9" w:rsidRDefault="00450AE9" w:rsidP="00F94E3F">
      <w:pPr>
        <w:spacing w:line="240" w:lineRule="auto"/>
      </w:pPr>
      <w:r>
        <w:separator/>
      </w:r>
    </w:p>
  </w:footnote>
  <w:footnote w:type="continuationSeparator" w:id="0">
    <w:p w14:paraId="76D09862" w14:textId="77777777" w:rsidR="00450AE9" w:rsidRDefault="00450AE9" w:rsidP="00F94E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9B5"/>
    <w:rsid w:val="000E34F0"/>
    <w:rsid w:val="001069B5"/>
    <w:rsid w:val="0019552F"/>
    <w:rsid w:val="002E120D"/>
    <w:rsid w:val="00450AE9"/>
    <w:rsid w:val="009339EF"/>
    <w:rsid w:val="00C778A8"/>
    <w:rsid w:val="00D007BD"/>
    <w:rsid w:val="00D73C7E"/>
    <w:rsid w:val="00F94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3BD21"/>
  <w15:docId w15:val="{13AAEC4C-17B9-0143-B7C8-EBF1809DF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94E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E3F"/>
    <w:rPr>
      <w:rFonts w:ascii="Tahoma" w:hAnsi="Tahoma" w:cs="Tahoma"/>
      <w:sz w:val="16"/>
      <w:szCs w:val="16"/>
    </w:rPr>
  </w:style>
  <w:style w:type="paragraph" w:styleId="Header">
    <w:name w:val="header"/>
    <w:basedOn w:val="Normal"/>
    <w:link w:val="HeaderChar"/>
    <w:uiPriority w:val="99"/>
    <w:unhideWhenUsed/>
    <w:rsid w:val="00F94E3F"/>
    <w:pPr>
      <w:tabs>
        <w:tab w:val="center" w:pos="4680"/>
        <w:tab w:val="right" w:pos="9360"/>
      </w:tabs>
      <w:spacing w:line="240" w:lineRule="auto"/>
    </w:pPr>
  </w:style>
  <w:style w:type="character" w:customStyle="1" w:styleId="HeaderChar">
    <w:name w:val="Header Char"/>
    <w:basedOn w:val="DefaultParagraphFont"/>
    <w:link w:val="Header"/>
    <w:uiPriority w:val="99"/>
    <w:rsid w:val="00F94E3F"/>
  </w:style>
  <w:style w:type="paragraph" w:styleId="Footer">
    <w:name w:val="footer"/>
    <w:basedOn w:val="Normal"/>
    <w:link w:val="FooterChar"/>
    <w:uiPriority w:val="99"/>
    <w:unhideWhenUsed/>
    <w:rsid w:val="00F94E3F"/>
    <w:pPr>
      <w:tabs>
        <w:tab w:val="center" w:pos="4680"/>
        <w:tab w:val="right" w:pos="9360"/>
      </w:tabs>
      <w:spacing w:line="240" w:lineRule="auto"/>
    </w:pPr>
  </w:style>
  <w:style w:type="character" w:customStyle="1" w:styleId="FooterChar">
    <w:name w:val="Footer Char"/>
    <w:basedOn w:val="DefaultParagraphFont"/>
    <w:link w:val="Footer"/>
    <w:uiPriority w:val="99"/>
    <w:rsid w:val="00F94E3F"/>
  </w:style>
  <w:style w:type="paragraph" w:customStyle="1" w:styleId="Normal1">
    <w:name w:val="Normal1"/>
    <w:rsid w:val="00D007BD"/>
    <w:pPr>
      <w:spacing w:line="360" w:lineRule="auto"/>
      <w:jc w:val="both"/>
    </w:pPr>
    <w:rPr>
      <w:rFonts w:ascii="Times New Roman" w:eastAsia="Times New Roman" w:hAnsi="Times New Roman" w:cs="Times New Roman"/>
      <w:sz w:val="24"/>
      <w:szCs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1710</Words>
  <Characters>9753</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Bocancea</dc:creator>
  <cp:lastModifiedBy>Olga Bocancea</cp:lastModifiedBy>
  <cp:revision>2</cp:revision>
  <dcterms:created xsi:type="dcterms:W3CDTF">2023-08-08T14:53:00Z</dcterms:created>
  <dcterms:modified xsi:type="dcterms:W3CDTF">2023-08-08T14:53:00Z</dcterms:modified>
</cp:coreProperties>
</file>