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0AC72F" w14:textId="140D40D9" w:rsidR="000D6E58" w:rsidRDefault="00431435">
      <w:pPr>
        <w:rPr>
          <w:sz w:val="24"/>
          <w:szCs w:val="24"/>
        </w:rPr>
      </w:pPr>
      <w:r>
        <w:rPr>
          <w:b/>
          <w:bCs/>
          <w:sz w:val="28"/>
          <w:szCs w:val="28"/>
          <w:u w:val="single"/>
        </w:rPr>
        <w:t xml:space="preserve">Vergil </w:t>
      </w:r>
      <w:r w:rsidRPr="00431435">
        <w:rPr>
          <w:b/>
          <w:bCs/>
          <w:i/>
          <w:iCs/>
          <w:sz w:val="28"/>
          <w:szCs w:val="28"/>
          <w:u w:val="single"/>
        </w:rPr>
        <w:t>Aeneid</w:t>
      </w:r>
      <w:r>
        <w:rPr>
          <w:i/>
          <w:iCs/>
          <w:sz w:val="28"/>
          <w:szCs w:val="28"/>
          <w:u w:val="single"/>
        </w:rPr>
        <w:t xml:space="preserve"> </w:t>
      </w:r>
      <w:r>
        <w:rPr>
          <w:b/>
          <w:bCs/>
          <w:sz w:val="28"/>
          <w:szCs w:val="28"/>
          <w:u w:val="single"/>
        </w:rPr>
        <w:t xml:space="preserve">8.689 – 717 Critical Commentary </w:t>
      </w:r>
      <w:r>
        <w:rPr>
          <w:b/>
          <w:bCs/>
          <w:sz w:val="28"/>
          <w:szCs w:val="28"/>
          <w:u w:val="single"/>
        </w:rPr>
        <w:br/>
      </w:r>
      <w:r>
        <w:rPr>
          <w:sz w:val="24"/>
          <w:szCs w:val="24"/>
        </w:rPr>
        <w:t xml:space="preserve">The scene depicted in chapter 8 of Vergil’s </w:t>
      </w:r>
      <w:r>
        <w:rPr>
          <w:i/>
          <w:iCs/>
          <w:sz w:val="24"/>
          <w:szCs w:val="24"/>
        </w:rPr>
        <w:t xml:space="preserve">Aeneid </w:t>
      </w:r>
      <w:r>
        <w:rPr>
          <w:sz w:val="24"/>
          <w:szCs w:val="24"/>
        </w:rPr>
        <w:t xml:space="preserve">is a representation of the Battle of Actium wherein Augustus Caesar fought against the forces of Cleopatra and Mark Antony for control of Rome, this battle would mark the end of the last war of the Roman Republic. The outcome of this war was quite obviously a victory for Augustus, Octavian at the time, where he would totally decimate the forces of Cleopatra and Mark Antony and allowed him to take the seat of Emperor of Rome changing his name to Augustus. Antony and Cleopatra, however, killed themselves approximately a year after the battle so as to avoid capture by Augustus. </w:t>
      </w:r>
      <w:r w:rsidR="00530097">
        <w:rPr>
          <w:sz w:val="24"/>
          <w:szCs w:val="24"/>
        </w:rPr>
        <w:t>This battle was debatably the single most significant event in the Augustan period as it decided exactly who would become emperor of Rome and if it had resulted in the Augustus’ loss then either the war would have gone on longer or the Augustan period would not exist</w:t>
      </w:r>
      <w:r w:rsidR="009061BD">
        <w:rPr>
          <w:rStyle w:val="FootnoteReference"/>
          <w:sz w:val="24"/>
          <w:szCs w:val="24"/>
        </w:rPr>
        <w:footnoteReference w:id="1"/>
      </w:r>
      <w:r w:rsidR="00530097">
        <w:rPr>
          <w:sz w:val="24"/>
          <w:szCs w:val="24"/>
        </w:rPr>
        <w:t>.</w:t>
      </w:r>
      <w:r w:rsidR="00E772FA">
        <w:rPr>
          <w:sz w:val="24"/>
          <w:szCs w:val="24"/>
        </w:rPr>
        <w:t xml:space="preserve"> The depiction of the battle in the Aeneid is slightly more dramatized than what is was in reality as in reality it was a simple naval battle, however in the Aeneid it is depicted as being a battle between the Gods of Rome and the Egyptian Gods</w:t>
      </w:r>
      <w:r w:rsidR="001C1EC4">
        <w:rPr>
          <w:sz w:val="24"/>
          <w:szCs w:val="24"/>
        </w:rPr>
        <w:t>, the Roman Gods of course depicted as glorious and majestic whilst the Egyptian Gods are described as beastly with every conceivable monster being scene among them, possibly showing how the Romans viewed the Egyptians as a whole. This makes the battle go from a battle of physical forces as it was in reality to a battle of cultures as well as making the battle rather metaphysical in nature. The way Virgil has depicted this, of course, shows the Romans dominance over not only the Egyptians but also the Indians and the Arabs, this could possibly be a reference to how, during the Battle of Actium, Antony’s and Cleopatra’s allies abandoned them after witnessing the might of the Romans</w:t>
      </w:r>
      <w:r w:rsidR="00773A75">
        <w:rPr>
          <w:sz w:val="24"/>
          <w:szCs w:val="24"/>
        </w:rPr>
        <w:t>, this is most prevalent in the line</w:t>
      </w:r>
      <w:r w:rsidR="001865EB">
        <w:rPr>
          <w:sz w:val="24"/>
          <w:szCs w:val="24"/>
        </w:rPr>
        <w:t xml:space="preserve"> “They begin to turn tail. They’re defecting”</w:t>
      </w:r>
      <w:r w:rsidR="001865EB">
        <w:rPr>
          <w:rStyle w:val="FootnoteReference"/>
          <w:sz w:val="24"/>
          <w:szCs w:val="24"/>
        </w:rPr>
        <w:footnoteReference w:id="2"/>
      </w:r>
      <w:r w:rsidR="001865EB">
        <w:rPr>
          <w:sz w:val="24"/>
          <w:szCs w:val="24"/>
        </w:rPr>
        <w:t>. The battle also appears to held in high regard by Virgil himself as it is what is depicted in the middle of the Shield of Aeneas taking up the  most space on the shield further proving my p</w:t>
      </w:r>
      <w:r w:rsidR="008F326B">
        <w:rPr>
          <w:sz w:val="24"/>
          <w:szCs w:val="24"/>
        </w:rPr>
        <w:t>o</w:t>
      </w:r>
      <w:r w:rsidR="001865EB">
        <w:rPr>
          <w:sz w:val="24"/>
          <w:szCs w:val="24"/>
        </w:rPr>
        <w:t xml:space="preserve">int that it is quite possibly the most significant battle fought by Augustus. There are also implications made about Augustus in this passage as what the scene Virgil is depicting shows is Augustus seemingly leading the gods themselves into battle against Cleopatra, Mark Antony and the Egyptian gods further solidifying the idea Augustus placed in peoples minds that he is related to divinity even before he was emperor. This could also be Virgil </w:t>
      </w:r>
      <w:r w:rsidR="002B0588">
        <w:rPr>
          <w:sz w:val="24"/>
          <w:szCs w:val="24"/>
        </w:rPr>
        <w:t xml:space="preserve">intentionally </w:t>
      </w:r>
      <w:r w:rsidR="001865EB">
        <w:rPr>
          <w:sz w:val="24"/>
          <w:szCs w:val="24"/>
        </w:rPr>
        <w:t xml:space="preserve">referencing </w:t>
      </w:r>
      <w:r w:rsidR="002B0588">
        <w:rPr>
          <w:sz w:val="24"/>
          <w:szCs w:val="24"/>
        </w:rPr>
        <w:t xml:space="preserve">ideas about Augustus in the future whilst depicting something that happened in the past so as to give the impression of almost foresight, even going as far as to refer to Augustus as Caesar despite the Battle of Actium taking place before Octavian was named emperor. </w:t>
      </w:r>
    </w:p>
    <w:p w14:paraId="0F4AF024" w14:textId="385CFE10" w:rsidR="002B0588" w:rsidRDefault="002B0588">
      <w:pPr>
        <w:rPr>
          <w:sz w:val="24"/>
          <w:szCs w:val="24"/>
        </w:rPr>
      </w:pPr>
      <w:r>
        <w:rPr>
          <w:sz w:val="24"/>
          <w:szCs w:val="24"/>
        </w:rPr>
        <w:t xml:space="preserve">As stated before, the Battle of Actium depicted by Virgil appears to be a dramatized version of events </w:t>
      </w:r>
      <w:r w:rsidR="008F326B">
        <w:rPr>
          <w:sz w:val="24"/>
          <w:szCs w:val="24"/>
        </w:rPr>
        <w:t xml:space="preserve">as, in reality </w:t>
      </w:r>
      <w:r w:rsidR="009061BD">
        <w:rPr>
          <w:sz w:val="24"/>
          <w:szCs w:val="24"/>
        </w:rPr>
        <w:t xml:space="preserve">it was simply a naval battle and it was not a difficult victory over Antony seeing as he severely underestimated Octavian and his forces despite them being evenly matched and once his forces started deserting him the battle was all but decided. Instead Virgil seems to turn the battle into some kind of mythological epic in the form of gods battling each other. Something that is quite clear throughout the Aeneid and from what I have already been discussing, Augustus plays a rather significant role in the Aeneid despite never actually appearing and is only ever referenced </w:t>
      </w:r>
      <w:r w:rsidR="00E33320">
        <w:rPr>
          <w:sz w:val="24"/>
          <w:szCs w:val="24"/>
        </w:rPr>
        <w:t xml:space="preserve">in certain sections, such as the </w:t>
      </w:r>
      <w:r w:rsidR="00E33320">
        <w:rPr>
          <w:sz w:val="24"/>
          <w:szCs w:val="24"/>
        </w:rPr>
        <w:lastRenderedPageBreak/>
        <w:t xml:space="preserve">one I have been focusing on. This could possibly be because the Aeneid was published in 19BC, during the reign of Augustus, so this could more than likely be Virgil doing what a lot of authors at this time did which is praise Augustus </w:t>
      </w:r>
      <w:r w:rsidR="00A950F8">
        <w:rPr>
          <w:sz w:val="24"/>
          <w:szCs w:val="24"/>
        </w:rPr>
        <w:t xml:space="preserve">in his work due to the time period being one of political unrest so this was done to solidify Augustus’ rule, however </w:t>
      </w:r>
      <w:r w:rsidR="00A950F8">
        <w:rPr>
          <w:i/>
          <w:iCs/>
          <w:sz w:val="24"/>
          <w:szCs w:val="24"/>
        </w:rPr>
        <w:t xml:space="preserve">The Aeneid </w:t>
      </w:r>
      <w:r w:rsidR="00A950F8">
        <w:rPr>
          <w:sz w:val="24"/>
          <w:szCs w:val="24"/>
        </w:rPr>
        <w:t>also brings into question whether or not the new political foundation built by Augustus will actually be an escape from what could be a repeat of the civil war.</w:t>
      </w:r>
      <w:r w:rsidR="00835D21">
        <w:rPr>
          <w:rStyle w:val="FootnoteReference"/>
          <w:sz w:val="24"/>
          <w:szCs w:val="24"/>
        </w:rPr>
        <w:footnoteReference w:id="3"/>
      </w:r>
      <w:r w:rsidR="00A8619C">
        <w:rPr>
          <w:sz w:val="24"/>
          <w:szCs w:val="24"/>
        </w:rPr>
        <w:t xml:space="preserve"> This means that while the Aeneid praises Augustus similar to that of other works during that time, it cannot exactly be classed as propaganda seeing as even though it praises Augustus it also brings a few of his actions into question and it gives representation to doubts that could have been in the mind of the people after Augustus took over as emperor.</w:t>
      </w:r>
      <w:r w:rsidR="002048F2">
        <w:rPr>
          <w:sz w:val="24"/>
          <w:szCs w:val="24"/>
        </w:rPr>
        <w:t xml:space="preserve"> One of the comparisons that could be made to Augustus in this passage would be that of Hercules, Hercules being seen as a slayer of monsters, in the case of the passage which, as mentioned before, refers to the Egyptian Gods as monstrous in their form and because of Augustus’ victory over Cleopatra he slayed the monsters that were the Egyptian gods so to speak. Finally, there are the comparisons to be drawn between Augustus and the main protagonist of </w:t>
      </w:r>
      <w:r w:rsidR="002048F2">
        <w:rPr>
          <w:i/>
          <w:iCs/>
          <w:sz w:val="24"/>
          <w:szCs w:val="24"/>
        </w:rPr>
        <w:t xml:space="preserve">The </w:t>
      </w:r>
      <w:r w:rsidR="005D08B4">
        <w:rPr>
          <w:i/>
          <w:iCs/>
          <w:sz w:val="24"/>
          <w:szCs w:val="24"/>
        </w:rPr>
        <w:t xml:space="preserve">Aeneid </w:t>
      </w:r>
      <w:r w:rsidR="005D08B4">
        <w:rPr>
          <w:sz w:val="24"/>
          <w:szCs w:val="24"/>
        </w:rPr>
        <w:t>Aeneas. For example, both are related to divinity in some way, Aeneas being the son of a god while Augustus was viewed as divinity by his people</w:t>
      </w:r>
      <w:r w:rsidR="00A508C2">
        <w:rPr>
          <w:sz w:val="24"/>
          <w:szCs w:val="24"/>
        </w:rPr>
        <w:t>, there is also the depiction of Aeneas as a great warrior and leader as well as being the embodiment of the Roman Virtues similar to how Augustus was seen as flawless as well as being considered to be one of the greatest emperors to have ruled, with Augustus even praising himself with the phrase “I found of clay and have left it of marble” in his final public speech showing the impact he had on Rome as a whole.</w:t>
      </w:r>
    </w:p>
    <w:p w14:paraId="628B8ECA" w14:textId="7E772456" w:rsidR="00A508C2" w:rsidRDefault="00A508C2">
      <w:pPr>
        <w:rPr>
          <w:sz w:val="24"/>
          <w:szCs w:val="24"/>
        </w:rPr>
      </w:pPr>
      <w:r>
        <w:rPr>
          <w:sz w:val="24"/>
          <w:szCs w:val="24"/>
        </w:rPr>
        <w:t xml:space="preserve">To conclude, the depiction of the Battle of Actium in chapter eight of </w:t>
      </w:r>
      <w:r>
        <w:rPr>
          <w:i/>
          <w:iCs/>
          <w:sz w:val="24"/>
          <w:szCs w:val="24"/>
        </w:rPr>
        <w:t xml:space="preserve">The Aeneid </w:t>
      </w:r>
      <w:r>
        <w:rPr>
          <w:sz w:val="24"/>
          <w:szCs w:val="24"/>
        </w:rPr>
        <w:t xml:space="preserve">is turned from a simple naval battle in to a battle between mythology and culture and it represents what the majority of the points that Virgil seemed to convey throughout the whole work as well as praise Augustus, so while </w:t>
      </w:r>
      <w:r>
        <w:rPr>
          <w:i/>
          <w:iCs/>
          <w:sz w:val="24"/>
          <w:szCs w:val="24"/>
        </w:rPr>
        <w:t xml:space="preserve">The Aeneid </w:t>
      </w:r>
      <w:r>
        <w:rPr>
          <w:sz w:val="24"/>
          <w:szCs w:val="24"/>
        </w:rPr>
        <w:t xml:space="preserve">might stand out as one of the most popular pieces of works for its time, it still seems to follow the same tropes as most other pieces pf work </w:t>
      </w:r>
      <w:r w:rsidR="005A5BE5">
        <w:rPr>
          <w:sz w:val="24"/>
          <w:szCs w:val="24"/>
        </w:rPr>
        <w:t xml:space="preserve">during the reign of Augustus therefore possibly lessening its impact and instead making it seem more like Augustan propaganda even if it brings into question doubts about Augustus’ rule. </w:t>
      </w:r>
    </w:p>
    <w:p w14:paraId="3BBA0203" w14:textId="69EBEFD9" w:rsidR="00AC387E" w:rsidRDefault="00AC387E">
      <w:pPr>
        <w:rPr>
          <w:sz w:val="24"/>
          <w:szCs w:val="24"/>
        </w:rPr>
      </w:pPr>
    </w:p>
    <w:p w14:paraId="1B5D51F8" w14:textId="661E4D6A" w:rsidR="00AC387E" w:rsidRDefault="00AC387E">
      <w:pPr>
        <w:rPr>
          <w:sz w:val="24"/>
          <w:szCs w:val="24"/>
        </w:rPr>
      </w:pPr>
    </w:p>
    <w:p w14:paraId="338CCFCC" w14:textId="3C0C9B5A" w:rsidR="00AC387E" w:rsidRDefault="00AC387E">
      <w:pPr>
        <w:rPr>
          <w:sz w:val="24"/>
          <w:szCs w:val="24"/>
        </w:rPr>
      </w:pPr>
    </w:p>
    <w:p w14:paraId="4AB0A828" w14:textId="762FE5E9" w:rsidR="00AC387E" w:rsidRDefault="00AC387E">
      <w:pPr>
        <w:rPr>
          <w:sz w:val="24"/>
          <w:szCs w:val="24"/>
        </w:rPr>
      </w:pPr>
    </w:p>
    <w:p w14:paraId="2694249E" w14:textId="1C4D7660" w:rsidR="00AC387E" w:rsidRDefault="00AC387E">
      <w:pPr>
        <w:rPr>
          <w:sz w:val="24"/>
          <w:szCs w:val="24"/>
        </w:rPr>
      </w:pPr>
    </w:p>
    <w:p w14:paraId="62C30475" w14:textId="6E8EF68F" w:rsidR="00AC387E" w:rsidRDefault="00AC387E">
      <w:pPr>
        <w:rPr>
          <w:sz w:val="24"/>
          <w:szCs w:val="24"/>
        </w:rPr>
      </w:pPr>
    </w:p>
    <w:p w14:paraId="7D95C807" w14:textId="7627ACF3" w:rsidR="00AC387E" w:rsidRDefault="00AC387E">
      <w:pPr>
        <w:rPr>
          <w:sz w:val="24"/>
          <w:szCs w:val="24"/>
        </w:rPr>
      </w:pPr>
    </w:p>
    <w:p w14:paraId="6B22E295" w14:textId="12DCA181" w:rsidR="00AC387E" w:rsidRDefault="00AC387E">
      <w:pPr>
        <w:rPr>
          <w:b/>
          <w:bCs/>
          <w:sz w:val="28"/>
          <w:szCs w:val="28"/>
          <w:u w:val="single"/>
        </w:rPr>
      </w:pPr>
      <w:r>
        <w:rPr>
          <w:b/>
          <w:bCs/>
          <w:sz w:val="28"/>
          <w:szCs w:val="28"/>
          <w:u w:val="single"/>
        </w:rPr>
        <w:lastRenderedPageBreak/>
        <w:t>Bibliography</w:t>
      </w:r>
    </w:p>
    <w:p w14:paraId="352C9154" w14:textId="4B3A1160" w:rsidR="00AC387E" w:rsidRPr="00AC387E" w:rsidRDefault="00AC387E">
      <w:pPr>
        <w:rPr>
          <w:rFonts w:cstheme="minorHAnsi"/>
          <w:color w:val="000000"/>
          <w:sz w:val="24"/>
          <w:szCs w:val="24"/>
          <w:shd w:val="clear" w:color="auto" w:fill="FFFFFF"/>
        </w:rPr>
      </w:pPr>
      <w:proofErr w:type="spellStart"/>
      <w:r w:rsidRPr="00AC387E">
        <w:rPr>
          <w:rFonts w:cstheme="minorHAnsi"/>
          <w:color w:val="000000"/>
          <w:sz w:val="24"/>
          <w:szCs w:val="24"/>
          <w:shd w:val="clear" w:color="auto" w:fill="FFFFFF"/>
        </w:rPr>
        <w:t>Vergilius</w:t>
      </w:r>
      <w:proofErr w:type="spellEnd"/>
      <w:r w:rsidRPr="00AC387E">
        <w:rPr>
          <w:rFonts w:cstheme="minorHAnsi"/>
          <w:color w:val="000000"/>
          <w:sz w:val="24"/>
          <w:szCs w:val="24"/>
          <w:shd w:val="clear" w:color="auto" w:fill="FFFFFF"/>
        </w:rPr>
        <w:t xml:space="preserve"> </w:t>
      </w:r>
      <w:proofErr w:type="spellStart"/>
      <w:r w:rsidRPr="00AC387E">
        <w:rPr>
          <w:rFonts w:cstheme="minorHAnsi"/>
          <w:color w:val="000000"/>
          <w:sz w:val="24"/>
          <w:szCs w:val="24"/>
          <w:shd w:val="clear" w:color="auto" w:fill="FFFFFF"/>
        </w:rPr>
        <w:t>Maro</w:t>
      </w:r>
      <w:proofErr w:type="spellEnd"/>
      <w:r w:rsidRPr="00AC387E">
        <w:rPr>
          <w:rFonts w:cstheme="minorHAnsi"/>
          <w:color w:val="000000"/>
          <w:sz w:val="24"/>
          <w:szCs w:val="24"/>
          <w:shd w:val="clear" w:color="auto" w:fill="FFFFFF"/>
        </w:rPr>
        <w:t xml:space="preserve">, Publius, and Frederick Ahl, </w:t>
      </w:r>
      <w:r w:rsidRPr="00AC387E">
        <w:rPr>
          <w:rFonts w:cstheme="minorHAnsi"/>
          <w:i/>
          <w:iCs/>
          <w:color w:val="000000"/>
          <w:sz w:val="24"/>
          <w:szCs w:val="24"/>
        </w:rPr>
        <w:t>Aeneid</w:t>
      </w:r>
      <w:r w:rsidRPr="00AC387E">
        <w:rPr>
          <w:rFonts w:cstheme="minorHAnsi"/>
          <w:color w:val="000000"/>
          <w:sz w:val="24"/>
          <w:szCs w:val="24"/>
          <w:shd w:val="clear" w:color="auto" w:fill="FFFFFF"/>
        </w:rPr>
        <w:t xml:space="preserve"> (Oxford: Oxford Univ. Press, 2008), p. 207</w:t>
      </w:r>
    </w:p>
    <w:p w14:paraId="0DB95A95" w14:textId="2AE39FE8" w:rsidR="00AC387E" w:rsidRPr="00AC387E" w:rsidRDefault="00AC387E">
      <w:pPr>
        <w:rPr>
          <w:rFonts w:cstheme="minorHAnsi"/>
          <w:color w:val="000000"/>
          <w:sz w:val="24"/>
          <w:szCs w:val="24"/>
          <w:shd w:val="clear" w:color="auto" w:fill="FFFFFF"/>
        </w:rPr>
      </w:pPr>
      <w:r w:rsidRPr="00AC387E">
        <w:rPr>
          <w:rFonts w:cstheme="minorHAnsi"/>
          <w:color w:val="000000"/>
          <w:sz w:val="24"/>
          <w:szCs w:val="24"/>
          <w:shd w:val="clear" w:color="auto" w:fill="FFFFFF"/>
        </w:rPr>
        <w:t xml:space="preserve">Graham, Alexander John, Vanessa B Gorman, and Eric W Robinson, </w:t>
      </w:r>
      <w:proofErr w:type="spellStart"/>
      <w:r w:rsidRPr="00AC387E">
        <w:rPr>
          <w:rFonts w:cstheme="minorHAnsi"/>
          <w:i/>
          <w:iCs/>
          <w:color w:val="000000"/>
          <w:sz w:val="24"/>
          <w:szCs w:val="24"/>
        </w:rPr>
        <w:t>Oikistes</w:t>
      </w:r>
      <w:proofErr w:type="spellEnd"/>
      <w:r w:rsidRPr="00AC387E">
        <w:rPr>
          <w:rFonts w:cstheme="minorHAnsi"/>
          <w:color w:val="000000"/>
          <w:sz w:val="24"/>
          <w:szCs w:val="24"/>
          <w:shd w:val="clear" w:color="auto" w:fill="FFFFFF"/>
        </w:rPr>
        <w:t xml:space="preserve"> (Leiden: Brill, 2002)</w:t>
      </w:r>
    </w:p>
    <w:p w14:paraId="797A4CBD" w14:textId="3B06D665" w:rsidR="00AC387E" w:rsidRPr="00AC387E" w:rsidRDefault="00AC387E">
      <w:pPr>
        <w:rPr>
          <w:rFonts w:cstheme="minorHAnsi"/>
          <w:color w:val="000000"/>
          <w:sz w:val="24"/>
          <w:szCs w:val="24"/>
          <w:shd w:val="clear" w:color="auto" w:fill="FFFFFF"/>
        </w:rPr>
      </w:pPr>
      <w:r w:rsidRPr="00AC387E">
        <w:rPr>
          <w:rFonts w:cstheme="minorHAnsi"/>
          <w:color w:val="000000"/>
          <w:sz w:val="24"/>
          <w:szCs w:val="24"/>
          <w:shd w:val="clear" w:color="auto" w:fill="FFFFFF"/>
        </w:rPr>
        <w:t xml:space="preserve">Quint, David, </w:t>
      </w:r>
      <w:r w:rsidRPr="00AC387E">
        <w:rPr>
          <w:rFonts w:cstheme="minorHAnsi"/>
          <w:i/>
          <w:iCs/>
          <w:color w:val="000000"/>
          <w:sz w:val="24"/>
          <w:szCs w:val="24"/>
        </w:rPr>
        <w:t xml:space="preserve">Epic </w:t>
      </w:r>
      <w:proofErr w:type="gramStart"/>
      <w:r w:rsidRPr="00AC387E">
        <w:rPr>
          <w:rFonts w:cstheme="minorHAnsi"/>
          <w:i/>
          <w:iCs/>
          <w:color w:val="000000"/>
          <w:sz w:val="24"/>
          <w:szCs w:val="24"/>
        </w:rPr>
        <w:t>And</w:t>
      </w:r>
      <w:proofErr w:type="gramEnd"/>
      <w:r w:rsidRPr="00AC387E">
        <w:rPr>
          <w:rFonts w:cstheme="minorHAnsi"/>
          <w:i/>
          <w:iCs/>
          <w:color w:val="000000"/>
          <w:sz w:val="24"/>
          <w:szCs w:val="24"/>
        </w:rPr>
        <w:t xml:space="preserve"> Empire</w:t>
      </w:r>
      <w:r w:rsidRPr="00AC387E">
        <w:rPr>
          <w:rFonts w:cstheme="minorHAnsi"/>
          <w:color w:val="000000"/>
          <w:sz w:val="24"/>
          <w:szCs w:val="24"/>
          <w:shd w:val="clear" w:color="auto" w:fill="FFFFFF"/>
        </w:rPr>
        <w:t xml:space="preserve"> (Princeton, N.J.: Princeton University Press, 1993)</w:t>
      </w:r>
    </w:p>
    <w:p w14:paraId="105BB60A" w14:textId="7459EB2C" w:rsidR="00AC387E" w:rsidRPr="00AC387E" w:rsidRDefault="00AC387E">
      <w:pPr>
        <w:rPr>
          <w:rFonts w:cstheme="minorHAnsi"/>
          <w:sz w:val="32"/>
          <w:szCs w:val="32"/>
        </w:rPr>
      </w:pPr>
      <w:r w:rsidRPr="00AC387E">
        <w:rPr>
          <w:rFonts w:cstheme="minorHAnsi"/>
          <w:color w:val="000000"/>
          <w:sz w:val="24"/>
          <w:szCs w:val="24"/>
          <w:shd w:val="clear" w:color="auto" w:fill="FFFFFF"/>
        </w:rPr>
        <w:t xml:space="preserve">Potter, David, </w:t>
      </w:r>
      <w:r w:rsidRPr="00AC387E">
        <w:rPr>
          <w:rFonts w:cstheme="minorHAnsi"/>
          <w:i/>
          <w:iCs/>
          <w:color w:val="000000"/>
          <w:sz w:val="24"/>
          <w:szCs w:val="24"/>
        </w:rPr>
        <w:t xml:space="preserve">Rome In </w:t>
      </w:r>
      <w:proofErr w:type="gramStart"/>
      <w:r w:rsidRPr="00AC387E">
        <w:rPr>
          <w:rFonts w:cstheme="minorHAnsi"/>
          <w:i/>
          <w:iCs/>
          <w:color w:val="000000"/>
          <w:sz w:val="24"/>
          <w:szCs w:val="24"/>
        </w:rPr>
        <w:t>The</w:t>
      </w:r>
      <w:proofErr w:type="gramEnd"/>
      <w:r w:rsidRPr="00AC387E">
        <w:rPr>
          <w:rFonts w:cstheme="minorHAnsi"/>
          <w:i/>
          <w:iCs/>
          <w:color w:val="000000"/>
          <w:sz w:val="24"/>
          <w:szCs w:val="24"/>
        </w:rPr>
        <w:t xml:space="preserve"> Ancient World</w:t>
      </w:r>
      <w:r w:rsidRPr="00AC387E">
        <w:rPr>
          <w:rFonts w:cstheme="minorHAnsi"/>
          <w:color w:val="000000"/>
          <w:sz w:val="24"/>
          <w:szCs w:val="24"/>
          <w:shd w:val="clear" w:color="auto" w:fill="FFFFFF"/>
        </w:rPr>
        <w:t xml:space="preserve">, 2nd </w:t>
      </w:r>
      <w:proofErr w:type="spellStart"/>
      <w:r w:rsidRPr="00AC387E">
        <w:rPr>
          <w:rFonts w:cstheme="minorHAnsi"/>
          <w:color w:val="000000"/>
          <w:sz w:val="24"/>
          <w:szCs w:val="24"/>
          <w:shd w:val="clear" w:color="auto" w:fill="FFFFFF"/>
        </w:rPr>
        <w:t>edn</w:t>
      </w:r>
      <w:proofErr w:type="spellEnd"/>
      <w:r w:rsidRPr="00AC387E">
        <w:rPr>
          <w:rFonts w:cstheme="minorHAnsi"/>
          <w:color w:val="000000"/>
          <w:sz w:val="24"/>
          <w:szCs w:val="24"/>
          <w:shd w:val="clear" w:color="auto" w:fill="FFFFFF"/>
        </w:rPr>
        <w:t xml:space="preserve"> (London: Thames &amp; Hudson, 2009)</w:t>
      </w:r>
      <w:bookmarkStart w:id="0" w:name="_GoBack"/>
      <w:bookmarkEnd w:id="0"/>
    </w:p>
    <w:sectPr w:rsidR="00AC387E" w:rsidRPr="00AC387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82F871" w14:textId="77777777" w:rsidR="003F0653" w:rsidRDefault="003F0653" w:rsidP="001865EB">
      <w:pPr>
        <w:spacing w:after="0" w:line="240" w:lineRule="auto"/>
      </w:pPr>
      <w:r>
        <w:separator/>
      </w:r>
    </w:p>
  </w:endnote>
  <w:endnote w:type="continuationSeparator" w:id="0">
    <w:p w14:paraId="3F0AC319" w14:textId="77777777" w:rsidR="003F0653" w:rsidRDefault="003F0653" w:rsidP="001865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3358BB" w14:textId="77777777" w:rsidR="003F0653" w:rsidRDefault="003F0653" w:rsidP="001865EB">
      <w:pPr>
        <w:spacing w:after="0" w:line="240" w:lineRule="auto"/>
      </w:pPr>
      <w:r>
        <w:separator/>
      </w:r>
    </w:p>
  </w:footnote>
  <w:footnote w:type="continuationSeparator" w:id="0">
    <w:p w14:paraId="6F9C0AA2" w14:textId="77777777" w:rsidR="003F0653" w:rsidRDefault="003F0653" w:rsidP="001865EB">
      <w:pPr>
        <w:spacing w:after="0" w:line="240" w:lineRule="auto"/>
      </w:pPr>
      <w:r>
        <w:continuationSeparator/>
      </w:r>
    </w:p>
  </w:footnote>
  <w:footnote w:id="1">
    <w:p w14:paraId="5B7D81E6" w14:textId="4070F842" w:rsidR="009061BD" w:rsidRDefault="009061BD">
      <w:pPr>
        <w:pStyle w:val="FootnoteText"/>
      </w:pPr>
      <w:r>
        <w:rPr>
          <w:rStyle w:val="FootnoteReference"/>
        </w:rPr>
        <w:footnoteRef/>
      </w:r>
      <w:r>
        <w:t xml:space="preserve"> </w:t>
      </w:r>
      <w:r>
        <w:rPr>
          <w:rFonts w:ascii="Arial" w:hAnsi="Arial" w:cs="Arial"/>
          <w:color w:val="000000"/>
          <w:shd w:val="clear" w:color="auto" w:fill="FFFFFF"/>
        </w:rPr>
        <w:t xml:space="preserve">Alexander John Graham, Vanessa B Gorman and Eric W Robinson, </w:t>
      </w:r>
      <w:proofErr w:type="spellStart"/>
      <w:r>
        <w:rPr>
          <w:rFonts w:ascii="&amp;quot" w:hAnsi="&amp;quot"/>
          <w:i/>
          <w:iCs/>
          <w:color w:val="000000"/>
        </w:rPr>
        <w:t>Oikistes</w:t>
      </w:r>
      <w:proofErr w:type="spellEnd"/>
      <w:r>
        <w:rPr>
          <w:rFonts w:ascii="Arial" w:hAnsi="Arial" w:cs="Arial"/>
          <w:color w:val="000000"/>
          <w:shd w:val="clear" w:color="auto" w:fill="FFFFFF"/>
        </w:rPr>
        <w:t xml:space="preserve"> (Leiden: Brill, 2002).</w:t>
      </w:r>
    </w:p>
  </w:footnote>
  <w:footnote w:id="2">
    <w:p w14:paraId="13BCE4F2" w14:textId="12925F63" w:rsidR="001865EB" w:rsidRDefault="001865EB">
      <w:pPr>
        <w:pStyle w:val="FootnoteText"/>
      </w:pPr>
      <w:r>
        <w:rPr>
          <w:rStyle w:val="FootnoteReference"/>
        </w:rPr>
        <w:footnoteRef/>
      </w:r>
      <w:r>
        <w:t xml:space="preserve"> </w:t>
      </w:r>
      <w:r>
        <w:rPr>
          <w:rFonts w:ascii="Arial" w:hAnsi="Arial" w:cs="Arial"/>
          <w:color w:val="000000"/>
          <w:shd w:val="clear" w:color="auto" w:fill="FFFFFF"/>
        </w:rPr>
        <w:t xml:space="preserve">Publius </w:t>
      </w:r>
      <w:proofErr w:type="spellStart"/>
      <w:r>
        <w:rPr>
          <w:rFonts w:ascii="Arial" w:hAnsi="Arial" w:cs="Arial"/>
          <w:color w:val="000000"/>
          <w:shd w:val="clear" w:color="auto" w:fill="FFFFFF"/>
        </w:rPr>
        <w:t>Vergilius</w:t>
      </w:r>
      <w:proofErr w:type="spellEnd"/>
      <w:r>
        <w:rPr>
          <w:rFonts w:ascii="Arial" w:hAnsi="Arial" w:cs="Arial"/>
          <w:color w:val="000000"/>
          <w:shd w:val="clear" w:color="auto" w:fill="FFFFFF"/>
        </w:rPr>
        <w:t xml:space="preserve"> </w:t>
      </w:r>
      <w:proofErr w:type="spellStart"/>
      <w:r>
        <w:rPr>
          <w:rFonts w:ascii="Arial" w:hAnsi="Arial" w:cs="Arial"/>
          <w:color w:val="000000"/>
          <w:shd w:val="clear" w:color="auto" w:fill="FFFFFF"/>
        </w:rPr>
        <w:t>Maro</w:t>
      </w:r>
      <w:proofErr w:type="spellEnd"/>
      <w:r>
        <w:rPr>
          <w:rFonts w:ascii="Arial" w:hAnsi="Arial" w:cs="Arial"/>
          <w:color w:val="000000"/>
          <w:shd w:val="clear" w:color="auto" w:fill="FFFFFF"/>
        </w:rPr>
        <w:t xml:space="preserve"> and Frederick Ahl, </w:t>
      </w:r>
      <w:r>
        <w:rPr>
          <w:rFonts w:ascii="&amp;quot" w:hAnsi="&amp;quot"/>
          <w:i/>
          <w:iCs/>
          <w:color w:val="000000"/>
        </w:rPr>
        <w:t>Aeneid</w:t>
      </w:r>
      <w:r>
        <w:rPr>
          <w:rFonts w:ascii="Arial" w:hAnsi="Arial" w:cs="Arial"/>
          <w:color w:val="000000"/>
          <w:shd w:val="clear" w:color="auto" w:fill="FFFFFF"/>
        </w:rPr>
        <w:t xml:space="preserve"> (Oxford: Oxford Univ. Press, 2008), p. 207.</w:t>
      </w:r>
    </w:p>
  </w:footnote>
  <w:footnote w:id="3">
    <w:p w14:paraId="1D8A0E42" w14:textId="2564BE9C" w:rsidR="00835D21" w:rsidRDefault="00835D21">
      <w:pPr>
        <w:pStyle w:val="FootnoteText"/>
      </w:pPr>
      <w:r>
        <w:rPr>
          <w:rStyle w:val="FootnoteReference"/>
        </w:rPr>
        <w:footnoteRef/>
      </w:r>
      <w:r>
        <w:t xml:space="preserve"> </w:t>
      </w:r>
      <w:r>
        <w:rPr>
          <w:rFonts w:ascii="Arial" w:hAnsi="Arial" w:cs="Arial"/>
          <w:color w:val="000000"/>
          <w:shd w:val="clear" w:color="auto" w:fill="FFFFFF"/>
        </w:rPr>
        <w:t xml:space="preserve">David Quint, </w:t>
      </w:r>
      <w:r>
        <w:rPr>
          <w:rFonts w:ascii="&amp;quot" w:hAnsi="&amp;quot"/>
          <w:i/>
          <w:iCs/>
          <w:color w:val="000000"/>
        </w:rPr>
        <w:t xml:space="preserve">Epic </w:t>
      </w:r>
      <w:proofErr w:type="gramStart"/>
      <w:r>
        <w:rPr>
          <w:rFonts w:ascii="&amp;quot" w:hAnsi="&amp;quot"/>
          <w:i/>
          <w:iCs/>
          <w:color w:val="000000"/>
        </w:rPr>
        <w:t>And</w:t>
      </w:r>
      <w:proofErr w:type="gramEnd"/>
      <w:r>
        <w:rPr>
          <w:rFonts w:ascii="&amp;quot" w:hAnsi="&amp;quot"/>
          <w:i/>
          <w:iCs/>
          <w:color w:val="000000"/>
        </w:rPr>
        <w:t xml:space="preserve"> Empire</w:t>
      </w:r>
      <w:r>
        <w:rPr>
          <w:rFonts w:ascii="Arial" w:hAnsi="Arial" w:cs="Arial"/>
          <w:color w:val="000000"/>
          <w:shd w:val="clear" w:color="auto" w:fill="FFFFFF"/>
        </w:rPr>
        <w:t xml:space="preserve"> (Princeton, N.J.: Princeton University Press, 1993).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435"/>
    <w:rsid w:val="000D6E58"/>
    <w:rsid w:val="001865EB"/>
    <w:rsid w:val="001C1EC4"/>
    <w:rsid w:val="002048F2"/>
    <w:rsid w:val="002B0588"/>
    <w:rsid w:val="003F0653"/>
    <w:rsid w:val="00431435"/>
    <w:rsid w:val="00530097"/>
    <w:rsid w:val="005A5BE5"/>
    <w:rsid w:val="005D08B4"/>
    <w:rsid w:val="00773A75"/>
    <w:rsid w:val="00835D21"/>
    <w:rsid w:val="008F326B"/>
    <w:rsid w:val="009061BD"/>
    <w:rsid w:val="00A508C2"/>
    <w:rsid w:val="00A8619C"/>
    <w:rsid w:val="00A950F8"/>
    <w:rsid w:val="00AC387E"/>
    <w:rsid w:val="00E33320"/>
    <w:rsid w:val="00E772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6FFF7"/>
  <w15:chartTrackingRefBased/>
  <w15:docId w15:val="{190D9549-6F72-4F09-8349-72BAE2AD8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865E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865EB"/>
    <w:rPr>
      <w:sz w:val="20"/>
      <w:szCs w:val="20"/>
    </w:rPr>
  </w:style>
  <w:style w:type="character" w:styleId="FootnoteReference">
    <w:name w:val="footnote reference"/>
    <w:basedOn w:val="DefaultParagraphFont"/>
    <w:uiPriority w:val="99"/>
    <w:semiHidden/>
    <w:unhideWhenUsed/>
    <w:rsid w:val="001865E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3</Pages>
  <Words>978</Words>
  <Characters>5576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conner cousins</dc:creator>
  <cp:keywords/>
  <dc:description/>
  <cp:lastModifiedBy>conner cousins</cp:lastModifiedBy>
  <cp:revision>10</cp:revision>
  <dcterms:created xsi:type="dcterms:W3CDTF">2020-03-08T00:24:00Z</dcterms:created>
  <dcterms:modified xsi:type="dcterms:W3CDTF">2020-03-08T02:23:00Z</dcterms:modified>
</cp:coreProperties>
</file>