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F202F1C" w14:textId="77777777" w:rsidR="00A87147" w:rsidRPr="00D726F6" w:rsidRDefault="00E51278" w:rsidP="00E51278">
      <w:pPr>
        <w:spacing w:line="259" w:lineRule="auto"/>
        <w:jc w:val="center"/>
        <w:rPr>
          <w:b/>
          <w:lang w:val="en-GB"/>
        </w:rPr>
      </w:pPr>
      <w:r w:rsidRPr="00D726F6">
        <w:rPr>
          <w:noProof/>
          <w:lang w:eastAsia="en-IN"/>
        </w:rPr>
        <w:drawing>
          <wp:inline distT="0" distB="0" distL="0" distR="0" wp14:anchorId="6C709EF8" wp14:editId="378F6F2E">
            <wp:extent cx="1980695" cy="680484"/>
            <wp:effectExtent l="0" t="0" r="63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91646" cy="684246"/>
                    </a:xfrm>
                    <a:prstGeom prst="rect">
                      <a:avLst/>
                    </a:prstGeom>
                  </pic:spPr>
                </pic:pic>
              </a:graphicData>
            </a:graphic>
          </wp:inline>
        </w:drawing>
      </w:r>
    </w:p>
    <w:p w14:paraId="00BC1739" w14:textId="77777777" w:rsidR="00E51278" w:rsidRPr="00D726F6" w:rsidRDefault="00E51278" w:rsidP="00E51278">
      <w:pPr>
        <w:spacing w:line="259" w:lineRule="auto"/>
        <w:jc w:val="center"/>
        <w:rPr>
          <w:b/>
          <w:lang w:val="en-GB"/>
        </w:rPr>
      </w:pPr>
    </w:p>
    <w:p w14:paraId="4AD39536" w14:textId="77777777" w:rsidR="00A87147" w:rsidRPr="00D726F6" w:rsidRDefault="00A87147" w:rsidP="00E51278">
      <w:pPr>
        <w:spacing w:line="259" w:lineRule="auto"/>
        <w:jc w:val="center"/>
        <w:rPr>
          <w:b/>
          <w:lang w:val="en-GB"/>
        </w:rPr>
      </w:pPr>
      <w:r w:rsidRPr="00D726F6">
        <w:rPr>
          <w:b/>
          <w:lang w:val="en-GB"/>
        </w:rPr>
        <w:t>Student Name:</w:t>
      </w:r>
      <w:r w:rsidR="00E51278" w:rsidRPr="00D726F6">
        <w:rPr>
          <w:b/>
          <w:lang w:val="en-GB"/>
        </w:rPr>
        <w:t xml:space="preserve"> </w:t>
      </w:r>
      <w:r w:rsidR="00E51278" w:rsidRPr="00D726F6">
        <w:rPr>
          <w:rFonts w:ascii="Helvetica" w:hAnsi="Helvetica" w:cs="Helvetica"/>
          <w:color w:val="1F1F1F"/>
          <w:sz w:val="33"/>
          <w:szCs w:val="33"/>
          <w:shd w:val="clear" w:color="auto" w:fill="FFFFFF"/>
          <w:lang w:val="en-GB"/>
        </w:rPr>
        <w:t> </w:t>
      </w:r>
      <w:r w:rsidR="00E51278" w:rsidRPr="00D726F6">
        <w:rPr>
          <w:rFonts w:cs="Arial"/>
          <w:color w:val="1F1F1F"/>
          <w:shd w:val="clear" w:color="auto" w:fill="FFFFFF"/>
          <w:lang w:val="en-GB"/>
        </w:rPr>
        <w:t>Furaha Bahati</w:t>
      </w:r>
    </w:p>
    <w:p w14:paraId="3210189A" w14:textId="77777777" w:rsidR="00A87147" w:rsidRPr="00D726F6" w:rsidRDefault="00A87147" w:rsidP="00E51278">
      <w:pPr>
        <w:spacing w:line="259" w:lineRule="auto"/>
        <w:jc w:val="center"/>
        <w:rPr>
          <w:b/>
          <w:lang w:val="en-GB"/>
        </w:rPr>
      </w:pPr>
      <w:r w:rsidRPr="00D726F6">
        <w:rPr>
          <w:b/>
          <w:lang w:val="en-GB"/>
        </w:rPr>
        <w:t>Student ID:</w:t>
      </w:r>
    </w:p>
    <w:p w14:paraId="2E8CA509" w14:textId="77777777" w:rsidR="00A87147" w:rsidRPr="00D726F6" w:rsidRDefault="00A87147" w:rsidP="00E51278">
      <w:pPr>
        <w:spacing w:line="259" w:lineRule="auto"/>
        <w:jc w:val="center"/>
        <w:rPr>
          <w:b/>
          <w:lang w:val="en-GB"/>
        </w:rPr>
      </w:pPr>
    </w:p>
    <w:p w14:paraId="64A422FC" w14:textId="77777777" w:rsidR="007F277D" w:rsidRPr="00D726F6" w:rsidRDefault="007F277D" w:rsidP="00E51278">
      <w:pPr>
        <w:spacing w:line="259" w:lineRule="auto"/>
        <w:jc w:val="center"/>
        <w:rPr>
          <w:b/>
          <w:lang w:val="en-GB"/>
        </w:rPr>
      </w:pPr>
    </w:p>
    <w:p w14:paraId="07DEF9CA" w14:textId="77777777" w:rsidR="00E51278" w:rsidRPr="00D726F6" w:rsidRDefault="00E51278" w:rsidP="00E51278">
      <w:pPr>
        <w:spacing w:line="259" w:lineRule="auto"/>
        <w:jc w:val="center"/>
        <w:rPr>
          <w:b/>
          <w:lang w:val="en-GB"/>
        </w:rPr>
      </w:pPr>
    </w:p>
    <w:p w14:paraId="10215E80" w14:textId="77777777" w:rsidR="007F277D" w:rsidRPr="00D726F6" w:rsidRDefault="007F277D" w:rsidP="007F277D">
      <w:pPr>
        <w:pBdr>
          <w:bottom w:val="single" w:sz="4" w:space="1" w:color="auto"/>
        </w:pBdr>
        <w:jc w:val="center"/>
        <w:rPr>
          <w:i/>
          <w:sz w:val="24"/>
          <w:lang w:val="en-GB"/>
        </w:rPr>
      </w:pPr>
      <w:r w:rsidRPr="00D726F6">
        <w:rPr>
          <w:b/>
          <w:sz w:val="24"/>
          <w:lang w:val="en-GB"/>
        </w:rPr>
        <w:t>Research Title:</w:t>
      </w:r>
      <w:r w:rsidRPr="00D726F6">
        <w:rPr>
          <w:sz w:val="24"/>
          <w:lang w:val="en-GB"/>
        </w:rPr>
        <w:t xml:space="preserve"> </w:t>
      </w:r>
      <w:r w:rsidRPr="00D726F6">
        <w:rPr>
          <w:i/>
          <w:sz w:val="24"/>
          <w:lang w:val="en-GB"/>
        </w:rPr>
        <w:t>Examining the Effect of Electronic Health Records on Clinical Decision- Making Efficiency in Care UK: A Scoping Review of the UK Health and Social Care Industry.</w:t>
      </w:r>
    </w:p>
    <w:p w14:paraId="6B331D1A" w14:textId="77777777" w:rsidR="007F277D" w:rsidRPr="00D726F6" w:rsidRDefault="007F277D" w:rsidP="00E51278">
      <w:pPr>
        <w:spacing w:line="259" w:lineRule="auto"/>
        <w:jc w:val="center"/>
        <w:rPr>
          <w:b/>
          <w:lang w:val="en-GB"/>
        </w:rPr>
      </w:pPr>
    </w:p>
    <w:p w14:paraId="22F06F06" w14:textId="77777777" w:rsidR="007F277D" w:rsidRPr="00D726F6" w:rsidRDefault="007F277D" w:rsidP="00E51278">
      <w:pPr>
        <w:spacing w:line="259" w:lineRule="auto"/>
        <w:jc w:val="center"/>
        <w:rPr>
          <w:b/>
          <w:lang w:val="en-GB"/>
        </w:rPr>
      </w:pPr>
    </w:p>
    <w:p w14:paraId="7CE00754" w14:textId="77777777" w:rsidR="00A87147" w:rsidRPr="00D726F6" w:rsidRDefault="00A87147" w:rsidP="00E51278">
      <w:pPr>
        <w:spacing w:line="259" w:lineRule="auto"/>
        <w:jc w:val="center"/>
        <w:rPr>
          <w:sz w:val="28"/>
          <w:lang w:val="en-GB"/>
        </w:rPr>
      </w:pPr>
      <w:r w:rsidRPr="00D726F6">
        <w:rPr>
          <w:b/>
          <w:sz w:val="28"/>
          <w:lang w:val="en-GB"/>
        </w:rPr>
        <w:t>Module Code</w:t>
      </w:r>
      <w:r w:rsidRPr="00D726F6">
        <w:rPr>
          <w:sz w:val="28"/>
          <w:lang w:val="en-GB"/>
        </w:rPr>
        <w:t>:</w:t>
      </w:r>
      <w:r w:rsidR="00E51278" w:rsidRPr="00D726F6">
        <w:rPr>
          <w:sz w:val="28"/>
          <w:lang w:val="en-GB"/>
        </w:rPr>
        <w:t xml:space="preserve"> BMHP5019</w:t>
      </w:r>
    </w:p>
    <w:p w14:paraId="39860CAA" w14:textId="77777777" w:rsidR="00E51278" w:rsidRPr="00D726F6" w:rsidRDefault="00E51278" w:rsidP="00E51278">
      <w:pPr>
        <w:spacing w:line="259" w:lineRule="auto"/>
        <w:jc w:val="center"/>
        <w:rPr>
          <w:b/>
          <w:sz w:val="28"/>
          <w:lang w:val="en-GB"/>
        </w:rPr>
      </w:pPr>
    </w:p>
    <w:p w14:paraId="66A0A601" w14:textId="77777777" w:rsidR="00A87147" w:rsidRPr="00D726F6" w:rsidRDefault="00A87147" w:rsidP="00E51278">
      <w:pPr>
        <w:spacing w:line="259" w:lineRule="auto"/>
        <w:jc w:val="center"/>
        <w:rPr>
          <w:sz w:val="28"/>
          <w:lang w:val="en-GB"/>
        </w:rPr>
      </w:pPr>
      <w:r w:rsidRPr="00D726F6">
        <w:rPr>
          <w:b/>
          <w:sz w:val="28"/>
          <w:lang w:val="en-GB"/>
        </w:rPr>
        <w:t xml:space="preserve">Module Name: </w:t>
      </w:r>
      <w:r w:rsidR="00E51278" w:rsidRPr="00D726F6">
        <w:rPr>
          <w:sz w:val="28"/>
          <w:lang w:val="en-GB"/>
        </w:rPr>
        <w:t>Introduction to Independent Research Skills</w:t>
      </w:r>
    </w:p>
    <w:p w14:paraId="3C0D62CF" w14:textId="77777777" w:rsidR="00E51278" w:rsidRPr="00D726F6" w:rsidRDefault="00E51278" w:rsidP="00E51278">
      <w:pPr>
        <w:spacing w:line="259" w:lineRule="auto"/>
        <w:jc w:val="center"/>
        <w:rPr>
          <w:b/>
          <w:sz w:val="28"/>
          <w:lang w:val="en-GB"/>
        </w:rPr>
      </w:pPr>
    </w:p>
    <w:p w14:paraId="68946EFF" w14:textId="77777777" w:rsidR="00EA7B0A" w:rsidRPr="00D726F6" w:rsidRDefault="00A87147" w:rsidP="00E51278">
      <w:pPr>
        <w:spacing w:line="259" w:lineRule="auto"/>
        <w:jc w:val="center"/>
        <w:rPr>
          <w:b/>
          <w:lang w:val="en-GB"/>
        </w:rPr>
      </w:pPr>
      <w:r w:rsidRPr="00D726F6">
        <w:rPr>
          <w:b/>
          <w:sz w:val="28"/>
          <w:lang w:val="en-GB"/>
        </w:rPr>
        <w:t xml:space="preserve">Assignment Title: </w:t>
      </w:r>
      <w:r w:rsidR="00E51278" w:rsidRPr="00D726F6">
        <w:rPr>
          <w:b/>
          <w:sz w:val="28"/>
          <w:lang w:val="en-GB"/>
        </w:rPr>
        <w:t xml:space="preserve">Component 2: </w:t>
      </w:r>
      <w:r w:rsidR="00E51278" w:rsidRPr="00D726F6">
        <w:rPr>
          <w:sz w:val="28"/>
          <w:lang w:val="en-GB"/>
        </w:rPr>
        <w:t>Written Assignment (Research Report)</w:t>
      </w:r>
      <w:r w:rsidR="00EA7B0A" w:rsidRPr="00D726F6">
        <w:rPr>
          <w:b/>
          <w:lang w:val="en-GB"/>
        </w:rPr>
        <w:br w:type="page"/>
      </w:r>
    </w:p>
    <w:sdt>
      <w:sdtPr>
        <w:rPr>
          <w:rFonts w:ascii="Arial" w:eastAsiaTheme="minorHAnsi" w:hAnsi="Arial" w:cstheme="minorBidi"/>
          <w:color w:val="auto"/>
          <w:sz w:val="22"/>
          <w:szCs w:val="22"/>
          <w:lang w:val="en-GB"/>
        </w:rPr>
        <w:id w:val="-1475523690"/>
        <w:docPartObj>
          <w:docPartGallery w:val="Table of Contents"/>
          <w:docPartUnique/>
        </w:docPartObj>
      </w:sdtPr>
      <w:sdtEndPr>
        <w:rPr>
          <w:b/>
          <w:bCs/>
          <w:noProof/>
        </w:rPr>
      </w:sdtEndPr>
      <w:sdtContent>
        <w:p w14:paraId="217317A3" w14:textId="77777777" w:rsidR="00EA7B0A" w:rsidRPr="00D726F6" w:rsidRDefault="00EA7B0A" w:rsidP="00EA7B0A">
          <w:pPr>
            <w:pStyle w:val="TOCHeading"/>
            <w:jc w:val="center"/>
            <w:rPr>
              <w:rFonts w:ascii="Arial" w:hAnsi="Arial" w:cs="Arial"/>
              <w:b/>
              <w:color w:val="auto"/>
              <w:lang w:val="en-GB"/>
            </w:rPr>
          </w:pPr>
          <w:r w:rsidRPr="00D726F6">
            <w:rPr>
              <w:rFonts w:ascii="Arial" w:hAnsi="Arial" w:cs="Arial"/>
              <w:b/>
              <w:color w:val="auto"/>
              <w:lang w:val="en-GB"/>
            </w:rPr>
            <w:t>Table of Contents</w:t>
          </w:r>
        </w:p>
        <w:p w14:paraId="33C1C1BE" w14:textId="1DC9B677" w:rsidR="004A1F9D" w:rsidRDefault="00EA7B0A">
          <w:pPr>
            <w:pStyle w:val="TOC1"/>
            <w:tabs>
              <w:tab w:val="right" w:leader="dot" w:pos="9016"/>
            </w:tabs>
            <w:rPr>
              <w:rFonts w:asciiTheme="minorHAnsi" w:eastAsiaTheme="minorEastAsia" w:hAnsiTheme="minorHAnsi"/>
              <w:noProof/>
              <w:kern w:val="2"/>
              <w:sz w:val="24"/>
              <w:szCs w:val="24"/>
              <w:lang w:val="en-US"/>
              <w14:ligatures w14:val="standardContextual"/>
            </w:rPr>
          </w:pPr>
          <w:r w:rsidRPr="00D726F6">
            <w:rPr>
              <w:lang w:val="en-GB"/>
            </w:rPr>
            <w:fldChar w:fldCharType="begin"/>
          </w:r>
          <w:r w:rsidRPr="00D726F6">
            <w:rPr>
              <w:lang w:val="en-GB"/>
            </w:rPr>
            <w:instrText xml:space="preserve"> TOC \o "1-3" \h \z \u </w:instrText>
          </w:r>
          <w:r w:rsidRPr="00D726F6">
            <w:rPr>
              <w:lang w:val="en-GB"/>
            </w:rPr>
            <w:fldChar w:fldCharType="separate"/>
          </w:r>
          <w:hyperlink w:anchor="_Toc233885931" w:history="1">
            <w:r w:rsidR="004A1F9D" w:rsidRPr="00366E04">
              <w:rPr>
                <w:rStyle w:val="Hyperlink"/>
                <w:noProof/>
                <w:lang w:val="en-GB"/>
              </w:rPr>
              <w:t>1. Introduction</w:t>
            </w:r>
            <w:r w:rsidR="004A1F9D">
              <w:rPr>
                <w:noProof/>
                <w:webHidden/>
              </w:rPr>
              <w:tab/>
            </w:r>
            <w:r w:rsidR="004A1F9D">
              <w:rPr>
                <w:noProof/>
                <w:webHidden/>
              </w:rPr>
              <w:fldChar w:fldCharType="begin"/>
            </w:r>
            <w:r w:rsidR="004A1F9D">
              <w:rPr>
                <w:noProof/>
                <w:webHidden/>
              </w:rPr>
              <w:instrText xml:space="preserve"> PAGEREF _Toc233885931 \h </w:instrText>
            </w:r>
            <w:r w:rsidR="004A1F9D">
              <w:rPr>
                <w:noProof/>
                <w:webHidden/>
              </w:rPr>
            </w:r>
            <w:r w:rsidR="004A1F9D">
              <w:rPr>
                <w:noProof/>
                <w:webHidden/>
              </w:rPr>
              <w:fldChar w:fldCharType="separate"/>
            </w:r>
            <w:r w:rsidR="004A1F9D">
              <w:rPr>
                <w:noProof/>
                <w:webHidden/>
              </w:rPr>
              <w:t>3</w:t>
            </w:r>
            <w:r w:rsidR="004A1F9D">
              <w:rPr>
                <w:noProof/>
                <w:webHidden/>
              </w:rPr>
              <w:fldChar w:fldCharType="end"/>
            </w:r>
          </w:hyperlink>
        </w:p>
        <w:p w14:paraId="2B326214" w14:textId="2325D68D" w:rsidR="004A1F9D" w:rsidRDefault="00A803A2">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3885932" w:history="1">
            <w:r w:rsidR="004A1F9D" w:rsidRPr="00366E04">
              <w:rPr>
                <w:rStyle w:val="Hyperlink"/>
                <w:noProof/>
                <w:lang w:val="en-GB"/>
              </w:rPr>
              <w:t>1.1 Defining key concepts</w:t>
            </w:r>
            <w:r w:rsidR="004A1F9D">
              <w:rPr>
                <w:noProof/>
                <w:webHidden/>
              </w:rPr>
              <w:tab/>
            </w:r>
            <w:r w:rsidR="004A1F9D">
              <w:rPr>
                <w:noProof/>
                <w:webHidden/>
              </w:rPr>
              <w:fldChar w:fldCharType="begin"/>
            </w:r>
            <w:r w:rsidR="004A1F9D">
              <w:rPr>
                <w:noProof/>
                <w:webHidden/>
              </w:rPr>
              <w:instrText xml:space="preserve"> PAGEREF _Toc233885932 \h </w:instrText>
            </w:r>
            <w:r w:rsidR="004A1F9D">
              <w:rPr>
                <w:noProof/>
                <w:webHidden/>
              </w:rPr>
            </w:r>
            <w:r w:rsidR="004A1F9D">
              <w:rPr>
                <w:noProof/>
                <w:webHidden/>
              </w:rPr>
              <w:fldChar w:fldCharType="separate"/>
            </w:r>
            <w:r w:rsidR="004A1F9D">
              <w:rPr>
                <w:noProof/>
                <w:webHidden/>
              </w:rPr>
              <w:t>3</w:t>
            </w:r>
            <w:r w:rsidR="004A1F9D">
              <w:rPr>
                <w:noProof/>
                <w:webHidden/>
              </w:rPr>
              <w:fldChar w:fldCharType="end"/>
            </w:r>
          </w:hyperlink>
        </w:p>
        <w:p w14:paraId="46E95AC1" w14:textId="4F034443" w:rsidR="004A1F9D" w:rsidRDefault="00A803A2">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3885933" w:history="1">
            <w:r w:rsidR="004A1F9D" w:rsidRPr="00366E04">
              <w:rPr>
                <w:rStyle w:val="Hyperlink"/>
                <w:noProof/>
                <w:lang w:val="en-GB"/>
              </w:rPr>
              <w:t>1.2 Rationale</w:t>
            </w:r>
            <w:r w:rsidR="004A1F9D">
              <w:rPr>
                <w:noProof/>
                <w:webHidden/>
              </w:rPr>
              <w:tab/>
            </w:r>
            <w:r w:rsidR="004A1F9D">
              <w:rPr>
                <w:noProof/>
                <w:webHidden/>
              </w:rPr>
              <w:fldChar w:fldCharType="begin"/>
            </w:r>
            <w:r w:rsidR="004A1F9D">
              <w:rPr>
                <w:noProof/>
                <w:webHidden/>
              </w:rPr>
              <w:instrText xml:space="preserve"> PAGEREF _Toc233885933 \h </w:instrText>
            </w:r>
            <w:r w:rsidR="004A1F9D">
              <w:rPr>
                <w:noProof/>
                <w:webHidden/>
              </w:rPr>
            </w:r>
            <w:r w:rsidR="004A1F9D">
              <w:rPr>
                <w:noProof/>
                <w:webHidden/>
              </w:rPr>
              <w:fldChar w:fldCharType="separate"/>
            </w:r>
            <w:r w:rsidR="004A1F9D">
              <w:rPr>
                <w:noProof/>
                <w:webHidden/>
              </w:rPr>
              <w:t>3</w:t>
            </w:r>
            <w:r w:rsidR="004A1F9D">
              <w:rPr>
                <w:noProof/>
                <w:webHidden/>
              </w:rPr>
              <w:fldChar w:fldCharType="end"/>
            </w:r>
          </w:hyperlink>
        </w:p>
        <w:p w14:paraId="014B6E84" w14:textId="6B332A09" w:rsidR="004A1F9D" w:rsidRDefault="00A803A2">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3885934" w:history="1">
            <w:r w:rsidR="004A1F9D" w:rsidRPr="00366E04">
              <w:rPr>
                <w:rStyle w:val="Hyperlink"/>
                <w:noProof/>
                <w:lang w:val="en-GB"/>
              </w:rPr>
              <w:t>1.3 Review Question</w:t>
            </w:r>
            <w:r w:rsidR="004A1F9D">
              <w:rPr>
                <w:noProof/>
                <w:webHidden/>
              </w:rPr>
              <w:tab/>
            </w:r>
            <w:r w:rsidR="004A1F9D">
              <w:rPr>
                <w:noProof/>
                <w:webHidden/>
              </w:rPr>
              <w:fldChar w:fldCharType="begin"/>
            </w:r>
            <w:r w:rsidR="004A1F9D">
              <w:rPr>
                <w:noProof/>
                <w:webHidden/>
              </w:rPr>
              <w:instrText xml:space="preserve"> PAGEREF _Toc233885934 \h </w:instrText>
            </w:r>
            <w:r w:rsidR="004A1F9D">
              <w:rPr>
                <w:noProof/>
                <w:webHidden/>
              </w:rPr>
            </w:r>
            <w:r w:rsidR="004A1F9D">
              <w:rPr>
                <w:noProof/>
                <w:webHidden/>
              </w:rPr>
              <w:fldChar w:fldCharType="separate"/>
            </w:r>
            <w:r w:rsidR="004A1F9D">
              <w:rPr>
                <w:noProof/>
                <w:webHidden/>
              </w:rPr>
              <w:t>4</w:t>
            </w:r>
            <w:r w:rsidR="004A1F9D">
              <w:rPr>
                <w:noProof/>
                <w:webHidden/>
              </w:rPr>
              <w:fldChar w:fldCharType="end"/>
            </w:r>
          </w:hyperlink>
        </w:p>
        <w:p w14:paraId="45DB6D9C" w14:textId="5BC08DEF" w:rsidR="004A1F9D" w:rsidRDefault="00A803A2">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3885935" w:history="1">
            <w:r w:rsidR="004A1F9D" w:rsidRPr="00366E04">
              <w:rPr>
                <w:rStyle w:val="Hyperlink"/>
                <w:noProof/>
                <w:lang w:val="en-GB"/>
              </w:rPr>
              <w:t>1.4 Objectives</w:t>
            </w:r>
            <w:r w:rsidR="004A1F9D">
              <w:rPr>
                <w:noProof/>
                <w:webHidden/>
              </w:rPr>
              <w:tab/>
            </w:r>
            <w:r w:rsidR="004A1F9D">
              <w:rPr>
                <w:noProof/>
                <w:webHidden/>
              </w:rPr>
              <w:fldChar w:fldCharType="begin"/>
            </w:r>
            <w:r w:rsidR="004A1F9D">
              <w:rPr>
                <w:noProof/>
                <w:webHidden/>
              </w:rPr>
              <w:instrText xml:space="preserve"> PAGEREF _Toc233885935 \h </w:instrText>
            </w:r>
            <w:r w:rsidR="004A1F9D">
              <w:rPr>
                <w:noProof/>
                <w:webHidden/>
              </w:rPr>
            </w:r>
            <w:r w:rsidR="004A1F9D">
              <w:rPr>
                <w:noProof/>
                <w:webHidden/>
              </w:rPr>
              <w:fldChar w:fldCharType="separate"/>
            </w:r>
            <w:r w:rsidR="004A1F9D">
              <w:rPr>
                <w:noProof/>
                <w:webHidden/>
              </w:rPr>
              <w:t>4</w:t>
            </w:r>
            <w:r w:rsidR="004A1F9D">
              <w:rPr>
                <w:noProof/>
                <w:webHidden/>
              </w:rPr>
              <w:fldChar w:fldCharType="end"/>
            </w:r>
          </w:hyperlink>
        </w:p>
        <w:p w14:paraId="0E08C13C" w14:textId="375A5D44" w:rsidR="004A1F9D" w:rsidRDefault="00A803A2">
          <w:pPr>
            <w:pStyle w:val="TOC1"/>
            <w:tabs>
              <w:tab w:val="right" w:leader="dot" w:pos="9016"/>
            </w:tabs>
            <w:rPr>
              <w:rFonts w:asciiTheme="minorHAnsi" w:eastAsiaTheme="minorEastAsia" w:hAnsiTheme="minorHAnsi"/>
              <w:noProof/>
              <w:kern w:val="2"/>
              <w:sz w:val="24"/>
              <w:szCs w:val="24"/>
              <w:lang w:val="en-US"/>
              <w14:ligatures w14:val="standardContextual"/>
            </w:rPr>
          </w:pPr>
          <w:hyperlink w:anchor="_Toc233885936" w:history="1">
            <w:r w:rsidR="004A1F9D" w:rsidRPr="00366E04">
              <w:rPr>
                <w:rStyle w:val="Hyperlink"/>
                <w:noProof/>
                <w:lang w:val="en-GB"/>
              </w:rPr>
              <w:t>2. Background</w:t>
            </w:r>
            <w:r w:rsidR="004A1F9D">
              <w:rPr>
                <w:noProof/>
                <w:webHidden/>
              </w:rPr>
              <w:tab/>
            </w:r>
            <w:r w:rsidR="004A1F9D">
              <w:rPr>
                <w:noProof/>
                <w:webHidden/>
              </w:rPr>
              <w:fldChar w:fldCharType="begin"/>
            </w:r>
            <w:r w:rsidR="004A1F9D">
              <w:rPr>
                <w:noProof/>
                <w:webHidden/>
              </w:rPr>
              <w:instrText xml:space="preserve"> PAGEREF _Toc233885936 \h </w:instrText>
            </w:r>
            <w:r w:rsidR="004A1F9D">
              <w:rPr>
                <w:noProof/>
                <w:webHidden/>
              </w:rPr>
            </w:r>
            <w:r w:rsidR="004A1F9D">
              <w:rPr>
                <w:noProof/>
                <w:webHidden/>
              </w:rPr>
              <w:fldChar w:fldCharType="separate"/>
            </w:r>
            <w:r w:rsidR="004A1F9D">
              <w:rPr>
                <w:noProof/>
                <w:webHidden/>
              </w:rPr>
              <w:t>5</w:t>
            </w:r>
            <w:r w:rsidR="004A1F9D">
              <w:rPr>
                <w:noProof/>
                <w:webHidden/>
              </w:rPr>
              <w:fldChar w:fldCharType="end"/>
            </w:r>
          </w:hyperlink>
        </w:p>
        <w:p w14:paraId="00E9C549" w14:textId="3A595C7D" w:rsidR="004A1F9D" w:rsidRDefault="00A803A2">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3885937" w:history="1">
            <w:r w:rsidR="004A1F9D" w:rsidRPr="00366E04">
              <w:rPr>
                <w:rStyle w:val="Hyperlink"/>
                <w:noProof/>
                <w:lang w:val="en-GB"/>
              </w:rPr>
              <w:t>2.1 Current Policies and Legislation</w:t>
            </w:r>
            <w:r w:rsidR="004A1F9D">
              <w:rPr>
                <w:noProof/>
                <w:webHidden/>
              </w:rPr>
              <w:tab/>
            </w:r>
            <w:r w:rsidR="004A1F9D">
              <w:rPr>
                <w:noProof/>
                <w:webHidden/>
              </w:rPr>
              <w:fldChar w:fldCharType="begin"/>
            </w:r>
            <w:r w:rsidR="004A1F9D">
              <w:rPr>
                <w:noProof/>
                <w:webHidden/>
              </w:rPr>
              <w:instrText xml:space="preserve"> PAGEREF _Toc233885937 \h </w:instrText>
            </w:r>
            <w:r w:rsidR="004A1F9D">
              <w:rPr>
                <w:noProof/>
                <w:webHidden/>
              </w:rPr>
            </w:r>
            <w:r w:rsidR="004A1F9D">
              <w:rPr>
                <w:noProof/>
                <w:webHidden/>
              </w:rPr>
              <w:fldChar w:fldCharType="separate"/>
            </w:r>
            <w:r w:rsidR="004A1F9D">
              <w:rPr>
                <w:noProof/>
                <w:webHidden/>
              </w:rPr>
              <w:t>5</w:t>
            </w:r>
            <w:r w:rsidR="004A1F9D">
              <w:rPr>
                <w:noProof/>
                <w:webHidden/>
              </w:rPr>
              <w:fldChar w:fldCharType="end"/>
            </w:r>
          </w:hyperlink>
        </w:p>
        <w:p w14:paraId="2342349F" w14:textId="2BC9B580" w:rsidR="004A1F9D" w:rsidRDefault="00A803A2">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3885938" w:history="1">
            <w:r w:rsidR="004A1F9D" w:rsidRPr="00366E04">
              <w:rPr>
                <w:rStyle w:val="Hyperlink"/>
                <w:noProof/>
                <w:lang w:val="en-GB"/>
              </w:rPr>
              <w:t>2.2 Existing Services and Practice</w:t>
            </w:r>
            <w:r w:rsidR="004A1F9D">
              <w:rPr>
                <w:noProof/>
                <w:webHidden/>
              </w:rPr>
              <w:tab/>
            </w:r>
            <w:r w:rsidR="004A1F9D">
              <w:rPr>
                <w:noProof/>
                <w:webHidden/>
              </w:rPr>
              <w:fldChar w:fldCharType="begin"/>
            </w:r>
            <w:r w:rsidR="004A1F9D">
              <w:rPr>
                <w:noProof/>
                <w:webHidden/>
              </w:rPr>
              <w:instrText xml:space="preserve"> PAGEREF _Toc233885938 \h </w:instrText>
            </w:r>
            <w:r w:rsidR="004A1F9D">
              <w:rPr>
                <w:noProof/>
                <w:webHidden/>
              </w:rPr>
            </w:r>
            <w:r w:rsidR="004A1F9D">
              <w:rPr>
                <w:noProof/>
                <w:webHidden/>
              </w:rPr>
              <w:fldChar w:fldCharType="separate"/>
            </w:r>
            <w:r w:rsidR="004A1F9D">
              <w:rPr>
                <w:noProof/>
                <w:webHidden/>
              </w:rPr>
              <w:t>5</w:t>
            </w:r>
            <w:r w:rsidR="004A1F9D">
              <w:rPr>
                <w:noProof/>
                <w:webHidden/>
              </w:rPr>
              <w:fldChar w:fldCharType="end"/>
            </w:r>
          </w:hyperlink>
        </w:p>
        <w:p w14:paraId="3DE98CF5" w14:textId="3FC46316" w:rsidR="004A1F9D" w:rsidRDefault="00A803A2">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3885939" w:history="1">
            <w:r w:rsidR="004A1F9D" w:rsidRPr="00366E04">
              <w:rPr>
                <w:rStyle w:val="Hyperlink"/>
                <w:noProof/>
                <w:lang w:val="en-GB"/>
              </w:rPr>
              <w:t>2.3 Key Challenges and Issues</w:t>
            </w:r>
            <w:r w:rsidR="004A1F9D">
              <w:rPr>
                <w:noProof/>
                <w:webHidden/>
              </w:rPr>
              <w:tab/>
            </w:r>
            <w:r w:rsidR="004A1F9D">
              <w:rPr>
                <w:noProof/>
                <w:webHidden/>
              </w:rPr>
              <w:fldChar w:fldCharType="begin"/>
            </w:r>
            <w:r w:rsidR="004A1F9D">
              <w:rPr>
                <w:noProof/>
                <w:webHidden/>
              </w:rPr>
              <w:instrText xml:space="preserve"> PAGEREF _Toc233885939 \h </w:instrText>
            </w:r>
            <w:r w:rsidR="004A1F9D">
              <w:rPr>
                <w:noProof/>
                <w:webHidden/>
              </w:rPr>
            </w:r>
            <w:r w:rsidR="004A1F9D">
              <w:rPr>
                <w:noProof/>
                <w:webHidden/>
              </w:rPr>
              <w:fldChar w:fldCharType="separate"/>
            </w:r>
            <w:r w:rsidR="004A1F9D">
              <w:rPr>
                <w:noProof/>
                <w:webHidden/>
              </w:rPr>
              <w:t>6</w:t>
            </w:r>
            <w:r w:rsidR="004A1F9D">
              <w:rPr>
                <w:noProof/>
                <w:webHidden/>
              </w:rPr>
              <w:fldChar w:fldCharType="end"/>
            </w:r>
          </w:hyperlink>
        </w:p>
        <w:p w14:paraId="43D16623" w14:textId="1259691A" w:rsidR="004A1F9D" w:rsidRDefault="00A803A2">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3885940" w:history="1">
            <w:r w:rsidR="004A1F9D" w:rsidRPr="00366E04">
              <w:rPr>
                <w:rStyle w:val="Hyperlink"/>
                <w:noProof/>
                <w:lang w:val="en-GB"/>
              </w:rPr>
              <w:t>2.4 Research Gap</w:t>
            </w:r>
            <w:r w:rsidR="004A1F9D">
              <w:rPr>
                <w:noProof/>
                <w:webHidden/>
              </w:rPr>
              <w:tab/>
            </w:r>
            <w:r w:rsidR="004A1F9D">
              <w:rPr>
                <w:noProof/>
                <w:webHidden/>
              </w:rPr>
              <w:fldChar w:fldCharType="begin"/>
            </w:r>
            <w:r w:rsidR="004A1F9D">
              <w:rPr>
                <w:noProof/>
                <w:webHidden/>
              </w:rPr>
              <w:instrText xml:space="preserve"> PAGEREF _Toc233885940 \h </w:instrText>
            </w:r>
            <w:r w:rsidR="004A1F9D">
              <w:rPr>
                <w:noProof/>
                <w:webHidden/>
              </w:rPr>
            </w:r>
            <w:r w:rsidR="004A1F9D">
              <w:rPr>
                <w:noProof/>
                <w:webHidden/>
              </w:rPr>
              <w:fldChar w:fldCharType="separate"/>
            </w:r>
            <w:r w:rsidR="004A1F9D">
              <w:rPr>
                <w:noProof/>
                <w:webHidden/>
              </w:rPr>
              <w:t>7</w:t>
            </w:r>
            <w:r w:rsidR="004A1F9D">
              <w:rPr>
                <w:noProof/>
                <w:webHidden/>
              </w:rPr>
              <w:fldChar w:fldCharType="end"/>
            </w:r>
          </w:hyperlink>
        </w:p>
        <w:p w14:paraId="534827AD" w14:textId="491B7192" w:rsidR="004A1F9D" w:rsidRDefault="00A803A2">
          <w:pPr>
            <w:pStyle w:val="TOC1"/>
            <w:tabs>
              <w:tab w:val="right" w:leader="dot" w:pos="9016"/>
            </w:tabs>
            <w:rPr>
              <w:rFonts w:asciiTheme="minorHAnsi" w:eastAsiaTheme="minorEastAsia" w:hAnsiTheme="minorHAnsi"/>
              <w:noProof/>
              <w:kern w:val="2"/>
              <w:sz w:val="24"/>
              <w:szCs w:val="24"/>
              <w:lang w:val="en-US"/>
              <w14:ligatures w14:val="standardContextual"/>
            </w:rPr>
          </w:pPr>
          <w:hyperlink w:anchor="_Toc233885941" w:history="1">
            <w:r w:rsidR="004A1F9D" w:rsidRPr="00366E04">
              <w:rPr>
                <w:rStyle w:val="Hyperlink"/>
                <w:noProof/>
                <w:lang w:val="en-GB"/>
              </w:rPr>
              <w:t>3. Methods</w:t>
            </w:r>
            <w:r w:rsidR="004A1F9D">
              <w:rPr>
                <w:noProof/>
                <w:webHidden/>
              </w:rPr>
              <w:tab/>
            </w:r>
            <w:r w:rsidR="004A1F9D">
              <w:rPr>
                <w:noProof/>
                <w:webHidden/>
              </w:rPr>
              <w:fldChar w:fldCharType="begin"/>
            </w:r>
            <w:r w:rsidR="004A1F9D">
              <w:rPr>
                <w:noProof/>
                <w:webHidden/>
              </w:rPr>
              <w:instrText xml:space="preserve"> PAGEREF _Toc233885941 \h </w:instrText>
            </w:r>
            <w:r w:rsidR="004A1F9D">
              <w:rPr>
                <w:noProof/>
                <w:webHidden/>
              </w:rPr>
            </w:r>
            <w:r w:rsidR="004A1F9D">
              <w:rPr>
                <w:noProof/>
                <w:webHidden/>
              </w:rPr>
              <w:fldChar w:fldCharType="separate"/>
            </w:r>
            <w:r w:rsidR="004A1F9D">
              <w:rPr>
                <w:noProof/>
                <w:webHidden/>
              </w:rPr>
              <w:t>8</w:t>
            </w:r>
            <w:r w:rsidR="004A1F9D">
              <w:rPr>
                <w:noProof/>
                <w:webHidden/>
              </w:rPr>
              <w:fldChar w:fldCharType="end"/>
            </w:r>
          </w:hyperlink>
        </w:p>
        <w:p w14:paraId="12270552" w14:textId="30EBA074" w:rsidR="004A1F9D" w:rsidRDefault="00A803A2">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3885942" w:history="1">
            <w:r w:rsidR="004A1F9D" w:rsidRPr="00366E04">
              <w:rPr>
                <w:rStyle w:val="Hyperlink"/>
                <w:noProof/>
                <w:lang w:val="en-GB"/>
              </w:rPr>
              <w:t>3.1 Data Collection Approach</w:t>
            </w:r>
            <w:r w:rsidR="004A1F9D">
              <w:rPr>
                <w:noProof/>
                <w:webHidden/>
              </w:rPr>
              <w:tab/>
            </w:r>
            <w:r w:rsidR="004A1F9D">
              <w:rPr>
                <w:noProof/>
                <w:webHidden/>
              </w:rPr>
              <w:fldChar w:fldCharType="begin"/>
            </w:r>
            <w:r w:rsidR="004A1F9D">
              <w:rPr>
                <w:noProof/>
                <w:webHidden/>
              </w:rPr>
              <w:instrText xml:space="preserve"> PAGEREF _Toc233885942 \h </w:instrText>
            </w:r>
            <w:r w:rsidR="004A1F9D">
              <w:rPr>
                <w:noProof/>
                <w:webHidden/>
              </w:rPr>
            </w:r>
            <w:r w:rsidR="004A1F9D">
              <w:rPr>
                <w:noProof/>
                <w:webHidden/>
              </w:rPr>
              <w:fldChar w:fldCharType="separate"/>
            </w:r>
            <w:r w:rsidR="004A1F9D">
              <w:rPr>
                <w:noProof/>
                <w:webHidden/>
              </w:rPr>
              <w:t>8</w:t>
            </w:r>
            <w:r w:rsidR="004A1F9D">
              <w:rPr>
                <w:noProof/>
                <w:webHidden/>
              </w:rPr>
              <w:fldChar w:fldCharType="end"/>
            </w:r>
          </w:hyperlink>
        </w:p>
        <w:p w14:paraId="7E03DCB9" w14:textId="026DC16C" w:rsidR="004A1F9D" w:rsidRDefault="00A803A2">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3885943" w:history="1">
            <w:r w:rsidR="004A1F9D" w:rsidRPr="00366E04">
              <w:rPr>
                <w:rStyle w:val="Hyperlink"/>
                <w:noProof/>
                <w:lang w:val="en-GB"/>
              </w:rPr>
              <w:t>3.2 Data Analysis Approach</w:t>
            </w:r>
            <w:r w:rsidR="004A1F9D">
              <w:rPr>
                <w:noProof/>
                <w:webHidden/>
              </w:rPr>
              <w:tab/>
            </w:r>
            <w:r w:rsidR="004A1F9D">
              <w:rPr>
                <w:noProof/>
                <w:webHidden/>
              </w:rPr>
              <w:fldChar w:fldCharType="begin"/>
            </w:r>
            <w:r w:rsidR="004A1F9D">
              <w:rPr>
                <w:noProof/>
                <w:webHidden/>
              </w:rPr>
              <w:instrText xml:space="preserve"> PAGEREF _Toc233885943 \h </w:instrText>
            </w:r>
            <w:r w:rsidR="004A1F9D">
              <w:rPr>
                <w:noProof/>
                <w:webHidden/>
              </w:rPr>
            </w:r>
            <w:r w:rsidR="004A1F9D">
              <w:rPr>
                <w:noProof/>
                <w:webHidden/>
              </w:rPr>
              <w:fldChar w:fldCharType="separate"/>
            </w:r>
            <w:r w:rsidR="004A1F9D">
              <w:rPr>
                <w:noProof/>
                <w:webHidden/>
              </w:rPr>
              <w:t>9</w:t>
            </w:r>
            <w:r w:rsidR="004A1F9D">
              <w:rPr>
                <w:noProof/>
                <w:webHidden/>
              </w:rPr>
              <w:fldChar w:fldCharType="end"/>
            </w:r>
          </w:hyperlink>
        </w:p>
        <w:p w14:paraId="75379F6A" w14:textId="6CCE2E27" w:rsidR="004A1F9D" w:rsidRDefault="00A803A2">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3885944" w:history="1">
            <w:r w:rsidR="004A1F9D" w:rsidRPr="00366E04">
              <w:rPr>
                <w:rStyle w:val="Hyperlink"/>
                <w:noProof/>
                <w:lang w:val="en-GB"/>
              </w:rPr>
              <w:t>3.3 Ethical Considerations</w:t>
            </w:r>
            <w:r w:rsidR="004A1F9D">
              <w:rPr>
                <w:noProof/>
                <w:webHidden/>
              </w:rPr>
              <w:tab/>
            </w:r>
            <w:r w:rsidR="004A1F9D">
              <w:rPr>
                <w:noProof/>
                <w:webHidden/>
              </w:rPr>
              <w:fldChar w:fldCharType="begin"/>
            </w:r>
            <w:r w:rsidR="004A1F9D">
              <w:rPr>
                <w:noProof/>
                <w:webHidden/>
              </w:rPr>
              <w:instrText xml:space="preserve"> PAGEREF _Toc233885944 \h </w:instrText>
            </w:r>
            <w:r w:rsidR="004A1F9D">
              <w:rPr>
                <w:noProof/>
                <w:webHidden/>
              </w:rPr>
            </w:r>
            <w:r w:rsidR="004A1F9D">
              <w:rPr>
                <w:noProof/>
                <w:webHidden/>
              </w:rPr>
              <w:fldChar w:fldCharType="separate"/>
            </w:r>
            <w:r w:rsidR="004A1F9D">
              <w:rPr>
                <w:noProof/>
                <w:webHidden/>
              </w:rPr>
              <w:t>9</w:t>
            </w:r>
            <w:r w:rsidR="004A1F9D">
              <w:rPr>
                <w:noProof/>
                <w:webHidden/>
              </w:rPr>
              <w:fldChar w:fldCharType="end"/>
            </w:r>
          </w:hyperlink>
        </w:p>
        <w:p w14:paraId="71EB893C" w14:textId="01816663" w:rsidR="004A1F9D" w:rsidRDefault="00A803A2">
          <w:pPr>
            <w:pStyle w:val="TOC1"/>
            <w:tabs>
              <w:tab w:val="right" w:leader="dot" w:pos="9016"/>
            </w:tabs>
            <w:rPr>
              <w:rFonts w:asciiTheme="minorHAnsi" w:eastAsiaTheme="minorEastAsia" w:hAnsiTheme="minorHAnsi"/>
              <w:noProof/>
              <w:kern w:val="2"/>
              <w:sz w:val="24"/>
              <w:szCs w:val="24"/>
              <w:lang w:val="en-US"/>
              <w14:ligatures w14:val="standardContextual"/>
            </w:rPr>
          </w:pPr>
          <w:hyperlink w:anchor="_Toc233885945" w:history="1">
            <w:r w:rsidR="004A1F9D" w:rsidRPr="00366E04">
              <w:rPr>
                <w:rStyle w:val="Hyperlink"/>
                <w:noProof/>
                <w:lang w:val="en-GB"/>
              </w:rPr>
              <w:t>4. Results Introduction</w:t>
            </w:r>
            <w:r w:rsidR="004A1F9D">
              <w:rPr>
                <w:noProof/>
                <w:webHidden/>
              </w:rPr>
              <w:tab/>
            </w:r>
            <w:r w:rsidR="004A1F9D">
              <w:rPr>
                <w:noProof/>
                <w:webHidden/>
              </w:rPr>
              <w:fldChar w:fldCharType="begin"/>
            </w:r>
            <w:r w:rsidR="004A1F9D">
              <w:rPr>
                <w:noProof/>
                <w:webHidden/>
              </w:rPr>
              <w:instrText xml:space="preserve"> PAGEREF _Toc233885945 \h </w:instrText>
            </w:r>
            <w:r w:rsidR="004A1F9D">
              <w:rPr>
                <w:noProof/>
                <w:webHidden/>
              </w:rPr>
            </w:r>
            <w:r w:rsidR="004A1F9D">
              <w:rPr>
                <w:noProof/>
                <w:webHidden/>
              </w:rPr>
              <w:fldChar w:fldCharType="separate"/>
            </w:r>
            <w:r w:rsidR="004A1F9D">
              <w:rPr>
                <w:noProof/>
                <w:webHidden/>
              </w:rPr>
              <w:t>10</w:t>
            </w:r>
            <w:r w:rsidR="004A1F9D">
              <w:rPr>
                <w:noProof/>
                <w:webHidden/>
              </w:rPr>
              <w:fldChar w:fldCharType="end"/>
            </w:r>
          </w:hyperlink>
        </w:p>
        <w:p w14:paraId="73FCBA01" w14:textId="1B667659" w:rsidR="004A1F9D" w:rsidRDefault="00A803A2">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3885946" w:history="1">
            <w:r w:rsidR="004A1F9D" w:rsidRPr="00366E04">
              <w:rPr>
                <w:rStyle w:val="Hyperlink"/>
                <w:noProof/>
                <w:lang w:val="en-GB"/>
              </w:rPr>
              <w:t>4.1 Summary Table</w:t>
            </w:r>
            <w:r w:rsidR="004A1F9D">
              <w:rPr>
                <w:noProof/>
                <w:webHidden/>
              </w:rPr>
              <w:tab/>
            </w:r>
            <w:r w:rsidR="004A1F9D">
              <w:rPr>
                <w:noProof/>
                <w:webHidden/>
              </w:rPr>
              <w:fldChar w:fldCharType="begin"/>
            </w:r>
            <w:r w:rsidR="004A1F9D">
              <w:rPr>
                <w:noProof/>
                <w:webHidden/>
              </w:rPr>
              <w:instrText xml:space="preserve"> PAGEREF _Toc233885946 \h </w:instrText>
            </w:r>
            <w:r w:rsidR="004A1F9D">
              <w:rPr>
                <w:noProof/>
                <w:webHidden/>
              </w:rPr>
            </w:r>
            <w:r w:rsidR="004A1F9D">
              <w:rPr>
                <w:noProof/>
                <w:webHidden/>
              </w:rPr>
              <w:fldChar w:fldCharType="separate"/>
            </w:r>
            <w:r w:rsidR="004A1F9D">
              <w:rPr>
                <w:noProof/>
                <w:webHidden/>
              </w:rPr>
              <w:t>10</w:t>
            </w:r>
            <w:r w:rsidR="004A1F9D">
              <w:rPr>
                <w:noProof/>
                <w:webHidden/>
              </w:rPr>
              <w:fldChar w:fldCharType="end"/>
            </w:r>
          </w:hyperlink>
        </w:p>
        <w:p w14:paraId="4178B844" w14:textId="40DBB079" w:rsidR="004A1F9D" w:rsidRDefault="00A803A2">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3885947" w:history="1">
            <w:r w:rsidR="004A1F9D" w:rsidRPr="00366E04">
              <w:rPr>
                <w:rStyle w:val="Hyperlink"/>
                <w:noProof/>
                <w:lang w:val="en-GB"/>
              </w:rPr>
              <w:t>4.2 Creating Theme and Codes</w:t>
            </w:r>
            <w:r w:rsidR="004A1F9D">
              <w:rPr>
                <w:noProof/>
                <w:webHidden/>
              </w:rPr>
              <w:tab/>
            </w:r>
            <w:r w:rsidR="004A1F9D">
              <w:rPr>
                <w:noProof/>
                <w:webHidden/>
              </w:rPr>
              <w:fldChar w:fldCharType="begin"/>
            </w:r>
            <w:r w:rsidR="004A1F9D">
              <w:rPr>
                <w:noProof/>
                <w:webHidden/>
              </w:rPr>
              <w:instrText xml:space="preserve"> PAGEREF _Toc233885947 \h </w:instrText>
            </w:r>
            <w:r w:rsidR="004A1F9D">
              <w:rPr>
                <w:noProof/>
                <w:webHidden/>
              </w:rPr>
            </w:r>
            <w:r w:rsidR="004A1F9D">
              <w:rPr>
                <w:noProof/>
                <w:webHidden/>
              </w:rPr>
              <w:fldChar w:fldCharType="separate"/>
            </w:r>
            <w:r w:rsidR="004A1F9D">
              <w:rPr>
                <w:noProof/>
                <w:webHidden/>
              </w:rPr>
              <w:t>12</w:t>
            </w:r>
            <w:r w:rsidR="004A1F9D">
              <w:rPr>
                <w:noProof/>
                <w:webHidden/>
              </w:rPr>
              <w:fldChar w:fldCharType="end"/>
            </w:r>
          </w:hyperlink>
        </w:p>
        <w:p w14:paraId="4F41E4F0" w14:textId="03522A50" w:rsidR="004A1F9D" w:rsidRDefault="00A803A2">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3885948" w:history="1">
            <w:r w:rsidR="004A1F9D" w:rsidRPr="00366E04">
              <w:rPr>
                <w:rStyle w:val="Hyperlink"/>
                <w:noProof/>
                <w:lang w:val="en-GB"/>
              </w:rPr>
              <w:t>4.3 Thematic Analysis</w:t>
            </w:r>
            <w:r w:rsidR="004A1F9D">
              <w:rPr>
                <w:noProof/>
                <w:webHidden/>
              </w:rPr>
              <w:tab/>
            </w:r>
            <w:r w:rsidR="004A1F9D">
              <w:rPr>
                <w:noProof/>
                <w:webHidden/>
              </w:rPr>
              <w:fldChar w:fldCharType="begin"/>
            </w:r>
            <w:r w:rsidR="004A1F9D">
              <w:rPr>
                <w:noProof/>
                <w:webHidden/>
              </w:rPr>
              <w:instrText xml:space="preserve"> PAGEREF _Toc233885948 \h </w:instrText>
            </w:r>
            <w:r w:rsidR="004A1F9D">
              <w:rPr>
                <w:noProof/>
                <w:webHidden/>
              </w:rPr>
            </w:r>
            <w:r w:rsidR="004A1F9D">
              <w:rPr>
                <w:noProof/>
                <w:webHidden/>
              </w:rPr>
              <w:fldChar w:fldCharType="separate"/>
            </w:r>
            <w:r w:rsidR="004A1F9D">
              <w:rPr>
                <w:noProof/>
                <w:webHidden/>
              </w:rPr>
              <w:t>12</w:t>
            </w:r>
            <w:r w:rsidR="004A1F9D">
              <w:rPr>
                <w:noProof/>
                <w:webHidden/>
              </w:rPr>
              <w:fldChar w:fldCharType="end"/>
            </w:r>
          </w:hyperlink>
        </w:p>
        <w:p w14:paraId="2DF8BC08" w14:textId="4409CA4B" w:rsidR="004A1F9D" w:rsidRDefault="00A803A2">
          <w:pPr>
            <w:pStyle w:val="TOC1"/>
            <w:tabs>
              <w:tab w:val="right" w:leader="dot" w:pos="9016"/>
            </w:tabs>
            <w:rPr>
              <w:rFonts w:asciiTheme="minorHAnsi" w:eastAsiaTheme="minorEastAsia" w:hAnsiTheme="minorHAnsi"/>
              <w:noProof/>
              <w:kern w:val="2"/>
              <w:sz w:val="24"/>
              <w:szCs w:val="24"/>
              <w:lang w:val="en-US"/>
              <w14:ligatures w14:val="standardContextual"/>
            </w:rPr>
          </w:pPr>
          <w:hyperlink w:anchor="_Toc233885949" w:history="1">
            <w:r w:rsidR="004A1F9D" w:rsidRPr="00366E04">
              <w:rPr>
                <w:rStyle w:val="Hyperlink"/>
                <w:noProof/>
                <w:lang w:val="en-GB"/>
              </w:rPr>
              <w:t>5.  Discussion</w:t>
            </w:r>
            <w:r w:rsidR="004A1F9D">
              <w:rPr>
                <w:noProof/>
                <w:webHidden/>
              </w:rPr>
              <w:tab/>
            </w:r>
            <w:r w:rsidR="004A1F9D">
              <w:rPr>
                <w:noProof/>
                <w:webHidden/>
              </w:rPr>
              <w:fldChar w:fldCharType="begin"/>
            </w:r>
            <w:r w:rsidR="004A1F9D">
              <w:rPr>
                <w:noProof/>
                <w:webHidden/>
              </w:rPr>
              <w:instrText xml:space="preserve"> PAGEREF _Toc233885949 \h </w:instrText>
            </w:r>
            <w:r w:rsidR="004A1F9D">
              <w:rPr>
                <w:noProof/>
                <w:webHidden/>
              </w:rPr>
            </w:r>
            <w:r w:rsidR="004A1F9D">
              <w:rPr>
                <w:noProof/>
                <w:webHidden/>
              </w:rPr>
              <w:fldChar w:fldCharType="separate"/>
            </w:r>
            <w:r w:rsidR="004A1F9D">
              <w:rPr>
                <w:noProof/>
                <w:webHidden/>
              </w:rPr>
              <w:t>15</w:t>
            </w:r>
            <w:r w:rsidR="004A1F9D">
              <w:rPr>
                <w:noProof/>
                <w:webHidden/>
              </w:rPr>
              <w:fldChar w:fldCharType="end"/>
            </w:r>
          </w:hyperlink>
        </w:p>
        <w:p w14:paraId="3A524783" w14:textId="5CF3E8CD" w:rsidR="004A1F9D" w:rsidRDefault="00A803A2">
          <w:pPr>
            <w:pStyle w:val="TOC1"/>
            <w:tabs>
              <w:tab w:val="right" w:leader="dot" w:pos="9016"/>
            </w:tabs>
            <w:rPr>
              <w:rFonts w:asciiTheme="minorHAnsi" w:eastAsiaTheme="minorEastAsia" w:hAnsiTheme="minorHAnsi"/>
              <w:noProof/>
              <w:kern w:val="2"/>
              <w:sz w:val="24"/>
              <w:szCs w:val="24"/>
              <w:lang w:val="en-US"/>
              <w14:ligatures w14:val="standardContextual"/>
            </w:rPr>
          </w:pPr>
          <w:hyperlink w:anchor="_Toc233885950" w:history="1">
            <w:r w:rsidR="004A1F9D" w:rsidRPr="00366E04">
              <w:rPr>
                <w:rStyle w:val="Hyperlink"/>
                <w:noProof/>
                <w:lang w:val="en-GB"/>
              </w:rPr>
              <w:t>6. Conclusion and Recommendations</w:t>
            </w:r>
            <w:r w:rsidR="004A1F9D">
              <w:rPr>
                <w:noProof/>
                <w:webHidden/>
              </w:rPr>
              <w:tab/>
            </w:r>
            <w:r w:rsidR="004A1F9D">
              <w:rPr>
                <w:noProof/>
                <w:webHidden/>
              </w:rPr>
              <w:fldChar w:fldCharType="begin"/>
            </w:r>
            <w:r w:rsidR="004A1F9D">
              <w:rPr>
                <w:noProof/>
                <w:webHidden/>
              </w:rPr>
              <w:instrText xml:space="preserve"> PAGEREF _Toc233885950 \h </w:instrText>
            </w:r>
            <w:r w:rsidR="004A1F9D">
              <w:rPr>
                <w:noProof/>
                <w:webHidden/>
              </w:rPr>
            </w:r>
            <w:r w:rsidR="004A1F9D">
              <w:rPr>
                <w:noProof/>
                <w:webHidden/>
              </w:rPr>
              <w:fldChar w:fldCharType="separate"/>
            </w:r>
            <w:r w:rsidR="004A1F9D">
              <w:rPr>
                <w:noProof/>
                <w:webHidden/>
              </w:rPr>
              <w:t>18</w:t>
            </w:r>
            <w:r w:rsidR="004A1F9D">
              <w:rPr>
                <w:noProof/>
                <w:webHidden/>
              </w:rPr>
              <w:fldChar w:fldCharType="end"/>
            </w:r>
          </w:hyperlink>
        </w:p>
        <w:p w14:paraId="018E46CF" w14:textId="29AFEAEC" w:rsidR="004A1F9D" w:rsidRDefault="00A803A2">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3885951" w:history="1">
            <w:r w:rsidR="004A1F9D" w:rsidRPr="00366E04">
              <w:rPr>
                <w:rStyle w:val="Hyperlink"/>
                <w:noProof/>
                <w:lang w:val="en-GB"/>
              </w:rPr>
              <w:t>6.1 Key Takeaways</w:t>
            </w:r>
            <w:r w:rsidR="004A1F9D">
              <w:rPr>
                <w:noProof/>
                <w:webHidden/>
              </w:rPr>
              <w:tab/>
            </w:r>
            <w:r w:rsidR="004A1F9D">
              <w:rPr>
                <w:noProof/>
                <w:webHidden/>
              </w:rPr>
              <w:fldChar w:fldCharType="begin"/>
            </w:r>
            <w:r w:rsidR="004A1F9D">
              <w:rPr>
                <w:noProof/>
                <w:webHidden/>
              </w:rPr>
              <w:instrText xml:space="preserve"> PAGEREF _Toc233885951 \h </w:instrText>
            </w:r>
            <w:r w:rsidR="004A1F9D">
              <w:rPr>
                <w:noProof/>
                <w:webHidden/>
              </w:rPr>
            </w:r>
            <w:r w:rsidR="004A1F9D">
              <w:rPr>
                <w:noProof/>
                <w:webHidden/>
              </w:rPr>
              <w:fldChar w:fldCharType="separate"/>
            </w:r>
            <w:r w:rsidR="004A1F9D">
              <w:rPr>
                <w:noProof/>
                <w:webHidden/>
              </w:rPr>
              <w:t>18</w:t>
            </w:r>
            <w:r w:rsidR="004A1F9D">
              <w:rPr>
                <w:noProof/>
                <w:webHidden/>
              </w:rPr>
              <w:fldChar w:fldCharType="end"/>
            </w:r>
          </w:hyperlink>
        </w:p>
        <w:p w14:paraId="4A3F1AFC" w14:textId="09A2A56A" w:rsidR="004A1F9D" w:rsidRDefault="00A803A2">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3885952" w:history="1">
            <w:r w:rsidR="004A1F9D" w:rsidRPr="00366E04">
              <w:rPr>
                <w:rStyle w:val="Hyperlink"/>
                <w:noProof/>
                <w:lang w:val="en-GB"/>
              </w:rPr>
              <w:t>6.2 Recommendations for Future Research</w:t>
            </w:r>
            <w:r w:rsidR="004A1F9D">
              <w:rPr>
                <w:noProof/>
                <w:webHidden/>
              </w:rPr>
              <w:tab/>
            </w:r>
            <w:r w:rsidR="004A1F9D">
              <w:rPr>
                <w:noProof/>
                <w:webHidden/>
              </w:rPr>
              <w:fldChar w:fldCharType="begin"/>
            </w:r>
            <w:r w:rsidR="004A1F9D">
              <w:rPr>
                <w:noProof/>
                <w:webHidden/>
              </w:rPr>
              <w:instrText xml:space="preserve"> PAGEREF _Toc233885952 \h </w:instrText>
            </w:r>
            <w:r w:rsidR="004A1F9D">
              <w:rPr>
                <w:noProof/>
                <w:webHidden/>
              </w:rPr>
            </w:r>
            <w:r w:rsidR="004A1F9D">
              <w:rPr>
                <w:noProof/>
                <w:webHidden/>
              </w:rPr>
              <w:fldChar w:fldCharType="separate"/>
            </w:r>
            <w:r w:rsidR="004A1F9D">
              <w:rPr>
                <w:noProof/>
                <w:webHidden/>
              </w:rPr>
              <w:t>18</w:t>
            </w:r>
            <w:r w:rsidR="004A1F9D">
              <w:rPr>
                <w:noProof/>
                <w:webHidden/>
              </w:rPr>
              <w:fldChar w:fldCharType="end"/>
            </w:r>
          </w:hyperlink>
        </w:p>
        <w:p w14:paraId="71FB20B1" w14:textId="2D17D953" w:rsidR="004A1F9D" w:rsidRDefault="00A803A2">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3885953" w:history="1">
            <w:r w:rsidR="004A1F9D" w:rsidRPr="00366E04">
              <w:rPr>
                <w:rStyle w:val="Hyperlink"/>
                <w:noProof/>
                <w:lang w:val="en-GB"/>
              </w:rPr>
              <w:t>6.3 Recommendations for Policy and Practice</w:t>
            </w:r>
            <w:r w:rsidR="004A1F9D">
              <w:rPr>
                <w:noProof/>
                <w:webHidden/>
              </w:rPr>
              <w:tab/>
            </w:r>
            <w:r w:rsidR="004A1F9D">
              <w:rPr>
                <w:noProof/>
                <w:webHidden/>
              </w:rPr>
              <w:fldChar w:fldCharType="begin"/>
            </w:r>
            <w:r w:rsidR="004A1F9D">
              <w:rPr>
                <w:noProof/>
                <w:webHidden/>
              </w:rPr>
              <w:instrText xml:space="preserve"> PAGEREF _Toc233885953 \h </w:instrText>
            </w:r>
            <w:r w:rsidR="004A1F9D">
              <w:rPr>
                <w:noProof/>
                <w:webHidden/>
              </w:rPr>
            </w:r>
            <w:r w:rsidR="004A1F9D">
              <w:rPr>
                <w:noProof/>
                <w:webHidden/>
              </w:rPr>
              <w:fldChar w:fldCharType="separate"/>
            </w:r>
            <w:r w:rsidR="004A1F9D">
              <w:rPr>
                <w:noProof/>
                <w:webHidden/>
              </w:rPr>
              <w:t>18</w:t>
            </w:r>
            <w:r w:rsidR="004A1F9D">
              <w:rPr>
                <w:noProof/>
                <w:webHidden/>
              </w:rPr>
              <w:fldChar w:fldCharType="end"/>
            </w:r>
          </w:hyperlink>
        </w:p>
        <w:p w14:paraId="4A22283A" w14:textId="22331DEB" w:rsidR="004A1F9D" w:rsidRDefault="00A803A2">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3885954" w:history="1">
            <w:r w:rsidR="004A1F9D" w:rsidRPr="00366E04">
              <w:rPr>
                <w:rStyle w:val="Hyperlink"/>
                <w:noProof/>
                <w:lang w:val="en-GB"/>
              </w:rPr>
              <w:t>6.4 Conclusion</w:t>
            </w:r>
            <w:r w:rsidR="004A1F9D">
              <w:rPr>
                <w:noProof/>
                <w:webHidden/>
              </w:rPr>
              <w:tab/>
            </w:r>
            <w:r w:rsidR="004A1F9D">
              <w:rPr>
                <w:noProof/>
                <w:webHidden/>
              </w:rPr>
              <w:fldChar w:fldCharType="begin"/>
            </w:r>
            <w:r w:rsidR="004A1F9D">
              <w:rPr>
                <w:noProof/>
                <w:webHidden/>
              </w:rPr>
              <w:instrText xml:space="preserve"> PAGEREF _Toc233885954 \h </w:instrText>
            </w:r>
            <w:r w:rsidR="004A1F9D">
              <w:rPr>
                <w:noProof/>
                <w:webHidden/>
              </w:rPr>
            </w:r>
            <w:r w:rsidR="004A1F9D">
              <w:rPr>
                <w:noProof/>
                <w:webHidden/>
              </w:rPr>
              <w:fldChar w:fldCharType="separate"/>
            </w:r>
            <w:r w:rsidR="004A1F9D">
              <w:rPr>
                <w:noProof/>
                <w:webHidden/>
              </w:rPr>
              <w:t>18</w:t>
            </w:r>
            <w:r w:rsidR="004A1F9D">
              <w:rPr>
                <w:noProof/>
                <w:webHidden/>
              </w:rPr>
              <w:fldChar w:fldCharType="end"/>
            </w:r>
          </w:hyperlink>
        </w:p>
        <w:p w14:paraId="1B6E11B7" w14:textId="09FA4657" w:rsidR="004A1F9D" w:rsidRDefault="00A803A2">
          <w:pPr>
            <w:pStyle w:val="TOC1"/>
            <w:tabs>
              <w:tab w:val="right" w:leader="dot" w:pos="9016"/>
            </w:tabs>
            <w:rPr>
              <w:rFonts w:asciiTheme="minorHAnsi" w:eastAsiaTheme="minorEastAsia" w:hAnsiTheme="minorHAnsi"/>
              <w:noProof/>
              <w:kern w:val="2"/>
              <w:sz w:val="24"/>
              <w:szCs w:val="24"/>
              <w:lang w:val="en-US"/>
              <w14:ligatures w14:val="standardContextual"/>
            </w:rPr>
          </w:pPr>
          <w:hyperlink w:anchor="_Toc233885955" w:history="1">
            <w:r w:rsidR="004A1F9D" w:rsidRPr="00366E04">
              <w:rPr>
                <w:rStyle w:val="Hyperlink"/>
                <w:noProof/>
                <w:lang w:val="en-GB"/>
              </w:rPr>
              <w:t>References</w:t>
            </w:r>
            <w:r w:rsidR="004A1F9D">
              <w:rPr>
                <w:noProof/>
                <w:webHidden/>
              </w:rPr>
              <w:tab/>
            </w:r>
            <w:r w:rsidR="004A1F9D">
              <w:rPr>
                <w:noProof/>
                <w:webHidden/>
              </w:rPr>
              <w:fldChar w:fldCharType="begin"/>
            </w:r>
            <w:r w:rsidR="004A1F9D">
              <w:rPr>
                <w:noProof/>
                <w:webHidden/>
              </w:rPr>
              <w:instrText xml:space="preserve"> PAGEREF _Toc233885955 \h </w:instrText>
            </w:r>
            <w:r w:rsidR="004A1F9D">
              <w:rPr>
                <w:noProof/>
                <w:webHidden/>
              </w:rPr>
            </w:r>
            <w:r w:rsidR="004A1F9D">
              <w:rPr>
                <w:noProof/>
                <w:webHidden/>
              </w:rPr>
              <w:fldChar w:fldCharType="separate"/>
            </w:r>
            <w:r w:rsidR="004A1F9D">
              <w:rPr>
                <w:noProof/>
                <w:webHidden/>
              </w:rPr>
              <w:t>20</w:t>
            </w:r>
            <w:r w:rsidR="004A1F9D">
              <w:rPr>
                <w:noProof/>
                <w:webHidden/>
              </w:rPr>
              <w:fldChar w:fldCharType="end"/>
            </w:r>
          </w:hyperlink>
        </w:p>
        <w:p w14:paraId="03650AF5" w14:textId="68AA4862" w:rsidR="00EA7B0A" w:rsidRPr="00D726F6" w:rsidRDefault="00EA7B0A">
          <w:pPr>
            <w:rPr>
              <w:lang w:val="en-GB"/>
            </w:rPr>
          </w:pPr>
          <w:r w:rsidRPr="00D726F6">
            <w:rPr>
              <w:b/>
              <w:bCs/>
              <w:noProof/>
              <w:lang w:val="en-GB"/>
            </w:rPr>
            <w:fldChar w:fldCharType="end"/>
          </w:r>
        </w:p>
      </w:sdtContent>
    </w:sdt>
    <w:p w14:paraId="56621698" w14:textId="77777777" w:rsidR="00EA7B0A" w:rsidRPr="00D726F6" w:rsidRDefault="00EA7B0A">
      <w:pPr>
        <w:spacing w:line="259" w:lineRule="auto"/>
        <w:jc w:val="left"/>
        <w:rPr>
          <w:b/>
          <w:lang w:val="en-GB"/>
        </w:rPr>
      </w:pPr>
      <w:r w:rsidRPr="00D726F6">
        <w:rPr>
          <w:b/>
          <w:lang w:val="en-GB"/>
        </w:rPr>
        <w:br w:type="page"/>
      </w:r>
    </w:p>
    <w:p w14:paraId="0C09AAE6" w14:textId="77777777" w:rsidR="003A1BB6" w:rsidRPr="00D726F6" w:rsidRDefault="00607A77" w:rsidP="004A1F9D">
      <w:pPr>
        <w:jc w:val="center"/>
        <w:rPr>
          <w:i/>
          <w:lang w:val="en-GB"/>
        </w:rPr>
      </w:pPr>
      <w:r w:rsidRPr="00D726F6">
        <w:rPr>
          <w:b/>
          <w:lang w:val="en-GB"/>
        </w:rPr>
        <w:lastRenderedPageBreak/>
        <w:t>Research Title:</w:t>
      </w:r>
      <w:r w:rsidRPr="00D726F6">
        <w:rPr>
          <w:lang w:val="en-GB"/>
        </w:rPr>
        <w:t xml:space="preserve"> </w:t>
      </w:r>
      <w:r w:rsidRPr="00D726F6">
        <w:rPr>
          <w:i/>
          <w:lang w:val="en-GB"/>
        </w:rPr>
        <w:t>Examining the Effect of Electronic Health Records on Clinical Decision- Making Efficiency in Care UK: A Scoping Review of the UK Health and Social Care Industry.</w:t>
      </w:r>
    </w:p>
    <w:p w14:paraId="2498588A" w14:textId="77777777" w:rsidR="00220386" w:rsidRPr="00D726F6" w:rsidRDefault="00220386" w:rsidP="00220386">
      <w:pPr>
        <w:pStyle w:val="Heading1"/>
        <w:spacing w:after="200"/>
        <w:rPr>
          <w:lang w:val="en-GB"/>
        </w:rPr>
      </w:pPr>
      <w:bookmarkStart w:id="0" w:name="_ty3ncramdeai" w:colFirst="0" w:colLast="0"/>
      <w:bookmarkStart w:id="1" w:name="_Toc233885931"/>
      <w:bookmarkEnd w:id="0"/>
      <w:r w:rsidRPr="00D726F6">
        <w:rPr>
          <w:lang w:val="en-GB"/>
        </w:rPr>
        <w:t>1. Introduction</w:t>
      </w:r>
      <w:bookmarkEnd w:id="1"/>
      <w:r w:rsidRPr="00D726F6">
        <w:rPr>
          <w:lang w:val="en-GB"/>
        </w:rPr>
        <w:t xml:space="preserve"> </w:t>
      </w:r>
    </w:p>
    <w:p w14:paraId="03897D94" w14:textId="77777777" w:rsidR="00220386" w:rsidRPr="00D726F6" w:rsidRDefault="00220386" w:rsidP="00220386">
      <w:pPr>
        <w:spacing w:after="200"/>
        <w:rPr>
          <w:lang w:val="en-GB"/>
        </w:rPr>
      </w:pPr>
      <w:r w:rsidRPr="00D726F6">
        <w:rPr>
          <w:lang w:val="en-GB"/>
        </w:rPr>
        <w:t>The Electronic Health Record is defined as an electronic tool that is utilised to record patient information in a systematic manner (Finnegan and Mountford, 2025). It is significant in the context of the digitalisation strategy of the NHS. Care UK is one of the healthcare organisations that is the largest one in the UK, and they have embraced the utilisation of EHRs to assist their operations. There is fragmented information on the effects, and hence, there is a need for a scoping review.</w:t>
      </w:r>
    </w:p>
    <w:p w14:paraId="4CA34944" w14:textId="77777777" w:rsidR="00220386" w:rsidRPr="00D726F6" w:rsidRDefault="00220386" w:rsidP="00220386">
      <w:pPr>
        <w:pStyle w:val="Heading2"/>
        <w:spacing w:after="200"/>
        <w:rPr>
          <w:lang w:val="en-GB"/>
        </w:rPr>
      </w:pPr>
      <w:bookmarkStart w:id="2" w:name="_corxqz4jk6e1" w:colFirst="0" w:colLast="0"/>
      <w:bookmarkStart w:id="3" w:name="_Toc233885932"/>
      <w:bookmarkEnd w:id="2"/>
      <w:r w:rsidRPr="00D726F6">
        <w:rPr>
          <w:lang w:val="en-GB"/>
        </w:rPr>
        <w:t>1.1 Defining key concepts</w:t>
      </w:r>
      <w:bookmarkEnd w:id="3"/>
    </w:p>
    <w:p w14:paraId="2F3E9FE1" w14:textId="27438E21" w:rsidR="00220386" w:rsidRPr="00D726F6" w:rsidRDefault="00220386" w:rsidP="00220386">
      <w:pPr>
        <w:numPr>
          <w:ilvl w:val="0"/>
          <w:numId w:val="7"/>
        </w:numPr>
        <w:spacing w:after="200"/>
        <w:rPr>
          <w:color w:val="0E101A"/>
          <w:lang w:val="en-GB"/>
        </w:rPr>
      </w:pPr>
      <w:r w:rsidRPr="00D726F6">
        <w:rPr>
          <w:b/>
          <w:bCs/>
          <w:color w:val="0E101A"/>
          <w:lang w:val="en-GB"/>
        </w:rPr>
        <w:t>Electronic Health Records (EHRs)</w:t>
      </w:r>
      <w:r w:rsidRPr="00D726F6">
        <w:rPr>
          <w:color w:val="0E101A"/>
          <w:lang w:val="en-GB"/>
        </w:rPr>
        <w:t xml:space="preserve">: These are digital records of information about patients that consist of the patient’s demographic information, clinical history, medication details, and treatment methods (Yang </w:t>
      </w:r>
      <w:r w:rsidR="009515B9" w:rsidRPr="009515B9">
        <w:rPr>
          <w:i/>
          <w:iCs/>
          <w:color w:val="0E101A"/>
          <w:lang w:val="en-GB"/>
        </w:rPr>
        <w:t xml:space="preserve">et al., </w:t>
      </w:r>
      <w:r w:rsidRPr="00D726F6">
        <w:rPr>
          <w:color w:val="0E101A"/>
          <w:lang w:val="en-GB"/>
        </w:rPr>
        <w:t xml:space="preserve"> 2022).</w:t>
      </w:r>
    </w:p>
    <w:p w14:paraId="55980C2D" w14:textId="77777777" w:rsidR="00220386" w:rsidRPr="00D726F6" w:rsidRDefault="00220386" w:rsidP="00220386">
      <w:pPr>
        <w:numPr>
          <w:ilvl w:val="0"/>
          <w:numId w:val="7"/>
        </w:numPr>
        <w:spacing w:after="200"/>
        <w:rPr>
          <w:color w:val="0E101A"/>
          <w:lang w:val="en-GB"/>
        </w:rPr>
      </w:pPr>
      <w:r w:rsidRPr="00D726F6">
        <w:rPr>
          <w:b/>
          <w:bCs/>
          <w:color w:val="0E101A"/>
          <w:lang w:val="en-GB"/>
        </w:rPr>
        <w:t>Scoping Review</w:t>
      </w:r>
      <w:r w:rsidRPr="00D726F6">
        <w:rPr>
          <w:color w:val="0E101A"/>
          <w:lang w:val="en-GB"/>
        </w:rPr>
        <w:t>: It is the process of conducting a systematic review where themes and research gaps are identified without targeting any particular type of study design (Mak and Thomas, 2022).</w:t>
      </w:r>
    </w:p>
    <w:p w14:paraId="4517ED85" w14:textId="77777777" w:rsidR="00220386" w:rsidRPr="00D726F6" w:rsidRDefault="00220386" w:rsidP="00220386">
      <w:pPr>
        <w:numPr>
          <w:ilvl w:val="0"/>
          <w:numId w:val="7"/>
        </w:numPr>
        <w:spacing w:after="200"/>
        <w:rPr>
          <w:color w:val="0E101A"/>
          <w:lang w:val="en-GB"/>
        </w:rPr>
      </w:pPr>
      <w:r w:rsidRPr="00D726F6">
        <w:rPr>
          <w:b/>
          <w:bCs/>
          <w:color w:val="0E101A"/>
          <w:lang w:val="en-GB"/>
        </w:rPr>
        <w:t>Digital Health</w:t>
      </w:r>
      <w:r w:rsidRPr="00D726F6">
        <w:rPr>
          <w:color w:val="0E101A"/>
          <w:lang w:val="en-GB"/>
        </w:rPr>
        <w:t>: Technology usage in the health sector with the help of EHRs, telemedicine, and AI-based diagnostic methods, according to the NHS digital strategy.</w:t>
      </w:r>
    </w:p>
    <w:p w14:paraId="41FFD29F" w14:textId="77777777" w:rsidR="00220386" w:rsidRPr="00D726F6" w:rsidRDefault="00220386" w:rsidP="00220386">
      <w:pPr>
        <w:pStyle w:val="Heading2"/>
        <w:spacing w:after="200"/>
        <w:rPr>
          <w:lang w:val="en-GB"/>
        </w:rPr>
      </w:pPr>
      <w:bookmarkStart w:id="4" w:name="_cunk7za4stf0" w:colFirst="0" w:colLast="0"/>
      <w:bookmarkStart w:id="5" w:name="_Toc233885933"/>
      <w:bookmarkEnd w:id="4"/>
      <w:r w:rsidRPr="00D726F6">
        <w:rPr>
          <w:lang w:val="en-GB"/>
        </w:rPr>
        <w:t>1.2 Rationale</w:t>
      </w:r>
      <w:bookmarkEnd w:id="5"/>
    </w:p>
    <w:p w14:paraId="0E3FE64C" w14:textId="4AE818B1" w:rsidR="00220386" w:rsidRPr="00D726F6" w:rsidRDefault="00220386" w:rsidP="00220386">
      <w:pPr>
        <w:spacing w:after="200"/>
        <w:rPr>
          <w:lang w:val="en-GB"/>
        </w:rPr>
      </w:pPr>
      <w:r w:rsidRPr="00D726F6">
        <w:rPr>
          <w:lang w:val="en-GB"/>
        </w:rPr>
        <w:t xml:space="preserve">In the UK, the field of health and social care is going through the process of rapid digitalisation due to the implementation of EHR, which is applied by 91% of NHS trusts in order to make the provision of services more efficient and safer (Kurdi, 2025). The organisation called Care UK employs EHR in order to improve the efficiency of operations and assist clinicians in making decisions. According to research, the implementation of EHR leads to the increase in the efficiency of trusts on the level of 13% (GOV.UK, 2022). </w:t>
      </w:r>
    </w:p>
    <w:p w14:paraId="44729E7E" w14:textId="77777777" w:rsidR="00220386" w:rsidRPr="00D726F6" w:rsidRDefault="00220386" w:rsidP="00220386">
      <w:pPr>
        <w:pStyle w:val="Heading2"/>
        <w:spacing w:after="200"/>
        <w:rPr>
          <w:lang w:val="en-GB"/>
        </w:rPr>
      </w:pPr>
      <w:bookmarkStart w:id="6" w:name="_o4sscgg2s6ry" w:colFirst="0" w:colLast="0"/>
      <w:bookmarkStart w:id="7" w:name="_Toc233885934"/>
      <w:bookmarkEnd w:id="6"/>
      <w:r w:rsidRPr="00D726F6">
        <w:rPr>
          <w:lang w:val="en-GB"/>
        </w:rPr>
        <w:t>1.3 Review Question</w:t>
      </w:r>
      <w:bookmarkEnd w:id="7"/>
    </w:p>
    <w:p w14:paraId="7C371A0B" w14:textId="77777777" w:rsidR="00220386" w:rsidRPr="00D726F6" w:rsidRDefault="00220386" w:rsidP="00220386">
      <w:pPr>
        <w:numPr>
          <w:ilvl w:val="0"/>
          <w:numId w:val="4"/>
        </w:numPr>
        <w:spacing w:after="200"/>
        <w:rPr>
          <w:lang w:val="en-GB"/>
        </w:rPr>
      </w:pPr>
      <w:r w:rsidRPr="00D726F6">
        <w:rPr>
          <w:lang w:val="en-GB"/>
        </w:rPr>
        <w:t>What are the findings of the available literature on Electronic Health Records and efficiency in clinical decision-making?</w:t>
      </w:r>
    </w:p>
    <w:p w14:paraId="68EF02C4" w14:textId="77777777" w:rsidR="00220386" w:rsidRPr="00D726F6" w:rsidRDefault="00220386" w:rsidP="00220386">
      <w:pPr>
        <w:numPr>
          <w:ilvl w:val="0"/>
          <w:numId w:val="4"/>
        </w:numPr>
        <w:spacing w:after="200"/>
        <w:rPr>
          <w:lang w:val="en-GB"/>
        </w:rPr>
      </w:pPr>
      <w:r w:rsidRPr="00D726F6">
        <w:rPr>
          <w:lang w:val="en-GB"/>
        </w:rPr>
        <w:t>How is the efficiency in clinical decision-making in Care UK affected by Electronic Health Records?</w:t>
      </w:r>
    </w:p>
    <w:p w14:paraId="344A1343" w14:textId="77777777" w:rsidR="00220386" w:rsidRPr="00D726F6" w:rsidRDefault="00220386" w:rsidP="00220386">
      <w:pPr>
        <w:numPr>
          <w:ilvl w:val="0"/>
          <w:numId w:val="4"/>
        </w:numPr>
        <w:spacing w:after="200"/>
        <w:rPr>
          <w:lang w:val="en-GB"/>
        </w:rPr>
      </w:pPr>
      <w:r w:rsidRPr="00D726F6">
        <w:rPr>
          <w:lang w:val="en-GB"/>
        </w:rPr>
        <w:lastRenderedPageBreak/>
        <w:t>What are the main advantages and disadvantages of using Electronic Health Records in Care UK?</w:t>
      </w:r>
    </w:p>
    <w:p w14:paraId="18D1C70F" w14:textId="77777777" w:rsidR="00220386" w:rsidRPr="00D726F6" w:rsidRDefault="00220386" w:rsidP="00220386">
      <w:pPr>
        <w:numPr>
          <w:ilvl w:val="0"/>
          <w:numId w:val="4"/>
        </w:numPr>
        <w:spacing w:after="200"/>
        <w:rPr>
          <w:lang w:val="en-GB"/>
        </w:rPr>
      </w:pPr>
      <w:r w:rsidRPr="00D726F6">
        <w:rPr>
          <w:lang w:val="en-GB"/>
        </w:rPr>
        <w:t>What measures would increase the use of Electronic Health Records in clinical decision-making in Care UK?</w:t>
      </w:r>
    </w:p>
    <w:p w14:paraId="42CE5C7F" w14:textId="77777777" w:rsidR="00220386" w:rsidRPr="00D726F6" w:rsidRDefault="00220386" w:rsidP="00220386">
      <w:pPr>
        <w:pStyle w:val="Heading2"/>
        <w:spacing w:after="200"/>
        <w:rPr>
          <w:lang w:val="en-GB"/>
        </w:rPr>
      </w:pPr>
      <w:bookmarkStart w:id="8" w:name="_tlzbjnb1v4fn" w:colFirst="0" w:colLast="0"/>
      <w:bookmarkStart w:id="9" w:name="_Toc233885935"/>
      <w:bookmarkEnd w:id="8"/>
      <w:r w:rsidRPr="00D726F6">
        <w:rPr>
          <w:lang w:val="en-GB"/>
        </w:rPr>
        <w:t>1.4 Objectives</w:t>
      </w:r>
      <w:bookmarkEnd w:id="9"/>
    </w:p>
    <w:p w14:paraId="01BF4A02" w14:textId="77777777" w:rsidR="00220386" w:rsidRPr="00D726F6" w:rsidRDefault="00220386" w:rsidP="00220386">
      <w:pPr>
        <w:numPr>
          <w:ilvl w:val="0"/>
          <w:numId w:val="1"/>
        </w:numPr>
        <w:spacing w:after="200"/>
        <w:rPr>
          <w:lang w:val="en-GB"/>
        </w:rPr>
      </w:pPr>
      <w:r w:rsidRPr="00D726F6">
        <w:rPr>
          <w:lang w:val="en-GB"/>
        </w:rPr>
        <w:t>To review existing literature and theoretical frameworks of Electronic Health Records and clinical decision-making efficiency.</w:t>
      </w:r>
    </w:p>
    <w:p w14:paraId="2286E859" w14:textId="77777777" w:rsidR="00220386" w:rsidRPr="00D726F6" w:rsidRDefault="00220386" w:rsidP="00220386">
      <w:pPr>
        <w:numPr>
          <w:ilvl w:val="0"/>
          <w:numId w:val="1"/>
        </w:numPr>
        <w:spacing w:after="200"/>
        <w:rPr>
          <w:lang w:val="en-GB"/>
        </w:rPr>
      </w:pPr>
      <w:r w:rsidRPr="00D726F6">
        <w:rPr>
          <w:lang w:val="en-GB"/>
        </w:rPr>
        <w:t>To analyse the interrelationship between Electronic Health Records and clinical decision-making efficiency in Care UK.</w:t>
      </w:r>
    </w:p>
    <w:p w14:paraId="2C8C6BF6" w14:textId="77777777" w:rsidR="00220386" w:rsidRPr="00D726F6" w:rsidRDefault="00220386" w:rsidP="00220386">
      <w:pPr>
        <w:numPr>
          <w:ilvl w:val="0"/>
          <w:numId w:val="1"/>
        </w:numPr>
        <w:spacing w:after="200"/>
        <w:rPr>
          <w:lang w:val="en-GB"/>
        </w:rPr>
      </w:pPr>
      <w:r w:rsidRPr="00D726F6">
        <w:rPr>
          <w:lang w:val="en-GB"/>
        </w:rPr>
        <w:t>To evaluate the challenges and benefits of Electronic Health Record adoption in Care UK.</w:t>
      </w:r>
    </w:p>
    <w:p w14:paraId="22168DBE" w14:textId="77777777" w:rsidR="00220386" w:rsidRPr="00D726F6" w:rsidRDefault="00220386" w:rsidP="00220386">
      <w:pPr>
        <w:numPr>
          <w:ilvl w:val="0"/>
          <w:numId w:val="1"/>
        </w:numPr>
        <w:spacing w:after="200"/>
        <w:rPr>
          <w:lang w:val="en-GB"/>
        </w:rPr>
      </w:pPr>
      <w:r w:rsidRPr="00D726F6">
        <w:rPr>
          <w:lang w:val="en-GB"/>
        </w:rPr>
        <w:t>To propose strategies regarding the improvement of Electronic Health Record utilisation in Care UK.</w:t>
      </w:r>
    </w:p>
    <w:p w14:paraId="0D6EEF37" w14:textId="77777777" w:rsidR="00D036A1" w:rsidRDefault="00D036A1">
      <w:pPr>
        <w:spacing w:line="259" w:lineRule="auto"/>
        <w:jc w:val="left"/>
        <w:rPr>
          <w:rFonts w:eastAsiaTheme="majorEastAsia" w:cstheme="majorBidi"/>
          <w:b/>
          <w:sz w:val="28"/>
          <w:szCs w:val="32"/>
          <w:lang w:val="en-GB"/>
        </w:rPr>
      </w:pPr>
      <w:bookmarkStart w:id="10" w:name="_p26yubgroyuw" w:colFirst="0" w:colLast="0"/>
      <w:bookmarkEnd w:id="10"/>
      <w:r>
        <w:rPr>
          <w:lang w:val="en-GB"/>
        </w:rPr>
        <w:br w:type="page"/>
      </w:r>
    </w:p>
    <w:p w14:paraId="56486F8A" w14:textId="0150A24C" w:rsidR="00220386" w:rsidRPr="00D726F6" w:rsidRDefault="00220386" w:rsidP="00220386">
      <w:pPr>
        <w:pStyle w:val="Heading1"/>
        <w:spacing w:after="200"/>
        <w:rPr>
          <w:lang w:val="en-GB"/>
        </w:rPr>
      </w:pPr>
      <w:bookmarkStart w:id="11" w:name="_Toc233885936"/>
      <w:r w:rsidRPr="00D726F6">
        <w:rPr>
          <w:lang w:val="en-GB"/>
        </w:rPr>
        <w:lastRenderedPageBreak/>
        <w:t>2. Background</w:t>
      </w:r>
      <w:bookmarkEnd w:id="11"/>
    </w:p>
    <w:p w14:paraId="33EBDFD8" w14:textId="77777777" w:rsidR="00220386" w:rsidRPr="00D726F6" w:rsidRDefault="00220386" w:rsidP="00220386">
      <w:pPr>
        <w:pStyle w:val="Heading2"/>
        <w:spacing w:after="200"/>
        <w:rPr>
          <w:lang w:val="en-GB"/>
        </w:rPr>
      </w:pPr>
      <w:bookmarkStart w:id="12" w:name="_ybnn34gwh9ni" w:colFirst="0" w:colLast="0"/>
      <w:bookmarkStart w:id="13" w:name="_Toc233885937"/>
      <w:bookmarkEnd w:id="12"/>
      <w:r w:rsidRPr="00D726F6">
        <w:rPr>
          <w:lang w:val="en-GB"/>
        </w:rPr>
        <w:t>2.1 Current Policies and Legislation</w:t>
      </w:r>
      <w:bookmarkEnd w:id="13"/>
    </w:p>
    <w:p w14:paraId="7AF72BB8" w14:textId="77777777" w:rsidR="00220386" w:rsidRPr="00D726F6" w:rsidRDefault="00220386" w:rsidP="00220386">
      <w:pPr>
        <w:spacing w:after="200"/>
        <w:rPr>
          <w:b/>
          <w:bCs/>
          <w:i/>
          <w:iCs/>
          <w:lang w:val="en-GB"/>
        </w:rPr>
      </w:pPr>
      <w:r w:rsidRPr="00D726F6">
        <w:rPr>
          <w:b/>
          <w:bCs/>
          <w:i/>
          <w:iCs/>
          <w:lang w:val="en-GB"/>
        </w:rPr>
        <w:t>NHS Digital Strategy and Health Plan</w:t>
      </w:r>
    </w:p>
    <w:p w14:paraId="77553245" w14:textId="77777777" w:rsidR="00220386" w:rsidRPr="00D726F6" w:rsidRDefault="00220386" w:rsidP="00220386">
      <w:pPr>
        <w:spacing w:after="200"/>
        <w:rPr>
          <w:lang w:val="en-GB"/>
        </w:rPr>
      </w:pPr>
      <w:r w:rsidRPr="00D726F6">
        <w:rPr>
          <w:lang w:val="en-GB"/>
        </w:rPr>
        <w:t>The  NHS England Digital Transformation Directorate highlights the transition from analogue to digital care service delivery. In accordance with the Frontline Digitisation Programme, 96% of NHS trusts have implemented Electronic Patient Record systems by March 2026, with 70% being digitally mature trusts (NHS, 2026).  A digitally mature trust shows 13% more efficiency, 4.5% a smaller number of days staying in a hospital and 17.5% decrease in sepsis-related fatalities. Besides the 10-year Health Plan (2025), it pledges to turn the “NHS digital-by-default” where the records for health and social care services would be incorporated into one patient record.</w:t>
      </w:r>
    </w:p>
    <w:p w14:paraId="1A7667CC" w14:textId="77777777" w:rsidR="00220386" w:rsidRPr="00D726F6" w:rsidRDefault="00220386" w:rsidP="00220386">
      <w:pPr>
        <w:spacing w:after="200"/>
        <w:rPr>
          <w:b/>
          <w:bCs/>
          <w:i/>
          <w:iCs/>
          <w:lang w:val="en-GB"/>
        </w:rPr>
      </w:pPr>
      <w:r w:rsidRPr="00D726F6">
        <w:rPr>
          <w:b/>
          <w:bCs/>
          <w:i/>
          <w:iCs/>
          <w:lang w:val="en-GB"/>
        </w:rPr>
        <w:t>Social Care Policy</w:t>
      </w:r>
    </w:p>
    <w:p w14:paraId="4B78B1C9" w14:textId="3A5DF6EC" w:rsidR="00220386" w:rsidRPr="00D726F6" w:rsidRDefault="00220386" w:rsidP="00220386">
      <w:pPr>
        <w:spacing w:after="200"/>
        <w:rPr>
          <w:lang w:val="en-GB"/>
        </w:rPr>
      </w:pPr>
      <w:r w:rsidRPr="00D726F6">
        <w:rPr>
          <w:color w:val="0E101A"/>
          <w:lang w:val="en-GB"/>
        </w:rPr>
        <w:t xml:space="preserve">The UK Government has directed 80% of CQC-registered adult social care organisations to integrate DSCRs by 2025 using different streams of funding provided by ICBs (Malley </w:t>
      </w:r>
      <w:r w:rsidR="009515B9" w:rsidRPr="009515B9">
        <w:rPr>
          <w:i/>
          <w:iCs/>
          <w:color w:val="0E101A"/>
          <w:lang w:val="en-GB"/>
        </w:rPr>
        <w:t xml:space="preserve">et al., </w:t>
      </w:r>
      <w:r w:rsidRPr="00D726F6">
        <w:rPr>
          <w:color w:val="0E101A"/>
          <w:lang w:val="en-GB"/>
        </w:rPr>
        <w:t xml:space="preserve"> 2026). It is consistent with the Care UK initiative, where DSCRs are used in conjunction with the London Care Record to gain access to primary care data.</w:t>
      </w:r>
      <w:r w:rsidRPr="00D726F6">
        <w:rPr>
          <w:lang w:val="en-GB"/>
        </w:rPr>
        <w:t xml:space="preserve"> </w:t>
      </w:r>
    </w:p>
    <w:p w14:paraId="70493A18" w14:textId="77777777" w:rsidR="00220386" w:rsidRPr="00D726F6" w:rsidRDefault="00220386" w:rsidP="00220386">
      <w:pPr>
        <w:spacing w:after="200"/>
        <w:rPr>
          <w:b/>
          <w:bCs/>
          <w:i/>
          <w:iCs/>
          <w:lang w:val="en-GB"/>
        </w:rPr>
      </w:pPr>
      <w:r w:rsidRPr="00D726F6">
        <w:rPr>
          <w:b/>
          <w:bCs/>
          <w:i/>
          <w:iCs/>
          <w:lang w:val="en-GB"/>
        </w:rPr>
        <w:t>Legislation</w:t>
      </w:r>
    </w:p>
    <w:p w14:paraId="44468EE6" w14:textId="77777777" w:rsidR="00220386" w:rsidRPr="00D726F6" w:rsidRDefault="00220386" w:rsidP="00220386">
      <w:pPr>
        <w:numPr>
          <w:ilvl w:val="0"/>
          <w:numId w:val="2"/>
        </w:numPr>
        <w:spacing w:after="200"/>
        <w:rPr>
          <w:lang w:val="en-GB"/>
        </w:rPr>
      </w:pPr>
      <w:r w:rsidRPr="00D726F6">
        <w:rPr>
          <w:b/>
          <w:bCs/>
          <w:lang w:val="en-GB"/>
        </w:rPr>
        <w:t>Health and Social Care Act 2012</w:t>
      </w:r>
      <w:r w:rsidRPr="00D726F6">
        <w:rPr>
          <w:lang w:val="en-GB"/>
        </w:rPr>
        <w:t>:  This Act is all about how Care Integration and Innovation can be achieved by the use of technology (Glover-Thomas, 2024). This act was succeeded by the Care UK for the improvement of healthcare services.</w:t>
      </w:r>
    </w:p>
    <w:p w14:paraId="61E4E1D9" w14:textId="77777777" w:rsidR="00220386" w:rsidRPr="00D726F6" w:rsidRDefault="00220386" w:rsidP="00220386">
      <w:pPr>
        <w:numPr>
          <w:ilvl w:val="0"/>
          <w:numId w:val="2"/>
        </w:numPr>
        <w:spacing w:after="200"/>
        <w:rPr>
          <w:lang w:val="en-GB"/>
        </w:rPr>
      </w:pPr>
      <w:r w:rsidRPr="00D726F6">
        <w:rPr>
          <w:b/>
          <w:bCs/>
          <w:lang w:val="en-GB"/>
        </w:rPr>
        <w:t>GDPR 2018</w:t>
      </w:r>
      <w:r w:rsidRPr="00D726F6">
        <w:rPr>
          <w:lang w:val="en-GB"/>
        </w:rPr>
        <w:t>: Data protection for patients, very significant to electronic health records (GDPR, 2025).</w:t>
      </w:r>
    </w:p>
    <w:p w14:paraId="24B928EF" w14:textId="5E54EFAC" w:rsidR="00220386" w:rsidRPr="00D726F6" w:rsidRDefault="00220386" w:rsidP="00220386">
      <w:pPr>
        <w:numPr>
          <w:ilvl w:val="0"/>
          <w:numId w:val="2"/>
        </w:numPr>
        <w:spacing w:after="200"/>
        <w:rPr>
          <w:lang w:val="en-GB"/>
        </w:rPr>
      </w:pPr>
      <w:r w:rsidRPr="00D726F6">
        <w:rPr>
          <w:b/>
          <w:bCs/>
          <w:lang w:val="en-GB"/>
        </w:rPr>
        <w:t>Mental Health Act 1983 (Amendment 2007)</w:t>
      </w:r>
      <w:r w:rsidRPr="00D726F6">
        <w:rPr>
          <w:lang w:val="en-GB"/>
        </w:rPr>
        <w:t xml:space="preserve">: This legislation is responsible to preserve the rights of patients as they relate to mental illness via EHR (Heym </w:t>
      </w:r>
      <w:r w:rsidR="009515B9" w:rsidRPr="009515B9">
        <w:rPr>
          <w:i/>
          <w:iCs/>
          <w:lang w:val="en-GB"/>
        </w:rPr>
        <w:t xml:space="preserve">et al., </w:t>
      </w:r>
      <w:r w:rsidRPr="00D726F6">
        <w:rPr>
          <w:lang w:val="en-GB"/>
        </w:rPr>
        <w:t xml:space="preserve"> 2022).</w:t>
      </w:r>
    </w:p>
    <w:p w14:paraId="6E643043" w14:textId="77777777" w:rsidR="00220386" w:rsidRPr="00D726F6" w:rsidRDefault="00220386" w:rsidP="00220386">
      <w:pPr>
        <w:pStyle w:val="Heading2"/>
        <w:spacing w:after="200"/>
        <w:rPr>
          <w:lang w:val="en-GB"/>
        </w:rPr>
      </w:pPr>
      <w:bookmarkStart w:id="14" w:name="_arx6nv408ptk" w:colFirst="0" w:colLast="0"/>
      <w:bookmarkStart w:id="15" w:name="_Toc233885938"/>
      <w:bookmarkEnd w:id="14"/>
      <w:r w:rsidRPr="00D726F6">
        <w:rPr>
          <w:lang w:val="en-GB"/>
        </w:rPr>
        <w:t>2.2 Existing Services and Practice</w:t>
      </w:r>
      <w:bookmarkEnd w:id="15"/>
    </w:p>
    <w:p w14:paraId="149C7992" w14:textId="77777777" w:rsidR="00220386" w:rsidRPr="00D726F6" w:rsidRDefault="00220386" w:rsidP="00220386">
      <w:pPr>
        <w:spacing w:after="200"/>
        <w:rPr>
          <w:b/>
          <w:bCs/>
          <w:i/>
          <w:iCs/>
          <w:lang w:val="en-GB"/>
        </w:rPr>
      </w:pPr>
      <w:r w:rsidRPr="00D726F6">
        <w:rPr>
          <w:b/>
          <w:bCs/>
          <w:i/>
          <w:iCs/>
          <w:lang w:val="en-GB"/>
        </w:rPr>
        <w:t>NHS EHR Systems</w:t>
      </w:r>
    </w:p>
    <w:p w14:paraId="51F09A00" w14:textId="77777777" w:rsidR="00220386" w:rsidRPr="00D726F6" w:rsidRDefault="00220386" w:rsidP="00220386">
      <w:pPr>
        <w:numPr>
          <w:ilvl w:val="0"/>
          <w:numId w:val="5"/>
        </w:numPr>
        <w:spacing w:after="0"/>
        <w:rPr>
          <w:lang w:val="en-GB"/>
        </w:rPr>
      </w:pPr>
      <w:r w:rsidRPr="00D726F6">
        <w:rPr>
          <w:b/>
          <w:bCs/>
          <w:lang w:val="en-GB"/>
        </w:rPr>
        <w:t>Spine of the NHS</w:t>
      </w:r>
      <w:r w:rsidRPr="00D726F6">
        <w:rPr>
          <w:lang w:val="en-GB"/>
        </w:rPr>
        <w:t>: Carries out 1.4 billion transactions each month, such as e-prescribing and GP registrations (NHS England, 2026).</w:t>
      </w:r>
    </w:p>
    <w:p w14:paraId="1650C22D" w14:textId="77777777" w:rsidR="00220386" w:rsidRPr="00D726F6" w:rsidRDefault="00220386" w:rsidP="00220386">
      <w:pPr>
        <w:numPr>
          <w:ilvl w:val="0"/>
          <w:numId w:val="5"/>
        </w:numPr>
        <w:spacing w:after="200"/>
        <w:rPr>
          <w:lang w:val="en-GB"/>
        </w:rPr>
      </w:pPr>
      <w:r w:rsidRPr="00D726F6">
        <w:rPr>
          <w:b/>
          <w:bCs/>
          <w:lang w:val="en-GB"/>
        </w:rPr>
        <w:lastRenderedPageBreak/>
        <w:t>Shared Care Records and GP Connect</w:t>
      </w:r>
      <w:r w:rsidRPr="00D726F6">
        <w:rPr>
          <w:lang w:val="en-GB"/>
        </w:rPr>
        <w:t>: Enable the inclusion of services in hospitals, GPs and the community and provide instant access to patient records.</w:t>
      </w:r>
    </w:p>
    <w:p w14:paraId="3335F976" w14:textId="77777777" w:rsidR="00220386" w:rsidRPr="00D726F6" w:rsidRDefault="00220386" w:rsidP="00220386">
      <w:pPr>
        <w:spacing w:after="200"/>
        <w:rPr>
          <w:b/>
          <w:bCs/>
          <w:i/>
          <w:iCs/>
          <w:lang w:val="en-GB"/>
        </w:rPr>
      </w:pPr>
      <w:r w:rsidRPr="00D726F6">
        <w:rPr>
          <w:b/>
          <w:bCs/>
          <w:i/>
          <w:iCs/>
          <w:lang w:val="en-GB"/>
        </w:rPr>
        <w:t>Care UK Implementation</w:t>
      </w:r>
    </w:p>
    <w:p w14:paraId="38AFF7CA" w14:textId="77777777" w:rsidR="00220386" w:rsidRPr="00D726F6" w:rsidRDefault="00220386" w:rsidP="00220386">
      <w:pPr>
        <w:spacing w:after="200"/>
        <w:rPr>
          <w:lang w:val="en-GB"/>
        </w:rPr>
      </w:pPr>
      <w:r w:rsidRPr="00D726F6">
        <w:rPr>
          <w:lang w:val="en-GB"/>
        </w:rPr>
        <w:t>Care UK has been among the major independent service providers in the UK.  It has also embraced the use of digital social care records. Up to 80% of care providers will have adopted DSCRs by 2025, therefore saving 30 million hours annually, thus making time for them to better take care of their clients (Gov.UK, 2025). These plans could be undertaken over seven days. This can now be achieved within only three days, whereas reviews that required four hours have now been reduced to only half an hour.</w:t>
      </w:r>
    </w:p>
    <w:p w14:paraId="51C1C4A4" w14:textId="77777777" w:rsidR="00220386" w:rsidRPr="00D726F6" w:rsidRDefault="00220386" w:rsidP="00220386">
      <w:pPr>
        <w:spacing w:after="200"/>
        <w:rPr>
          <w:b/>
          <w:bCs/>
          <w:i/>
          <w:iCs/>
          <w:lang w:val="en-GB"/>
        </w:rPr>
      </w:pPr>
      <w:r w:rsidRPr="00D726F6">
        <w:rPr>
          <w:b/>
          <w:bCs/>
          <w:i/>
          <w:iCs/>
          <w:lang w:val="en-GB"/>
        </w:rPr>
        <w:t>Integration with Social Care</w:t>
      </w:r>
    </w:p>
    <w:p w14:paraId="11A1B3A1" w14:textId="77777777" w:rsidR="00220386" w:rsidRPr="00D726F6" w:rsidRDefault="00220386" w:rsidP="00220386">
      <w:pPr>
        <w:spacing w:after="200"/>
        <w:rPr>
          <w:lang w:val="en-GB"/>
        </w:rPr>
      </w:pPr>
      <w:r w:rsidRPr="00D726F6">
        <w:rPr>
          <w:lang w:val="en-GB"/>
        </w:rPr>
        <w:t>The 2026 DSCR Roadmap underlines the importance of interoperability of both NHS and social care providers, which eliminates duplication and helps with safeguarding (NHS, 2026). Interoperability is important for Care UK, where its operations depend on residential care homes, community care services, and urgent care services.</w:t>
      </w:r>
    </w:p>
    <w:p w14:paraId="0374D81F" w14:textId="77777777" w:rsidR="00220386" w:rsidRPr="00D726F6" w:rsidRDefault="00220386" w:rsidP="00220386">
      <w:pPr>
        <w:pStyle w:val="Heading2"/>
        <w:spacing w:after="200"/>
        <w:rPr>
          <w:lang w:val="en-GB"/>
        </w:rPr>
      </w:pPr>
      <w:bookmarkStart w:id="16" w:name="_w9ikch7yj9en" w:colFirst="0" w:colLast="0"/>
      <w:bookmarkStart w:id="17" w:name="_Toc233885939"/>
      <w:bookmarkEnd w:id="16"/>
      <w:r w:rsidRPr="00D726F6">
        <w:rPr>
          <w:lang w:val="en-GB"/>
        </w:rPr>
        <w:t>2.3 Key Challenges and Issues</w:t>
      </w:r>
      <w:bookmarkEnd w:id="17"/>
    </w:p>
    <w:p w14:paraId="3493CC51" w14:textId="4999AD9C" w:rsidR="00220386" w:rsidRPr="00D726F6" w:rsidRDefault="00220386" w:rsidP="00220386">
      <w:pPr>
        <w:numPr>
          <w:ilvl w:val="0"/>
          <w:numId w:val="6"/>
        </w:numPr>
        <w:spacing w:after="200"/>
        <w:rPr>
          <w:lang w:val="en-GB"/>
        </w:rPr>
      </w:pPr>
      <w:r w:rsidRPr="00D726F6">
        <w:rPr>
          <w:b/>
          <w:bCs/>
          <w:lang w:val="en-GB"/>
        </w:rPr>
        <w:t xml:space="preserve">Interoperability: </w:t>
      </w:r>
      <w:r w:rsidRPr="00D726F6">
        <w:rPr>
          <w:color w:val="0E101A"/>
          <w:lang w:val="en-GB"/>
        </w:rPr>
        <w:t xml:space="preserve">Interoperability of the electronic health records is perceived by the NHS doctors as something very fundamental and inadequate for data exchange and modifications (Li </w:t>
      </w:r>
      <w:r w:rsidR="009515B9" w:rsidRPr="009515B9">
        <w:rPr>
          <w:i/>
          <w:iCs/>
          <w:color w:val="0E101A"/>
          <w:lang w:val="en-GB"/>
        </w:rPr>
        <w:t xml:space="preserve">et al., </w:t>
      </w:r>
      <w:r w:rsidRPr="00D726F6">
        <w:rPr>
          <w:color w:val="0E101A"/>
          <w:lang w:val="en-GB"/>
        </w:rPr>
        <w:t xml:space="preserve"> 2025). As a result, patients will stay in the hospital longer, undergo duplication of tests, and experience inefficiency during consultation appointments. </w:t>
      </w:r>
    </w:p>
    <w:p w14:paraId="25121BF7" w14:textId="77777777" w:rsidR="00220386" w:rsidRPr="00D726F6" w:rsidRDefault="00220386" w:rsidP="00220386">
      <w:pPr>
        <w:numPr>
          <w:ilvl w:val="0"/>
          <w:numId w:val="6"/>
        </w:numPr>
        <w:spacing w:after="200"/>
        <w:rPr>
          <w:lang w:val="en-GB"/>
        </w:rPr>
      </w:pPr>
      <w:r w:rsidRPr="00D726F6">
        <w:rPr>
          <w:b/>
          <w:bCs/>
          <w:lang w:val="en-GB"/>
        </w:rPr>
        <w:t xml:space="preserve">Clinician Resistance and Usability: </w:t>
      </w:r>
      <w:r w:rsidRPr="00D726F6">
        <w:rPr>
          <w:lang w:val="en-GB"/>
        </w:rPr>
        <w:t>Even as efficiency is achieved, a lot of clinicians feel frustrated with the use of the electronic health record system due to system inefficiencies, insufficient training, and work process disruptions.</w:t>
      </w:r>
    </w:p>
    <w:p w14:paraId="42C792B8" w14:textId="29139C97" w:rsidR="00220386" w:rsidRPr="00D726F6" w:rsidRDefault="00220386" w:rsidP="00220386">
      <w:pPr>
        <w:numPr>
          <w:ilvl w:val="0"/>
          <w:numId w:val="6"/>
        </w:numPr>
        <w:spacing w:after="200"/>
        <w:rPr>
          <w:lang w:val="en-GB"/>
        </w:rPr>
      </w:pPr>
      <w:r w:rsidRPr="00D726F6">
        <w:rPr>
          <w:b/>
          <w:bCs/>
          <w:lang w:val="en-GB"/>
        </w:rPr>
        <w:t xml:space="preserve">Data Security and Privacy: </w:t>
      </w:r>
      <w:r w:rsidRPr="00D726F6">
        <w:rPr>
          <w:lang w:val="en-GB"/>
        </w:rPr>
        <w:t xml:space="preserve">The compliance with GDPR has become a must, although there are still some issues related to cybersecurity risk and the trust of patients (Malley </w:t>
      </w:r>
      <w:r w:rsidR="009515B9" w:rsidRPr="009515B9">
        <w:rPr>
          <w:i/>
          <w:iCs/>
          <w:lang w:val="en-GB"/>
        </w:rPr>
        <w:t xml:space="preserve">et al., </w:t>
      </w:r>
      <w:r w:rsidRPr="00D726F6">
        <w:rPr>
          <w:lang w:val="en-GB"/>
        </w:rPr>
        <w:t xml:space="preserve"> 2026). There is also the NHS Cyber Security Operation Centre that ensures security for the entire nation, although there are still some gaps.</w:t>
      </w:r>
    </w:p>
    <w:p w14:paraId="7D547B53" w14:textId="77777777" w:rsidR="00220386" w:rsidRPr="00D726F6" w:rsidRDefault="00220386" w:rsidP="00220386">
      <w:pPr>
        <w:numPr>
          <w:ilvl w:val="0"/>
          <w:numId w:val="6"/>
        </w:numPr>
        <w:spacing w:after="200"/>
        <w:rPr>
          <w:lang w:val="en-GB"/>
        </w:rPr>
      </w:pPr>
      <w:r w:rsidRPr="00D726F6">
        <w:rPr>
          <w:b/>
          <w:bCs/>
          <w:lang w:val="en-GB"/>
        </w:rPr>
        <w:t xml:space="preserve">Financial and Resource Constraints: </w:t>
      </w:r>
      <w:r w:rsidRPr="00D726F6">
        <w:rPr>
          <w:lang w:val="en-GB"/>
        </w:rPr>
        <w:t>NIHR Evaluation revealed that small providers face the challenge of the high cost of technology and experience buyer’s remorse.</w:t>
      </w:r>
    </w:p>
    <w:p w14:paraId="2D0C213B" w14:textId="77777777" w:rsidR="00220386" w:rsidRPr="00D726F6" w:rsidRDefault="00220386" w:rsidP="00220386">
      <w:pPr>
        <w:pStyle w:val="Heading2"/>
        <w:spacing w:after="200"/>
        <w:rPr>
          <w:lang w:val="en-GB"/>
        </w:rPr>
      </w:pPr>
      <w:bookmarkStart w:id="18" w:name="_mcqmibycraha" w:colFirst="0" w:colLast="0"/>
      <w:bookmarkStart w:id="19" w:name="_Toc233885940"/>
      <w:bookmarkEnd w:id="18"/>
      <w:r w:rsidRPr="00D726F6">
        <w:rPr>
          <w:lang w:val="en-GB"/>
        </w:rPr>
        <w:lastRenderedPageBreak/>
        <w:t>2.4 Research Gap</w:t>
      </w:r>
      <w:bookmarkEnd w:id="19"/>
    </w:p>
    <w:p w14:paraId="4563947F" w14:textId="77777777" w:rsidR="00220386" w:rsidRPr="00D726F6" w:rsidRDefault="00220386" w:rsidP="00220386">
      <w:pPr>
        <w:spacing w:after="200"/>
        <w:rPr>
          <w:lang w:val="en-GB"/>
        </w:rPr>
      </w:pPr>
      <w:r w:rsidRPr="00D726F6">
        <w:rPr>
          <w:lang w:val="en-GB"/>
        </w:rPr>
        <w:t>The EHR systems have been widely adopted in NHS trusts and Care UK. There is no data available concerning the influence of such systems on efficiency in making decisions. The existing literature gives an overview of the benefits and challenges in using such systems, but lacks the longitudinal analysis specific to each country.</w:t>
      </w:r>
    </w:p>
    <w:p w14:paraId="5276C962" w14:textId="77777777" w:rsidR="00D036A1" w:rsidRDefault="00D036A1">
      <w:pPr>
        <w:spacing w:line="259" w:lineRule="auto"/>
        <w:jc w:val="left"/>
        <w:rPr>
          <w:rFonts w:eastAsiaTheme="majorEastAsia" w:cstheme="majorBidi"/>
          <w:b/>
          <w:sz w:val="28"/>
          <w:szCs w:val="32"/>
          <w:lang w:val="en-GB"/>
        </w:rPr>
      </w:pPr>
      <w:bookmarkStart w:id="20" w:name="_9xkq284i8l08" w:colFirst="0" w:colLast="0"/>
      <w:bookmarkEnd w:id="20"/>
      <w:r>
        <w:rPr>
          <w:lang w:val="en-GB"/>
        </w:rPr>
        <w:br w:type="page"/>
      </w:r>
    </w:p>
    <w:p w14:paraId="1844B198" w14:textId="73DBCDE5" w:rsidR="00220386" w:rsidRPr="00D726F6" w:rsidRDefault="00220386" w:rsidP="00220386">
      <w:pPr>
        <w:pStyle w:val="Heading1"/>
        <w:spacing w:after="200"/>
        <w:rPr>
          <w:lang w:val="en-GB"/>
        </w:rPr>
      </w:pPr>
      <w:bookmarkStart w:id="21" w:name="_Toc233885941"/>
      <w:r w:rsidRPr="00D726F6">
        <w:rPr>
          <w:lang w:val="en-GB"/>
        </w:rPr>
        <w:lastRenderedPageBreak/>
        <w:t>3. Methods</w:t>
      </w:r>
      <w:bookmarkEnd w:id="21"/>
    </w:p>
    <w:p w14:paraId="1E5DC573" w14:textId="77777777" w:rsidR="00220386" w:rsidRPr="00D726F6" w:rsidRDefault="00220386" w:rsidP="00220386">
      <w:pPr>
        <w:pStyle w:val="Heading2"/>
        <w:rPr>
          <w:lang w:val="en-GB"/>
        </w:rPr>
      </w:pPr>
      <w:bookmarkStart w:id="22" w:name="_ebyvfwyssfr" w:colFirst="0" w:colLast="0"/>
      <w:bookmarkStart w:id="23" w:name="_Toc233885942"/>
      <w:bookmarkEnd w:id="22"/>
      <w:r w:rsidRPr="00D726F6">
        <w:rPr>
          <w:lang w:val="en-GB"/>
        </w:rPr>
        <w:t>3.1 Data Collection Approach</w:t>
      </w:r>
      <w:bookmarkEnd w:id="23"/>
    </w:p>
    <w:p w14:paraId="0E6C8D38" w14:textId="77777777" w:rsidR="00220386" w:rsidRPr="00D726F6" w:rsidRDefault="00220386" w:rsidP="00220386">
      <w:pPr>
        <w:spacing w:after="200"/>
        <w:rPr>
          <w:b/>
          <w:bCs/>
          <w:i/>
          <w:iCs/>
          <w:lang w:val="en-GB"/>
        </w:rPr>
      </w:pPr>
      <w:r w:rsidRPr="00D726F6">
        <w:rPr>
          <w:b/>
          <w:bCs/>
          <w:i/>
          <w:iCs/>
          <w:lang w:val="en-GB"/>
        </w:rPr>
        <w:t>Databases</w:t>
      </w:r>
    </w:p>
    <w:p w14:paraId="757258E9" w14:textId="59455182" w:rsidR="00220386" w:rsidRPr="00D726F6" w:rsidRDefault="00220386" w:rsidP="00220386">
      <w:pPr>
        <w:spacing w:after="200"/>
        <w:rPr>
          <w:lang w:val="en-GB"/>
        </w:rPr>
      </w:pPr>
      <w:r w:rsidRPr="00D726F6">
        <w:rPr>
          <w:lang w:val="en-GB"/>
        </w:rPr>
        <w:t xml:space="preserve">A database is important in the research to collect authentic and credible information (Mittal </w:t>
      </w:r>
      <w:r w:rsidR="009515B9" w:rsidRPr="009515B9">
        <w:rPr>
          <w:i/>
          <w:iCs/>
          <w:lang w:val="en-GB"/>
        </w:rPr>
        <w:t xml:space="preserve">et al., </w:t>
      </w:r>
      <w:r w:rsidRPr="00D726F6">
        <w:rPr>
          <w:lang w:val="en-GB"/>
        </w:rPr>
        <w:t xml:space="preserve"> 2022). In this research study, different databases were used, such as PubMed, Google Scholar, CINAHL, and UWTSD Library. The above-mentioned databases contain credible information about health, social care, and digital health in relation to the effectiveness of electronic health records (EHRs).</w:t>
      </w:r>
    </w:p>
    <w:p w14:paraId="3EC9CBFE" w14:textId="77777777" w:rsidR="00220386" w:rsidRPr="00D726F6" w:rsidRDefault="00220386" w:rsidP="00220386">
      <w:pPr>
        <w:spacing w:after="200"/>
        <w:rPr>
          <w:b/>
          <w:bCs/>
          <w:i/>
          <w:iCs/>
          <w:lang w:val="en-GB"/>
        </w:rPr>
      </w:pPr>
      <w:r w:rsidRPr="00D726F6">
        <w:rPr>
          <w:b/>
          <w:bCs/>
          <w:i/>
          <w:iCs/>
          <w:lang w:val="en-GB"/>
        </w:rPr>
        <w:t>Keywords and Boolean Operators</w:t>
      </w:r>
    </w:p>
    <w:p w14:paraId="5EA3B819" w14:textId="77777777" w:rsidR="00220386" w:rsidRPr="00D726F6" w:rsidRDefault="00220386" w:rsidP="00220386">
      <w:pPr>
        <w:spacing w:after="200"/>
        <w:rPr>
          <w:lang w:val="en-GB"/>
        </w:rPr>
      </w:pPr>
      <w:r w:rsidRPr="00D726F6">
        <w:rPr>
          <w:lang w:val="en-GB"/>
        </w:rPr>
        <w:t>Search strategy utilised the combination of keywords and Boolean operators to maximise the process of retrieval:</w:t>
      </w:r>
    </w:p>
    <w:p w14:paraId="49DA7557" w14:textId="77777777" w:rsidR="00220386" w:rsidRPr="00D726F6" w:rsidRDefault="00220386" w:rsidP="00220386">
      <w:pPr>
        <w:numPr>
          <w:ilvl w:val="0"/>
          <w:numId w:val="3"/>
        </w:numPr>
        <w:spacing w:after="0"/>
        <w:rPr>
          <w:lang w:val="en-GB"/>
        </w:rPr>
      </w:pPr>
      <w:r w:rsidRPr="00D726F6">
        <w:rPr>
          <w:lang w:val="en-GB"/>
        </w:rPr>
        <w:t>"Electronic Health Records" AND "Clinical Decision-Making"</w:t>
      </w:r>
    </w:p>
    <w:p w14:paraId="5CD477C6" w14:textId="77777777" w:rsidR="00220386" w:rsidRPr="00D726F6" w:rsidRDefault="00220386" w:rsidP="00220386">
      <w:pPr>
        <w:numPr>
          <w:ilvl w:val="0"/>
          <w:numId w:val="3"/>
        </w:numPr>
        <w:spacing w:after="0"/>
        <w:rPr>
          <w:lang w:val="en-GB"/>
        </w:rPr>
      </w:pPr>
      <w:r w:rsidRPr="00D726F6">
        <w:rPr>
          <w:lang w:val="en-GB"/>
        </w:rPr>
        <w:t>"EHR" AND "Care UK"</w:t>
      </w:r>
    </w:p>
    <w:p w14:paraId="5E03D9B8" w14:textId="77777777" w:rsidR="00220386" w:rsidRPr="00D726F6" w:rsidRDefault="00220386" w:rsidP="00220386">
      <w:pPr>
        <w:numPr>
          <w:ilvl w:val="0"/>
          <w:numId w:val="3"/>
        </w:numPr>
        <w:spacing w:after="0"/>
        <w:rPr>
          <w:lang w:val="en-GB"/>
        </w:rPr>
      </w:pPr>
      <w:r w:rsidRPr="00D726F6">
        <w:rPr>
          <w:lang w:val="en-GB"/>
        </w:rPr>
        <w:t>"Digital Healthcare" AND "Efficiency"</w:t>
      </w:r>
    </w:p>
    <w:p w14:paraId="54C44C2C" w14:textId="77777777" w:rsidR="00220386" w:rsidRPr="00D726F6" w:rsidRDefault="00220386" w:rsidP="00220386">
      <w:pPr>
        <w:numPr>
          <w:ilvl w:val="0"/>
          <w:numId w:val="3"/>
        </w:numPr>
        <w:spacing w:after="200"/>
        <w:rPr>
          <w:lang w:val="en-GB"/>
        </w:rPr>
      </w:pPr>
      <w:r w:rsidRPr="00D726F6">
        <w:rPr>
          <w:lang w:val="en-GB"/>
        </w:rPr>
        <w:t>"UK Health and Social Care" AND "Decision Support"</w:t>
      </w:r>
    </w:p>
    <w:p w14:paraId="09AB1625" w14:textId="77777777" w:rsidR="00220386" w:rsidRPr="00D726F6" w:rsidRDefault="00220386" w:rsidP="00220386">
      <w:pPr>
        <w:spacing w:after="200"/>
        <w:rPr>
          <w:lang w:val="en-GB"/>
        </w:rPr>
      </w:pPr>
      <w:r w:rsidRPr="00D726F6">
        <w:rPr>
          <w:lang w:val="en-GB"/>
        </w:rPr>
        <w:t>Truncation, for example, decision and phrase searching have been utilised in this research study.</w:t>
      </w:r>
    </w:p>
    <w:p w14:paraId="037D3AF9" w14:textId="77777777" w:rsidR="00220386" w:rsidRPr="00D726F6" w:rsidRDefault="00220386" w:rsidP="00220386">
      <w:pPr>
        <w:spacing w:after="200"/>
        <w:rPr>
          <w:lang w:val="en-GB"/>
        </w:rPr>
      </w:pPr>
      <w:r w:rsidRPr="00D726F6">
        <w:rPr>
          <w:b/>
          <w:bCs/>
          <w:i/>
          <w:iCs/>
          <w:lang w:val="en-GB"/>
        </w:rPr>
        <w:t>inclusion and exclusion criteria</w:t>
      </w:r>
    </w:p>
    <w:p w14:paraId="4B7E2FCE" w14:textId="3F7EA026" w:rsidR="00220386" w:rsidRPr="00D726F6" w:rsidRDefault="00610E8F" w:rsidP="00610E8F">
      <w:pPr>
        <w:spacing w:after="200"/>
        <w:jc w:val="center"/>
        <w:rPr>
          <w:lang w:val="en-GB"/>
        </w:rPr>
      </w:pPr>
      <w:r>
        <w:rPr>
          <w:noProof/>
          <w:lang w:eastAsia="en-IN"/>
        </w:rPr>
        <w:drawing>
          <wp:inline distT="0" distB="0" distL="0" distR="0" wp14:anchorId="77D2B1B6" wp14:editId="7CAC622E">
            <wp:extent cx="5731510" cy="286575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865755"/>
                    </a:xfrm>
                    <a:prstGeom prst="rect">
                      <a:avLst/>
                    </a:prstGeom>
                  </pic:spPr>
                </pic:pic>
              </a:graphicData>
            </a:graphic>
          </wp:inline>
        </w:drawing>
      </w:r>
    </w:p>
    <w:p w14:paraId="42FCBD5D" w14:textId="77777777" w:rsidR="00220386" w:rsidRPr="00D726F6" w:rsidRDefault="00220386" w:rsidP="00220386">
      <w:pPr>
        <w:pStyle w:val="Heading2"/>
        <w:rPr>
          <w:lang w:val="en-GB"/>
        </w:rPr>
      </w:pPr>
      <w:bookmarkStart w:id="24" w:name="_ligz7p5bt8s" w:colFirst="0" w:colLast="0"/>
      <w:bookmarkStart w:id="25" w:name="_Toc233885943"/>
      <w:bookmarkEnd w:id="24"/>
      <w:r w:rsidRPr="00D726F6">
        <w:rPr>
          <w:lang w:val="en-GB"/>
        </w:rPr>
        <w:lastRenderedPageBreak/>
        <w:t>3.2 Data Analysis Approach</w:t>
      </w:r>
      <w:bookmarkEnd w:id="25"/>
    </w:p>
    <w:p w14:paraId="74F97638" w14:textId="77777777" w:rsidR="00220386" w:rsidRPr="00D726F6" w:rsidRDefault="00220386" w:rsidP="00220386">
      <w:pPr>
        <w:rPr>
          <w:lang w:val="en-GB"/>
        </w:rPr>
      </w:pPr>
      <w:r w:rsidRPr="00D726F6">
        <w:rPr>
          <w:lang w:val="en-GB"/>
        </w:rPr>
        <w:t>The selected research study was classified and analysed on the basis of the research onion. Research onion helps to identify the correct research method to complete the research systematically (Robert, 2025).  The research onion approach determined the methods that have been used to analyse the data. In the interpretivist approach, emphasis was placed on meaning and experiences rather than universal laws. An inductive approach was used in analysing the data, whereby patterns in the data emerged rather than using a pre-determined hypothesis. The studies were classified using a secondary data collection method and thematic analysis that summarised the author, year, objective, methods, results, and the significance of the study to the research question.</w:t>
      </w:r>
    </w:p>
    <w:p w14:paraId="21392F97" w14:textId="774F44B4" w:rsidR="00220386" w:rsidRPr="00D726F6" w:rsidRDefault="00220386" w:rsidP="00220386">
      <w:pPr>
        <w:rPr>
          <w:lang w:val="en-GB"/>
        </w:rPr>
      </w:pPr>
      <w:r w:rsidRPr="00D726F6">
        <w:rPr>
          <w:color w:val="0E101A"/>
          <w:lang w:val="en-GB"/>
        </w:rPr>
        <w:t xml:space="preserve">The thematic analysis approach was selected, as it can accommodate different types of study designs, as well as offer the opportunity of flexible mapping of evidence. Thematic analysis helped identify recurring ideas such as efficiencies, interoperability issues, and physician views, among others (Ahmed </w:t>
      </w:r>
      <w:r w:rsidR="009515B9" w:rsidRPr="009515B9">
        <w:rPr>
          <w:i/>
          <w:iCs/>
          <w:color w:val="0E101A"/>
          <w:lang w:val="en-GB"/>
        </w:rPr>
        <w:t xml:space="preserve">et al., </w:t>
      </w:r>
      <w:r w:rsidRPr="00D726F6">
        <w:rPr>
          <w:color w:val="0E101A"/>
          <w:lang w:val="en-GB"/>
        </w:rPr>
        <w:t xml:space="preserve"> 2025). It was particularly useful as a means of analysing qualitative data from secondary sources since it involved interpretation of meanings and drawing links between different pieces of evidence. The use of the thematic analysis approach ensured that the evidence synthesis process was critical and reflective of the reality of EHR implementation at Care UK.</w:t>
      </w:r>
      <w:r w:rsidRPr="00D726F6">
        <w:rPr>
          <w:lang w:val="en-GB"/>
        </w:rPr>
        <w:t xml:space="preserve"> </w:t>
      </w:r>
    </w:p>
    <w:p w14:paraId="29E38767" w14:textId="77777777" w:rsidR="00220386" w:rsidRPr="00D726F6" w:rsidRDefault="00220386" w:rsidP="00220386">
      <w:pPr>
        <w:pStyle w:val="Heading2"/>
        <w:rPr>
          <w:lang w:val="en-GB"/>
        </w:rPr>
      </w:pPr>
      <w:bookmarkStart w:id="26" w:name="_gfezgegfkyef" w:colFirst="0" w:colLast="0"/>
      <w:bookmarkStart w:id="27" w:name="_Toc233885944"/>
      <w:bookmarkEnd w:id="26"/>
      <w:r w:rsidRPr="00D726F6">
        <w:rPr>
          <w:lang w:val="en-GB"/>
        </w:rPr>
        <w:t>3.3 Ethical Considerations</w:t>
      </w:r>
      <w:bookmarkEnd w:id="27"/>
    </w:p>
    <w:p w14:paraId="200270A2" w14:textId="50FAEE3F" w:rsidR="00220386" w:rsidRPr="00D726F6" w:rsidRDefault="00220386" w:rsidP="00220386">
      <w:pPr>
        <w:spacing w:after="200"/>
        <w:rPr>
          <w:lang w:val="en-GB"/>
        </w:rPr>
      </w:pPr>
      <w:r w:rsidRPr="00D726F6">
        <w:rPr>
          <w:lang w:val="en-GB"/>
        </w:rPr>
        <w:t xml:space="preserve">As this research was based on secondary research, there were no human subjects involved in the research. Ethical consideration has been made with respect to the compliance with existing rules of using the data. All forms of bias have been avoided as the criteria of inclusion and exclusion have been made clear. Hence, only peer-reviewed articles on the topic have been analysed. This research has been done in a transparent manner because everything involved in the process of literature searching and thematic analysis has been stated here. The Data Protection Act was followed to protect the research data and avoid data theft (DPO-Consulting, 2022). </w:t>
      </w:r>
      <w:bookmarkStart w:id="28" w:name="_GoBack"/>
      <w:bookmarkEnd w:id="28"/>
    </w:p>
    <w:p w14:paraId="722BE195" w14:textId="77777777" w:rsidR="00D036A1" w:rsidRDefault="00D036A1">
      <w:pPr>
        <w:spacing w:line="259" w:lineRule="auto"/>
        <w:jc w:val="left"/>
        <w:rPr>
          <w:rFonts w:eastAsiaTheme="majorEastAsia" w:cstheme="majorBidi"/>
          <w:b/>
          <w:sz w:val="28"/>
          <w:szCs w:val="32"/>
          <w:lang w:val="en-GB"/>
        </w:rPr>
      </w:pPr>
      <w:r>
        <w:rPr>
          <w:lang w:val="en-GB"/>
        </w:rPr>
        <w:br w:type="page"/>
      </w:r>
    </w:p>
    <w:p w14:paraId="69EDFFAF" w14:textId="32188826" w:rsidR="009656DA" w:rsidRPr="00D726F6" w:rsidRDefault="00931EF0" w:rsidP="00B71D10">
      <w:pPr>
        <w:pStyle w:val="Heading1"/>
        <w:rPr>
          <w:lang w:val="en-GB"/>
        </w:rPr>
      </w:pPr>
      <w:bookmarkStart w:id="29" w:name="_Toc233885945"/>
      <w:r w:rsidRPr="00D726F6">
        <w:rPr>
          <w:lang w:val="en-GB"/>
        </w:rPr>
        <w:lastRenderedPageBreak/>
        <w:t>4.</w:t>
      </w:r>
      <w:r w:rsidR="00607A77" w:rsidRPr="00D726F6">
        <w:rPr>
          <w:lang w:val="en-GB"/>
        </w:rPr>
        <w:t xml:space="preserve"> </w:t>
      </w:r>
      <w:r w:rsidR="009D776B" w:rsidRPr="00D726F6">
        <w:rPr>
          <w:lang w:val="en-GB"/>
        </w:rPr>
        <w:t>Results Introduction</w:t>
      </w:r>
      <w:bookmarkEnd w:id="29"/>
      <w:r w:rsidR="009D776B" w:rsidRPr="00D726F6">
        <w:rPr>
          <w:lang w:val="en-GB"/>
        </w:rPr>
        <w:t xml:space="preserve"> </w:t>
      </w:r>
    </w:p>
    <w:p w14:paraId="6A76DD60" w14:textId="77777777" w:rsidR="009B48AB" w:rsidRPr="00D726F6" w:rsidRDefault="00931EF0" w:rsidP="00B71D10">
      <w:pPr>
        <w:pStyle w:val="Heading2"/>
        <w:rPr>
          <w:lang w:val="en-GB"/>
        </w:rPr>
      </w:pPr>
      <w:bookmarkStart w:id="30" w:name="_Toc233885946"/>
      <w:r w:rsidRPr="00D726F6">
        <w:rPr>
          <w:lang w:val="en-GB"/>
        </w:rPr>
        <w:t xml:space="preserve">4.1 </w:t>
      </w:r>
      <w:r w:rsidR="009B48AB" w:rsidRPr="00D726F6">
        <w:rPr>
          <w:lang w:val="en-GB"/>
        </w:rPr>
        <w:t>Summary Table</w:t>
      </w:r>
      <w:bookmarkEnd w:id="30"/>
    </w:p>
    <w:p w14:paraId="02107E8A" w14:textId="68F1755D" w:rsidR="009B48AB" w:rsidRPr="00D726F6" w:rsidRDefault="00565463" w:rsidP="004D315F">
      <w:pPr>
        <w:jc w:val="center"/>
        <w:rPr>
          <w:lang w:val="en-GB"/>
        </w:rPr>
      </w:pPr>
      <w:r w:rsidRPr="00565463">
        <w:rPr>
          <w:noProof/>
          <w:lang w:eastAsia="en-IN"/>
        </w:rPr>
        <w:drawing>
          <wp:inline distT="0" distB="0" distL="0" distR="0" wp14:anchorId="0F7895B2" wp14:editId="184D270F">
            <wp:extent cx="5200248" cy="7610475"/>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03696" cy="7615521"/>
                    </a:xfrm>
                    <a:prstGeom prst="rect">
                      <a:avLst/>
                    </a:prstGeom>
                    <a:noFill/>
                    <a:ln>
                      <a:noFill/>
                    </a:ln>
                  </pic:spPr>
                </pic:pic>
              </a:graphicData>
            </a:graphic>
          </wp:inline>
        </w:drawing>
      </w:r>
    </w:p>
    <w:p w14:paraId="4DD3304D" w14:textId="77777777" w:rsidR="00DE594A" w:rsidRPr="00D726F6" w:rsidRDefault="00931EF0" w:rsidP="00B71D10">
      <w:pPr>
        <w:pStyle w:val="Heading2"/>
        <w:rPr>
          <w:lang w:val="en-GB"/>
        </w:rPr>
      </w:pPr>
      <w:bookmarkStart w:id="31" w:name="_Toc233885947"/>
      <w:r w:rsidRPr="00D726F6">
        <w:rPr>
          <w:lang w:val="en-GB"/>
        </w:rPr>
        <w:lastRenderedPageBreak/>
        <w:t xml:space="preserve">4.2 </w:t>
      </w:r>
      <w:r w:rsidR="00430E3D" w:rsidRPr="00D726F6">
        <w:rPr>
          <w:lang w:val="en-GB"/>
        </w:rPr>
        <w:t>Creating Theme and Codes</w:t>
      </w:r>
      <w:bookmarkEnd w:id="31"/>
      <w:r w:rsidR="00430E3D" w:rsidRPr="00D726F6">
        <w:rPr>
          <w:lang w:val="en-GB"/>
        </w:rPr>
        <w:t xml:space="preserve"> </w:t>
      </w:r>
    </w:p>
    <w:p w14:paraId="196A5DC6" w14:textId="1CEF3EA1" w:rsidR="00DE594A" w:rsidRPr="00D726F6" w:rsidRDefault="00565463" w:rsidP="00565463">
      <w:pPr>
        <w:jc w:val="center"/>
        <w:rPr>
          <w:lang w:val="en-GB"/>
        </w:rPr>
      </w:pPr>
      <w:r w:rsidRPr="00565463">
        <w:rPr>
          <w:noProof/>
          <w:lang w:eastAsia="en-IN"/>
        </w:rPr>
        <w:drawing>
          <wp:inline distT="0" distB="0" distL="0" distR="0" wp14:anchorId="504D9D6E" wp14:editId="16C6001E">
            <wp:extent cx="5993379" cy="5943600"/>
            <wp:effectExtent l="19050" t="19050" r="26670" b="190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03682" cy="5953818"/>
                    </a:xfrm>
                    <a:prstGeom prst="rect">
                      <a:avLst/>
                    </a:prstGeom>
                    <a:noFill/>
                    <a:ln>
                      <a:solidFill>
                        <a:schemeClr val="tx1">
                          <a:lumMod val="95000"/>
                          <a:lumOff val="5000"/>
                        </a:schemeClr>
                      </a:solidFill>
                    </a:ln>
                  </pic:spPr>
                </pic:pic>
              </a:graphicData>
            </a:graphic>
          </wp:inline>
        </w:drawing>
      </w:r>
    </w:p>
    <w:p w14:paraId="209C3F43" w14:textId="77777777" w:rsidR="00E11770" w:rsidRPr="00D726F6" w:rsidRDefault="00931EF0" w:rsidP="00B71D10">
      <w:pPr>
        <w:pStyle w:val="Heading2"/>
        <w:rPr>
          <w:lang w:val="en-GB"/>
        </w:rPr>
      </w:pPr>
      <w:bookmarkStart w:id="32" w:name="_Toc233885948"/>
      <w:r w:rsidRPr="00D726F6">
        <w:rPr>
          <w:lang w:val="en-GB"/>
        </w:rPr>
        <w:t xml:space="preserve">4.3 </w:t>
      </w:r>
      <w:r w:rsidR="00E11770" w:rsidRPr="00D726F6">
        <w:rPr>
          <w:lang w:val="en-GB"/>
        </w:rPr>
        <w:t>Thematic Analysis</w:t>
      </w:r>
      <w:bookmarkEnd w:id="32"/>
      <w:r w:rsidR="00E11770" w:rsidRPr="00D726F6">
        <w:rPr>
          <w:lang w:val="en-GB"/>
        </w:rPr>
        <w:t xml:space="preserve"> </w:t>
      </w:r>
    </w:p>
    <w:tbl>
      <w:tblPr>
        <w:tblStyle w:val="TableGrid"/>
        <w:tblW w:w="0" w:type="auto"/>
        <w:tblLook w:val="04A0" w:firstRow="1" w:lastRow="0" w:firstColumn="1" w:lastColumn="0" w:noHBand="0" w:noVBand="1"/>
      </w:tblPr>
      <w:tblGrid>
        <w:gridCol w:w="9016"/>
      </w:tblGrid>
      <w:tr w:rsidR="00E11770" w:rsidRPr="00D726F6" w14:paraId="49C1372F" w14:textId="77777777" w:rsidTr="00E11770">
        <w:tc>
          <w:tcPr>
            <w:tcW w:w="9016" w:type="dxa"/>
          </w:tcPr>
          <w:p w14:paraId="2533A803" w14:textId="77777777" w:rsidR="00E11770" w:rsidRPr="00D726F6" w:rsidRDefault="00E11770" w:rsidP="00607A77">
            <w:pPr>
              <w:rPr>
                <w:b/>
                <w:i/>
                <w:lang w:val="en-GB"/>
              </w:rPr>
            </w:pPr>
            <w:r w:rsidRPr="00D726F6">
              <w:rPr>
                <w:b/>
                <w:i/>
                <w:lang w:val="en-GB"/>
              </w:rPr>
              <w:t>Theme 1: Electronic Health Records: Concepts and Theoretical Framework</w:t>
            </w:r>
          </w:p>
        </w:tc>
      </w:tr>
      <w:tr w:rsidR="00E11770" w:rsidRPr="00D726F6" w14:paraId="7AB3BB25" w14:textId="77777777" w:rsidTr="00E11770">
        <w:tc>
          <w:tcPr>
            <w:tcW w:w="9016" w:type="dxa"/>
          </w:tcPr>
          <w:p w14:paraId="146ED37A" w14:textId="77777777" w:rsidR="00E11770" w:rsidRPr="00D726F6" w:rsidRDefault="00E11770" w:rsidP="00E11770">
            <w:pPr>
              <w:rPr>
                <w:lang w:val="en-GB"/>
              </w:rPr>
            </w:pPr>
            <w:r w:rsidRPr="00D726F6">
              <w:rPr>
                <w:b/>
                <w:lang w:val="en-GB"/>
              </w:rPr>
              <w:t>Journal:</w:t>
            </w:r>
            <w:r w:rsidRPr="00D726F6">
              <w:rPr>
                <w:lang w:val="en-GB"/>
              </w:rPr>
              <w:t xml:space="preserve"> </w:t>
            </w:r>
            <w:r w:rsidRPr="00D726F6">
              <w:rPr>
                <w:shd w:val="clear" w:color="auto" w:fill="FFFFFF"/>
                <w:lang w:val="en-GB"/>
              </w:rPr>
              <w:t>Yaacob, N.M., Basari, A.S.H., Ghani, M.K.A., Doheir, M. and Elzamly, A. (2024) ‘Factors and theoretical framework that influence user acceptance for electronic personalized health records.’ </w:t>
            </w:r>
            <w:r w:rsidRPr="00D726F6">
              <w:rPr>
                <w:i/>
                <w:iCs/>
                <w:shd w:val="clear" w:color="auto" w:fill="FFFFFF"/>
                <w:lang w:val="en-GB"/>
              </w:rPr>
              <w:t>Personal and Ubiquitous Computing</w:t>
            </w:r>
            <w:r w:rsidRPr="00D726F6">
              <w:rPr>
                <w:shd w:val="clear" w:color="auto" w:fill="FFFFFF"/>
                <w:lang w:val="en-GB"/>
              </w:rPr>
              <w:t>, </w:t>
            </w:r>
            <w:r w:rsidRPr="00D726F6">
              <w:rPr>
                <w:i/>
                <w:iCs/>
                <w:shd w:val="clear" w:color="auto" w:fill="FFFFFF"/>
                <w:lang w:val="en-GB"/>
              </w:rPr>
              <w:t>28</w:t>
            </w:r>
            <w:r w:rsidRPr="00D726F6">
              <w:rPr>
                <w:shd w:val="clear" w:color="auto" w:fill="FFFFFF"/>
                <w:lang w:val="en-GB"/>
              </w:rPr>
              <w:t xml:space="preserve">(1), pp.29-41. Available at: </w:t>
            </w:r>
            <w:hyperlink r:id="rId12" w:history="1">
              <w:r w:rsidRPr="00D726F6">
                <w:rPr>
                  <w:rStyle w:val="Hyperlink"/>
                  <w:rFonts w:cs="Arial"/>
                  <w:shd w:val="clear" w:color="auto" w:fill="FFFFFF"/>
                  <w:lang w:val="en-GB"/>
                </w:rPr>
                <w:t>https://doi.org/10.1007/s00779-021-01563-y</w:t>
              </w:r>
            </w:hyperlink>
            <w:r w:rsidRPr="00D726F6">
              <w:rPr>
                <w:rFonts w:cs="Arial"/>
                <w:color w:val="222222"/>
                <w:shd w:val="clear" w:color="auto" w:fill="FFFFFF"/>
                <w:lang w:val="en-GB"/>
              </w:rPr>
              <w:t xml:space="preserve"> </w:t>
            </w:r>
          </w:p>
        </w:tc>
      </w:tr>
      <w:tr w:rsidR="00E11770" w:rsidRPr="00D726F6" w14:paraId="3DA86996" w14:textId="77777777" w:rsidTr="00E11770">
        <w:tc>
          <w:tcPr>
            <w:tcW w:w="9016" w:type="dxa"/>
          </w:tcPr>
          <w:p w14:paraId="5C1F73C0" w14:textId="77777777" w:rsidR="00E11770" w:rsidRPr="00D726F6" w:rsidRDefault="00001967" w:rsidP="00001967">
            <w:pPr>
              <w:rPr>
                <w:lang w:val="en-GB"/>
              </w:rPr>
            </w:pPr>
            <w:r w:rsidRPr="00D726F6">
              <w:rPr>
                <w:b/>
                <w:lang w:val="en-GB"/>
              </w:rPr>
              <w:t>Findings:</w:t>
            </w:r>
            <w:r w:rsidRPr="00D726F6">
              <w:rPr>
                <w:lang w:val="en-GB"/>
              </w:rPr>
              <w:t xml:space="preserve"> Yaacob </w:t>
            </w:r>
            <w:r w:rsidRPr="00D726F6">
              <w:rPr>
                <w:i/>
                <w:lang w:val="en-GB"/>
              </w:rPr>
              <w:t>et al</w:t>
            </w:r>
            <w:r w:rsidRPr="00D726F6">
              <w:rPr>
                <w:lang w:val="en-GB"/>
              </w:rPr>
              <w:t xml:space="preserve">. </w:t>
            </w:r>
            <w:r w:rsidRPr="00D726F6">
              <w:rPr>
                <w:rFonts w:cs="Arial"/>
                <w:color w:val="161F19"/>
                <w:shd w:val="clear" w:color="auto" w:fill="FFFFFF"/>
                <w:lang w:val="en-GB"/>
              </w:rPr>
              <w:t xml:space="preserve">(2024), stated that user acceptance was considered to be one of the basic factors determining the success of implementation of the Electronic Personalized Health Records (EPHR). The research revealed that perception of usefulness and ease of </w:t>
            </w:r>
            <w:r w:rsidRPr="00D726F6">
              <w:rPr>
                <w:rFonts w:cs="Arial"/>
                <w:color w:val="161F19"/>
                <w:shd w:val="clear" w:color="auto" w:fill="FFFFFF"/>
                <w:lang w:val="en-GB"/>
              </w:rPr>
              <w:lastRenderedPageBreak/>
              <w:t>use, trust, privacy and security, system quality, and social influence were significantly affecting user intentions to adopt EPHRs. The researchers suggested a unified theory, which took into consideration the main determinants of technology acceptance. The research results also showed that healthcare organizations could increase the use of EHRs through increasing usability of the system, ensuring data security, conducting proper user training and providing organizational support.</w:t>
            </w:r>
          </w:p>
        </w:tc>
      </w:tr>
    </w:tbl>
    <w:p w14:paraId="00E77B5C" w14:textId="77777777" w:rsidR="00E11770" w:rsidRPr="00D726F6" w:rsidRDefault="00E11770" w:rsidP="00607A77">
      <w:pPr>
        <w:rPr>
          <w:lang w:val="en-GB"/>
        </w:rPr>
      </w:pPr>
    </w:p>
    <w:tbl>
      <w:tblPr>
        <w:tblStyle w:val="TableGrid"/>
        <w:tblW w:w="0" w:type="auto"/>
        <w:tblLook w:val="04A0" w:firstRow="1" w:lastRow="0" w:firstColumn="1" w:lastColumn="0" w:noHBand="0" w:noVBand="1"/>
      </w:tblPr>
      <w:tblGrid>
        <w:gridCol w:w="9016"/>
      </w:tblGrid>
      <w:tr w:rsidR="00C73B33" w:rsidRPr="00D726F6" w14:paraId="40FEBCA9" w14:textId="77777777" w:rsidTr="00C73B33">
        <w:tc>
          <w:tcPr>
            <w:tcW w:w="9016" w:type="dxa"/>
          </w:tcPr>
          <w:p w14:paraId="4B74200F" w14:textId="77777777" w:rsidR="00C73B33" w:rsidRPr="00D726F6" w:rsidRDefault="00C73B33" w:rsidP="00607A77">
            <w:pPr>
              <w:rPr>
                <w:b/>
                <w:i/>
                <w:lang w:val="en-GB"/>
              </w:rPr>
            </w:pPr>
            <w:r w:rsidRPr="00D726F6">
              <w:rPr>
                <w:b/>
                <w:i/>
                <w:lang w:val="en-GB"/>
              </w:rPr>
              <w:t>Theme 2: Relationship between Electronic Health Records as well as clinical Decision-Making Efficiency</w:t>
            </w:r>
          </w:p>
        </w:tc>
      </w:tr>
      <w:tr w:rsidR="00C73B33" w:rsidRPr="00D726F6" w14:paraId="00EE1346" w14:textId="77777777" w:rsidTr="00C73B33">
        <w:tc>
          <w:tcPr>
            <w:tcW w:w="9016" w:type="dxa"/>
          </w:tcPr>
          <w:p w14:paraId="07988334" w14:textId="77777777" w:rsidR="00C73B33" w:rsidRPr="00D726F6" w:rsidRDefault="00C73B33" w:rsidP="003C009C">
            <w:pPr>
              <w:rPr>
                <w:lang w:val="en-GB"/>
              </w:rPr>
            </w:pPr>
            <w:r w:rsidRPr="00D726F6">
              <w:rPr>
                <w:b/>
                <w:lang w:val="en-GB"/>
              </w:rPr>
              <w:t>Journal:</w:t>
            </w:r>
            <w:r w:rsidRPr="00D726F6">
              <w:rPr>
                <w:lang w:val="en-GB"/>
              </w:rPr>
              <w:t xml:space="preserve"> </w:t>
            </w:r>
            <w:r w:rsidRPr="00D726F6">
              <w:rPr>
                <w:shd w:val="clear" w:color="auto" w:fill="FFFFFF"/>
                <w:lang w:val="en-GB"/>
              </w:rPr>
              <w:t xml:space="preserve">Linhares, C.D., Lima, D.M., Ponciano, J.R., Olivatto, M.M., Gutierrez, M.A., Poco, </w:t>
            </w:r>
            <w:r w:rsidR="003C009C" w:rsidRPr="00D726F6">
              <w:rPr>
                <w:shd w:val="clear" w:color="auto" w:fill="FFFFFF"/>
                <w:lang w:val="en-GB"/>
              </w:rPr>
              <w:t>J., Traina, C. and Traina, A.J.</w:t>
            </w:r>
            <w:r w:rsidRPr="00D726F6">
              <w:rPr>
                <w:shd w:val="clear" w:color="auto" w:fill="FFFFFF"/>
                <w:lang w:val="en-GB"/>
              </w:rPr>
              <w:t xml:space="preserve"> </w:t>
            </w:r>
            <w:r w:rsidR="003C009C" w:rsidRPr="00D726F6">
              <w:rPr>
                <w:shd w:val="clear" w:color="auto" w:fill="FFFFFF"/>
                <w:lang w:val="en-GB"/>
              </w:rPr>
              <w:t>(2022)</w:t>
            </w:r>
            <w:r w:rsidRPr="00D726F6">
              <w:rPr>
                <w:shd w:val="clear" w:color="auto" w:fill="FFFFFF"/>
                <w:lang w:val="en-GB"/>
              </w:rPr>
              <w:t xml:space="preserve"> </w:t>
            </w:r>
            <w:r w:rsidR="003C009C" w:rsidRPr="00D726F6">
              <w:rPr>
                <w:shd w:val="clear" w:color="auto" w:fill="FFFFFF"/>
                <w:lang w:val="en-GB"/>
              </w:rPr>
              <w:t>‘</w:t>
            </w:r>
            <w:r w:rsidRPr="00D726F6">
              <w:rPr>
                <w:shd w:val="clear" w:color="auto" w:fill="FFFFFF"/>
                <w:lang w:val="en-GB"/>
              </w:rPr>
              <w:t>Clinicalpath: a visualization tool to improve the evaluation of electronic health records in clinical decision-making.</w:t>
            </w:r>
            <w:r w:rsidR="003C009C" w:rsidRPr="00D726F6">
              <w:rPr>
                <w:shd w:val="clear" w:color="auto" w:fill="FFFFFF"/>
                <w:lang w:val="en-GB"/>
              </w:rPr>
              <w:t>’</w:t>
            </w:r>
            <w:r w:rsidRPr="00D726F6">
              <w:rPr>
                <w:shd w:val="clear" w:color="auto" w:fill="FFFFFF"/>
                <w:lang w:val="en-GB"/>
              </w:rPr>
              <w:t> </w:t>
            </w:r>
            <w:r w:rsidRPr="00D726F6">
              <w:rPr>
                <w:i/>
                <w:iCs/>
                <w:shd w:val="clear" w:color="auto" w:fill="FFFFFF"/>
                <w:lang w:val="en-GB"/>
              </w:rPr>
              <w:t>IEEE transactions on visualization and computer graphics</w:t>
            </w:r>
            <w:r w:rsidRPr="00D726F6">
              <w:rPr>
                <w:shd w:val="clear" w:color="auto" w:fill="FFFFFF"/>
                <w:lang w:val="en-GB"/>
              </w:rPr>
              <w:t>, </w:t>
            </w:r>
            <w:r w:rsidRPr="00D726F6">
              <w:rPr>
                <w:i/>
                <w:iCs/>
                <w:shd w:val="clear" w:color="auto" w:fill="FFFFFF"/>
                <w:lang w:val="en-GB"/>
              </w:rPr>
              <w:t>29</w:t>
            </w:r>
            <w:r w:rsidRPr="00D726F6">
              <w:rPr>
                <w:shd w:val="clear" w:color="auto" w:fill="FFFFFF"/>
                <w:lang w:val="en-GB"/>
              </w:rPr>
              <w:t>(10), pp.4031-4046.</w:t>
            </w:r>
            <w:r w:rsidR="003C009C" w:rsidRPr="00D726F6">
              <w:rPr>
                <w:shd w:val="clear" w:color="auto" w:fill="FFFFFF"/>
                <w:lang w:val="en-GB"/>
              </w:rPr>
              <w:t xml:space="preserve"> Available at: </w:t>
            </w:r>
            <w:hyperlink r:id="rId13" w:history="1">
              <w:r w:rsidR="003C009C" w:rsidRPr="00D726F6">
                <w:rPr>
                  <w:rStyle w:val="Hyperlink"/>
                  <w:shd w:val="clear" w:color="auto" w:fill="FFFFFF"/>
                  <w:lang w:val="en-GB"/>
                </w:rPr>
                <w:t>https://doi.org/</w:t>
              </w:r>
              <w:r w:rsidR="003C009C" w:rsidRPr="00D726F6">
                <w:rPr>
                  <w:rStyle w:val="Hyperlink"/>
                  <w:lang w:val="en-GB"/>
                </w:rPr>
                <w:t>10.1109/TVCG.2022.3175626</w:t>
              </w:r>
            </w:hyperlink>
            <w:r w:rsidR="003C009C" w:rsidRPr="00D726F6">
              <w:rPr>
                <w:lang w:val="en-GB"/>
              </w:rPr>
              <w:t xml:space="preserve"> </w:t>
            </w:r>
            <w:r w:rsidR="003C009C" w:rsidRPr="00D726F6">
              <w:rPr>
                <w:rFonts w:cs="Arial"/>
                <w:color w:val="333333"/>
                <w:sz w:val="20"/>
                <w:szCs w:val="20"/>
                <w:shd w:val="clear" w:color="auto" w:fill="FFFFFF"/>
                <w:lang w:val="en-GB"/>
              </w:rPr>
              <w:t xml:space="preserve"> </w:t>
            </w:r>
          </w:p>
        </w:tc>
      </w:tr>
      <w:tr w:rsidR="00C73B33" w:rsidRPr="00D726F6" w14:paraId="0DF824BF" w14:textId="77777777" w:rsidTr="00C73B33">
        <w:tc>
          <w:tcPr>
            <w:tcW w:w="9016" w:type="dxa"/>
          </w:tcPr>
          <w:p w14:paraId="48660C71" w14:textId="77777777" w:rsidR="00C73B33" w:rsidRPr="00D726F6" w:rsidRDefault="00C73B33" w:rsidP="00607A77">
            <w:pPr>
              <w:rPr>
                <w:lang w:val="en-GB"/>
              </w:rPr>
            </w:pPr>
            <w:r w:rsidRPr="00D726F6">
              <w:rPr>
                <w:b/>
                <w:lang w:val="en-GB"/>
              </w:rPr>
              <w:t>Findings:</w:t>
            </w:r>
            <w:r w:rsidRPr="00D726F6">
              <w:rPr>
                <w:lang w:val="en-GB"/>
              </w:rPr>
              <w:t xml:space="preserve"> </w:t>
            </w:r>
            <w:r w:rsidR="00AB62C2" w:rsidRPr="00D726F6">
              <w:rPr>
                <w:lang w:val="en-GB"/>
              </w:rPr>
              <w:t>According to Linhares et al. (2022), the proper visualisations of EHRs played an important role in making clinical decisions, as it allowed health care providers to comprehend complex patient data much faster. In particular, the authors suggested using the ClinicalPath method for visualisation of patients' data in a properly structured manner.  As a result, it took less time to analyse patients' history and clinical events. It was found that better data visualisation decreased cognitive load for doctors, made patients' trajectories easier to understand and, therefore, contributed to more efficient decision-making.</w:t>
            </w:r>
          </w:p>
        </w:tc>
      </w:tr>
    </w:tbl>
    <w:p w14:paraId="03A65C3A" w14:textId="77777777" w:rsidR="00C73B33" w:rsidRPr="00D726F6" w:rsidRDefault="00C73B33" w:rsidP="00607A77">
      <w:pPr>
        <w:rPr>
          <w:lang w:val="en-GB"/>
        </w:rPr>
      </w:pPr>
    </w:p>
    <w:tbl>
      <w:tblPr>
        <w:tblStyle w:val="TableGrid"/>
        <w:tblW w:w="0" w:type="auto"/>
        <w:tblLook w:val="04A0" w:firstRow="1" w:lastRow="0" w:firstColumn="1" w:lastColumn="0" w:noHBand="0" w:noVBand="1"/>
      </w:tblPr>
      <w:tblGrid>
        <w:gridCol w:w="9016"/>
      </w:tblGrid>
      <w:tr w:rsidR="00317093" w:rsidRPr="00D726F6" w14:paraId="7240BCEB" w14:textId="77777777" w:rsidTr="00317093">
        <w:tc>
          <w:tcPr>
            <w:tcW w:w="9016" w:type="dxa"/>
          </w:tcPr>
          <w:p w14:paraId="202CD053" w14:textId="77777777" w:rsidR="00317093" w:rsidRPr="00D726F6" w:rsidRDefault="00317093" w:rsidP="00607A77">
            <w:pPr>
              <w:rPr>
                <w:b/>
                <w:i/>
                <w:lang w:val="en-GB"/>
              </w:rPr>
            </w:pPr>
            <w:r w:rsidRPr="00D726F6">
              <w:rPr>
                <w:b/>
                <w:i/>
                <w:lang w:val="en-GB"/>
              </w:rPr>
              <w:t>Theme 3: Advantages and Disadvantages of Electronic Health Record Adoption in Care UK</w:t>
            </w:r>
          </w:p>
        </w:tc>
      </w:tr>
      <w:tr w:rsidR="00317093" w:rsidRPr="00D726F6" w14:paraId="6379BDE0" w14:textId="77777777" w:rsidTr="00317093">
        <w:tc>
          <w:tcPr>
            <w:tcW w:w="9016" w:type="dxa"/>
          </w:tcPr>
          <w:p w14:paraId="389C6920" w14:textId="77777777" w:rsidR="00317093" w:rsidRPr="00D726F6" w:rsidRDefault="00317093" w:rsidP="00317093">
            <w:pPr>
              <w:rPr>
                <w:lang w:val="en-GB"/>
              </w:rPr>
            </w:pPr>
            <w:r w:rsidRPr="00D726F6">
              <w:rPr>
                <w:b/>
                <w:lang w:val="en-GB"/>
              </w:rPr>
              <w:t>Journal:</w:t>
            </w:r>
            <w:r w:rsidRPr="00D726F6">
              <w:rPr>
                <w:lang w:val="en-GB"/>
              </w:rPr>
              <w:t xml:space="preserve"> </w:t>
            </w:r>
            <w:r w:rsidRPr="00D726F6">
              <w:rPr>
                <w:shd w:val="clear" w:color="auto" w:fill="FFFFFF"/>
                <w:lang w:val="en-GB"/>
              </w:rPr>
              <w:t>Li, E., Lounsbury, O., Hasnain, M., Ashrafian, H., Darzi, A., Neves, A.L. and Clarke, J., 2025. Physician experiences of electronic health record interoperability and its practical impact on care delivery in the English NHS: a cross-sectional survey study. </w:t>
            </w:r>
            <w:r w:rsidRPr="00D726F6">
              <w:rPr>
                <w:i/>
                <w:iCs/>
                <w:shd w:val="clear" w:color="auto" w:fill="FFFFFF"/>
                <w:lang w:val="en-GB"/>
              </w:rPr>
              <w:t>BMJ open</w:t>
            </w:r>
            <w:r w:rsidRPr="00D726F6">
              <w:rPr>
                <w:shd w:val="clear" w:color="auto" w:fill="FFFFFF"/>
                <w:lang w:val="en-GB"/>
              </w:rPr>
              <w:t>, </w:t>
            </w:r>
            <w:r w:rsidRPr="00D726F6">
              <w:rPr>
                <w:i/>
                <w:iCs/>
                <w:shd w:val="clear" w:color="auto" w:fill="FFFFFF"/>
                <w:lang w:val="en-GB"/>
              </w:rPr>
              <w:t>15</w:t>
            </w:r>
            <w:r w:rsidRPr="00D726F6">
              <w:rPr>
                <w:shd w:val="clear" w:color="auto" w:fill="FFFFFF"/>
                <w:lang w:val="en-GB"/>
              </w:rPr>
              <w:t xml:space="preserve">(6), p.e096669. Available at </w:t>
            </w:r>
            <w:hyperlink r:id="rId14" w:history="1">
              <w:r w:rsidRPr="00D726F6">
                <w:rPr>
                  <w:rStyle w:val="Hyperlink"/>
                  <w:shd w:val="clear" w:color="auto" w:fill="FFFFFF"/>
                  <w:lang w:val="en-GB"/>
                </w:rPr>
                <w:t>https://doi.org/10.1136/bmjopen-2024-096669</w:t>
              </w:r>
            </w:hyperlink>
            <w:r w:rsidRPr="00D726F6">
              <w:rPr>
                <w:shd w:val="clear" w:color="auto" w:fill="FFFFFF"/>
                <w:lang w:val="en-GB"/>
              </w:rPr>
              <w:t xml:space="preserve"> </w:t>
            </w:r>
          </w:p>
        </w:tc>
      </w:tr>
      <w:tr w:rsidR="00317093" w:rsidRPr="00D726F6" w14:paraId="5E81E1AD" w14:textId="77777777" w:rsidTr="00317093">
        <w:tc>
          <w:tcPr>
            <w:tcW w:w="9016" w:type="dxa"/>
          </w:tcPr>
          <w:p w14:paraId="50761EA1" w14:textId="44FF494D" w:rsidR="00317093" w:rsidRPr="00D726F6" w:rsidRDefault="00220FA5" w:rsidP="00565463">
            <w:pPr>
              <w:rPr>
                <w:lang w:val="en-GB"/>
              </w:rPr>
            </w:pPr>
            <w:r w:rsidRPr="00D726F6">
              <w:rPr>
                <w:b/>
                <w:lang w:val="en-GB"/>
              </w:rPr>
              <w:t>Findings:</w:t>
            </w:r>
            <w:r w:rsidRPr="00D726F6">
              <w:rPr>
                <w:lang w:val="en-GB"/>
              </w:rPr>
              <w:t xml:space="preserve"> As per, Li </w:t>
            </w:r>
            <w:r w:rsidRPr="00D726F6">
              <w:rPr>
                <w:i/>
                <w:lang w:val="en-GB"/>
              </w:rPr>
              <w:t>et al.</w:t>
            </w:r>
            <w:r w:rsidRPr="00D726F6">
              <w:rPr>
                <w:lang w:val="en-GB"/>
              </w:rPr>
              <w:t xml:space="preserve"> </w:t>
            </w:r>
            <w:r w:rsidRPr="00D726F6">
              <w:rPr>
                <w:rFonts w:cs="Arial"/>
                <w:color w:val="161F19"/>
                <w:shd w:val="clear" w:color="auto" w:fill="FFFFFF"/>
                <w:lang w:val="en-GB"/>
              </w:rPr>
              <w:t xml:space="preserve">(2025), EHR interoperability played a crucial role in the improvement of healthcare delivery through provision of timely access to patient data. The study indicated that the effectiveness of interoperability would increase the efficiency of communication, coordination, and clinical decisions as well as decrease duplication of tests and delay in treatment. At the same time, physicians experienced difficulties such as fragmented systems, lack of compatibility between EHR systems, inadequate data integration, and additional workload. </w:t>
            </w:r>
          </w:p>
        </w:tc>
      </w:tr>
    </w:tbl>
    <w:p w14:paraId="37BB85DC" w14:textId="77777777" w:rsidR="00317093" w:rsidRPr="00D726F6" w:rsidRDefault="00317093" w:rsidP="00607A77">
      <w:pPr>
        <w:rPr>
          <w:lang w:val="en-GB"/>
        </w:rPr>
      </w:pPr>
    </w:p>
    <w:tbl>
      <w:tblPr>
        <w:tblStyle w:val="TableGrid"/>
        <w:tblW w:w="0" w:type="auto"/>
        <w:tblLook w:val="04A0" w:firstRow="1" w:lastRow="0" w:firstColumn="1" w:lastColumn="0" w:noHBand="0" w:noVBand="1"/>
      </w:tblPr>
      <w:tblGrid>
        <w:gridCol w:w="9016"/>
      </w:tblGrid>
      <w:tr w:rsidR="00723F66" w:rsidRPr="00D726F6" w14:paraId="3691E0E4" w14:textId="77777777" w:rsidTr="00723F66">
        <w:tc>
          <w:tcPr>
            <w:tcW w:w="9016" w:type="dxa"/>
          </w:tcPr>
          <w:p w14:paraId="300B24DC" w14:textId="77777777" w:rsidR="00723F66" w:rsidRPr="00D726F6" w:rsidRDefault="00723F66" w:rsidP="00607A77">
            <w:pPr>
              <w:rPr>
                <w:b/>
                <w:i/>
                <w:lang w:val="en-GB"/>
              </w:rPr>
            </w:pPr>
            <w:r w:rsidRPr="00D726F6">
              <w:rPr>
                <w:b/>
                <w:i/>
                <w:lang w:val="en-GB"/>
              </w:rPr>
              <w:lastRenderedPageBreak/>
              <w:t xml:space="preserve">Theme 4: </w:t>
            </w:r>
            <w:r w:rsidR="009A0F98" w:rsidRPr="00D726F6">
              <w:rPr>
                <w:b/>
                <w:i/>
                <w:lang w:val="en-GB"/>
              </w:rPr>
              <w:t>Approaches to enhance Electronic Health Record Utilisation and decision-making in Care UK</w:t>
            </w:r>
          </w:p>
        </w:tc>
      </w:tr>
      <w:tr w:rsidR="00723F66" w:rsidRPr="00D726F6" w14:paraId="209F0717" w14:textId="77777777" w:rsidTr="00723F66">
        <w:tc>
          <w:tcPr>
            <w:tcW w:w="9016" w:type="dxa"/>
          </w:tcPr>
          <w:p w14:paraId="156D63EC" w14:textId="77777777" w:rsidR="00723F66" w:rsidRPr="00D726F6" w:rsidRDefault="00723F66" w:rsidP="009A0F98">
            <w:pPr>
              <w:rPr>
                <w:lang w:val="en-GB"/>
              </w:rPr>
            </w:pPr>
            <w:r w:rsidRPr="00D726F6">
              <w:rPr>
                <w:b/>
                <w:lang w:val="en-GB"/>
              </w:rPr>
              <w:t>Journal:</w:t>
            </w:r>
            <w:r w:rsidRPr="00D726F6">
              <w:rPr>
                <w:lang w:val="en-GB"/>
              </w:rPr>
              <w:t xml:space="preserve"> </w:t>
            </w:r>
            <w:r w:rsidR="009A0F98" w:rsidRPr="00D726F6">
              <w:rPr>
                <w:shd w:val="clear" w:color="auto" w:fill="FFFFFF"/>
                <w:lang w:val="en-GB"/>
              </w:rPr>
              <w:t>Mwogosi, A. (2026) ‘Revolutionizing primary health care in Tanzania: unravelling the contextual factors on electronic health record systems implementation for effective decision support.’ </w:t>
            </w:r>
            <w:r w:rsidR="009A0F98" w:rsidRPr="00D726F6">
              <w:rPr>
                <w:i/>
                <w:iCs/>
                <w:shd w:val="clear" w:color="auto" w:fill="FFFFFF"/>
                <w:lang w:val="en-GB"/>
              </w:rPr>
              <w:t>Journal of Science and Technology Policy Management</w:t>
            </w:r>
            <w:r w:rsidR="009A0F98" w:rsidRPr="00D726F6">
              <w:rPr>
                <w:shd w:val="clear" w:color="auto" w:fill="FFFFFF"/>
                <w:lang w:val="en-GB"/>
              </w:rPr>
              <w:t>, </w:t>
            </w:r>
            <w:r w:rsidR="009A0F98" w:rsidRPr="00D726F6">
              <w:rPr>
                <w:i/>
                <w:iCs/>
                <w:shd w:val="clear" w:color="auto" w:fill="FFFFFF"/>
                <w:lang w:val="en-GB"/>
              </w:rPr>
              <w:t>17</w:t>
            </w:r>
            <w:r w:rsidR="009A0F98" w:rsidRPr="00D726F6">
              <w:rPr>
                <w:shd w:val="clear" w:color="auto" w:fill="FFFFFF"/>
                <w:lang w:val="en-GB"/>
              </w:rPr>
              <w:t xml:space="preserve">(3), pp.642-663. . Available at: </w:t>
            </w:r>
            <w:hyperlink r:id="rId15" w:history="1">
              <w:r w:rsidR="009A0F98" w:rsidRPr="00D726F6">
                <w:rPr>
                  <w:rStyle w:val="Hyperlink"/>
                  <w:shd w:val="clear" w:color="auto" w:fill="FFFFFF"/>
                  <w:lang w:val="en-GB"/>
                </w:rPr>
                <w:t>https://doi.org/10.1108/JSTPM-11-2023-0205</w:t>
              </w:r>
            </w:hyperlink>
            <w:r w:rsidR="009A0F98" w:rsidRPr="00D726F6">
              <w:rPr>
                <w:shd w:val="clear" w:color="auto" w:fill="FFFFFF"/>
                <w:lang w:val="en-GB"/>
              </w:rPr>
              <w:t xml:space="preserve"> </w:t>
            </w:r>
          </w:p>
        </w:tc>
      </w:tr>
      <w:tr w:rsidR="00723F66" w:rsidRPr="00D726F6" w14:paraId="13EBA8EA" w14:textId="77777777" w:rsidTr="00723F66">
        <w:tc>
          <w:tcPr>
            <w:tcW w:w="9016" w:type="dxa"/>
          </w:tcPr>
          <w:p w14:paraId="0FDFB33B" w14:textId="10ABF6FA" w:rsidR="00723F66" w:rsidRPr="00D726F6" w:rsidRDefault="00723F66" w:rsidP="00565463">
            <w:pPr>
              <w:rPr>
                <w:lang w:val="en-GB"/>
              </w:rPr>
            </w:pPr>
            <w:r w:rsidRPr="00D726F6">
              <w:rPr>
                <w:b/>
                <w:lang w:val="en-GB"/>
              </w:rPr>
              <w:t>Findings:</w:t>
            </w:r>
            <w:r w:rsidRPr="00D726F6">
              <w:rPr>
                <w:lang w:val="en-GB"/>
              </w:rPr>
              <w:t xml:space="preserve"> </w:t>
            </w:r>
            <w:r w:rsidR="009212DC" w:rsidRPr="00D726F6">
              <w:rPr>
                <w:lang w:val="en-GB"/>
              </w:rPr>
              <w:t xml:space="preserve">According to Mwogosi (2026), good EHR utilization calls for the integration of organizational, technological, and human components to enhance clinical decision support. In the study, effective leadership, training of the personnel, good digital infrastructural base, stakeholder involvement, and favorable health policy played a significant role in improving the implementation and utilization of EHR systems. Poor infrastructure base, poor technical skills, and resistance to organizational change hampered the effectiveness of EHR systems. </w:t>
            </w:r>
          </w:p>
        </w:tc>
      </w:tr>
    </w:tbl>
    <w:p w14:paraId="52BBE19D" w14:textId="77777777" w:rsidR="00723F66" w:rsidRPr="00D726F6" w:rsidRDefault="00723F66" w:rsidP="00607A77">
      <w:pPr>
        <w:rPr>
          <w:lang w:val="en-GB"/>
        </w:rPr>
      </w:pPr>
    </w:p>
    <w:p w14:paraId="1E08FADA" w14:textId="77777777" w:rsidR="00D036A1" w:rsidRDefault="00D036A1">
      <w:pPr>
        <w:spacing w:line="259" w:lineRule="auto"/>
        <w:jc w:val="left"/>
        <w:rPr>
          <w:rFonts w:eastAsiaTheme="majorEastAsia" w:cstheme="majorBidi"/>
          <w:b/>
          <w:sz w:val="28"/>
          <w:szCs w:val="32"/>
          <w:lang w:val="en-GB"/>
        </w:rPr>
      </w:pPr>
      <w:r>
        <w:rPr>
          <w:lang w:val="en-GB"/>
        </w:rPr>
        <w:br w:type="page"/>
      </w:r>
    </w:p>
    <w:p w14:paraId="0CCB1E41" w14:textId="187A11C9" w:rsidR="009D776B" w:rsidRPr="00D726F6" w:rsidRDefault="00931EF0" w:rsidP="00B71D10">
      <w:pPr>
        <w:pStyle w:val="Heading1"/>
        <w:rPr>
          <w:lang w:val="en-GB"/>
        </w:rPr>
      </w:pPr>
      <w:bookmarkStart w:id="33" w:name="_Toc233885949"/>
      <w:r w:rsidRPr="00D726F6">
        <w:rPr>
          <w:lang w:val="en-GB"/>
        </w:rPr>
        <w:lastRenderedPageBreak/>
        <w:t xml:space="preserve">5. </w:t>
      </w:r>
      <w:r w:rsidR="009D776B" w:rsidRPr="00D726F6">
        <w:rPr>
          <w:lang w:val="en-GB"/>
        </w:rPr>
        <w:t xml:space="preserve"> Discussion</w:t>
      </w:r>
      <w:bookmarkEnd w:id="33"/>
      <w:r w:rsidR="009D776B" w:rsidRPr="00D726F6">
        <w:rPr>
          <w:lang w:val="en-GB"/>
        </w:rPr>
        <w:t xml:space="preserve"> </w:t>
      </w:r>
    </w:p>
    <w:p w14:paraId="67544B66" w14:textId="77777777" w:rsidR="009D776B" w:rsidRPr="00D726F6" w:rsidRDefault="003E1353" w:rsidP="00607A77">
      <w:pPr>
        <w:rPr>
          <w:b/>
          <w:i/>
          <w:lang w:val="en-GB"/>
        </w:rPr>
      </w:pPr>
      <w:r w:rsidRPr="00D726F6">
        <w:rPr>
          <w:b/>
          <w:i/>
          <w:lang w:val="en-GB"/>
        </w:rPr>
        <w:t>Theme 1: Electronic Health Records: Concepts and Theoretical Framework</w:t>
      </w:r>
    </w:p>
    <w:p w14:paraId="27DD7334" w14:textId="1638A108" w:rsidR="003E1353" w:rsidRPr="00D726F6" w:rsidRDefault="003E1353" w:rsidP="003E1353">
      <w:pPr>
        <w:rPr>
          <w:rFonts w:cs="Arial"/>
          <w:color w:val="161F19"/>
          <w:shd w:val="clear" w:color="auto" w:fill="FFFFFF"/>
          <w:lang w:val="en-GB"/>
        </w:rPr>
      </w:pPr>
      <w:r w:rsidRPr="00D726F6">
        <w:rPr>
          <w:rFonts w:cs="Arial"/>
          <w:color w:val="161F19"/>
          <w:shd w:val="clear" w:color="auto" w:fill="FFFFFF"/>
          <w:lang w:val="en-GB"/>
        </w:rPr>
        <w:t xml:space="preserve">The literature reviewed indicated that in the past, EHRs were not just merely a repository, but have now become a strategic system that helps to make evidence-based decisions in the course of clinical care. </w:t>
      </w:r>
      <w:r w:rsidR="008471B8" w:rsidRPr="008471B8">
        <w:rPr>
          <w:rFonts w:cs="Arial"/>
          <w:color w:val="161F19"/>
          <w:shd w:val="clear" w:color="auto" w:fill="FFFFFF"/>
          <w:lang w:val="en-GB"/>
        </w:rPr>
        <w:t xml:space="preserve">The findings by </w:t>
      </w:r>
      <w:proofErr w:type="spellStart"/>
      <w:r w:rsidR="008471B8" w:rsidRPr="008471B8">
        <w:rPr>
          <w:rFonts w:cs="Arial"/>
          <w:color w:val="161F19"/>
          <w:shd w:val="clear" w:color="auto" w:fill="FFFFFF"/>
          <w:lang w:val="en-GB"/>
        </w:rPr>
        <w:t>Yaacob</w:t>
      </w:r>
      <w:proofErr w:type="spellEnd"/>
      <w:r w:rsidR="008471B8" w:rsidRPr="008471B8">
        <w:rPr>
          <w:rFonts w:cs="Arial"/>
          <w:color w:val="161F19"/>
          <w:shd w:val="clear" w:color="auto" w:fill="FFFFFF"/>
          <w:lang w:val="en-GB"/>
        </w:rPr>
        <w:t xml:space="preserve"> </w:t>
      </w:r>
      <w:r w:rsidR="008471B8" w:rsidRPr="00A649B5">
        <w:rPr>
          <w:rFonts w:cs="Arial"/>
          <w:i/>
          <w:color w:val="161F19"/>
          <w:shd w:val="clear" w:color="auto" w:fill="FFFFFF"/>
          <w:lang w:val="en-GB"/>
        </w:rPr>
        <w:t>et al</w:t>
      </w:r>
      <w:r w:rsidR="008471B8" w:rsidRPr="008471B8">
        <w:rPr>
          <w:rFonts w:cs="Arial"/>
          <w:color w:val="161F19"/>
          <w:shd w:val="clear" w:color="auto" w:fill="FFFFFF"/>
          <w:lang w:val="en-GB"/>
        </w:rPr>
        <w:t>. (2024) indicate that the effective use of the EHRs is determined by the following theoretical constructs such as perceived usefulness, ease of use, trust, privacy and system quality. The findings support the technology acceptance model that states that EHRs will be used when they are dependable and easy to use.</w:t>
      </w:r>
      <w:r w:rsidR="008471B8">
        <w:rPr>
          <w:rFonts w:cs="Arial"/>
          <w:color w:val="161F19"/>
          <w:shd w:val="clear" w:color="auto" w:fill="FFFFFF"/>
          <w:lang w:val="en-GB"/>
        </w:rPr>
        <w:t xml:space="preserve"> </w:t>
      </w:r>
      <w:r w:rsidRPr="00D726F6">
        <w:rPr>
          <w:rFonts w:cs="Arial"/>
          <w:color w:val="161F19"/>
          <w:shd w:val="clear" w:color="auto" w:fill="FFFFFF"/>
          <w:lang w:val="en-GB"/>
        </w:rPr>
        <w:t xml:space="preserve">Yet the research is largely on the adoption of technology and is not directly focused on explaining how theories impact clinical </w:t>
      </w:r>
      <w:r w:rsidR="00B07E52" w:rsidRPr="00D726F6">
        <w:rPr>
          <w:rFonts w:cs="Arial"/>
          <w:color w:val="161F19"/>
          <w:shd w:val="clear" w:color="auto" w:fill="FFFFFF"/>
          <w:lang w:val="en-GB"/>
        </w:rPr>
        <w:t>decision-making</w:t>
      </w:r>
      <w:r w:rsidRPr="00D726F6">
        <w:rPr>
          <w:rFonts w:cs="Arial"/>
          <w:color w:val="161F19"/>
          <w:shd w:val="clear" w:color="auto" w:fill="FFFFFF"/>
          <w:lang w:val="en-GB"/>
        </w:rPr>
        <w:t xml:space="preserve"> processes that improve efficiency within a health and social care organization like Care UK in the UK. This suggests that further research on the practical application of both implementation theories and clinical outcomes is needed with a specific context.</w:t>
      </w:r>
    </w:p>
    <w:p w14:paraId="759961FC" w14:textId="77777777" w:rsidR="00E94203" w:rsidRPr="00D726F6" w:rsidRDefault="00E94203" w:rsidP="00E94203">
      <w:pPr>
        <w:jc w:val="center"/>
        <w:rPr>
          <w:rFonts w:cs="Arial"/>
          <w:color w:val="161F19"/>
          <w:shd w:val="clear" w:color="auto" w:fill="FFFFFF"/>
          <w:lang w:val="en-GB"/>
        </w:rPr>
      </w:pPr>
      <w:r w:rsidRPr="00D726F6">
        <w:rPr>
          <w:noProof/>
          <w:lang w:eastAsia="en-IN"/>
        </w:rPr>
        <w:drawing>
          <wp:inline distT="0" distB="0" distL="0" distR="0" wp14:anchorId="14A8FE85" wp14:editId="323900BF">
            <wp:extent cx="2957808" cy="221157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971490" cy="2221802"/>
                    </a:xfrm>
                    <a:prstGeom prst="rect">
                      <a:avLst/>
                    </a:prstGeom>
                  </pic:spPr>
                </pic:pic>
              </a:graphicData>
            </a:graphic>
          </wp:inline>
        </w:drawing>
      </w:r>
    </w:p>
    <w:p w14:paraId="1851076C" w14:textId="77777777" w:rsidR="00E94203" w:rsidRPr="00D726F6" w:rsidRDefault="00E94203" w:rsidP="00E94203">
      <w:pPr>
        <w:jc w:val="center"/>
        <w:rPr>
          <w:rFonts w:cs="Arial"/>
          <w:b/>
          <w:color w:val="161F19"/>
          <w:shd w:val="clear" w:color="auto" w:fill="FFFFFF"/>
          <w:lang w:val="en-GB"/>
        </w:rPr>
      </w:pPr>
      <w:r w:rsidRPr="00D726F6">
        <w:rPr>
          <w:rFonts w:cs="Arial"/>
          <w:b/>
          <w:color w:val="161F19"/>
          <w:shd w:val="clear" w:color="auto" w:fill="FFFFFF"/>
          <w:lang w:val="en-GB"/>
        </w:rPr>
        <w:t xml:space="preserve">Figure: Features of Electronic Health Records </w:t>
      </w:r>
    </w:p>
    <w:p w14:paraId="77966BE9" w14:textId="77777777" w:rsidR="00E94203" w:rsidRDefault="00E94203" w:rsidP="00E94203">
      <w:pPr>
        <w:jc w:val="center"/>
        <w:rPr>
          <w:lang w:val="en-GB"/>
        </w:rPr>
      </w:pPr>
      <w:r w:rsidRPr="00D726F6">
        <w:rPr>
          <w:rFonts w:cs="Arial"/>
          <w:color w:val="161F19"/>
          <w:shd w:val="clear" w:color="auto" w:fill="FFFFFF"/>
          <w:lang w:val="en-GB"/>
        </w:rPr>
        <w:t xml:space="preserve">(Source: </w:t>
      </w:r>
      <w:r w:rsidR="00525E07" w:rsidRPr="00D726F6">
        <w:rPr>
          <w:lang w:val="en-GB"/>
        </w:rPr>
        <w:t>JOUR, 2024)</w:t>
      </w:r>
    </w:p>
    <w:p w14:paraId="302E8CCB" w14:textId="677520EF" w:rsidR="00565463" w:rsidRDefault="00565463" w:rsidP="00565463">
      <w:pPr>
        <w:rPr>
          <w:shd w:val="clear" w:color="auto" w:fill="FFFFFF"/>
        </w:rPr>
      </w:pPr>
      <w:r>
        <w:rPr>
          <w:shd w:val="clear" w:color="auto" w:fill="FFFFFF"/>
        </w:rPr>
        <w:t xml:space="preserve">There are several theoretical models used to understand why EHR systems have been effectively implemented and utilized successfully. The TAM is one of those models that is still used widely. According to </w:t>
      </w:r>
      <w:proofErr w:type="spellStart"/>
      <w:r>
        <w:rPr>
          <w:shd w:val="clear" w:color="auto" w:fill="FFFFFF"/>
        </w:rPr>
        <w:t>Yaacob</w:t>
      </w:r>
      <w:proofErr w:type="spellEnd"/>
      <w:r>
        <w:rPr>
          <w:shd w:val="clear" w:color="auto" w:fill="FFFFFF"/>
        </w:rPr>
        <w:t xml:space="preserve"> </w:t>
      </w:r>
      <w:r w:rsidRPr="00565463">
        <w:rPr>
          <w:i/>
          <w:shd w:val="clear" w:color="auto" w:fill="FFFFFF"/>
        </w:rPr>
        <w:t>et al.</w:t>
      </w:r>
      <w:r>
        <w:rPr>
          <w:shd w:val="clear" w:color="auto" w:fill="FFFFFF"/>
        </w:rPr>
        <w:t xml:space="preserve"> (2024), the intent of healthcare professionals to use EHR systems is determined by its perceived usefulness and ease of use that affects their adoption and use of this technology. The literature also emphasized that there were some other determinants of successful implementation of EHRs such as system quality, information quality, user trust, privacy, security, and organizational support. In case when healthcare practitioners consider EHR systems reliable and user-friendly, they tend to use them in their practice.</w:t>
      </w:r>
    </w:p>
    <w:p w14:paraId="137D5708" w14:textId="10A583B3" w:rsidR="00565463" w:rsidRPr="00D726F6" w:rsidRDefault="00E53C50" w:rsidP="00565463">
      <w:pPr>
        <w:rPr>
          <w:shd w:val="clear" w:color="auto" w:fill="FFFFFF"/>
          <w:lang w:val="en-GB"/>
        </w:rPr>
      </w:pPr>
      <w:r w:rsidRPr="00E53C50">
        <w:rPr>
          <w:shd w:val="clear" w:color="auto" w:fill="FFFFFF"/>
          <w:lang w:val="en-GB"/>
        </w:rPr>
        <w:lastRenderedPageBreak/>
        <w:t>Moreover, the literature indicated that implementing EHRs were related to other notions of digitization in health care that would enable multidisciplinary communication and continuity of care</w:t>
      </w:r>
      <w:r w:rsidR="00192FCE">
        <w:rPr>
          <w:shd w:val="clear" w:color="auto" w:fill="FFFFFF"/>
          <w:lang w:val="en-GB"/>
        </w:rPr>
        <w:t xml:space="preserve"> (</w:t>
      </w:r>
      <w:proofErr w:type="spellStart"/>
      <w:r w:rsidR="00192FCE">
        <w:rPr>
          <w:shd w:val="clear" w:color="auto" w:fill="FFFFFF"/>
        </w:rPr>
        <w:t>Adeniyi</w:t>
      </w:r>
      <w:proofErr w:type="spellEnd"/>
      <w:r w:rsidR="00192FCE">
        <w:rPr>
          <w:shd w:val="clear" w:color="auto" w:fill="FFFFFF"/>
        </w:rPr>
        <w:t xml:space="preserve"> </w:t>
      </w:r>
      <w:r w:rsidR="00192FCE" w:rsidRPr="00CE4353">
        <w:rPr>
          <w:i/>
          <w:shd w:val="clear" w:color="auto" w:fill="FFFFFF"/>
        </w:rPr>
        <w:t>et al</w:t>
      </w:r>
      <w:r w:rsidR="00192FCE">
        <w:rPr>
          <w:shd w:val="clear" w:color="auto" w:fill="FFFFFF"/>
        </w:rPr>
        <w:t>., 2024)</w:t>
      </w:r>
      <w:r w:rsidRPr="00E53C50">
        <w:rPr>
          <w:shd w:val="clear" w:color="auto" w:fill="FFFFFF"/>
          <w:lang w:val="en-GB"/>
        </w:rPr>
        <w:t>. EHRs allow healthcare staff to access all patient-related data with just a click, faster, more evidence-based decision making, and help to reduce the red flagging of diagnostics. However, many of the studies discussed focus on the factors of technology acceptance, barriers to implementation, and technology adoption—rather than on the linkage between EHR use and clinical decision-making efficiency. There is only limited evidence specifically looking at whether theoretical models can lead to measurable improvements in decision quality, efficiency of working practice, and patient outcomes in UK health and social care organisations like Care UK. This research gap suggests a need for future endeavours to explore how the implementation process of EHRs can affect clinical decision making in terms of effective efficiency and to improve the delivery of healthcare in the UK care sector.</w:t>
      </w:r>
    </w:p>
    <w:p w14:paraId="60B6B3E4" w14:textId="77777777" w:rsidR="003E1353" w:rsidRPr="00D726F6" w:rsidRDefault="003E1353" w:rsidP="003E1353">
      <w:pPr>
        <w:rPr>
          <w:rFonts w:cs="Arial"/>
          <w:b/>
          <w:i/>
          <w:color w:val="161F19"/>
          <w:shd w:val="clear" w:color="auto" w:fill="FFFFFF"/>
          <w:lang w:val="en-GB"/>
        </w:rPr>
      </w:pPr>
      <w:r w:rsidRPr="00D726F6">
        <w:rPr>
          <w:rFonts w:cs="Arial"/>
          <w:b/>
          <w:i/>
          <w:color w:val="161F19"/>
          <w:shd w:val="clear" w:color="auto" w:fill="FFFFFF"/>
          <w:lang w:val="en-GB"/>
        </w:rPr>
        <w:t xml:space="preserve">Theme 2:  </w:t>
      </w:r>
      <w:r w:rsidR="00860361" w:rsidRPr="00D726F6">
        <w:rPr>
          <w:b/>
          <w:i/>
          <w:lang w:val="en-GB"/>
        </w:rPr>
        <w:t>Relationship between Electronic Health Records as well as clinical Decision-Making Efficiency</w:t>
      </w:r>
    </w:p>
    <w:p w14:paraId="00D2CDB9" w14:textId="62B3C6FF" w:rsidR="00E53C50" w:rsidRPr="00E53C50" w:rsidRDefault="00E53C50" w:rsidP="00E53C50">
      <w:pPr>
        <w:rPr>
          <w:rFonts w:cs="Arial"/>
          <w:color w:val="161F19"/>
          <w:shd w:val="clear" w:color="auto" w:fill="FFFFFF"/>
          <w:lang w:val="en-GB"/>
        </w:rPr>
      </w:pPr>
      <w:r w:rsidRPr="00E53C50">
        <w:rPr>
          <w:rFonts w:cs="Arial"/>
          <w:color w:val="161F19"/>
          <w:shd w:val="clear" w:color="auto" w:fill="FFFFFF"/>
          <w:lang w:val="en-GB"/>
        </w:rPr>
        <w:t xml:space="preserve">The reviewed literature showed that there is a definite positive correlation exists between Electronic Health Records (EHRs) and efficient clinical decisions. </w:t>
      </w:r>
      <w:proofErr w:type="spellStart"/>
      <w:r w:rsidRPr="00E53C50">
        <w:rPr>
          <w:rFonts w:cs="Arial"/>
          <w:color w:val="161F19"/>
          <w:shd w:val="clear" w:color="auto" w:fill="FFFFFF"/>
          <w:lang w:val="en-GB"/>
        </w:rPr>
        <w:t>Linhares</w:t>
      </w:r>
      <w:proofErr w:type="spellEnd"/>
      <w:r w:rsidRPr="00E53C50">
        <w:rPr>
          <w:rFonts w:cs="Arial"/>
          <w:color w:val="161F19"/>
          <w:shd w:val="clear" w:color="auto" w:fill="FFFFFF"/>
          <w:lang w:val="en-GB"/>
        </w:rPr>
        <w:t xml:space="preserve"> </w:t>
      </w:r>
      <w:r w:rsidRPr="00E53C50">
        <w:rPr>
          <w:rFonts w:cs="Arial"/>
          <w:i/>
          <w:color w:val="161F19"/>
          <w:shd w:val="clear" w:color="auto" w:fill="FFFFFF"/>
          <w:lang w:val="en-GB"/>
        </w:rPr>
        <w:t>et al</w:t>
      </w:r>
      <w:r w:rsidRPr="00E53C50">
        <w:rPr>
          <w:rFonts w:cs="Arial"/>
          <w:color w:val="161F19"/>
          <w:shd w:val="clear" w:color="auto" w:fill="FFFFFF"/>
          <w:lang w:val="en-GB"/>
        </w:rPr>
        <w:t>., (2022) concluded that the adoption of EHRs can significantly decrease the cognitive load of healthcare providers, as they allow them to view all patient information within their healthcare setting. Organised and up to date patient records enable prompt diagnosis, treatment planning, timely clinical decisions and minimise test dup</w:t>
      </w:r>
      <w:r>
        <w:rPr>
          <w:rFonts w:cs="Arial"/>
          <w:color w:val="161F19"/>
          <w:shd w:val="clear" w:color="auto" w:fill="FFFFFF"/>
          <w:lang w:val="en-GB"/>
        </w:rPr>
        <w:t>lication and medication errors.</w:t>
      </w:r>
    </w:p>
    <w:p w14:paraId="5C20218B" w14:textId="25E618BD" w:rsidR="003E1353" w:rsidRDefault="00E53C50" w:rsidP="00E53C50">
      <w:pPr>
        <w:rPr>
          <w:rFonts w:cs="Arial"/>
          <w:color w:val="161F19"/>
          <w:shd w:val="clear" w:color="auto" w:fill="FFFFFF"/>
          <w:lang w:val="en-GB"/>
        </w:rPr>
      </w:pPr>
      <w:r w:rsidRPr="00E53C50">
        <w:rPr>
          <w:rFonts w:cs="Arial"/>
          <w:color w:val="161F19"/>
          <w:shd w:val="clear" w:color="auto" w:fill="FFFFFF"/>
          <w:lang w:val="en-GB"/>
        </w:rPr>
        <w:t>However, the evidence is yet to be critically evaluated for these advantages. The majority of studies have been conducted in hospital environments that are technologically advanced, where digital infrastructure and funding for the information technology infrastructure are solid, and where IT support is well developed, specializing in the hospital field. This means that the results seen here may not be directly attributable to any long term care organisation like Care UK as the clinical workflows, levels of staffing and patients' care requirements are different. Additionally, how effective these EHRs are is dependent on their usability, the quality of the data, staff training, and user acceptance. Incomplete patient records and poorly designed systems can also hinder, not facilitate, the efficiency of the system's work with patients.</w:t>
      </w:r>
    </w:p>
    <w:p w14:paraId="074FE2A1" w14:textId="3A92DE8B" w:rsidR="00E53C50" w:rsidRPr="00D726F6" w:rsidRDefault="008030F1" w:rsidP="00E53C50">
      <w:pPr>
        <w:rPr>
          <w:rFonts w:cs="Arial"/>
          <w:color w:val="161F19"/>
          <w:shd w:val="clear" w:color="auto" w:fill="FFFFFF"/>
          <w:lang w:val="en-GB"/>
        </w:rPr>
      </w:pPr>
      <w:r w:rsidRPr="008030F1">
        <w:rPr>
          <w:rFonts w:cs="Arial"/>
          <w:color w:val="161F19"/>
          <w:shd w:val="clear" w:color="auto" w:fill="FFFFFF"/>
          <w:lang w:val="en-GB"/>
        </w:rPr>
        <w:t>The other limitations include the use of indicators of subjective gains in relation to the clinical performance as opposed to indicators of objective gains in the areas of decision-making accuracy, decision-making speed, and patient outcomes (</w:t>
      </w:r>
      <w:proofErr w:type="spellStart"/>
      <w:r w:rsidRPr="008030F1">
        <w:rPr>
          <w:rFonts w:cs="Arial"/>
          <w:color w:val="161F19"/>
          <w:shd w:val="clear" w:color="auto" w:fill="FFFFFF"/>
          <w:lang w:val="en-GB"/>
        </w:rPr>
        <w:t>Makhni</w:t>
      </w:r>
      <w:proofErr w:type="spellEnd"/>
      <w:r w:rsidRPr="008030F1">
        <w:rPr>
          <w:rFonts w:cs="Arial"/>
          <w:color w:val="161F19"/>
          <w:shd w:val="clear" w:color="auto" w:fill="FFFFFF"/>
          <w:lang w:val="en-GB"/>
        </w:rPr>
        <w:t xml:space="preserve"> and </w:t>
      </w:r>
      <w:proofErr w:type="spellStart"/>
      <w:r w:rsidRPr="008030F1">
        <w:rPr>
          <w:rFonts w:cs="Arial"/>
          <w:color w:val="161F19"/>
          <w:shd w:val="clear" w:color="auto" w:fill="FFFFFF"/>
          <w:lang w:val="en-GB"/>
        </w:rPr>
        <w:t>Hennekes</w:t>
      </w:r>
      <w:proofErr w:type="spellEnd"/>
      <w:r w:rsidRPr="008030F1">
        <w:rPr>
          <w:rFonts w:cs="Arial"/>
          <w:color w:val="161F19"/>
          <w:shd w:val="clear" w:color="auto" w:fill="FFFFFF"/>
          <w:lang w:val="en-GB"/>
        </w:rPr>
        <w:t>, 2023). In summary, this limits the degree of evidence in relation to the effects of EHRs on decision-making efficiency.</w:t>
      </w:r>
      <w:r w:rsidR="004F2F15" w:rsidRPr="004F2F15">
        <w:rPr>
          <w:rFonts w:cs="Arial"/>
          <w:color w:val="161F19"/>
          <w:shd w:val="clear" w:color="auto" w:fill="FFFFFF"/>
          <w:lang w:val="en-GB"/>
        </w:rPr>
        <w:t xml:space="preserve"> As a result, while the current literature supports the existence of a positive relationship between the implementation of EHRs and efficiency in clinical decision making, </w:t>
      </w:r>
      <w:r w:rsidR="004F2F15" w:rsidRPr="004F2F15">
        <w:rPr>
          <w:rFonts w:cs="Arial"/>
          <w:color w:val="161F19"/>
          <w:shd w:val="clear" w:color="auto" w:fill="FFFFFF"/>
          <w:lang w:val="en-GB"/>
        </w:rPr>
        <w:lastRenderedPageBreak/>
        <w:t>the extent of the knowledge gap that exists in relation to this issue in UK residential and social care sector cannot be ignored.</w:t>
      </w:r>
    </w:p>
    <w:p w14:paraId="57B3CB07" w14:textId="1AC9508B" w:rsidR="003E1353" w:rsidRPr="00D726F6" w:rsidRDefault="00824A5C" w:rsidP="003E1353">
      <w:pPr>
        <w:rPr>
          <w:lang w:val="en-GB"/>
        </w:rPr>
      </w:pPr>
      <w:r w:rsidRPr="00D726F6">
        <w:rPr>
          <w:b/>
          <w:i/>
          <w:lang w:val="en-GB"/>
        </w:rPr>
        <w:t>Theme 3: Advantages and Disadvantages of Electronic Health Record Adoption in Care UK</w:t>
      </w:r>
      <w:r w:rsidR="003E1353" w:rsidRPr="00D726F6">
        <w:rPr>
          <w:rFonts w:cs="Arial"/>
          <w:color w:val="161F19"/>
          <w:shd w:val="clear" w:color="auto" w:fill="FFFFFF"/>
          <w:lang w:val="en-GB"/>
        </w:rPr>
        <w:br/>
      </w:r>
      <w:proofErr w:type="gramStart"/>
      <w:r w:rsidR="00D65337" w:rsidRPr="00D65337">
        <w:t>Several</w:t>
      </w:r>
      <w:proofErr w:type="gramEnd"/>
      <w:r w:rsidR="00D65337" w:rsidRPr="00D65337">
        <w:t xml:space="preserve"> strengths associated with the implementation of EHRs have been reported in the literature that have been reviewed. The use of EHR technology helps in the improvement of communication within multidisciplinary teams due to availability of detailed patient information at any given point in time. According to Li </w:t>
      </w:r>
      <w:r w:rsidR="00D65337" w:rsidRPr="003B45E4">
        <w:rPr>
          <w:i/>
        </w:rPr>
        <w:t>et al</w:t>
      </w:r>
      <w:r w:rsidR="00D65337" w:rsidRPr="00D65337">
        <w:t>. (2025), interoperable information can be shared between healthcare organisations through effective use of EHRs, and this can help in ensuring the coordination of care, prevent duplicating of efforts, and enhance the continuity of care for patients. All of these result in better decision-making, increased patient sa</w:t>
      </w:r>
      <w:r w:rsidR="00D65337">
        <w:t>fety, and efficient operations.</w:t>
      </w:r>
      <w:r w:rsidR="00D65337" w:rsidRPr="00D65337">
        <w:br/>
        <w:t>Though these benefits were noted, literature also identified a few problems that could hinder EHR effectiveness. Factors that hindered the implementation were interoperability challenges between healthcare systems, technical issues, and difficulty using systems, additional administrative load, and unenthusiastic or even unwilling attitudes of healthcare workers. This can impact staff productivity, documentation time, and impact clinical workflow especially during the early stage of implementation. Thus, EHRs will predominantly depend on proper organizational support, employe</w:t>
      </w:r>
      <w:r w:rsidR="00D65337">
        <w:rPr>
          <w:rFonts w:cs="Arial"/>
          <w:color w:val="161F19"/>
          <w:shd w:val="clear" w:color="auto" w:fill="FFFFFF"/>
        </w:rPr>
        <w:t>e training, digital infrastructure enhancements, change management and more.</w:t>
      </w:r>
    </w:p>
    <w:p w14:paraId="2780BD36" w14:textId="77777777" w:rsidR="00525E07" w:rsidRPr="00D726F6" w:rsidRDefault="00525E07" w:rsidP="00525E07">
      <w:pPr>
        <w:jc w:val="center"/>
        <w:rPr>
          <w:lang w:val="en-GB"/>
        </w:rPr>
      </w:pPr>
      <w:r w:rsidRPr="00D726F6">
        <w:rPr>
          <w:noProof/>
          <w:lang w:eastAsia="en-IN"/>
        </w:rPr>
        <w:drawing>
          <wp:inline distT="0" distB="0" distL="0" distR="0" wp14:anchorId="4FDE5D5A" wp14:editId="20B027DB">
            <wp:extent cx="1743075" cy="26098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743075" cy="2609850"/>
                    </a:xfrm>
                    <a:prstGeom prst="rect">
                      <a:avLst/>
                    </a:prstGeom>
                  </pic:spPr>
                </pic:pic>
              </a:graphicData>
            </a:graphic>
          </wp:inline>
        </w:drawing>
      </w:r>
    </w:p>
    <w:p w14:paraId="10E78927" w14:textId="77777777" w:rsidR="00525E07" w:rsidRPr="00D726F6" w:rsidRDefault="00525E07" w:rsidP="00525E07">
      <w:pPr>
        <w:jc w:val="center"/>
        <w:rPr>
          <w:b/>
          <w:lang w:val="en-GB"/>
        </w:rPr>
      </w:pPr>
      <w:r w:rsidRPr="00D726F6">
        <w:rPr>
          <w:b/>
          <w:lang w:val="en-GB"/>
        </w:rPr>
        <w:t xml:space="preserve">Figure: Advantages and Disadvantages </w:t>
      </w:r>
    </w:p>
    <w:p w14:paraId="1D854A0D" w14:textId="77777777" w:rsidR="00525E07" w:rsidRDefault="00525E07" w:rsidP="00525E07">
      <w:pPr>
        <w:jc w:val="center"/>
        <w:rPr>
          <w:lang w:val="en-GB"/>
        </w:rPr>
      </w:pPr>
      <w:r w:rsidRPr="00D726F6">
        <w:rPr>
          <w:lang w:val="en-GB"/>
        </w:rPr>
        <w:t xml:space="preserve">(Source: </w:t>
      </w:r>
      <w:r w:rsidR="00C91BBC" w:rsidRPr="00D726F6">
        <w:rPr>
          <w:lang w:val="en-GB"/>
        </w:rPr>
        <w:t>sbs-me.com, 2024)</w:t>
      </w:r>
    </w:p>
    <w:p w14:paraId="543D3C42" w14:textId="43841EE7" w:rsidR="007E6EDD" w:rsidRPr="00D726F6" w:rsidRDefault="00B8648A" w:rsidP="007E6EDD">
      <w:pPr>
        <w:rPr>
          <w:lang w:val="en-GB"/>
        </w:rPr>
      </w:pPr>
      <w:r w:rsidRPr="00B8648A">
        <w:rPr>
          <w:lang w:val="en-GB"/>
        </w:rPr>
        <w:lastRenderedPageBreak/>
        <w:t>The critical review of the literature that is currently available indicated some important gaps in the research methods that have been used. There was an overreliance on cross-sectional research designs that offer no information on the impact of EHR implementations on users in the long term</w:t>
      </w:r>
      <w:r w:rsidR="008030F1">
        <w:rPr>
          <w:lang w:val="en-GB"/>
        </w:rPr>
        <w:t xml:space="preserve"> (</w:t>
      </w:r>
      <w:proofErr w:type="spellStart"/>
      <w:r w:rsidR="008030F1">
        <w:rPr>
          <w:shd w:val="clear" w:color="auto" w:fill="FFFFFF"/>
        </w:rPr>
        <w:t>Ngusie</w:t>
      </w:r>
      <w:proofErr w:type="spellEnd"/>
      <w:r w:rsidR="008030F1">
        <w:rPr>
          <w:shd w:val="clear" w:color="auto" w:fill="FFFFFF"/>
        </w:rPr>
        <w:t xml:space="preserve"> </w:t>
      </w:r>
      <w:r w:rsidR="008030F1" w:rsidRPr="00C6143B">
        <w:rPr>
          <w:i/>
          <w:shd w:val="clear" w:color="auto" w:fill="FFFFFF"/>
        </w:rPr>
        <w:t>et al</w:t>
      </w:r>
      <w:r w:rsidR="008030F1">
        <w:rPr>
          <w:shd w:val="clear" w:color="auto" w:fill="FFFFFF"/>
        </w:rPr>
        <w:t>., 2022)</w:t>
      </w:r>
      <w:r w:rsidRPr="00B8648A">
        <w:rPr>
          <w:lang w:val="en-GB"/>
        </w:rPr>
        <w:t>. It means that the literature lacks evidence on how EHR impacts the performance of the clinical staff, their efficiency and the outcomes that patients experience. Moreover, there was a lack of research that was undertaken in residential and social care settings similar to those provided by Care UK.</w:t>
      </w:r>
    </w:p>
    <w:p w14:paraId="1D76A6FF" w14:textId="77777777" w:rsidR="00997886" w:rsidRPr="00D726F6" w:rsidRDefault="00997886" w:rsidP="003E1353">
      <w:pPr>
        <w:rPr>
          <w:b/>
          <w:i/>
          <w:lang w:val="en-GB"/>
        </w:rPr>
      </w:pPr>
      <w:r w:rsidRPr="00D726F6">
        <w:rPr>
          <w:b/>
          <w:i/>
          <w:lang w:val="en-GB"/>
        </w:rPr>
        <w:t>Theme 4: Approaches to enhance Electronic Health Record Utilisation and decision-making in Care UK</w:t>
      </w:r>
    </w:p>
    <w:p w14:paraId="5D05A5C2" w14:textId="77777777" w:rsidR="00817C0C" w:rsidRPr="00817C0C" w:rsidRDefault="00817C0C" w:rsidP="00817C0C">
      <w:pPr>
        <w:rPr>
          <w:lang w:val="en-GB"/>
        </w:rPr>
      </w:pPr>
      <w:r w:rsidRPr="00817C0C">
        <w:rPr>
          <w:lang w:val="en-GB"/>
        </w:rPr>
        <w:t>The reviewed literature indicated that implementing Electronic Health Records (EHRs) was not solely about technology and involved a whole-organisational approach in order to have a positive impact. Although EHR systems are a technological solution to improve clinical decision making, their effectiveness depends, to a great extent, on organization readiness, staff capacity of these systems, leadership support, and periodic assessments of the system. As a result, care providers like Care UK should employ both technological and managerial solutions to reap the maximum advantage from the implementation of EHRs.</w:t>
      </w:r>
    </w:p>
    <w:p w14:paraId="6BF1490B" w14:textId="3CB4E3D6" w:rsidR="00997886" w:rsidRPr="00D726F6" w:rsidRDefault="00817C0C" w:rsidP="00817C0C">
      <w:pPr>
        <w:rPr>
          <w:lang w:val="en-GB"/>
        </w:rPr>
      </w:pPr>
      <w:r w:rsidRPr="00817C0C">
        <w:rPr>
          <w:lang w:val="en-GB"/>
        </w:rPr>
        <w:t xml:space="preserve">Leadership support was one of the success factors that was frequently mentioned. </w:t>
      </w:r>
      <w:proofErr w:type="spellStart"/>
      <w:r w:rsidRPr="00817C0C">
        <w:rPr>
          <w:lang w:val="en-GB"/>
        </w:rPr>
        <w:t>Mwogosi</w:t>
      </w:r>
      <w:proofErr w:type="spellEnd"/>
      <w:r w:rsidRPr="00817C0C">
        <w:rPr>
          <w:lang w:val="en-GB"/>
        </w:rPr>
        <w:t xml:space="preserve"> (2026) asserted that in order to achieve digital transformation, appropriate financial resources should be dedicated, and a positive culture should be created that complements the adoption of technologies, strong leadership in organizations is required. Leaders also have a key part to play when supporting staff concerns, minimising opposition to change in the organisation and ensuring the implementation of digital strategies are committed to clinical goals. The study however was not as empirical as it could have been in locking leadership practices to measured shifts in efficiency in clinical decision making, so it is difficult to demonstrate a causal connection.</w:t>
      </w:r>
    </w:p>
    <w:p w14:paraId="228C24FB" w14:textId="77777777" w:rsidR="00B73926" w:rsidRPr="00D726F6" w:rsidRDefault="00B73926" w:rsidP="00B73926">
      <w:pPr>
        <w:jc w:val="center"/>
        <w:rPr>
          <w:lang w:val="en-GB"/>
        </w:rPr>
      </w:pPr>
      <w:r w:rsidRPr="00D726F6">
        <w:rPr>
          <w:noProof/>
          <w:lang w:eastAsia="en-IN"/>
        </w:rPr>
        <w:lastRenderedPageBreak/>
        <w:drawing>
          <wp:inline distT="0" distB="0" distL="0" distR="0" wp14:anchorId="20F5AE17" wp14:editId="0C245E4F">
            <wp:extent cx="2476500" cy="2819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476500" cy="2819400"/>
                    </a:xfrm>
                    <a:prstGeom prst="rect">
                      <a:avLst/>
                    </a:prstGeom>
                  </pic:spPr>
                </pic:pic>
              </a:graphicData>
            </a:graphic>
          </wp:inline>
        </w:drawing>
      </w:r>
    </w:p>
    <w:p w14:paraId="75737FEE" w14:textId="77777777" w:rsidR="00B73926" w:rsidRPr="00D726F6" w:rsidRDefault="00B73926" w:rsidP="00B73926">
      <w:pPr>
        <w:jc w:val="center"/>
        <w:rPr>
          <w:b/>
          <w:lang w:val="en-GB"/>
        </w:rPr>
      </w:pPr>
      <w:r w:rsidRPr="00D726F6">
        <w:rPr>
          <w:b/>
          <w:lang w:val="en-GB"/>
        </w:rPr>
        <w:t xml:space="preserve">Figure: Strategies to Advance HER Optimisation </w:t>
      </w:r>
    </w:p>
    <w:p w14:paraId="6AFFC9FD" w14:textId="77777777" w:rsidR="00B73926" w:rsidRDefault="00B73926" w:rsidP="00B73926">
      <w:pPr>
        <w:jc w:val="center"/>
        <w:rPr>
          <w:lang w:val="en-GB"/>
        </w:rPr>
      </w:pPr>
      <w:r w:rsidRPr="00D726F6">
        <w:rPr>
          <w:lang w:val="en-GB"/>
        </w:rPr>
        <w:t xml:space="preserve">(Source: </w:t>
      </w:r>
      <w:r w:rsidR="006C4E26" w:rsidRPr="00D726F6">
        <w:rPr>
          <w:lang w:val="en-GB"/>
        </w:rPr>
        <w:t>infotech.com, 2022)</w:t>
      </w:r>
    </w:p>
    <w:p w14:paraId="5A1E87E7" w14:textId="423BCECE" w:rsidR="00192FCE" w:rsidRDefault="00192FCE" w:rsidP="00817C0C">
      <w:pPr>
        <w:rPr>
          <w:rFonts w:cs="Arial"/>
          <w:color w:val="161F19"/>
          <w:shd w:val="clear" w:color="auto" w:fill="FFFFFF"/>
        </w:rPr>
      </w:pPr>
      <w:r>
        <w:rPr>
          <w:rFonts w:cs="Arial"/>
          <w:color w:val="161F19"/>
          <w:shd w:val="clear" w:color="auto" w:fill="FFFFFF"/>
        </w:rPr>
        <w:t>Continuous training of employees was another important requirement that was observed in the literature. Health care professionals must have continuous training to make them confident and competent enough to use the EHR system effectively</w:t>
      </w:r>
      <w:r w:rsidR="00C6143B">
        <w:rPr>
          <w:rFonts w:cs="Arial"/>
          <w:color w:val="161F19"/>
          <w:shd w:val="clear" w:color="auto" w:fill="FFFFFF"/>
        </w:rPr>
        <w:t xml:space="preserve"> (</w:t>
      </w:r>
      <w:r w:rsidR="00C6143B">
        <w:rPr>
          <w:shd w:val="clear" w:color="auto" w:fill="FFFFFF"/>
        </w:rPr>
        <w:t xml:space="preserve">Musa </w:t>
      </w:r>
      <w:r w:rsidR="00C6143B" w:rsidRPr="0033654D">
        <w:rPr>
          <w:i/>
          <w:shd w:val="clear" w:color="auto" w:fill="FFFFFF"/>
        </w:rPr>
        <w:t>et al</w:t>
      </w:r>
      <w:r w:rsidR="00C6143B">
        <w:rPr>
          <w:shd w:val="clear" w:color="auto" w:fill="FFFFFF"/>
        </w:rPr>
        <w:t>., 2023)</w:t>
      </w:r>
      <w:r>
        <w:rPr>
          <w:rFonts w:cs="Arial"/>
          <w:color w:val="161F19"/>
          <w:shd w:val="clear" w:color="auto" w:fill="FFFFFF"/>
        </w:rPr>
        <w:t>. System's utilisation is enhanced, documentation errors are minimised, and patient information is accessible and understandable for clinicians through appropriate training. However, previous studies tend to assess training based on how the users think they deal with it, rather than in terms of actual measuring. Thus, there is limited evidence of the long-term effects of staff training on decision making quality and patient outcomes.</w:t>
      </w:r>
    </w:p>
    <w:p w14:paraId="17A975B3" w14:textId="60508B26" w:rsidR="009515B9" w:rsidRDefault="00192FCE" w:rsidP="00817C0C">
      <w:pPr>
        <w:rPr>
          <w:lang w:val="en-GB"/>
        </w:rPr>
      </w:pPr>
      <w:r>
        <w:rPr>
          <w:rFonts w:cs="Arial"/>
          <w:color w:val="161F19"/>
          <w:shd w:val="clear" w:color="auto" w:fill="FFFFFF"/>
        </w:rPr>
        <w:t>Also, the reviewed studies emphasized on the importance of the governance policies, stakeholder involvement and ongoing monitoring. Clinician, manager and IT involvement in the implementation process leads to improved data acceptance and solves operational issues; with effective governance, data security, compliance to regulations and accountability are assured. With ongoing tracking, businesses can determine technological concerns, assess system performance, and carry out continuous enhancements. Although these are recognised benefits, most of the evidence is descriptive, and few studies have examined the effectiveness of these strategies with objective measures of organisational performance.</w:t>
      </w:r>
    </w:p>
    <w:p w14:paraId="4FAE3E78" w14:textId="77777777" w:rsidR="009515B9" w:rsidRPr="00D726F6" w:rsidRDefault="009515B9" w:rsidP="00B73926">
      <w:pPr>
        <w:jc w:val="center"/>
        <w:rPr>
          <w:lang w:val="en-GB"/>
        </w:rPr>
      </w:pPr>
    </w:p>
    <w:p w14:paraId="25327CD6" w14:textId="77777777" w:rsidR="009515B9" w:rsidRPr="001108DF" w:rsidRDefault="009515B9" w:rsidP="009515B9">
      <w:pPr>
        <w:pStyle w:val="Heading1"/>
        <w:rPr>
          <w:lang w:val="en-GB"/>
        </w:rPr>
      </w:pPr>
      <w:bookmarkStart w:id="34" w:name="_Toc233885950"/>
      <w:r w:rsidRPr="001108DF">
        <w:rPr>
          <w:lang w:val="en-GB"/>
        </w:rPr>
        <w:lastRenderedPageBreak/>
        <w:t>6. Conclusion and Recommendations</w:t>
      </w:r>
      <w:bookmarkEnd w:id="34"/>
    </w:p>
    <w:p w14:paraId="1CEBE6A6" w14:textId="77777777" w:rsidR="009515B9" w:rsidRPr="001108DF" w:rsidRDefault="009515B9" w:rsidP="009515B9">
      <w:pPr>
        <w:pStyle w:val="Heading2"/>
        <w:rPr>
          <w:lang w:val="en-GB"/>
        </w:rPr>
      </w:pPr>
      <w:bookmarkStart w:id="35" w:name="_9sxrimpy3ka5" w:colFirst="0" w:colLast="0"/>
      <w:bookmarkStart w:id="36" w:name="_Toc233885951"/>
      <w:bookmarkEnd w:id="35"/>
      <w:r w:rsidRPr="001108DF">
        <w:rPr>
          <w:lang w:val="en-GB"/>
        </w:rPr>
        <w:t>6.1 Key Takeaways</w:t>
      </w:r>
      <w:bookmarkEnd w:id="36"/>
    </w:p>
    <w:p w14:paraId="20FC3E08" w14:textId="77777777" w:rsidR="009515B9" w:rsidRPr="001108DF" w:rsidRDefault="009515B9" w:rsidP="009515B9">
      <w:pPr>
        <w:rPr>
          <w:lang w:val="en-GB"/>
        </w:rPr>
      </w:pPr>
      <w:r w:rsidRPr="001108DF">
        <w:rPr>
          <w:lang w:val="en-GB"/>
        </w:rPr>
        <w:t>The scoping review revealed that EHRs have become a significant part of the UK’s health and social care system, including Care UK. It is well proven that EHRs enhance the availability of information, the effectiveness of processes, and patient safety, as shown by shorter inpatient days and lower mortality rates at digitally mature NHS Trusts. Still, there are no consistent data on the influence of EHRs on the efficiency of clinical decision-making. Some papers present clear benefits of using EHRs, and others reveal problems such as lack of interoperability, reluctance of clinicians to use EHRs and usability issues.</w:t>
      </w:r>
    </w:p>
    <w:p w14:paraId="07E47693" w14:textId="77777777" w:rsidR="009515B9" w:rsidRPr="001108DF" w:rsidRDefault="009515B9" w:rsidP="009515B9">
      <w:pPr>
        <w:pStyle w:val="Heading2"/>
        <w:rPr>
          <w:lang w:val="en-GB"/>
        </w:rPr>
      </w:pPr>
      <w:bookmarkStart w:id="37" w:name="_w8q9f39zrtkm" w:colFirst="0" w:colLast="0"/>
      <w:bookmarkStart w:id="38" w:name="_Toc233885952"/>
      <w:bookmarkEnd w:id="37"/>
      <w:r w:rsidRPr="001108DF">
        <w:rPr>
          <w:lang w:val="en-GB"/>
        </w:rPr>
        <w:t>6.2 Recommendations for Future Research</w:t>
      </w:r>
      <w:bookmarkEnd w:id="38"/>
    </w:p>
    <w:p w14:paraId="62A5ABAF" w14:textId="77777777" w:rsidR="009515B9" w:rsidRPr="001108DF" w:rsidRDefault="009515B9" w:rsidP="009515B9">
      <w:pPr>
        <w:numPr>
          <w:ilvl w:val="0"/>
          <w:numId w:val="9"/>
        </w:numPr>
        <w:spacing w:after="0"/>
        <w:rPr>
          <w:lang w:val="en-GB"/>
        </w:rPr>
      </w:pPr>
      <w:r w:rsidRPr="001108DF">
        <w:rPr>
          <w:lang w:val="en-GB"/>
        </w:rPr>
        <w:t>Further evaluation would be necessary in longitudinal studies to assess the effect of EHR on the efficiency of clinical decision-making processes.</w:t>
      </w:r>
    </w:p>
    <w:p w14:paraId="08B840F4" w14:textId="77777777" w:rsidR="009515B9" w:rsidRPr="001108DF" w:rsidRDefault="009515B9" w:rsidP="009515B9">
      <w:pPr>
        <w:numPr>
          <w:ilvl w:val="0"/>
          <w:numId w:val="9"/>
        </w:numPr>
        <w:spacing w:after="0"/>
        <w:rPr>
          <w:lang w:val="en-GB"/>
        </w:rPr>
      </w:pPr>
      <w:r w:rsidRPr="001108DF">
        <w:rPr>
          <w:lang w:val="en-GB"/>
        </w:rPr>
        <w:t>RCTs are essential in carrying out such experiments in order to identify causality in relation to EHR and its clinical effects.</w:t>
      </w:r>
    </w:p>
    <w:p w14:paraId="1FA08518" w14:textId="77777777" w:rsidR="009515B9" w:rsidRPr="001108DF" w:rsidRDefault="009515B9" w:rsidP="009515B9">
      <w:pPr>
        <w:numPr>
          <w:ilvl w:val="0"/>
          <w:numId w:val="9"/>
        </w:numPr>
        <w:spacing w:after="0"/>
        <w:rPr>
          <w:lang w:val="en-GB"/>
        </w:rPr>
      </w:pPr>
      <w:r w:rsidRPr="001108DF">
        <w:rPr>
          <w:lang w:val="en-GB"/>
        </w:rPr>
        <w:t>Comparative research methods are important in addressing issues within the industry (Wendt, 2022). Such comparative studies may involve comparisons between Care UK and NHS Trusts.</w:t>
      </w:r>
    </w:p>
    <w:p w14:paraId="6C1EA2E3" w14:textId="77777777" w:rsidR="009515B9" w:rsidRPr="001108DF" w:rsidRDefault="009515B9" w:rsidP="009515B9">
      <w:pPr>
        <w:numPr>
          <w:ilvl w:val="0"/>
          <w:numId w:val="9"/>
        </w:numPr>
        <w:spacing w:after="0"/>
        <w:rPr>
          <w:lang w:val="en-GB"/>
        </w:rPr>
      </w:pPr>
      <w:r w:rsidRPr="001108DF">
        <w:rPr>
          <w:lang w:val="en-GB"/>
        </w:rPr>
        <w:t>Qualitative research studies can help to identify problems in the usability of technology as well as issues associated with trust (Im et al., 2023).</w:t>
      </w:r>
    </w:p>
    <w:p w14:paraId="6E5BCF01" w14:textId="77777777" w:rsidR="009515B9" w:rsidRPr="001108DF" w:rsidRDefault="009515B9" w:rsidP="009515B9">
      <w:pPr>
        <w:numPr>
          <w:ilvl w:val="0"/>
          <w:numId w:val="9"/>
        </w:numPr>
        <w:spacing w:after="0"/>
        <w:rPr>
          <w:lang w:val="en-GB"/>
        </w:rPr>
      </w:pPr>
      <w:r w:rsidRPr="001108DF">
        <w:rPr>
          <w:lang w:val="en-GB"/>
        </w:rPr>
        <w:t>Interoperability studies can contribute to finding ways of facilitating the exchange of data between providers.</w:t>
      </w:r>
    </w:p>
    <w:p w14:paraId="532152F9" w14:textId="77777777" w:rsidR="009515B9" w:rsidRPr="001108DF" w:rsidRDefault="009515B9" w:rsidP="009515B9">
      <w:pPr>
        <w:pStyle w:val="Heading2"/>
        <w:rPr>
          <w:lang w:val="en-GB"/>
        </w:rPr>
      </w:pPr>
      <w:bookmarkStart w:id="39" w:name="_vw02mjhtgumk" w:colFirst="0" w:colLast="0"/>
      <w:bookmarkStart w:id="40" w:name="_Toc233885953"/>
      <w:bookmarkEnd w:id="39"/>
      <w:r w:rsidRPr="001108DF">
        <w:rPr>
          <w:lang w:val="en-GB"/>
        </w:rPr>
        <w:t>6.3 Recommendations for Policy and Practice</w:t>
      </w:r>
      <w:bookmarkEnd w:id="40"/>
    </w:p>
    <w:p w14:paraId="4078ECCE" w14:textId="77777777" w:rsidR="009515B9" w:rsidRPr="001108DF" w:rsidRDefault="009515B9" w:rsidP="009515B9">
      <w:pPr>
        <w:numPr>
          <w:ilvl w:val="0"/>
          <w:numId w:val="8"/>
        </w:numPr>
        <w:spacing w:after="0"/>
        <w:rPr>
          <w:lang w:val="en-GB"/>
        </w:rPr>
      </w:pPr>
      <w:r w:rsidRPr="001108DF">
        <w:rPr>
          <w:b/>
          <w:bCs/>
          <w:lang w:val="en-GB"/>
        </w:rPr>
        <w:t>Systems standardisation</w:t>
      </w:r>
      <w:r w:rsidRPr="001108DF">
        <w:rPr>
          <w:lang w:val="en-GB"/>
        </w:rPr>
        <w:t>: For NHS England and Care UK, the problem of interoperable systems needs to be addressed to eliminate duplication and decision-making delays.</w:t>
      </w:r>
    </w:p>
    <w:p w14:paraId="7A216636" w14:textId="77777777" w:rsidR="009515B9" w:rsidRPr="001108DF" w:rsidRDefault="009515B9" w:rsidP="009515B9">
      <w:pPr>
        <w:numPr>
          <w:ilvl w:val="0"/>
          <w:numId w:val="8"/>
        </w:numPr>
        <w:spacing w:after="0"/>
        <w:rPr>
          <w:lang w:val="en-GB"/>
        </w:rPr>
      </w:pPr>
      <w:r w:rsidRPr="001108DF">
        <w:rPr>
          <w:b/>
          <w:bCs/>
          <w:lang w:val="en-GB"/>
        </w:rPr>
        <w:t>Training and clinician involvement</w:t>
      </w:r>
      <w:r w:rsidRPr="001108DF">
        <w:rPr>
          <w:lang w:val="en-GB"/>
        </w:rPr>
        <w:t xml:space="preserve">: The involvement of clinicians and their training will ensure the user-friendliness of these systems (Wosny </w:t>
      </w:r>
      <w:r w:rsidRPr="001108DF">
        <w:rPr>
          <w:i/>
          <w:iCs/>
          <w:lang w:val="en-GB"/>
        </w:rPr>
        <w:t xml:space="preserve">et al., </w:t>
      </w:r>
      <w:r w:rsidRPr="001108DF">
        <w:rPr>
          <w:lang w:val="en-GB"/>
        </w:rPr>
        <w:t>2023).</w:t>
      </w:r>
    </w:p>
    <w:p w14:paraId="6E5B1B7A" w14:textId="77777777" w:rsidR="009515B9" w:rsidRPr="001108DF" w:rsidRDefault="009515B9" w:rsidP="009515B9">
      <w:pPr>
        <w:numPr>
          <w:ilvl w:val="0"/>
          <w:numId w:val="8"/>
        </w:numPr>
        <w:spacing w:after="0"/>
        <w:rPr>
          <w:lang w:val="en-GB"/>
        </w:rPr>
      </w:pPr>
      <w:r w:rsidRPr="001108DF">
        <w:rPr>
          <w:b/>
          <w:bCs/>
          <w:lang w:val="en-GB"/>
        </w:rPr>
        <w:t>Data management</w:t>
      </w:r>
      <w:r w:rsidRPr="001108DF">
        <w:rPr>
          <w:lang w:val="en-GB"/>
        </w:rPr>
        <w:t>: Adherence to the GDPR and cybersecurity guidelines will motivate patients to use the digital system.</w:t>
      </w:r>
    </w:p>
    <w:p w14:paraId="383A0CE2" w14:textId="77777777" w:rsidR="009515B9" w:rsidRPr="001108DF" w:rsidRDefault="009515B9" w:rsidP="009515B9">
      <w:pPr>
        <w:numPr>
          <w:ilvl w:val="0"/>
          <w:numId w:val="8"/>
        </w:numPr>
        <w:spacing w:after="0"/>
        <w:rPr>
          <w:lang w:val="en-GB"/>
        </w:rPr>
      </w:pPr>
      <w:r w:rsidRPr="001108DF">
        <w:rPr>
          <w:b/>
          <w:bCs/>
          <w:lang w:val="en-GB"/>
        </w:rPr>
        <w:t>Infrastructure development</w:t>
      </w:r>
      <w:r w:rsidRPr="001108DF">
        <w:rPr>
          <w:lang w:val="en-GB"/>
        </w:rPr>
        <w:t>: The policymakers need to develop infrastructure in order not to discriminate against small companies digitally.</w:t>
      </w:r>
    </w:p>
    <w:p w14:paraId="260D13CB" w14:textId="77777777" w:rsidR="009515B9" w:rsidRPr="001108DF" w:rsidRDefault="009515B9" w:rsidP="009515B9">
      <w:pPr>
        <w:pStyle w:val="Heading2"/>
        <w:rPr>
          <w:lang w:val="en-GB"/>
        </w:rPr>
      </w:pPr>
      <w:bookmarkStart w:id="41" w:name="_86sext8ys7rw" w:colFirst="0" w:colLast="0"/>
      <w:bookmarkStart w:id="42" w:name="_Toc233885954"/>
      <w:bookmarkEnd w:id="41"/>
      <w:r w:rsidRPr="001108DF">
        <w:rPr>
          <w:lang w:val="en-GB"/>
        </w:rPr>
        <w:t>6.4 Conclusion</w:t>
      </w:r>
      <w:bookmarkEnd w:id="42"/>
    </w:p>
    <w:p w14:paraId="4D805128" w14:textId="77777777" w:rsidR="00D47F8E" w:rsidRDefault="009515B9" w:rsidP="009515B9">
      <w:pPr>
        <w:rPr>
          <w:lang w:val="en-GB"/>
        </w:rPr>
      </w:pPr>
      <w:r w:rsidRPr="001108DF">
        <w:rPr>
          <w:lang w:val="en-GB"/>
        </w:rPr>
        <w:t xml:space="preserve">To sum up, the use of electronic health record (EHR) systems may be highly effective in improving the efficiency of the decision-making process in clinical practice in Care UK and </w:t>
      </w:r>
      <w:r w:rsidRPr="001108DF">
        <w:rPr>
          <w:lang w:val="en-GB"/>
        </w:rPr>
        <w:lastRenderedPageBreak/>
        <w:t xml:space="preserve">across the entire UK healthcare industry. Nevertheless, the lack of systematic evidence and the existence of many barriers necessitate more studies and policies to be developed. </w:t>
      </w:r>
    </w:p>
    <w:p w14:paraId="71F4EAEA" w14:textId="4EB64E10" w:rsidR="001178F1" w:rsidRPr="00D726F6" w:rsidRDefault="001178F1" w:rsidP="009515B9">
      <w:pPr>
        <w:rPr>
          <w:lang w:val="en-GB"/>
        </w:rPr>
      </w:pPr>
      <w:r w:rsidRPr="00D726F6">
        <w:rPr>
          <w:lang w:val="en-GB"/>
        </w:rPr>
        <w:br w:type="page"/>
      </w:r>
    </w:p>
    <w:p w14:paraId="5BE50486" w14:textId="77777777" w:rsidR="001178F1" w:rsidRPr="00D726F6" w:rsidRDefault="001178F1" w:rsidP="001178F1">
      <w:pPr>
        <w:pStyle w:val="Heading1"/>
        <w:rPr>
          <w:lang w:val="en-GB"/>
        </w:rPr>
      </w:pPr>
      <w:bookmarkStart w:id="43" w:name="_Toc233885955"/>
      <w:r w:rsidRPr="00D726F6">
        <w:rPr>
          <w:lang w:val="en-GB"/>
        </w:rPr>
        <w:lastRenderedPageBreak/>
        <w:t>References</w:t>
      </w:r>
      <w:bookmarkEnd w:id="43"/>
      <w:r w:rsidRPr="00D726F6">
        <w:rPr>
          <w:lang w:val="en-GB"/>
        </w:rPr>
        <w:t xml:space="preserve"> </w:t>
      </w:r>
    </w:p>
    <w:p w14:paraId="132C523B" w14:textId="77777777" w:rsidR="00320591" w:rsidRPr="001108DF" w:rsidRDefault="00320591" w:rsidP="00320591">
      <w:pPr>
        <w:spacing w:before="240" w:after="220"/>
        <w:rPr>
          <w:lang w:val="en-GB"/>
        </w:rPr>
      </w:pPr>
      <w:r w:rsidRPr="001108DF">
        <w:rPr>
          <w:lang w:val="en-GB"/>
        </w:rPr>
        <w:t xml:space="preserve">Ahmed, S.K., Mohammed, R.A., Nashwan, A.J., Ibrahim, R.H., Abdalla, A.Q., Ameen, B.M.M. and Khidhir, R.M. (2025) ‘Using Thematic Analysis in Qualitative Research’, </w:t>
      </w:r>
      <w:r w:rsidRPr="001108DF">
        <w:rPr>
          <w:i/>
          <w:iCs/>
          <w:lang w:val="en-GB"/>
        </w:rPr>
        <w:t>Journal of Medicine, Surgery, and Public Health</w:t>
      </w:r>
      <w:r w:rsidRPr="001108DF">
        <w:rPr>
          <w:lang w:val="en-GB"/>
        </w:rPr>
        <w:t>, 6(6), pp. 100–198. Available at: https://doi.org/10.1016/j.glmedi.2025.100198.</w:t>
      </w:r>
    </w:p>
    <w:p w14:paraId="265B561C" w14:textId="77777777" w:rsidR="00320591" w:rsidRPr="001108DF" w:rsidRDefault="00320591" w:rsidP="00320591">
      <w:pPr>
        <w:spacing w:before="240" w:after="220"/>
        <w:rPr>
          <w:lang w:val="en-GB"/>
        </w:rPr>
      </w:pPr>
      <w:r w:rsidRPr="001108DF">
        <w:rPr>
          <w:lang w:val="en-GB"/>
        </w:rPr>
        <w:t xml:space="preserve">DPO-Consulting (2022) </w:t>
      </w:r>
      <w:r w:rsidRPr="001108DF">
        <w:rPr>
          <w:i/>
          <w:iCs/>
          <w:lang w:val="en-GB"/>
        </w:rPr>
        <w:t>UK Data Protection Act 2018 Explained: Scope, Principles &amp; Business Compliance</w:t>
      </w:r>
      <w:r w:rsidRPr="001108DF">
        <w:rPr>
          <w:lang w:val="en-GB"/>
        </w:rPr>
        <w:t xml:space="preserve">, </w:t>
      </w:r>
      <w:r w:rsidRPr="001108DF">
        <w:rPr>
          <w:i/>
          <w:iCs/>
          <w:lang w:val="en-GB"/>
        </w:rPr>
        <w:t>Dpo-consulting.com</w:t>
      </w:r>
      <w:r w:rsidRPr="001108DF">
        <w:rPr>
          <w:lang w:val="en-GB"/>
        </w:rPr>
        <w:t>. Available at: https://www.dpo-consulting.com/blog/uk-data-protection-act-explained (Accessed: 1 July 2026).</w:t>
      </w:r>
    </w:p>
    <w:p w14:paraId="19033E40" w14:textId="77777777" w:rsidR="00320591" w:rsidRPr="001108DF" w:rsidRDefault="00320591" w:rsidP="00320591">
      <w:pPr>
        <w:spacing w:before="240" w:after="220"/>
        <w:rPr>
          <w:lang w:val="en-GB"/>
        </w:rPr>
      </w:pPr>
      <w:r w:rsidRPr="001108DF">
        <w:rPr>
          <w:lang w:val="en-GB"/>
        </w:rPr>
        <w:t xml:space="preserve">Finnegan, H. and Mountford, N. (2025) ‘25 Years of Electronic Health Record Implementation Processes: Scoping Review’, </w:t>
      </w:r>
      <w:r w:rsidRPr="001108DF">
        <w:rPr>
          <w:i/>
          <w:iCs/>
          <w:lang w:val="en-GB"/>
        </w:rPr>
        <w:t>Journal of Medical Internet Research</w:t>
      </w:r>
      <w:r w:rsidRPr="001108DF">
        <w:rPr>
          <w:lang w:val="en-GB"/>
        </w:rPr>
        <w:t>, 27(9), pp. 77–86. Available at: https://doi.org/10.2196/60077.</w:t>
      </w:r>
    </w:p>
    <w:p w14:paraId="2C77DB11" w14:textId="77777777" w:rsidR="00320591" w:rsidRPr="001108DF" w:rsidRDefault="00320591" w:rsidP="00320591">
      <w:pPr>
        <w:spacing w:before="240" w:after="220"/>
        <w:rPr>
          <w:lang w:val="en-GB"/>
        </w:rPr>
      </w:pPr>
      <w:r w:rsidRPr="001108DF">
        <w:rPr>
          <w:lang w:val="en-GB"/>
        </w:rPr>
        <w:t xml:space="preserve">GDPR (2025) </w:t>
      </w:r>
      <w:r w:rsidRPr="001108DF">
        <w:rPr>
          <w:i/>
          <w:iCs/>
          <w:lang w:val="en-GB"/>
        </w:rPr>
        <w:t>General Data Protection Regulation (GDPR)</w:t>
      </w:r>
      <w:r w:rsidRPr="001108DF">
        <w:rPr>
          <w:lang w:val="en-GB"/>
        </w:rPr>
        <w:t xml:space="preserve">, </w:t>
      </w:r>
      <w:r w:rsidRPr="001108DF">
        <w:rPr>
          <w:i/>
          <w:iCs/>
          <w:lang w:val="en-GB"/>
        </w:rPr>
        <w:t>GDPR</w:t>
      </w:r>
      <w:r w:rsidRPr="001108DF">
        <w:rPr>
          <w:lang w:val="en-GB"/>
        </w:rPr>
        <w:t>. Available at: https://gdpr-info.eu/ (Accessed: 1 July 2026).</w:t>
      </w:r>
    </w:p>
    <w:p w14:paraId="0D1BEF66" w14:textId="77777777" w:rsidR="00320591" w:rsidRPr="001108DF" w:rsidRDefault="00320591" w:rsidP="00320591">
      <w:pPr>
        <w:spacing w:before="240" w:after="220"/>
        <w:rPr>
          <w:lang w:val="en-GB"/>
        </w:rPr>
      </w:pPr>
      <w:r w:rsidRPr="001108DF">
        <w:rPr>
          <w:lang w:val="en-GB"/>
        </w:rPr>
        <w:t xml:space="preserve">Glover-Thomas, N. (2024) ‘The Health and Social Care Act 2012’, </w:t>
      </w:r>
      <w:r w:rsidRPr="001108DF">
        <w:rPr>
          <w:i/>
          <w:iCs/>
          <w:lang w:val="en-GB"/>
        </w:rPr>
        <w:t>Medical Law International</w:t>
      </w:r>
      <w:r w:rsidRPr="001108DF">
        <w:rPr>
          <w:lang w:val="en-GB"/>
        </w:rPr>
        <w:t>, 13(4), pp. 279–297. Available at: https://doi.org/10.1177/0968533214521090.</w:t>
      </w:r>
    </w:p>
    <w:p w14:paraId="03BBD5D4" w14:textId="77777777" w:rsidR="00320591" w:rsidRPr="001108DF" w:rsidRDefault="00320591" w:rsidP="00320591">
      <w:pPr>
        <w:spacing w:before="240" w:after="220"/>
        <w:rPr>
          <w:lang w:val="en-GB"/>
        </w:rPr>
      </w:pPr>
      <w:r w:rsidRPr="001108DF">
        <w:rPr>
          <w:lang w:val="en-GB"/>
        </w:rPr>
        <w:t xml:space="preserve">GOV.UK (2022) </w:t>
      </w:r>
      <w:r w:rsidRPr="001108DF">
        <w:rPr>
          <w:i/>
          <w:iCs/>
          <w:lang w:val="en-GB"/>
        </w:rPr>
        <w:t>A Plan for Digital Health and Social Care</w:t>
      </w:r>
      <w:r w:rsidRPr="001108DF">
        <w:rPr>
          <w:lang w:val="en-GB"/>
        </w:rPr>
        <w:t xml:space="preserve">, </w:t>
      </w:r>
      <w:r w:rsidRPr="001108DF">
        <w:rPr>
          <w:i/>
          <w:iCs/>
          <w:lang w:val="en-GB"/>
        </w:rPr>
        <w:t>GOV.UK</w:t>
      </w:r>
      <w:r w:rsidRPr="001108DF">
        <w:rPr>
          <w:lang w:val="en-GB"/>
        </w:rPr>
        <w:t>. Available at: https://www.gov.uk/government/publications/a-plan-for-digital-health-and-social-care/a-plan-for-digital-health-and-social-care (Accessed: 1 July 2026).</w:t>
      </w:r>
    </w:p>
    <w:p w14:paraId="5806DB37" w14:textId="77777777" w:rsidR="00320591" w:rsidRPr="001108DF" w:rsidRDefault="00320591" w:rsidP="00320591">
      <w:pPr>
        <w:spacing w:before="240" w:after="220"/>
        <w:rPr>
          <w:lang w:val="en-GB"/>
        </w:rPr>
      </w:pPr>
      <w:r w:rsidRPr="001108DF">
        <w:rPr>
          <w:lang w:val="en-GB"/>
        </w:rPr>
        <w:t xml:space="preserve">Gov.UK (2025) </w:t>
      </w:r>
      <w:r w:rsidRPr="001108DF">
        <w:rPr>
          <w:i/>
          <w:iCs/>
          <w:lang w:val="en-GB"/>
        </w:rPr>
        <w:t>Digital revolution in care saves millions of admin hours</w:t>
      </w:r>
      <w:r w:rsidRPr="001108DF">
        <w:rPr>
          <w:lang w:val="en-GB"/>
        </w:rPr>
        <w:t xml:space="preserve">, </w:t>
      </w:r>
      <w:r w:rsidRPr="001108DF">
        <w:rPr>
          <w:i/>
          <w:iCs/>
          <w:lang w:val="en-GB"/>
        </w:rPr>
        <w:t>GOV.UK</w:t>
      </w:r>
      <w:r w:rsidRPr="001108DF">
        <w:rPr>
          <w:lang w:val="en-GB"/>
        </w:rPr>
        <w:t>. Available at: https://www.gov.uk/government/news/digital-revolution-in-care-saves-millions-of-admin-hours (Accessed: 1 July 2026).</w:t>
      </w:r>
    </w:p>
    <w:p w14:paraId="1A14A579" w14:textId="77777777" w:rsidR="00320591" w:rsidRPr="001108DF" w:rsidRDefault="00320591" w:rsidP="00320591">
      <w:pPr>
        <w:spacing w:before="240" w:after="220"/>
        <w:rPr>
          <w:lang w:val="en-GB"/>
        </w:rPr>
      </w:pPr>
      <w:r w:rsidRPr="001108DF">
        <w:rPr>
          <w:lang w:val="en-GB"/>
        </w:rPr>
        <w:t xml:space="preserve">Heym, N., Mudholkar, S., Sumich, A.L. and Kumari, V. (2022) ‘The Mental Health Act 1983 (as amended in 2007) reform – How proposed changes potentially impact personality disorder services’, </w:t>
      </w:r>
      <w:r w:rsidRPr="001108DF">
        <w:rPr>
          <w:i/>
          <w:iCs/>
          <w:lang w:val="en-GB"/>
        </w:rPr>
        <w:t>Forensic Science International: Mind and Law</w:t>
      </w:r>
      <w:r w:rsidRPr="001108DF">
        <w:rPr>
          <w:lang w:val="en-GB"/>
        </w:rPr>
        <w:t>, 2(1), pp. 100–602. Available at: https://doi.org/10.1016/j.fsiml.2021.100062.</w:t>
      </w:r>
    </w:p>
    <w:p w14:paraId="251CDA4A" w14:textId="77777777" w:rsidR="00320591" w:rsidRPr="001108DF" w:rsidRDefault="00320591" w:rsidP="00320591">
      <w:pPr>
        <w:spacing w:before="240" w:after="220"/>
        <w:rPr>
          <w:lang w:val="en-GB"/>
        </w:rPr>
      </w:pPr>
      <w:r w:rsidRPr="001108DF">
        <w:rPr>
          <w:lang w:val="en-GB"/>
        </w:rPr>
        <w:t xml:space="preserve">Im, D., Pyo, J., Lee, H., Jung, H. and Ock, M. (2023) ‘Qualitative Research in Healthcare: Data Analysis’, </w:t>
      </w:r>
      <w:r w:rsidRPr="001108DF">
        <w:rPr>
          <w:i/>
          <w:iCs/>
          <w:lang w:val="en-GB"/>
        </w:rPr>
        <w:t>Journal of Preventive Medicine and Public Health</w:t>
      </w:r>
      <w:r w:rsidRPr="001108DF">
        <w:rPr>
          <w:lang w:val="en-GB"/>
        </w:rPr>
        <w:t>, 56(2), pp. 100–110. Available at: https://doi.org/10.3961/jpmph.22.471.</w:t>
      </w:r>
    </w:p>
    <w:p w14:paraId="5EEF1FB9" w14:textId="77777777" w:rsidR="00320591" w:rsidRDefault="00320591" w:rsidP="00320591">
      <w:pPr>
        <w:spacing w:before="240"/>
        <w:rPr>
          <w:lang w:val="en-GB"/>
        </w:rPr>
      </w:pPr>
      <w:r w:rsidRPr="00D726F6">
        <w:rPr>
          <w:lang w:val="en-GB"/>
        </w:rPr>
        <w:t xml:space="preserve">infotech.com (2022). Strategies to Advance HER Optimisation. </w:t>
      </w:r>
      <w:r w:rsidRPr="00D726F6">
        <w:rPr>
          <w:shd w:val="clear" w:color="auto" w:fill="FFFFFF"/>
          <w:lang w:val="en-GB"/>
        </w:rPr>
        <w:t xml:space="preserve">Available at: </w:t>
      </w:r>
      <w:hyperlink r:id="rId19" w:history="1">
        <w:r w:rsidRPr="00D726F6">
          <w:rPr>
            <w:rStyle w:val="Hyperlink"/>
            <w:lang w:val="en-GB"/>
          </w:rPr>
          <w:t>https://www.infotech.com/research/ss/strategies-to-advance-ehr-optimization</w:t>
        </w:r>
      </w:hyperlink>
      <w:r w:rsidRPr="00D726F6">
        <w:rPr>
          <w:lang w:val="en-GB"/>
        </w:rPr>
        <w:t xml:space="preserve"> </w:t>
      </w:r>
    </w:p>
    <w:p w14:paraId="16A0EA0E" w14:textId="77777777" w:rsidR="00320591" w:rsidRPr="00D726F6" w:rsidRDefault="00320591" w:rsidP="00320591">
      <w:pPr>
        <w:spacing w:before="240"/>
        <w:rPr>
          <w:lang w:val="en-GB"/>
        </w:rPr>
      </w:pPr>
      <w:r w:rsidRPr="00D726F6">
        <w:rPr>
          <w:lang w:val="en-GB"/>
        </w:rPr>
        <w:lastRenderedPageBreak/>
        <w:t xml:space="preserve">JOUR, Pereira and Karine. (2024) ‘Toward Enhanced Healthcare Efficiency: The Impact of Digitizing Medical Records’. Revista Sistemática, (14), </w:t>
      </w:r>
      <w:r w:rsidRPr="00D726F6">
        <w:rPr>
          <w:shd w:val="clear" w:color="auto" w:fill="FFFFFF"/>
          <w:lang w:val="en-GB"/>
        </w:rPr>
        <w:t>pp.</w:t>
      </w:r>
      <w:r w:rsidRPr="00D726F6">
        <w:rPr>
          <w:lang w:val="en-GB"/>
        </w:rPr>
        <w:t xml:space="preserve"> 709-714. </w:t>
      </w:r>
      <w:r w:rsidRPr="00D726F6">
        <w:rPr>
          <w:shd w:val="clear" w:color="auto" w:fill="FFFFFF"/>
          <w:lang w:val="en-GB"/>
        </w:rPr>
        <w:t xml:space="preserve">Available at: </w:t>
      </w:r>
      <w:hyperlink r:id="rId20" w:history="1">
        <w:r w:rsidRPr="00D726F6">
          <w:rPr>
            <w:rStyle w:val="Hyperlink"/>
            <w:shd w:val="clear" w:color="auto" w:fill="FFFFFF"/>
            <w:lang w:val="en-GB"/>
          </w:rPr>
          <w:t>https://doi.org/</w:t>
        </w:r>
        <w:r w:rsidRPr="00D726F6">
          <w:rPr>
            <w:rStyle w:val="Hyperlink"/>
            <w:lang w:val="en-GB"/>
          </w:rPr>
          <w:t>10.56238/rcsv14n3-020</w:t>
        </w:r>
      </w:hyperlink>
    </w:p>
    <w:p w14:paraId="363FD981" w14:textId="77777777" w:rsidR="00320591" w:rsidRPr="001108DF" w:rsidRDefault="00320591" w:rsidP="00320591">
      <w:pPr>
        <w:spacing w:before="240" w:after="220"/>
        <w:rPr>
          <w:lang w:val="en-GB"/>
        </w:rPr>
      </w:pPr>
      <w:r w:rsidRPr="001108DF">
        <w:rPr>
          <w:lang w:val="en-GB"/>
        </w:rPr>
        <w:t xml:space="preserve">Kurdi, L. (2025) </w:t>
      </w:r>
      <w:r w:rsidRPr="001108DF">
        <w:rPr>
          <w:i/>
          <w:iCs/>
          <w:lang w:val="en-GB"/>
        </w:rPr>
        <w:t>Exclusive: 91% of NHS Trusts have an EPR system, but what does that really mean?</w:t>
      </w:r>
      <w:r w:rsidRPr="001108DF">
        <w:rPr>
          <w:lang w:val="en-GB"/>
        </w:rPr>
        <w:t xml:space="preserve">, </w:t>
      </w:r>
      <w:r w:rsidRPr="001108DF">
        <w:rPr>
          <w:i/>
          <w:iCs/>
          <w:lang w:val="en-GB"/>
        </w:rPr>
        <w:t>Buildingbetterhealthcare.com</w:t>
      </w:r>
      <w:r w:rsidRPr="001108DF">
        <w:rPr>
          <w:lang w:val="en-GB"/>
        </w:rPr>
        <w:t>. Available at: https://buildingbetterhealthcare.com/exclusive-91-of-nhs-trusts-have-an-epr (Accessed: 1 July 2026).</w:t>
      </w:r>
    </w:p>
    <w:p w14:paraId="4A87E91A" w14:textId="77777777" w:rsidR="00320591" w:rsidRPr="00D726F6" w:rsidRDefault="00320591" w:rsidP="00320591">
      <w:pPr>
        <w:spacing w:before="240"/>
        <w:rPr>
          <w:lang w:val="en-GB"/>
        </w:rPr>
      </w:pPr>
      <w:r w:rsidRPr="00D726F6">
        <w:rPr>
          <w:shd w:val="clear" w:color="auto" w:fill="FFFFFF"/>
          <w:lang w:val="en-GB"/>
        </w:rPr>
        <w:t>Li, E., Lounsbury, O., Hasnain, M., Ashrafian, H., Darzi, A., Neves, A.L. and Clarke, J. (2025) ‘Physician experiences of electronic health record interoperability and its practical impact on care delivery in the English NHS: a cross-sectional survey study.’ </w:t>
      </w:r>
      <w:r w:rsidRPr="00D726F6">
        <w:rPr>
          <w:i/>
          <w:iCs/>
          <w:shd w:val="clear" w:color="auto" w:fill="FFFFFF"/>
          <w:lang w:val="en-GB"/>
        </w:rPr>
        <w:t>BMJ open</w:t>
      </w:r>
      <w:r w:rsidRPr="00D726F6">
        <w:rPr>
          <w:shd w:val="clear" w:color="auto" w:fill="FFFFFF"/>
          <w:lang w:val="en-GB"/>
        </w:rPr>
        <w:t>, </w:t>
      </w:r>
      <w:r w:rsidRPr="00D726F6">
        <w:rPr>
          <w:i/>
          <w:iCs/>
          <w:shd w:val="clear" w:color="auto" w:fill="FFFFFF"/>
          <w:lang w:val="en-GB"/>
        </w:rPr>
        <w:t>15</w:t>
      </w:r>
      <w:r w:rsidRPr="00D726F6">
        <w:rPr>
          <w:shd w:val="clear" w:color="auto" w:fill="FFFFFF"/>
          <w:lang w:val="en-GB"/>
        </w:rPr>
        <w:t xml:space="preserve">(6), p.e096669. Available at: </w:t>
      </w:r>
      <w:hyperlink r:id="rId21" w:history="1">
        <w:r w:rsidRPr="00D726F6">
          <w:rPr>
            <w:rStyle w:val="Hyperlink"/>
            <w:shd w:val="clear" w:color="auto" w:fill="FFFFFF"/>
            <w:lang w:val="en-GB"/>
          </w:rPr>
          <w:t>https://doi.org/10.1136/bmjopen-2024-096669</w:t>
        </w:r>
      </w:hyperlink>
    </w:p>
    <w:p w14:paraId="21028205" w14:textId="77777777" w:rsidR="00320591" w:rsidRPr="00D726F6" w:rsidRDefault="00320591" w:rsidP="00320591">
      <w:pPr>
        <w:spacing w:before="240"/>
        <w:rPr>
          <w:lang w:val="en-GB"/>
        </w:rPr>
      </w:pPr>
      <w:r w:rsidRPr="00D726F6">
        <w:rPr>
          <w:shd w:val="clear" w:color="auto" w:fill="FFFFFF"/>
          <w:lang w:val="en-GB"/>
        </w:rPr>
        <w:t>Linhares, C.D., Lima, D.M., Ponciano, J.R., Olivatto, M.M., Gutierrez, M.A., Poco, J., Traina, C. and Traina, A.J. (2022) ‘Clinicalpath: a visualization tool to improve the evaluation of electronic health records in clinical decision-making.’ </w:t>
      </w:r>
      <w:r w:rsidRPr="00D726F6">
        <w:rPr>
          <w:i/>
          <w:iCs/>
          <w:shd w:val="clear" w:color="auto" w:fill="FFFFFF"/>
          <w:lang w:val="en-GB"/>
        </w:rPr>
        <w:t>IEEE transactions on visualization and computer graphics</w:t>
      </w:r>
      <w:r w:rsidRPr="00D726F6">
        <w:rPr>
          <w:shd w:val="clear" w:color="auto" w:fill="FFFFFF"/>
          <w:lang w:val="en-GB"/>
        </w:rPr>
        <w:t>, </w:t>
      </w:r>
      <w:r w:rsidRPr="00D726F6">
        <w:rPr>
          <w:i/>
          <w:iCs/>
          <w:shd w:val="clear" w:color="auto" w:fill="FFFFFF"/>
          <w:lang w:val="en-GB"/>
        </w:rPr>
        <w:t>29</w:t>
      </w:r>
      <w:r w:rsidRPr="00D726F6">
        <w:rPr>
          <w:shd w:val="clear" w:color="auto" w:fill="FFFFFF"/>
          <w:lang w:val="en-GB"/>
        </w:rPr>
        <w:t xml:space="preserve">(10), pp.4031-4046. Available at: </w:t>
      </w:r>
      <w:hyperlink r:id="rId22" w:history="1">
        <w:r w:rsidRPr="00D726F6">
          <w:rPr>
            <w:rStyle w:val="Hyperlink"/>
            <w:shd w:val="clear" w:color="auto" w:fill="FFFFFF"/>
            <w:lang w:val="en-GB"/>
          </w:rPr>
          <w:t>https://doi.org/</w:t>
        </w:r>
        <w:r w:rsidRPr="00D726F6">
          <w:rPr>
            <w:rStyle w:val="Hyperlink"/>
            <w:lang w:val="en-GB"/>
          </w:rPr>
          <w:t>10.1109/TVCG.2022.3175626</w:t>
        </w:r>
      </w:hyperlink>
      <w:r w:rsidRPr="00D726F6">
        <w:rPr>
          <w:lang w:val="en-GB"/>
        </w:rPr>
        <w:t xml:space="preserve"> </w:t>
      </w:r>
      <w:r w:rsidRPr="00D726F6">
        <w:rPr>
          <w:rFonts w:cs="Arial"/>
          <w:color w:val="333333"/>
          <w:sz w:val="20"/>
          <w:szCs w:val="20"/>
          <w:shd w:val="clear" w:color="auto" w:fill="FFFFFF"/>
          <w:lang w:val="en-GB"/>
        </w:rPr>
        <w:t xml:space="preserve"> </w:t>
      </w:r>
    </w:p>
    <w:p w14:paraId="7842B621" w14:textId="77777777" w:rsidR="00320591" w:rsidRPr="001108DF" w:rsidRDefault="00320591" w:rsidP="00320591">
      <w:pPr>
        <w:spacing w:before="240" w:after="220"/>
        <w:rPr>
          <w:lang w:val="en-GB"/>
        </w:rPr>
      </w:pPr>
      <w:r w:rsidRPr="001108DF">
        <w:rPr>
          <w:lang w:val="en-GB"/>
        </w:rPr>
        <w:t xml:space="preserve">Mak, S. and Thomas, A. (2022) ‘Steps for Conducting a Scoping Review’, </w:t>
      </w:r>
      <w:r w:rsidRPr="001108DF">
        <w:rPr>
          <w:i/>
          <w:iCs/>
          <w:lang w:val="en-GB"/>
        </w:rPr>
        <w:t>Journal of Graduate Medical Education</w:t>
      </w:r>
      <w:r w:rsidRPr="001108DF">
        <w:rPr>
          <w:lang w:val="en-GB"/>
        </w:rPr>
        <w:t>, 14(5), pp. 565–567. Available at: https://doi.org/10.4300/jgme-d-22-00621.1.</w:t>
      </w:r>
    </w:p>
    <w:p w14:paraId="325218A9" w14:textId="77777777" w:rsidR="00320591" w:rsidRPr="001108DF" w:rsidRDefault="00320591" w:rsidP="00320591">
      <w:pPr>
        <w:spacing w:before="240" w:after="220"/>
        <w:rPr>
          <w:lang w:val="en-GB"/>
        </w:rPr>
      </w:pPr>
      <w:r w:rsidRPr="001108DF">
        <w:rPr>
          <w:lang w:val="en-GB"/>
        </w:rPr>
        <w:t xml:space="preserve">Malley, J., Westwood, J., Snow, M., Farrelly, N., Steils, N., Henderson, C. and Larkins, C. (2026) ‘A rapid evaluation of the implementation of Digital Social Care Records in England’, </w:t>
      </w:r>
      <w:r w:rsidRPr="001108DF">
        <w:rPr>
          <w:i/>
          <w:iCs/>
          <w:lang w:val="en-GB"/>
        </w:rPr>
        <w:t>Health and Social Care Delivery Research</w:t>
      </w:r>
      <w:r w:rsidRPr="001108DF">
        <w:rPr>
          <w:lang w:val="en-GB"/>
        </w:rPr>
        <w:t>, 56(9), pp. 1–82. Available at: https://doi.org/10.3310/gjjw2821.</w:t>
      </w:r>
    </w:p>
    <w:p w14:paraId="1288CADD" w14:textId="77777777" w:rsidR="00320591" w:rsidRPr="001108DF" w:rsidRDefault="00320591" w:rsidP="00320591">
      <w:pPr>
        <w:spacing w:before="240" w:after="220"/>
        <w:rPr>
          <w:lang w:val="en-GB"/>
        </w:rPr>
      </w:pPr>
      <w:r w:rsidRPr="001108DF">
        <w:rPr>
          <w:lang w:val="en-GB"/>
        </w:rPr>
        <w:t xml:space="preserve">Mittal, D., Mease, R.A., Kuner, T., Flor, H., Kuner, R. and Andoh, J. (2022) 'Data management strategy for a collaborative research centre', </w:t>
      </w:r>
      <w:r w:rsidRPr="001108DF">
        <w:rPr>
          <w:i/>
          <w:iCs/>
          <w:lang w:val="en-GB"/>
        </w:rPr>
        <w:t>GigaScience</w:t>
      </w:r>
      <w:r w:rsidRPr="001108DF">
        <w:rPr>
          <w:lang w:val="en-GB"/>
        </w:rPr>
        <w:t>, 12(8), pp. 34–76. Available at: https://doi.org/10.1093/gigascience/giad049.</w:t>
      </w:r>
    </w:p>
    <w:p w14:paraId="24DB2DFE" w14:textId="77777777" w:rsidR="00320591" w:rsidRPr="00D726F6" w:rsidRDefault="00320591" w:rsidP="00320591">
      <w:pPr>
        <w:spacing w:before="240"/>
        <w:rPr>
          <w:lang w:val="en-GB"/>
        </w:rPr>
      </w:pPr>
      <w:r w:rsidRPr="00D726F6">
        <w:rPr>
          <w:shd w:val="clear" w:color="auto" w:fill="FFFFFF"/>
          <w:lang w:val="en-GB"/>
        </w:rPr>
        <w:t>Mwogosi, A. (2026) ‘Revolutionizing primary health care in Tanzania: unravelling the contextual factors on electronic health record systems implementation for effective decision support.’ </w:t>
      </w:r>
      <w:r w:rsidRPr="00D726F6">
        <w:rPr>
          <w:i/>
          <w:iCs/>
          <w:shd w:val="clear" w:color="auto" w:fill="FFFFFF"/>
          <w:lang w:val="en-GB"/>
        </w:rPr>
        <w:t>Journal of Science and Technology Policy Management</w:t>
      </w:r>
      <w:r w:rsidRPr="00D726F6">
        <w:rPr>
          <w:shd w:val="clear" w:color="auto" w:fill="FFFFFF"/>
          <w:lang w:val="en-GB"/>
        </w:rPr>
        <w:t>, </w:t>
      </w:r>
      <w:r w:rsidRPr="00D726F6">
        <w:rPr>
          <w:i/>
          <w:iCs/>
          <w:shd w:val="clear" w:color="auto" w:fill="FFFFFF"/>
          <w:lang w:val="en-GB"/>
        </w:rPr>
        <w:t>17</w:t>
      </w:r>
      <w:r w:rsidRPr="00D726F6">
        <w:rPr>
          <w:shd w:val="clear" w:color="auto" w:fill="FFFFFF"/>
          <w:lang w:val="en-GB"/>
        </w:rPr>
        <w:t xml:space="preserve">(3), pp.642-663. . Available at: </w:t>
      </w:r>
      <w:hyperlink r:id="rId23" w:history="1">
        <w:r w:rsidRPr="00D726F6">
          <w:rPr>
            <w:rStyle w:val="Hyperlink"/>
            <w:shd w:val="clear" w:color="auto" w:fill="FFFFFF"/>
            <w:lang w:val="en-GB"/>
          </w:rPr>
          <w:t>https://doi.org/10.1108/JSTPM-11-2023-0205</w:t>
        </w:r>
      </w:hyperlink>
    </w:p>
    <w:p w14:paraId="07803B79" w14:textId="77777777" w:rsidR="00320591" w:rsidRPr="001108DF" w:rsidRDefault="00320591" w:rsidP="00320591">
      <w:pPr>
        <w:spacing w:before="240" w:after="220"/>
        <w:rPr>
          <w:lang w:val="en-GB"/>
        </w:rPr>
      </w:pPr>
      <w:r w:rsidRPr="001108DF">
        <w:rPr>
          <w:lang w:val="en-GB"/>
        </w:rPr>
        <w:lastRenderedPageBreak/>
        <w:t xml:space="preserve">NHS (2026) </w:t>
      </w:r>
      <w:r w:rsidRPr="001108DF">
        <w:rPr>
          <w:i/>
          <w:iCs/>
          <w:lang w:val="en-GB"/>
        </w:rPr>
        <w:t>Digital, Data and Technology Transformation</w:t>
      </w:r>
      <w:r w:rsidRPr="001108DF">
        <w:rPr>
          <w:lang w:val="en-GB"/>
        </w:rPr>
        <w:t>. Available at: https://www.england.nhs.uk/wp-content/uploads/2025/03/8.-data-digital-and-technology-transformation.pdf (Accessed: 1 July 2026).</w:t>
      </w:r>
    </w:p>
    <w:p w14:paraId="5D764E66" w14:textId="77777777" w:rsidR="00320591" w:rsidRPr="001108DF" w:rsidRDefault="00320591" w:rsidP="00320591">
      <w:pPr>
        <w:spacing w:before="240" w:after="220"/>
        <w:rPr>
          <w:lang w:val="en-GB"/>
        </w:rPr>
      </w:pPr>
      <w:r w:rsidRPr="001108DF">
        <w:rPr>
          <w:lang w:val="en-GB"/>
        </w:rPr>
        <w:t xml:space="preserve">NHS England (2026) </w:t>
      </w:r>
      <w:r w:rsidRPr="001108DF">
        <w:rPr>
          <w:i/>
          <w:iCs/>
          <w:lang w:val="en-GB"/>
        </w:rPr>
        <w:t>NHS Spine Portal</w:t>
      </w:r>
      <w:r w:rsidRPr="001108DF">
        <w:rPr>
          <w:lang w:val="en-GB"/>
        </w:rPr>
        <w:t xml:space="preserve">, </w:t>
      </w:r>
      <w:r w:rsidRPr="001108DF">
        <w:rPr>
          <w:i/>
          <w:iCs/>
          <w:lang w:val="en-GB"/>
        </w:rPr>
        <w:t>NHS England Digital</w:t>
      </w:r>
      <w:r w:rsidRPr="001108DF">
        <w:rPr>
          <w:lang w:val="en-GB"/>
        </w:rPr>
        <w:t>. Available at: https://digital.nhs.uk/services/care-identity-service/nhs-spine-portal (Accessed: 1 July 2026).</w:t>
      </w:r>
    </w:p>
    <w:p w14:paraId="1EAA76CC" w14:textId="77777777" w:rsidR="00320591" w:rsidRPr="001108DF" w:rsidRDefault="00320591" w:rsidP="00320591">
      <w:pPr>
        <w:spacing w:before="240" w:after="220"/>
        <w:rPr>
          <w:lang w:val="en-GB"/>
        </w:rPr>
      </w:pPr>
      <w:r w:rsidRPr="001108DF">
        <w:rPr>
          <w:lang w:val="en-GB"/>
        </w:rPr>
        <w:t xml:space="preserve">Robert, M. (2025) </w:t>
      </w:r>
      <w:r w:rsidRPr="001108DF">
        <w:rPr>
          <w:i/>
          <w:iCs/>
          <w:lang w:val="en-GB"/>
        </w:rPr>
        <w:t>Confederate Staff Work At Chickamauga: An Analysis Of The Staff Of The Army Of Tennessee</w:t>
      </w:r>
      <w:r w:rsidRPr="001108DF">
        <w:rPr>
          <w:lang w:val="en-GB"/>
        </w:rPr>
        <w:t>. Pickle Partners Publishing.</w:t>
      </w:r>
    </w:p>
    <w:p w14:paraId="0C9C3E7D" w14:textId="77777777" w:rsidR="00320591" w:rsidRPr="00D726F6" w:rsidRDefault="00320591" w:rsidP="00320591">
      <w:pPr>
        <w:spacing w:before="240"/>
        <w:rPr>
          <w:lang w:val="en-GB"/>
        </w:rPr>
      </w:pPr>
      <w:r w:rsidRPr="00D726F6">
        <w:rPr>
          <w:shd w:val="clear" w:color="auto" w:fill="FFFFFF"/>
          <w:lang w:val="en-GB"/>
        </w:rPr>
        <w:t xml:space="preserve">sbs-me.com (2024) ‘Advantages and disadvantages of integrating Electronic Health Records in Healthcare.’ Available at: </w:t>
      </w:r>
      <w:hyperlink r:id="rId24" w:history="1">
        <w:r w:rsidRPr="00D726F6">
          <w:rPr>
            <w:rStyle w:val="Hyperlink"/>
            <w:lang w:val="en-GB"/>
          </w:rPr>
          <w:t>https://sbs-me.com/advantages-and-disadvantages-of-electronic-health-records-in-healthcare/</w:t>
        </w:r>
      </w:hyperlink>
      <w:r w:rsidRPr="00D726F6">
        <w:rPr>
          <w:lang w:val="en-GB"/>
        </w:rPr>
        <w:t xml:space="preserve"> </w:t>
      </w:r>
    </w:p>
    <w:p w14:paraId="6115F4BC" w14:textId="77777777" w:rsidR="00320591" w:rsidRPr="001108DF" w:rsidRDefault="00320591" w:rsidP="00320591">
      <w:pPr>
        <w:spacing w:before="240" w:after="220"/>
        <w:rPr>
          <w:lang w:val="en-GB"/>
        </w:rPr>
      </w:pPr>
      <w:r w:rsidRPr="001108DF">
        <w:rPr>
          <w:lang w:val="en-GB"/>
        </w:rPr>
        <w:t xml:space="preserve">Wendt, C. (2022) ‘Comparative research on health and health care’, </w:t>
      </w:r>
      <w:r w:rsidRPr="001108DF">
        <w:rPr>
          <w:i/>
          <w:iCs/>
          <w:lang w:val="en-GB"/>
        </w:rPr>
        <w:t>Social Policy in Changing European Societies</w:t>
      </w:r>
      <w:r w:rsidRPr="001108DF">
        <w:rPr>
          <w:lang w:val="en-GB"/>
        </w:rPr>
        <w:t>, 14(7), pp. 50–65. Available at: https://doi.org/10.4337/9781802201710.00011.</w:t>
      </w:r>
    </w:p>
    <w:p w14:paraId="225ABA66" w14:textId="77777777" w:rsidR="00320591" w:rsidRPr="001108DF" w:rsidRDefault="00320591" w:rsidP="00320591">
      <w:pPr>
        <w:spacing w:before="240" w:after="220"/>
        <w:rPr>
          <w:lang w:val="en-GB"/>
        </w:rPr>
      </w:pPr>
      <w:r w:rsidRPr="001108DF">
        <w:rPr>
          <w:lang w:val="en-GB"/>
        </w:rPr>
        <w:t xml:space="preserve">Wosny, M., Strasser, L.M. and Hastings, J. (2023) ‘Experience of Health Care Professionals Using Digital Tools in the Hospital: Qualitative Systematic Review’, </w:t>
      </w:r>
      <w:r w:rsidRPr="001108DF">
        <w:rPr>
          <w:i/>
          <w:iCs/>
          <w:lang w:val="en-GB"/>
        </w:rPr>
        <w:t>JMIR Human Factors</w:t>
      </w:r>
      <w:r w:rsidRPr="001108DF">
        <w:rPr>
          <w:lang w:val="en-GB"/>
        </w:rPr>
        <w:t>, 10(1), pp. 50–57. Available at: https://doi.org/10.2196/50357.</w:t>
      </w:r>
    </w:p>
    <w:p w14:paraId="0DAD9654" w14:textId="77777777" w:rsidR="00320591" w:rsidRPr="00D726F6" w:rsidRDefault="00320591" w:rsidP="00320591">
      <w:pPr>
        <w:spacing w:before="240"/>
        <w:rPr>
          <w:lang w:val="en-GB"/>
        </w:rPr>
      </w:pPr>
      <w:r w:rsidRPr="00D726F6">
        <w:rPr>
          <w:shd w:val="clear" w:color="auto" w:fill="FFFFFF"/>
          <w:lang w:val="en-GB"/>
        </w:rPr>
        <w:t>Yaacob, N.M., Basari, A.S.H., Ghani, M.K.A., Doheir, M. and Elzamly, A. (2024) ‘Factors and theoretical framework that influence user acceptance for electronic personalized health records.’ </w:t>
      </w:r>
      <w:r w:rsidRPr="00D726F6">
        <w:rPr>
          <w:i/>
          <w:iCs/>
          <w:shd w:val="clear" w:color="auto" w:fill="FFFFFF"/>
          <w:lang w:val="en-GB"/>
        </w:rPr>
        <w:t>Personal and Ubiquitous Computing</w:t>
      </w:r>
      <w:r w:rsidRPr="00D726F6">
        <w:rPr>
          <w:shd w:val="clear" w:color="auto" w:fill="FFFFFF"/>
          <w:lang w:val="en-GB"/>
        </w:rPr>
        <w:t>, </w:t>
      </w:r>
      <w:r w:rsidRPr="00D726F6">
        <w:rPr>
          <w:i/>
          <w:iCs/>
          <w:shd w:val="clear" w:color="auto" w:fill="FFFFFF"/>
          <w:lang w:val="en-GB"/>
        </w:rPr>
        <w:t>28</w:t>
      </w:r>
      <w:r w:rsidRPr="00D726F6">
        <w:rPr>
          <w:shd w:val="clear" w:color="auto" w:fill="FFFFFF"/>
          <w:lang w:val="en-GB"/>
        </w:rPr>
        <w:t xml:space="preserve">(1), pp.29-41. Available at: </w:t>
      </w:r>
      <w:hyperlink r:id="rId25" w:history="1">
        <w:r w:rsidRPr="00D726F6">
          <w:rPr>
            <w:rStyle w:val="Hyperlink"/>
            <w:rFonts w:cs="Arial"/>
            <w:shd w:val="clear" w:color="auto" w:fill="FFFFFF"/>
            <w:lang w:val="en-GB"/>
          </w:rPr>
          <w:t>https://doi.org/10.1007/s00779-021-01563-y</w:t>
        </w:r>
      </w:hyperlink>
      <w:r w:rsidRPr="00D726F6">
        <w:rPr>
          <w:rFonts w:cs="Arial"/>
          <w:color w:val="222222"/>
          <w:shd w:val="clear" w:color="auto" w:fill="FFFFFF"/>
          <w:lang w:val="en-GB"/>
        </w:rPr>
        <w:t xml:space="preserve"> </w:t>
      </w:r>
    </w:p>
    <w:p w14:paraId="576CBBA1" w14:textId="77777777" w:rsidR="00320591" w:rsidRPr="001108DF" w:rsidRDefault="00320591" w:rsidP="00320591">
      <w:pPr>
        <w:spacing w:before="240" w:after="220"/>
        <w:rPr>
          <w:lang w:val="en-GB"/>
        </w:rPr>
      </w:pPr>
      <w:r w:rsidRPr="001108DF">
        <w:rPr>
          <w:lang w:val="en-GB"/>
        </w:rPr>
        <w:t xml:space="preserve">Yang, X., Chen, A., PourNejatian, N., Shin, H.C., Smith, K.E., Parisien, C., Compas, C., Martin, C., Costa, A.B., Flores, M.G., Zhang, Y., Magoc, T., Harle, C.A., Lipori, G., Mitchell, D.A., Hogan, W.R., Shenkman, E.A., Bian, J. and Wu, Y. (2022) ‘A large language model for electronic health records’, </w:t>
      </w:r>
      <w:r w:rsidRPr="001108DF">
        <w:rPr>
          <w:i/>
          <w:iCs/>
          <w:lang w:val="en-GB"/>
        </w:rPr>
        <w:t>npj Digital Medicine</w:t>
      </w:r>
      <w:r w:rsidRPr="001108DF">
        <w:rPr>
          <w:lang w:val="en-GB"/>
        </w:rPr>
        <w:t>, 5(1), pp. 1–9. Available at: https://doi.org/10.1038/s41746-022-00742-2.</w:t>
      </w:r>
    </w:p>
    <w:p w14:paraId="0F74C7F5" w14:textId="77777777" w:rsidR="00660404" w:rsidRPr="001108DF" w:rsidRDefault="00660404" w:rsidP="00660404">
      <w:pPr>
        <w:rPr>
          <w:lang w:val="en-GB"/>
        </w:rPr>
      </w:pPr>
    </w:p>
    <w:p w14:paraId="15068AC2" w14:textId="77777777" w:rsidR="00660404" w:rsidRPr="00D726F6" w:rsidRDefault="00660404" w:rsidP="00525E07">
      <w:pPr>
        <w:rPr>
          <w:lang w:val="en-GB"/>
        </w:rPr>
      </w:pPr>
    </w:p>
    <w:p w14:paraId="6DD3ABBF" w14:textId="77777777" w:rsidR="001178F1" w:rsidRPr="00D726F6" w:rsidRDefault="001178F1" w:rsidP="00525E07">
      <w:pPr>
        <w:rPr>
          <w:lang w:val="en-GB"/>
        </w:rPr>
      </w:pPr>
    </w:p>
    <w:sectPr w:rsidR="001178F1" w:rsidRPr="00D726F6">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02DB175" w14:textId="77777777" w:rsidR="00A803A2" w:rsidRDefault="00A803A2" w:rsidP="00EA7B0A">
      <w:pPr>
        <w:spacing w:after="0" w:line="240" w:lineRule="auto"/>
      </w:pPr>
      <w:r>
        <w:separator/>
      </w:r>
    </w:p>
  </w:endnote>
  <w:endnote w:type="continuationSeparator" w:id="0">
    <w:p w14:paraId="271CCA8E" w14:textId="77777777" w:rsidR="00A803A2" w:rsidRDefault="00A803A2" w:rsidP="00EA7B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27412504"/>
      <w:docPartObj>
        <w:docPartGallery w:val="Page Numbers (Bottom of Page)"/>
        <w:docPartUnique/>
      </w:docPartObj>
    </w:sdtPr>
    <w:sdtEndPr>
      <w:rPr>
        <w:color w:val="7F7F7F" w:themeColor="background1" w:themeShade="7F"/>
        <w:spacing w:val="60"/>
      </w:rPr>
    </w:sdtEndPr>
    <w:sdtContent>
      <w:p w14:paraId="31CE9D67" w14:textId="77777777" w:rsidR="00EA7B0A" w:rsidRDefault="00EA7B0A">
        <w:pPr>
          <w:pStyle w:val="Footer"/>
          <w:pBdr>
            <w:top w:val="single" w:sz="4" w:space="1" w:color="D9D9D9" w:themeColor="background1" w:themeShade="D9"/>
          </w:pBdr>
          <w:jc w:val="right"/>
        </w:pPr>
        <w:r>
          <w:fldChar w:fldCharType="begin"/>
        </w:r>
        <w:r>
          <w:instrText xml:space="preserve"> PAGE   \* MERGEFORMAT </w:instrText>
        </w:r>
        <w:r>
          <w:fldChar w:fldCharType="separate"/>
        </w:r>
        <w:r w:rsidR="008B5828">
          <w:rPr>
            <w:noProof/>
          </w:rPr>
          <w:t>21</w:t>
        </w:r>
        <w:r>
          <w:rPr>
            <w:noProof/>
          </w:rPr>
          <w:fldChar w:fldCharType="end"/>
        </w:r>
        <w:r>
          <w:t xml:space="preserve"> | </w:t>
        </w:r>
        <w:r>
          <w:rPr>
            <w:color w:val="7F7F7F" w:themeColor="background1" w:themeShade="7F"/>
            <w:spacing w:val="60"/>
          </w:rPr>
          <w:t>Page</w:t>
        </w:r>
      </w:p>
    </w:sdtContent>
  </w:sdt>
  <w:p w14:paraId="5E79539B" w14:textId="77777777" w:rsidR="00EA7B0A" w:rsidRDefault="00EA7B0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25F626B" w14:textId="77777777" w:rsidR="00A803A2" w:rsidRDefault="00A803A2" w:rsidP="00EA7B0A">
      <w:pPr>
        <w:spacing w:after="0" w:line="240" w:lineRule="auto"/>
      </w:pPr>
      <w:r>
        <w:separator/>
      </w:r>
    </w:p>
  </w:footnote>
  <w:footnote w:type="continuationSeparator" w:id="0">
    <w:p w14:paraId="2E99670A" w14:textId="77777777" w:rsidR="00A803A2" w:rsidRDefault="00A803A2" w:rsidP="00EA7B0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9CF3DC"/>
    <w:multiLevelType w:val="hybridMultilevel"/>
    <w:tmpl w:val="00000000"/>
    <w:lvl w:ilvl="0" w:tplc="81E496E8">
      <w:start w:val="1"/>
      <w:numFmt w:val="bullet"/>
      <w:lvlText w:val="●"/>
      <w:lvlJc w:val="left"/>
      <w:pPr>
        <w:ind w:left="720" w:hanging="360"/>
      </w:pPr>
      <w:rPr>
        <w:u w:val="none"/>
      </w:rPr>
    </w:lvl>
    <w:lvl w:ilvl="1" w:tplc="E86AE578">
      <w:start w:val="1"/>
      <w:numFmt w:val="bullet"/>
      <w:lvlText w:val="○"/>
      <w:lvlJc w:val="left"/>
      <w:pPr>
        <w:ind w:left="1440" w:hanging="360"/>
      </w:pPr>
      <w:rPr>
        <w:u w:val="none"/>
      </w:rPr>
    </w:lvl>
    <w:lvl w:ilvl="2" w:tplc="D3F04A60">
      <w:start w:val="1"/>
      <w:numFmt w:val="bullet"/>
      <w:lvlText w:val="■"/>
      <w:lvlJc w:val="left"/>
      <w:pPr>
        <w:ind w:left="2160" w:hanging="360"/>
      </w:pPr>
      <w:rPr>
        <w:u w:val="none"/>
      </w:rPr>
    </w:lvl>
    <w:lvl w:ilvl="3" w:tplc="C05E7650">
      <w:start w:val="1"/>
      <w:numFmt w:val="bullet"/>
      <w:lvlText w:val="●"/>
      <w:lvlJc w:val="left"/>
      <w:pPr>
        <w:ind w:left="2880" w:hanging="360"/>
      </w:pPr>
      <w:rPr>
        <w:u w:val="none"/>
      </w:rPr>
    </w:lvl>
    <w:lvl w:ilvl="4" w:tplc="75C69B94">
      <w:start w:val="1"/>
      <w:numFmt w:val="bullet"/>
      <w:lvlText w:val="○"/>
      <w:lvlJc w:val="left"/>
      <w:pPr>
        <w:ind w:left="3600" w:hanging="360"/>
      </w:pPr>
      <w:rPr>
        <w:u w:val="none"/>
      </w:rPr>
    </w:lvl>
    <w:lvl w:ilvl="5" w:tplc="071C03AA">
      <w:start w:val="1"/>
      <w:numFmt w:val="bullet"/>
      <w:lvlText w:val="■"/>
      <w:lvlJc w:val="left"/>
      <w:pPr>
        <w:ind w:left="4320" w:hanging="360"/>
      </w:pPr>
      <w:rPr>
        <w:u w:val="none"/>
      </w:rPr>
    </w:lvl>
    <w:lvl w:ilvl="6" w:tplc="FD729426">
      <w:start w:val="1"/>
      <w:numFmt w:val="bullet"/>
      <w:lvlText w:val="●"/>
      <w:lvlJc w:val="left"/>
      <w:pPr>
        <w:ind w:left="5040" w:hanging="360"/>
      </w:pPr>
      <w:rPr>
        <w:u w:val="none"/>
      </w:rPr>
    </w:lvl>
    <w:lvl w:ilvl="7" w:tplc="235E44F8">
      <w:start w:val="1"/>
      <w:numFmt w:val="bullet"/>
      <w:lvlText w:val="○"/>
      <w:lvlJc w:val="left"/>
      <w:pPr>
        <w:ind w:left="5760" w:hanging="360"/>
      </w:pPr>
      <w:rPr>
        <w:u w:val="none"/>
      </w:rPr>
    </w:lvl>
    <w:lvl w:ilvl="8" w:tplc="5C50C8CE">
      <w:start w:val="1"/>
      <w:numFmt w:val="bullet"/>
      <w:lvlText w:val="■"/>
      <w:lvlJc w:val="left"/>
      <w:pPr>
        <w:ind w:left="6480" w:hanging="360"/>
      </w:pPr>
      <w:rPr>
        <w:u w:val="none"/>
      </w:rPr>
    </w:lvl>
  </w:abstractNum>
  <w:abstractNum w:abstractNumId="1">
    <w:nsid w:val="0ABF94CC"/>
    <w:multiLevelType w:val="hybridMultilevel"/>
    <w:tmpl w:val="00000000"/>
    <w:lvl w:ilvl="0" w:tplc="E8ACC690">
      <w:start w:val="1"/>
      <w:numFmt w:val="bullet"/>
      <w:lvlText w:val="●"/>
      <w:lvlJc w:val="left"/>
      <w:pPr>
        <w:ind w:left="720" w:hanging="360"/>
      </w:pPr>
      <w:rPr>
        <w:u w:val="none"/>
      </w:rPr>
    </w:lvl>
    <w:lvl w:ilvl="1" w:tplc="00AC0E24">
      <w:start w:val="1"/>
      <w:numFmt w:val="bullet"/>
      <w:lvlText w:val="○"/>
      <w:lvlJc w:val="left"/>
      <w:pPr>
        <w:ind w:left="1440" w:hanging="360"/>
      </w:pPr>
      <w:rPr>
        <w:u w:val="none"/>
      </w:rPr>
    </w:lvl>
    <w:lvl w:ilvl="2" w:tplc="FCE80A8C">
      <w:start w:val="1"/>
      <w:numFmt w:val="bullet"/>
      <w:lvlText w:val="■"/>
      <w:lvlJc w:val="left"/>
      <w:pPr>
        <w:ind w:left="2160" w:hanging="360"/>
      </w:pPr>
      <w:rPr>
        <w:u w:val="none"/>
      </w:rPr>
    </w:lvl>
    <w:lvl w:ilvl="3" w:tplc="15F4B152">
      <w:start w:val="1"/>
      <w:numFmt w:val="bullet"/>
      <w:lvlText w:val="●"/>
      <w:lvlJc w:val="left"/>
      <w:pPr>
        <w:ind w:left="2880" w:hanging="360"/>
      </w:pPr>
      <w:rPr>
        <w:u w:val="none"/>
      </w:rPr>
    </w:lvl>
    <w:lvl w:ilvl="4" w:tplc="0A18A588">
      <w:start w:val="1"/>
      <w:numFmt w:val="bullet"/>
      <w:lvlText w:val="○"/>
      <w:lvlJc w:val="left"/>
      <w:pPr>
        <w:ind w:left="3600" w:hanging="360"/>
      </w:pPr>
      <w:rPr>
        <w:u w:val="none"/>
      </w:rPr>
    </w:lvl>
    <w:lvl w:ilvl="5" w:tplc="D3AAB744">
      <w:start w:val="1"/>
      <w:numFmt w:val="bullet"/>
      <w:lvlText w:val="■"/>
      <w:lvlJc w:val="left"/>
      <w:pPr>
        <w:ind w:left="4320" w:hanging="360"/>
      </w:pPr>
      <w:rPr>
        <w:u w:val="none"/>
      </w:rPr>
    </w:lvl>
    <w:lvl w:ilvl="6" w:tplc="37AABFE4">
      <w:start w:val="1"/>
      <w:numFmt w:val="bullet"/>
      <w:lvlText w:val="●"/>
      <w:lvlJc w:val="left"/>
      <w:pPr>
        <w:ind w:left="5040" w:hanging="360"/>
      </w:pPr>
      <w:rPr>
        <w:u w:val="none"/>
      </w:rPr>
    </w:lvl>
    <w:lvl w:ilvl="7" w:tplc="0CE640A8">
      <w:start w:val="1"/>
      <w:numFmt w:val="bullet"/>
      <w:lvlText w:val="○"/>
      <w:lvlJc w:val="left"/>
      <w:pPr>
        <w:ind w:left="5760" w:hanging="360"/>
      </w:pPr>
      <w:rPr>
        <w:u w:val="none"/>
      </w:rPr>
    </w:lvl>
    <w:lvl w:ilvl="8" w:tplc="E2C06660">
      <w:start w:val="1"/>
      <w:numFmt w:val="bullet"/>
      <w:lvlText w:val="■"/>
      <w:lvlJc w:val="left"/>
      <w:pPr>
        <w:ind w:left="6480" w:hanging="360"/>
      </w:pPr>
      <w:rPr>
        <w:u w:val="none"/>
      </w:rPr>
    </w:lvl>
  </w:abstractNum>
  <w:abstractNum w:abstractNumId="2">
    <w:nsid w:val="25FB53EF"/>
    <w:multiLevelType w:val="hybridMultilevel"/>
    <w:tmpl w:val="00000000"/>
    <w:lvl w:ilvl="0" w:tplc="B1F8F5CA">
      <w:start w:val="1"/>
      <w:numFmt w:val="bullet"/>
      <w:lvlText w:val="●"/>
      <w:lvlJc w:val="left"/>
      <w:pPr>
        <w:ind w:left="720" w:hanging="360"/>
      </w:pPr>
      <w:rPr>
        <w:u w:val="none"/>
      </w:rPr>
    </w:lvl>
    <w:lvl w:ilvl="1" w:tplc="FAB6AA42">
      <w:start w:val="1"/>
      <w:numFmt w:val="bullet"/>
      <w:lvlText w:val="○"/>
      <w:lvlJc w:val="left"/>
      <w:pPr>
        <w:ind w:left="1440" w:hanging="360"/>
      </w:pPr>
      <w:rPr>
        <w:u w:val="none"/>
      </w:rPr>
    </w:lvl>
    <w:lvl w:ilvl="2" w:tplc="33408A26">
      <w:start w:val="1"/>
      <w:numFmt w:val="bullet"/>
      <w:lvlText w:val="■"/>
      <w:lvlJc w:val="left"/>
      <w:pPr>
        <w:ind w:left="2160" w:hanging="360"/>
      </w:pPr>
      <w:rPr>
        <w:u w:val="none"/>
      </w:rPr>
    </w:lvl>
    <w:lvl w:ilvl="3" w:tplc="698E0CBE">
      <w:start w:val="1"/>
      <w:numFmt w:val="bullet"/>
      <w:lvlText w:val="●"/>
      <w:lvlJc w:val="left"/>
      <w:pPr>
        <w:ind w:left="2880" w:hanging="360"/>
      </w:pPr>
      <w:rPr>
        <w:u w:val="none"/>
      </w:rPr>
    </w:lvl>
    <w:lvl w:ilvl="4" w:tplc="140ED844">
      <w:start w:val="1"/>
      <w:numFmt w:val="bullet"/>
      <w:lvlText w:val="○"/>
      <w:lvlJc w:val="left"/>
      <w:pPr>
        <w:ind w:left="3600" w:hanging="360"/>
      </w:pPr>
      <w:rPr>
        <w:u w:val="none"/>
      </w:rPr>
    </w:lvl>
    <w:lvl w:ilvl="5" w:tplc="3E689210">
      <w:start w:val="1"/>
      <w:numFmt w:val="bullet"/>
      <w:lvlText w:val="■"/>
      <w:lvlJc w:val="left"/>
      <w:pPr>
        <w:ind w:left="4320" w:hanging="360"/>
      </w:pPr>
      <w:rPr>
        <w:u w:val="none"/>
      </w:rPr>
    </w:lvl>
    <w:lvl w:ilvl="6" w:tplc="EC144FF2">
      <w:start w:val="1"/>
      <w:numFmt w:val="bullet"/>
      <w:lvlText w:val="●"/>
      <w:lvlJc w:val="left"/>
      <w:pPr>
        <w:ind w:left="5040" w:hanging="360"/>
      </w:pPr>
      <w:rPr>
        <w:u w:val="none"/>
      </w:rPr>
    </w:lvl>
    <w:lvl w:ilvl="7" w:tplc="88CA154C">
      <w:start w:val="1"/>
      <w:numFmt w:val="bullet"/>
      <w:lvlText w:val="○"/>
      <w:lvlJc w:val="left"/>
      <w:pPr>
        <w:ind w:left="5760" w:hanging="360"/>
      </w:pPr>
      <w:rPr>
        <w:u w:val="none"/>
      </w:rPr>
    </w:lvl>
    <w:lvl w:ilvl="8" w:tplc="725A463A">
      <w:start w:val="1"/>
      <w:numFmt w:val="bullet"/>
      <w:lvlText w:val="■"/>
      <w:lvlJc w:val="left"/>
      <w:pPr>
        <w:ind w:left="6480" w:hanging="360"/>
      </w:pPr>
      <w:rPr>
        <w:u w:val="none"/>
      </w:rPr>
    </w:lvl>
  </w:abstractNum>
  <w:abstractNum w:abstractNumId="3">
    <w:nsid w:val="392D5ABD"/>
    <w:multiLevelType w:val="hybridMultilevel"/>
    <w:tmpl w:val="00000000"/>
    <w:lvl w:ilvl="0" w:tplc="6F0CB156">
      <w:start w:val="1"/>
      <w:numFmt w:val="bullet"/>
      <w:lvlText w:val="●"/>
      <w:lvlJc w:val="left"/>
      <w:pPr>
        <w:ind w:left="720" w:hanging="360"/>
      </w:pPr>
      <w:rPr>
        <w:u w:val="none"/>
      </w:rPr>
    </w:lvl>
    <w:lvl w:ilvl="1" w:tplc="D6343356">
      <w:start w:val="1"/>
      <w:numFmt w:val="bullet"/>
      <w:lvlText w:val="○"/>
      <w:lvlJc w:val="left"/>
      <w:pPr>
        <w:ind w:left="1440" w:hanging="360"/>
      </w:pPr>
      <w:rPr>
        <w:u w:val="none"/>
      </w:rPr>
    </w:lvl>
    <w:lvl w:ilvl="2" w:tplc="C2746E2A">
      <w:start w:val="1"/>
      <w:numFmt w:val="bullet"/>
      <w:lvlText w:val="■"/>
      <w:lvlJc w:val="left"/>
      <w:pPr>
        <w:ind w:left="2160" w:hanging="360"/>
      </w:pPr>
      <w:rPr>
        <w:u w:val="none"/>
      </w:rPr>
    </w:lvl>
    <w:lvl w:ilvl="3" w:tplc="B8845954">
      <w:start w:val="1"/>
      <w:numFmt w:val="bullet"/>
      <w:lvlText w:val="●"/>
      <w:lvlJc w:val="left"/>
      <w:pPr>
        <w:ind w:left="2880" w:hanging="360"/>
      </w:pPr>
      <w:rPr>
        <w:u w:val="none"/>
      </w:rPr>
    </w:lvl>
    <w:lvl w:ilvl="4" w:tplc="5052DF82">
      <w:start w:val="1"/>
      <w:numFmt w:val="bullet"/>
      <w:lvlText w:val="○"/>
      <w:lvlJc w:val="left"/>
      <w:pPr>
        <w:ind w:left="3600" w:hanging="360"/>
      </w:pPr>
      <w:rPr>
        <w:u w:val="none"/>
      </w:rPr>
    </w:lvl>
    <w:lvl w:ilvl="5" w:tplc="19BA6B00">
      <w:start w:val="1"/>
      <w:numFmt w:val="bullet"/>
      <w:lvlText w:val="■"/>
      <w:lvlJc w:val="left"/>
      <w:pPr>
        <w:ind w:left="4320" w:hanging="360"/>
      </w:pPr>
      <w:rPr>
        <w:u w:val="none"/>
      </w:rPr>
    </w:lvl>
    <w:lvl w:ilvl="6" w:tplc="4C8C2E66">
      <w:start w:val="1"/>
      <w:numFmt w:val="bullet"/>
      <w:lvlText w:val="●"/>
      <w:lvlJc w:val="left"/>
      <w:pPr>
        <w:ind w:left="5040" w:hanging="360"/>
      </w:pPr>
      <w:rPr>
        <w:u w:val="none"/>
      </w:rPr>
    </w:lvl>
    <w:lvl w:ilvl="7" w:tplc="5464F388">
      <w:start w:val="1"/>
      <w:numFmt w:val="bullet"/>
      <w:lvlText w:val="○"/>
      <w:lvlJc w:val="left"/>
      <w:pPr>
        <w:ind w:left="5760" w:hanging="360"/>
      </w:pPr>
      <w:rPr>
        <w:u w:val="none"/>
      </w:rPr>
    </w:lvl>
    <w:lvl w:ilvl="8" w:tplc="6B3414CE">
      <w:start w:val="1"/>
      <w:numFmt w:val="bullet"/>
      <w:lvlText w:val="■"/>
      <w:lvlJc w:val="left"/>
      <w:pPr>
        <w:ind w:left="6480" w:hanging="360"/>
      </w:pPr>
      <w:rPr>
        <w:u w:val="none"/>
      </w:rPr>
    </w:lvl>
  </w:abstractNum>
  <w:abstractNum w:abstractNumId="4">
    <w:nsid w:val="3D4DEFCD"/>
    <w:multiLevelType w:val="hybridMultilevel"/>
    <w:tmpl w:val="00000000"/>
    <w:lvl w:ilvl="0" w:tplc="5366029A">
      <w:start w:val="1"/>
      <w:numFmt w:val="bullet"/>
      <w:lvlText w:val="●"/>
      <w:lvlJc w:val="left"/>
      <w:pPr>
        <w:ind w:left="720" w:hanging="360"/>
      </w:pPr>
      <w:rPr>
        <w:u w:val="none"/>
      </w:rPr>
    </w:lvl>
    <w:lvl w:ilvl="1" w:tplc="0C800B06">
      <w:start w:val="1"/>
      <w:numFmt w:val="bullet"/>
      <w:lvlText w:val="○"/>
      <w:lvlJc w:val="left"/>
      <w:pPr>
        <w:ind w:left="1440" w:hanging="360"/>
      </w:pPr>
      <w:rPr>
        <w:u w:val="none"/>
      </w:rPr>
    </w:lvl>
    <w:lvl w:ilvl="2" w:tplc="3148E6AE">
      <w:start w:val="1"/>
      <w:numFmt w:val="bullet"/>
      <w:lvlText w:val="■"/>
      <w:lvlJc w:val="left"/>
      <w:pPr>
        <w:ind w:left="2160" w:hanging="360"/>
      </w:pPr>
      <w:rPr>
        <w:u w:val="none"/>
      </w:rPr>
    </w:lvl>
    <w:lvl w:ilvl="3" w:tplc="4266BF7A">
      <w:start w:val="1"/>
      <w:numFmt w:val="bullet"/>
      <w:lvlText w:val="●"/>
      <w:lvlJc w:val="left"/>
      <w:pPr>
        <w:ind w:left="2880" w:hanging="360"/>
      </w:pPr>
      <w:rPr>
        <w:u w:val="none"/>
      </w:rPr>
    </w:lvl>
    <w:lvl w:ilvl="4" w:tplc="3300FDD4">
      <w:start w:val="1"/>
      <w:numFmt w:val="bullet"/>
      <w:lvlText w:val="○"/>
      <w:lvlJc w:val="left"/>
      <w:pPr>
        <w:ind w:left="3600" w:hanging="360"/>
      </w:pPr>
      <w:rPr>
        <w:u w:val="none"/>
      </w:rPr>
    </w:lvl>
    <w:lvl w:ilvl="5" w:tplc="65A879FA">
      <w:start w:val="1"/>
      <w:numFmt w:val="bullet"/>
      <w:lvlText w:val="■"/>
      <w:lvlJc w:val="left"/>
      <w:pPr>
        <w:ind w:left="4320" w:hanging="360"/>
      </w:pPr>
      <w:rPr>
        <w:u w:val="none"/>
      </w:rPr>
    </w:lvl>
    <w:lvl w:ilvl="6" w:tplc="D9146DE0">
      <w:start w:val="1"/>
      <w:numFmt w:val="bullet"/>
      <w:lvlText w:val="●"/>
      <w:lvlJc w:val="left"/>
      <w:pPr>
        <w:ind w:left="5040" w:hanging="360"/>
      </w:pPr>
      <w:rPr>
        <w:u w:val="none"/>
      </w:rPr>
    </w:lvl>
    <w:lvl w:ilvl="7" w:tplc="84B8E6CA">
      <w:start w:val="1"/>
      <w:numFmt w:val="bullet"/>
      <w:lvlText w:val="○"/>
      <w:lvlJc w:val="left"/>
      <w:pPr>
        <w:ind w:left="5760" w:hanging="360"/>
      </w:pPr>
      <w:rPr>
        <w:u w:val="none"/>
      </w:rPr>
    </w:lvl>
    <w:lvl w:ilvl="8" w:tplc="5870590C">
      <w:start w:val="1"/>
      <w:numFmt w:val="bullet"/>
      <w:lvlText w:val="■"/>
      <w:lvlJc w:val="left"/>
      <w:pPr>
        <w:ind w:left="6480" w:hanging="360"/>
      </w:pPr>
      <w:rPr>
        <w:u w:val="none"/>
      </w:rPr>
    </w:lvl>
  </w:abstractNum>
  <w:abstractNum w:abstractNumId="5">
    <w:nsid w:val="3D72F691"/>
    <w:multiLevelType w:val="hybridMultilevel"/>
    <w:tmpl w:val="00000000"/>
    <w:lvl w:ilvl="0" w:tplc="7E84F9CA">
      <w:start w:val="1"/>
      <w:numFmt w:val="bullet"/>
      <w:lvlText w:val="●"/>
      <w:lvlJc w:val="left"/>
      <w:pPr>
        <w:ind w:left="720" w:hanging="360"/>
      </w:pPr>
      <w:rPr>
        <w:u w:val="none"/>
      </w:rPr>
    </w:lvl>
    <w:lvl w:ilvl="1" w:tplc="66461368">
      <w:start w:val="1"/>
      <w:numFmt w:val="bullet"/>
      <w:lvlText w:val="○"/>
      <w:lvlJc w:val="left"/>
      <w:pPr>
        <w:ind w:left="1440" w:hanging="360"/>
      </w:pPr>
      <w:rPr>
        <w:u w:val="none"/>
      </w:rPr>
    </w:lvl>
    <w:lvl w:ilvl="2" w:tplc="049AD866">
      <w:start w:val="1"/>
      <w:numFmt w:val="bullet"/>
      <w:lvlText w:val="■"/>
      <w:lvlJc w:val="left"/>
      <w:pPr>
        <w:ind w:left="2160" w:hanging="360"/>
      </w:pPr>
      <w:rPr>
        <w:u w:val="none"/>
      </w:rPr>
    </w:lvl>
    <w:lvl w:ilvl="3" w:tplc="7C2E53F0">
      <w:start w:val="1"/>
      <w:numFmt w:val="bullet"/>
      <w:lvlText w:val="●"/>
      <w:lvlJc w:val="left"/>
      <w:pPr>
        <w:ind w:left="2880" w:hanging="360"/>
      </w:pPr>
      <w:rPr>
        <w:u w:val="none"/>
      </w:rPr>
    </w:lvl>
    <w:lvl w:ilvl="4" w:tplc="7DC217B0">
      <w:start w:val="1"/>
      <w:numFmt w:val="bullet"/>
      <w:lvlText w:val="○"/>
      <w:lvlJc w:val="left"/>
      <w:pPr>
        <w:ind w:left="3600" w:hanging="360"/>
      </w:pPr>
      <w:rPr>
        <w:u w:val="none"/>
      </w:rPr>
    </w:lvl>
    <w:lvl w:ilvl="5" w:tplc="0C7A2620">
      <w:start w:val="1"/>
      <w:numFmt w:val="bullet"/>
      <w:lvlText w:val="■"/>
      <w:lvlJc w:val="left"/>
      <w:pPr>
        <w:ind w:left="4320" w:hanging="360"/>
      </w:pPr>
      <w:rPr>
        <w:u w:val="none"/>
      </w:rPr>
    </w:lvl>
    <w:lvl w:ilvl="6" w:tplc="FCEEC8B8">
      <w:start w:val="1"/>
      <w:numFmt w:val="bullet"/>
      <w:lvlText w:val="●"/>
      <w:lvlJc w:val="left"/>
      <w:pPr>
        <w:ind w:left="5040" w:hanging="360"/>
      </w:pPr>
      <w:rPr>
        <w:u w:val="none"/>
      </w:rPr>
    </w:lvl>
    <w:lvl w:ilvl="7" w:tplc="C1F0A660">
      <w:start w:val="1"/>
      <w:numFmt w:val="bullet"/>
      <w:lvlText w:val="○"/>
      <w:lvlJc w:val="left"/>
      <w:pPr>
        <w:ind w:left="5760" w:hanging="360"/>
      </w:pPr>
      <w:rPr>
        <w:u w:val="none"/>
      </w:rPr>
    </w:lvl>
    <w:lvl w:ilvl="8" w:tplc="2BDAD71A">
      <w:start w:val="1"/>
      <w:numFmt w:val="bullet"/>
      <w:lvlText w:val="■"/>
      <w:lvlJc w:val="left"/>
      <w:pPr>
        <w:ind w:left="6480" w:hanging="360"/>
      </w:pPr>
      <w:rPr>
        <w:u w:val="none"/>
      </w:rPr>
    </w:lvl>
  </w:abstractNum>
  <w:abstractNum w:abstractNumId="6">
    <w:nsid w:val="3E4900E9"/>
    <w:multiLevelType w:val="hybridMultilevel"/>
    <w:tmpl w:val="00000000"/>
    <w:lvl w:ilvl="0" w:tplc="230A7F2E">
      <w:start w:val="1"/>
      <w:numFmt w:val="bullet"/>
      <w:lvlText w:val="●"/>
      <w:lvlJc w:val="left"/>
      <w:pPr>
        <w:ind w:left="720" w:hanging="360"/>
      </w:pPr>
      <w:rPr>
        <w:u w:val="none"/>
      </w:rPr>
    </w:lvl>
    <w:lvl w:ilvl="1" w:tplc="96221D16">
      <w:start w:val="1"/>
      <w:numFmt w:val="bullet"/>
      <w:lvlText w:val="○"/>
      <w:lvlJc w:val="left"/>
      <w:pPr>
        <w:ind w:left="1440" w:hanging="360"/>
      </w:pPr>
      <w:rPr>
        <w:u w:val="none"/>
      </w:rPr>
    </w:lvl>
    <w:lvl w:ilvl="2" w:tplc="350C8A24">
      <w:start w:val="1"/>
      <w:numFmt w:val="bullet"/>
      <w:lvlText w:val="■"/>
      <w:lvlJc w:val="left"/>
      <w:pPr>
        <w:ind w:left="2160" w:hanging="360"/>
      </w:pPr>
      <w:rPr>
        <w:u w:val="none"/>
      </w:rPr>
    </w:lvl>
    <w:lvl w:ilvl="3" w:tplc="2124AE00">
      <w:start w:val="1"/>
      <w:numFmt w:val="bullet"/>
      <w:lvlText w:val="●"/>
      <w:lvlJc w:val="left"/>
      <w:pPr>
        <w:ind w:left="2880" w:hanging="360"/>
      </w:pPr>
      <w:rPr>
        <w:u w:val="none"/>
      </w:rPr>
    </w:lvl>
    <w:lvl w:ilvl="4" w:tplc="E9AAE17E">
      <w:start w:val="1"/>
      <w:numFmt w:val="bullet"/>
      <w:lvlText w:val="○"/>
      <w:lvlJc w:val="left"/>
      <w:pPr>
        <w:ind w:left="3600" w:hanging="360"/>
      </w:pPr>
      <w:rPr>
        <w:u w:val="none"/>
      </w:rPr>
    </w:lvl>
    <w:lvl w:ilvl="5" w:tplc="51BAB584">
      <w:start w:val="1"/>
      <w:numFmt w:val="bullet"/>
      <w:lvlText w:val="■"/>
      <w:lvlJc w:val="left"/>
      <w:pPr>
        <w:ind w:left="4320" w:hanging="360"/>
      </w:pPr>
      <w:rPr>
        <w:u w:val="none"/>
      </w:rPr>
    </w:lvl>
    <w:lvl w:ilvl="6" w:tplc="25B63BEE">
      <w:start w:val="1"/>
      <w:numFmt w:val="bullet"/>
      <w:lvlText w:val="●"/>
      <w:lvlJc w:val="left"/>
      <w:pPr>
        <w:ind w:left="5040" w:hanging="360"/>
      </w:pPr>
      <w:rPr>
        <w:u w:val="none"/>
      </w:rPr>
    </w:lvl>
    <w:lvl w:ilvl="7" w:tplc="6D62BB3E">
      <w:start w:val="1"/>
      <w:numFmt w:val="bullet"/>
      <w:lvlText w:val="○"/>
      <w:lvlJc w:val="left"/>
      <w:pPr>
        <w:ind w:left="5760" w:hanging="360"/>
      </w:pPr>
      <w:rPr>
        <w:u w:val="none"/>
      </w:rPr>
    </w:lvl>
    <w:lvl w:ilvl="8" w:tplc="BC7A225C">
      <w:start w:val="1"/>
      <w:numFmt w:val="bullet"/>
      <w:lvlText w:val="■"/>
      <w:lvlJc w:val="left"/>
      <w:pPr>
        <w:ind w:left="6480" w:hanging="360"/>
      </w:pPr>
      <w:rPr>
        <w:u w:val="none"/>
      </w:rPr>
    </w:lvl>
  </w:abstractNum>
  <w:abstractNum w:abstractNumId="7">
    <w:nsid w:val="57D08138"/>
    <w:multiLevelType w:val="hybridMultilevel"/>
    <w:tmpl w:val="00000000"/>
    <w:lvl w:ilvl="0" w:tplc="CD46713C">
      <w:start w:val="1"/>
      <w:numFmt w:val="bullet"/>
      <w:lvlText w:val="●"/>
      <w:lvlJc w:val="left"/>
      <w:pPr>
        <w:ind w:left="720" w:hanging="360"/>
      </w:pPr>
      <w:rPr>
        <w:u w:val="none"/>
      </w:rPr>
    </w:lvl>
    <w:lvl w:ilvl="1" w:tplc="9FA4DF6E">
      <w:start w:val="1"/>
      <w:numFmt w:val="bullet"/>
      <w:lvlText w:val="○"/>
      <w:lvlJc w:val="left"/>
      <w:pPr>
        <w:ind w:left="1440" w:hanging="360"/>
      </w:pPr>
      <w:rPr>
        <w:u w:val="none"/>
      </w:rPr>
    </w:lvl>
    <w:lvl w:ilvl="2" w:tplc="1382BE5C">
      <w:start w:val="1"/>
      <w:numFmt w:val="bullet"/>
      <w:lvlText w:val="■"/>
      <w:lvlJc w:val="left"/>
      <w:pPr>
        <w:ind w:left="2160" w:hanging="360"/>
      </w:pPr>
      <w:rPr>
        <w:u w:val="none"/>
      </w:rPr>
    </w:lvl>
    <w:lvl w:ilvl="3" w:tplc="7E563F3A">
      <w:start w:val="1"/>
      <w:numFmt w:val="bullet"/>
      <w:lvlText w:val="●"/>
      <w:lvlJc w:val="left"/>
      <w:pPr>
        <w:ind w:left="2880" w:hanging="360"/>
      </w:pPr>
      <w:rPr>
        <w:u w:val="none"/>
      </w:rPr>
    </w:lvl>
    <w:lvl w:ilvl="4" w:tplc="06BA5F4C">
      <w:start w:val="1"/>
      <w:numFmt w:val="bullet"/>
      <w:lvlText w:val="○"/>
      <w:lvlJc w:val="left"/>
      <w:pPr>
        <w:ind w:left="3600" w:hanging="360"/>
      </w:pPr>
      <w:rPr>
        <w:u w:val="none"/>
      </w:rPr>
    </w:lvl>
    <w:lvl w:ilvl="5" w:tplc="50A05934">
      <w:start w:val="1"/>
      <w:numFmt w:val="bullet"/>
      <w:lvlText w:val="■"/>
      <w:lvlJc w:val="left"/>
      <w:pPr>
        <w:ind w:left="4320" w:hanging="360"/>
      </w:pPr>
      <w:rPr>
        <w:u w:val="none"/>
      </w:rPr>
    </w:lvl>
    <w:lvl w:ilvl="6" w:tplc="7786B3EC">
      <w:start w:val="1"/>
      <w:numFmt w:val="bullet"/>
      <w:lvlText w:val="●"/>
      <w:lvlJc w:val="left"/>
      <w:pPr>
        <w:ind w:left="5040" w:hanging="360"/>
      </w:pPr>
      <w:rPr>
        <w:u w:val="none"/>
      </w:rPr>
    </w:lvl>
    <w:lvl w:ilvl="7" w:tplc="E5DA947A">
      <w:start w:val="1"/>
      <w:numFmt w:val="bullet"/>
      <w:lvlText w:val="○"/>
      <w:lvlJc w:val="left"/>
      <w:pPr>
        <w:ind w:left="5760" w:hanging="360"/>
      </w:pPr>
      <w:rPr>
        <w:u w:val="none"/>
      </w:rPr>
    </w:lvl>
    <w:lvl w:ilvl="8" w:tplc="7FF8E0AC">
      <w:start w:val="1"/>
      <w:numFmt w:val="bullet"/>
      <w:lvlText w:val="■"/>
      <w:lvlJc w:val="left"/>
      <w:pPr>
        <w:ind w:left="6480" w:hanging="360"/>
      </w:pPr>
      <w:rPr>
        <w:u w:val="none"/>
      </w:rPr>
    </w:lvl>
  </w:abstractNum>
  <w:abstractNum w:abstractNumId="8">
    <w:nsid w:val="5960F160"/>
    <w:multiLevelType w:val="hybridMultilevel"/>
    <w:tmpl w:val="00000000"/>
    <w:lvl w:ilvl="0" w:tplc="0F56C52C">
      <w:start w:val="1"/>
      <w:numFmt w:val="bullet"/>
      <w:lvlText w:val="●"/>
      <w:lvlJc w:val="left"/>
      <w:pPr>
        <w:ind w:left="720" w:hanging="360"/>
      </w:pPr>
      <w:rPr>
        <w:u w:val="none"/>
      </w:rPr>
    </w:lvl>
    <w:lvl w:ilvl="1" w:tplc="E1400A72">
      <w:start w:val="1"/>
      <w:numFmt w:val="bullet"/>
      <w:lvlText w:val="○"/>
      <w:lvlJc w:val="left"/>
      <w:pPr>
        <w:ind w:left="1440" w:hanging="360"/>
      </w:pPr>
      <w:rPr>
        <w:u w:val="none"/>
      </w:rPr>
    </w:lvl>
    <w:lvl w:ilvl="2" w:tplc="345AA81C">
      <w:start w:val="1"/>
      <w:numFmt w:val="bullet"/>
      <w:lvlText w:val="■"/>
      <w:lvlJc w:val="left"/>
      <w:pPr>
        <w:ind w:left="2160" w:hanging="360"/>
      </w:pPr>
      <w:rPr>
        <w:u w:val="none"/>
      </w:rPr>
    </w:lvl>
    <w:lvl w:ilvl="3" w:tplc="C67C0550">
      <w:start w:val="1"/>
      <w:numFmt w:val="bullet"/>
      <w:lvlText w:val="●"/>
      <w:lvlJc w:val="left"/>
      <w:pPr>
        <w:ind w:left="2880" w:hanging="360"/>
      </w:pPr>
      <w:rPr>
        <w:u w:val="none"/>
      </w:rPr>
    </w:lvl>
    <w:lvl w:ilvl="4" w:tplc="40DC8C42">
      <w:start w:val="1"/>
      <w:numFmt w:val="bullet"/>
      <w:lvlText w:val="○"/>
      <w:lvlJc w:val="left"/>
      <w:pPr>
        <w:ind w:left="3600" w:hanging="360"/>
      </w:pPr>
      <w:rPr>
        <w:u w:val="none"/>
      </w:rPr>
    </w:lvl>
    <w:lvl w:ilvl="5" w:tplc="29DE8AC4">
      <w:start w:val="1"/>
      <w:numFmt w:val="bullet"/>
      <w:lvlText w:val="■"/>
      <w:lvlJc w:val="left"/>
      <w:pPr>
        <w:ind w:left="4320" w:hanging="360"/>
      </w:pPr>
      <w:rPr>
        <w:u w:val="none"/>
      </w:rPr>
    </w:lvl>
    <w:lvl w:ilvl="6" w:tplc="227E8E5C">
      <w:start w:val="1"/>
      <w:numFmt w:val="bullet"/>
      <w:lvlText w:val="●"/>
      <w:lvlJc w:val="left"/>
      <w:pPr>
        <w:ind w:left="5040" w:hanging="360"/>
      </w:pPr>
      <w:rPr>
        <w:u w:val="none"/>
      </w:rPr>
    </w:lvl>
    <w:lvl w:ilvl="7" w:tplc="0418613E">
      <w:start w:val="1"/>
      <w:numFmt w:val="bullet"/>
      <w:lvlText w:val="○"/>
      <w:lvlJc w:val="left"/>
      <w:pPr>
        <w:ind w:left="5760" w:hanging="360"/>
      </w:pPr>
      <w:rPr>
        <w:u w:val="none"/>
      </w:rPr>
    </w:lvl>
    <w:lvl w:ilvl="8" w:tplc="FA5C2F2E">
      <w:start w:val="1"/>
      <w:numFmt w:val="bullet"/>
      <w:lvlText w:val="■"/>
      <w:lvlJc w:val="left"/>
      <w:pPr>
        <w:ind w:left="6480" w:hanging="360"/>
      </w:pPr>
      <w:rPr>
        <w:u w:val="none"/>
      </w:rPr>
    </w:lvl>
  </w:abstractNum>
  <w:num w:numId="1">
    <w:abstractNumId w:val="8"/>
  </w:num>
  <w:num w:numId="2">
    <w:abstractNumId w:val="6"/>
  </w:num>
  <w:num w:numId="3">
    <w:abstractNumId w:val="2"/>
  </w:num>
  <w:num w:numId="4">
    <w:abstractNumId w:val="3"/>
  </w:num>
  <w:num w:numId="5">
    <w:abstractNumId w:val="7"/>
  </w:num>
  <w:num w:numId="6">
    <w:abstractNumId w:val="4"/>
  </w:num>
  <w:num w:numId="7">
    <w:abstractNumId w:val="1"/>
  </w:num>
  <w:num w:numId="8">
    <w:abstractNumId w:val="0"/>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6745"/>
    <w:rsid w:val="00001967"/>
    <w:rsid w:val="000374B3"/>
    <w:rsid w:val="00052D07"/>
    <w:rsid w:val="00055B7B"/>
    <w:rsid w:val="000F0480"/>
    <w:rsid w:val="001178F1"/>
    <w:rsid w:val="00140196"/>
    <w:rsid w:val="001539A0"/>
    <w:rsid w:val="001659DF"/>
    <w:rsid w:val="00192FCE"/>
    <w:rsid w:val="00193F60"/>
    <w:rsid w:val="001E0771"/>
    <w:rsid w:val="00220386"/>
    <w:rsid w:val="00220FA5"/>
    <w:rsid w:val="002659C4"/>
    <w:rsid w:val="00292552"/>
    <w:rsid w:val="002C4CD5"/>
    <w:rsid w:val="002C62AB"/>
    <w:rsid w:val="00317093"/>
    <w:rsid w:val="00320591"/>
    <w:rsid w:val="0033654D"/>
    <w:rsid w:val="00371750"/>
    <w:rsid w:val="00395EE4"/>
    <w:rsid w:val="003A1BB6"/>
    <w:rsid w:val="003B45E4"/>
    <w:rsid w:val="003C009C"/>
    <w:rsid w:val="003E1353"/>
    <w:rsid w:val="003F2F9A"/>
    <w:rsid w:val="00406745"/>
    <w:rsid w:val="00410A07"/>
    <w:rsid w:val="00430E3D"/>
    <w:rsid w:val="004A1F9D"/>
    <w:rsid w:val="004D315F"/>
    <w:rsid w:val="004E199C"/>
    <w:rsid w:val="004F2F15"/>
    <w:rsid w:val="004F5AA6"/>
    <w:rsid w:val="00525E07"/>
    <w:rsid w:val="005514F5"/>
    <w:rsid w:val="00565463"/>
    <w:rsid w:val="00581DA0"/>
    <w:rsid w:val="00607A77"/>
    <w:rsid w:val="00610E8F"/>
    <w:rsid w:val="006511C2"/>
    <w:rsid w:val="00660404"/>
    <w:rsid w:val="00675EB0"/>
    <w:rsid w:val="006A334E"/>
    <w:rsid w:val="006C4E26"/>
    <w:rsid w:val="006D21B0"/>
    <w:rsid w:val="00723F66"/>
    <w:rsid w:val="00771892"/>
    <w:rsid w:val="007A00C6"/>
    <w:rsid w:val="007C59C8"/>
    <w:rsid w:val="007E6EDD"/>
    <w:rsid w:val="007F277D"/>
    <w:rsid w:val="007F30D7"/>
    <w:rsid w:val="008030F1"/>
    <w:rsid w:val="00813349"/>
    <w:rsid w:val="00817C0C"/>
    <w:rsid w:val="00824A5C"/>
    <w:rsid w:val="008471B8"/>
    <w:rsid w:val="00860361"/>
    <w:rsid w:val="008765E9"/>
    <w:rsid w:val="008B5828"/>
    <w:rsid w:val="009075F3"/>
    <w:rsid w:val="009212DC"/>
    <w:rsid w:val="00931EF0"/>
    <w:rsid w:val="009515B9"/>
    <w:rsid w:val="009656DA"/>
    <w:rsid w:val="00997886"/>
    <w:rsid w:val="009A0F98"/>
    <w:rsid w:val="009A661C"/>
    <w:rsid w:val="009B48AB"/>
    <w:rsid w:val="009D776B"/>
    <w:rsid w:val="009E5ADE"/>
    <w:rsid w:val="009F46C9"/>
    <w:rsid w:val="00A649B5"/>
    <w:rsid w:val="00A777C9"/>
    <w:rsid w:val="00A803A2"/>
    <w:rsid w:val="00A87147"/>
    <w:rsid w:val="00AA35DD"/>
    <w:rsid w:val="00AB1A6F"/>
    <w:rsid w:val="00AB62C2"/>
    <w:rsid w:val="00AC3CBD"/>
    <w:rsid w:val="00AC6420"/>
    <w:rsid w:val="00AE36D6"/>
    <w:rsid w:val="00B07E52"/>
    <w:rsid w:val="00B32F1B"/>
    <w:rsid w:val="00B71D10"/>
    <w:rsid w:val="00B73926"/>
    <w:rsid w:val="00B8400C"/>
    <w:rsid w:val="00B8648A"/>
    <w:rsid w:val="00BA1158"/>
    <w:rsid w:val="00BC3590"/>
    <w:rsid w:val="00BF1DC3"/>
    <w:rsid w:val="00C23F65"/>
    <w:rsid w:val="00C6143B"/>
    <w:rsid w:val="00C73B33"/>
    <w:rsid w:val="00C91BBC"/>
    <w:rsid w:val="00CC2A09"/>
    <w:rsid w:val="00CE4353"/>
    <w:rsid w:val="00D036A1"/>
    <w:rsid w:val="00D47F8E"/>
    <w:rsid w:val="00D515DD"/>
    <w:rsid w:val="00D65337"/>
    <w:rsid w:val="00D726F6"/>
    <w:rsid w:val="00D935E0"/>
    <w:rsid w:val="00DD3711"/>
    <w:rsid w:val="00DE594A"/>
    <w:rsid w:val="00E072F4"/>
    <w:rsid w:val="00E11770"/>
    <w:rsid w:val="00E17951"/>
    <w:rsid w:val="00E20486"/>
    <w:rsid w:val="00E51278"/>
    <w:rsid w:val="00E53C50"/>
    <w:rsid w:val="00E816F9"/>
    <w:rsid w:val="00E94203"/>
    <w:rsid w:val="00EA1B21"/>
    <w:rsid w:val="00EA7B0A"/>
    <w:rsid w:val="00EF1791"/>
    <w:rsid w:val="00F66FA0"/>
    <w:rsid w:val="00F9299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B092C"/>
  <w15:chartTrackingRefBased/>
  <w15:docId w15:val="{D1529FB3-E49B-4B8A-9597-DE9A028EB1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11770"/>
    <w:pPr>
      <w:spacing w:line="360" w:lineRule="auto"/>
      <w:jc w:val="both"/>
    </w:pPr>
    <w:rPr>
      <w:rFonts w:ascii="Arial" w:hAnsi="Arial"/>
    </w:rPr>
  </w:style>
  <w:style w:type="paragraph" w:styleId="Heading1">
    <w:name w:val="heading 1"/>
    <w:basedOn w:val="Normal"/>
    <w:next w:val="Normal"/>
    <w:link w:val="Heading1Char"/>
    <w:uiPriority w:val="9"/>
    <w:qFormat/>
    <w:rsid w:val="001178F1"/>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1178F1"/>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7A77"/>
    <w:pPr>
      <w:ind w:left="720"/>
      <w:contextualSpacing/>
    </w:pPr>
  </w:style>
  <w:style w:type="table" w:styleId="TableGrid">
    <w:name w:val="Table Grid"/>
    <w:basedOn w:val="TableNormal"/>
    <w:uiPriority w:val="39"/>
    <w:rsid w:val="00F66FA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E11770"/>
    <w:rPr>
      <w:color w:val="0563C1" w:themeColor="hyperlink"/>
      <w:u w:val="single"/>
    </w:rPr>
  </w:style>
  <w:style w:type="character" w:customStyle="1" w:styleId="Heading1Char">
    <w:name w:val="Heading 1 Char"/>
    <w:basedOn w:val="DefaultParagraphFont"/>
    <w:link w:val="Heading1"/>
    <w:uiPriority w:val="9"/>
    <w:rsid w:val="001178F1"/>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1178F1"/>
    <w:rPr>
      <w:rFonts w:ascii="Arial" w:eastAsiaTheme="majorEastAsia" w:hAnsi="Arial" w:cstheme="majorBidi"/>
      <w:b/>
      <w:sz w:val="26"/>
      <w:szCs w:val="26"/>
    </w:rPr>
  </w:style>
  <w:style w:type="paragraph" w:styleId="TOCHeading">
    <w:name w:val="TOC Heading"/>
    <w:basedOn w:val="Heading1"/>
    <w:next w:val="Normal"/>
    <w:uiPriority w:val="39"/>
    <w:unhideWhenUsed/>
    <w:qFormat/>
    <w:rsid w:val="00EA7B0A"/>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EA7B0A"/>
    <w:pPr>
      <w:spacing w:after="100"/>
    </w:pPr>
  </w:style>
  <w:style w:type="paragraph" w:styleId="TOC2">
    <w:name w:val="toc 2"/>
    <w:basedOn w:val="Normal"/>
    <w:next w:val="Normal"/>
    <w:autoRedefine/>
    <w:uiPriority w:val="39"/>
    <w:unhideWhenUsed/>
    <w:rsid w:val="00EA7B0A"/>
    <w:pPr>
      <w:spacing w:after="100"/>
      <w:ind w:left="220"/>
    </w:pPr>
  </w:style>
  <w:style w:type="paragraph" w:styleId="Header">
    <w:name w:val="header"/>
    <w:basedOn w:val="Normal"/>
    <w:link w:val="HeaderChar"/>
    <w:uiPriority w:val="99"/>
    <w:unhideWhenUsed/>
    <w:rsid w:val="00EA7B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7B0A"/>
    <w:rPr>
      <w:rFonts w:ascii="Arial" w:hAnsi="Arial"/>
    </w:rPr>
  </w:style>
  <w:style w:type="paragraph" w:styleId="Footer">
    <w:name w:val="footer"/>
    <w:basedOn w:val="Normal"/>
    <w:link w:val="FooterChar"/>
    <w:uiPriority w:val="99"/>
    <w:unhideWhenUsed/>
    <w:rsid w:val="00EA7B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7B0A"/>
    <w:rPr>
      <w:rFonts w:ascii="Arial" w:hAnsi="Arial"/>
    </w:rPr>
  </w:style>
  <w:style w:type="table" w:styleId="GridTable4-Accent6">
    <w:name w:val="Grid Table 4 Accent 6"/>
    <w:basedOn w:val="TableNormal"/>
    <w:uiPriority w:val="49"/>
    <w:rsid w:val="007A00C6"/>
    <w:pPr>
      <w:spacing w:after="0" w:line="240" w:lineRule="auto"/>
    </w:pPr>
    <w:tblPr>
      <w:tblStyleRowBandSize w:val="1"/>
      <w:tblStyleColBandSize w:val="1"/>
      <w:tblInd w:w="0" w:type="dxa"/>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Table1">
    <w:name w:val="Table1"/>
    <w:basedOn w:val="TableNormal"/>
    <w:rsid w:val="00220386"/>
    <w:pPr>
      <w:spacing w:after="0" w:line="360" w:lineRule="auto"/>
      <w:jc w:val="both"/>
    </w:pPr>
    <w:rPr>
      <w:rFonts w:ascii="Arial" w:eastAsia="Arial" w:hAnsi="Arial" w:cs="Arial"/>
      <w:lang w:val="en"/>
    </w:rPr>
    <w:tblPr>
      <w:tblStyleRowBandSize w:val="1"/>
      <w:tblStyleColBandSize w:val="1"/>
      <w:tblInd w:w="0" w:type="dxa"/>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69113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09/TVCG.2022.3175626" TargetMode="External"/><Relationship Id="rId18" Type="http://schemas.openxmlformats.org/officeDocument/2006/relationships/image" Target="media/image7.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1136/bmjopen-2024-096669" TargetMode="External"/><Relationship Id="rId7" Type="http://schemas.openxmlformats.org/officeDocument/2006/relationships/endnotes" Target="endnotes.xml"/><Relationship Id="rId12" Type="http://schemas.openxmlformats.org/officeDocument/2006/relationships/hyperlink" Target="https://doi.org/10.1007/s00779-021-01563-y" TargetMode="External"/><Relationship Id="rId17" Type="http://schemas.openxmlformats.org/officeDocument/2006/relationships/image" Target="media/image6.png"/><Relationship Id="rId25" Type="http://schemas.openxmlformats.org/officeDocument/2006/relationships/hyperlink" Target="https://doi.org/10.1007/s00779-021-01563-y"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doi.org/10.56238/rcsv14n3-0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hyperlink" Target="https://sbs-me.com/advantages-and-disadvantages-of-electronic-health-records-in-healthcare/" TargetMode="External"/><Relationship Id="rId5" Type="http://schemas.openxmlformats.org/officeDocument/2006/relationships/webSettings" Target="webSettings.xml"/><Relationship Id="rId15" Type="http://schemas.openxmlformats.org/officeDocument/2006/relationships/hyperlink" Target="https://doi.org/10.1108/JSTPM-11-2023-0205" TargetMode="External"/><Relationship Id="rId23" Type="http://schemas.openxmlformats.org/officeDocument/2006/relationships/hyperlink" Target="https://doi.org/10.1108/JSTPM-11-2023-0205" TargetMode="External"/><Relationship Id="rId28" Type="http://schemas.openxmlformats.org/officeDocument/2006/relationships/theme" Target="theme/theme1.xml"/><Relationship Id="rId10" Type="http://schemas.openxmlformats.org/officeDocument/2006/relationships/image" Target="media/image3.emf"/><Relationship Id="rId19" Type="http://schemas.openxmlformats.org/officeDocument/2006/relationships/hyperlink" Target="https://www.infotech.com/research/ss/strategies-to-advance-ehr-optimiz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36/bmjopen-2024-096669" TargetMode="External"/><Relationship Id="rId22" Type="http://schemas.openxmlformats.org/officeDocument/2006/relationships/hyperlink" Target="https://doi.org/10.1109/TVCG.2022.3175626"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8314EB-A510-49F3-B0DA-D91D761403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372</TotalTime>
  <Pages>23</Pages>
  <Words>5470</Words>
  <Characters>31184</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AOC</cp:lastModifiedBy>
  <cp:revision>30</cp:revision>
  <dcterms:created xsi:type="dcterms:W3CDTF">2026-07-01T04:19:00Z</dcterms:created>
  <dcterms:modified xsi:type="dcterms:W3CDTF">2026-07-15T11:12:00Z</dcterms:modified>
</cp:coreProperties>
</file>