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46EAA4" w14:textId="77777777" w:rsidR="005A3EE6" w:rsidRDefault="005A3EE6" w:rsidP="005A3EE6">
      <w:pPr>
        <w:pStyle w:val="Title"/>
      </w:pPr>
    </w:p>
    <w:p w14:paraId="206D37E4" w14:textId="77777777" w:rsidR="005A3EE6" w:rsidRDefault="005A3EE6" w:rsidP="005A3EE6">
      <w:pPr>
        <w:pStyle w:val="Title"/>
      </w:pPr>
    </w:p>
    <w:p w14:paraId="13C6F079" w14:textId="30E78A54" w:rsidR="005A3EE6" w:rsidRDefault="004B1B3A" w:rsidP="005A3EE6">
      <w:pPr>
        <w:pStyle w:val="Title"/>
      </w:pPr>
      <w:r>
        <w:t>Financial Management for the Hotel Industry BMIH5013</w:t>
      </w:r>
    </w:p>
    <w:p w14:paraId="7F2EC68B" w14:textId="77777777" w:rsidR="005A3EE6" w:rsidRDefault="005A3EE6" w:rsidP="005A3EE6">
      <w:pPr>
        <w:pStyle w:val="Title"/>
      </w:pPr>
    </w:p>
    <w:p w14:paraId="6A4BA892" w14:textId="6C080092" w:rsidR="005A3EE6" w:rsidRDefault="00B439C8" w:rsidP="005A3EE6">
      <w:pPr>
        <w:pStyle w:val="Title"/>
        <w:rPr>
          <w:sz w:val="48"/>
          <w:szCs w:val="48"/>
        </w:rPr>
      </w:pPr>
      <w:r>
        <w:rPr>
          <w:sz w:val="48"/>
          <w:szCs w:val="48"/>
        </w:rPr>
        <w:t>Financial</w:t>
      </w:r>
      <w:r w:rsidR="007F61DA">
        <w:rPr>
          <w:sz w:val="48"/>
          <w:szCs w:val="48"/>
        </w:rPr>
        <w:t xml:space="preserve"> Report</w:t>
      </w:r>
      <w:r w:rsidR="005A3EE6" w:rsidRPr="004B1B3A">
        <w:rPr>
          <w:sz w:val="48"/>
          <w:szCs w:val="48"/>
        </w:rPr>
        <w:t xml:space="preserve"> Essay – Analysis of Marriott International</w:t>
      </w:r>
    </w:p>
    <w:p w14:paraId="70FF9706" w14:textId="77777777" w:rsidR="004B1B3A" w:rsidRPr="004B1B3A" w:rsidRDefault="004B1B3A" w:rsidP="004B1B3A">
      <w:pPr>
        <w:rPr>
          <w:lang w:val="en-GB"/>
        </w:rPr>
      </w:pPr>
    </w:p>
    <w:p w14:paraId="301DB3AD" w14:textId="77777777" w:rsidR="004B1B3A" w:rsidRPr="004B1B3A" w:rsidRDefault="004B1B3A" w:rsidP="004B1B3A">
      <w:pPr>
        <w:rPr>
          <w:lang w:val="en-GB"/>
        </w:rPr>
      </w:pPr>
    </w:p>
    <w:p w14:paraId="0E5D56B0" w14:textId="452B847B" w:rsidR="005A3EE6" w:rsidRPr="004B1B3A" w:rsidRDefault="005A3EE6" w:rsidP="005A3EE6">
      <w:pPr>
        <w:jc w:val="center"/>
        <w:rPr>
          <w:sz w:val="28"/>
          <w:szCs w:val="28"/>
        </w:rPr>
      </w:pPr>
      <w:r w:rsidRPr="004B1B3A">
        <w:rPr>
          <w:sz w:val="28"/>
          <w:szCs w:val="28"/>
        </w:rPr>
        <w:t>Student Name:</w:t>
      </w:r>
      <w:r w:rsidR="00CA5BCF" w:rsidRPr="004B1B3A">
        <w:rPr>
          <w:sz w:val="28"/>
          <w:szCs w:val="28"/>
        </w:rPr>
        <w:t xml:space="preserve"> Elena Silvia Cazacu</w:t>
      </w:r>
    </w:p>
    <w:p w14:paraId="22E98E7B" w14:textId="2EE9E60E" w:rsidR="005A3EE6" w:rsidRPr="004B1B3A" w:rsidRDefault="00CA5BCF" w:rsidP="00CA5BCF">
      <w:pPr>
        <w:rPr>
          <w:sz w:val="28"/>
          <w:szCs w:val="28"/>
        </w:rPr>
      </w:pPr>
      <w:r w:rsidRPr="004B1B3A">
        <w:rPr>
          <w:sz w:val="28"/>
          <w:szCs w:val="28"/>
        </w:rPr>
        <w:t xml:space="preserve">                                    </w:t>
      </w:r>
      <w:r w:rsidR="005A3EE6" w:rsidRPr="004B1B3A">
        <w:rPr>
          <w:sz w:val="28"/>
          <w:szCs w:val="28"/>
        </w:rPr>
        <w:t>Student ID:</w:t>
      </w:r>
      <w:r w:rsidRPr="004B1B3A">
        <w:rPr>
          <w:sz w:val="28"/>
          <w:szCs w:val="28"/>
        </w:rPr>
        <w:t xml:space="preserve"> 2207618</w:t>
      </w:r>
    </w:p>
    <w:p w14:paraId="63BF436B" w14:textId="1CFA7DEA" w:rsidR="00CA5BCF" w:rsidRPr="004B1B3A" w:rsidRDefault="00CA5BCF" w:rsidP="00CA5BCF">
      <w:pPr>
        <w:rPr>
          <w:sz w:val="28"/>
          <w:szCs w:val="28"/>
        </w:rPr>
      </w:pPr>
      <w:r w:rsidRPr="004B1B3A">
        <w:rPr>
          <w:sz w:val="28"/>
          <w:szCs w:val="28"/>
        </w:rPr>
        <w:t xml:space="preserve">                                    Lecturer </w:t>
      </w:r>
      <w:r w:rsidR="004B1B3A" w:rsidRPr="004B1B3A">
        <w:rPr>
          <w:sz w:val="28"/>
          <w:szCs w:val="28"/>
        </w:rPr>
        <w:t>name:</w:t>
      </w:r>
      <w:r w:rsidRPr="004B1B3A">
        <w:rPr>
          <w:sz w:val="28"/>
          <w:szCs w:val="28"/>
        </w:rPr>
        <w:t xml:space="preserve"> </w:t>
      </w:r>
      <w:r w:rsidR="004B1B3A" w:rsidRPr="004B1B3A">
        <w:rPr>
          <w:sz w:val="28"/>
          <w:szCs w:val="28"/>
        </w:rPr>
        <w:t>Dr. Ernest Balutie Wavei</w:t>
      </w:r>
    </w:p>
    <w:p w14:paraId="3E634013" w14:textId="01F8578E" w:rsidR="004B1B3A" w:rsidRDefault="004B1B3A" w:rsidP="00CA5BCF">
      <w:r w:rsidRPr="004B1B3A">
        <w:rPr>
          <w:sz w:val="28"/>
          <w:szCs w:val="28"/>
        </w:rPr>
        <w:t xml:space="preserve">                                    Acknowledgement </w:t>
      </w:r>
      <w:r w:rsidR="00CB7362" w:rsidRPr="004B1B3A">
        <w:rPr>
          <w:sz w:val="28"/>
          <w:szCs w:val="28"/>
        </w:rPr>
        <w:t>AI:</w:t>
      </w:r>
      <w:r w:rsidRPr="004B1B3A">
        <w:rPr>
          <w:sz w:val="28"/>
          <w:szCs w:val="28"/>
        </w:rPr>
        <w:t xml:space="preserve"> Not used</w:t>
      </w:r>
    </w:p>
    <w:p w14:paraId="738ECE6B" w14:textId="77777777" w:rsidR="005A3EE6" w:rsidRDefault="005A3EE6" w:rsidP="005A3EE6">
      <w:pPr>
        <w:jc w:val="left"/>
      </w:pPr>
      <w:r>
        <w:br w:type="page"/>
      </w:r>
    </w:p>
    <w:bookmarkStart w:id="0" w:name="_Toc181095437" w:displacedByCustomXml="next"/>
    <w:sdt>
      <w:sdtPr>
        <w:rPr>
          <w:rFonts w:ascii="Times New Roman" w:eastAsiaTheme="minorHAnsi" w:hAnsi="Times New Roman" w:cstheme="minorBidi"/>
          <w:color w:val="000000" w:themeColor="text1"/>
          <w:kern w:val="2"/>
          <w:sz w:val="24"/>
          <w:szCs w:val="24"/>
          <w:lang w:val="en-IN"/>
          <w14:ligatures w14:val="standardContextual"/>
        </w:rPr>
        <w:id w:val="-401298658"/>
        <w:docPartObj>
          <w:docPartGallery w:val="Table of Contents"/>
          <w:docPartUnique/>
        </w:docPartObj>
      </w:sdtPr>
      <w:sdtEndPr>
        <w:rPr>
          <w:b/>
          <w:bCs/>
          <w:noProof/>
        </w:rPr>
      </w:sdtEndPr>
      <w:sdtContent>
        <w:p w14:paraId="29FD435F" w14:textId="77777777" w:rsidR="00CB7362" w:rsidRDefault="00CB7362" w:rsidP="00CB7362">
          <w:pPr>
            <w:pStyle w:val="TOCHeading"/>
            <w:spacing w:line="360" w:lineRule="auto"/>
            <w:rPr>
              <w:rFonts w:ascii="Times New Roman" w:eastAsiaTheme="minorHAnsi" w:hAnsi="Times New Roman" w:cstheme="minorBidi"/>
              <w:color w:val="000000" w:themeColor="text1"/>
              <w:kern w:val="2"/>
              <w:sz w:val="24"/>
              <w:szCs w:val="24"/>
              <w:lang w:val="en-IN"/>
              <w14:ligatures w14:val="standardContextual"/>
            </w:rPr>
          </w:pPr>
        </w:p>
        <w:p w14:paraId="63F3FC00" w14:textId="77777777" w:rsidR="00CB7362" w:rsidRDefault="00CB7362" w:rsidP="00CB7362">
          <w:pPr>
            <w:pStyle w:val="TOCHeading"/>
            <w:spacing w:line="360" w:lineRule="auto"/>
            <w:rPr>
              <w:rFonts w:ascii="Times New Roman" w:eastAsiaTheme="minorHAnsi" w:hAnsi="Times New Roman" w:cstheme="minorBidi"/>
              <w:color w:val="000000" w:themeColor="text1"/>
              <w:kern w:val="2"/>
              <w:sz w:val="24"/>
              <w:szCs w:val="24"/>
              <w:lang w:val="en-IN"/>
              <w14:ligatures w14:val="standardContextual"/>
            </w:rPr>
          </w:pPr>
        </w:p>
        <w:p w14:paraId="25D9FDCF" w14:textId="77777777" w:rsidR="00CB7362" w:rsidRDefault="00CB7362" w:rsidP="00CB7362">
          <w:pPr>
            <w:pStyle w:val="TOCHeading"/>
            <w:spacing w:line="360" w:lineRule="auto"/>
            <w:rPr>
              <w:rFonts w:ascii="Times New Roman" w:hAnsi="Times New Roman" w:cs="Times New Roman"/>
              <w:b/>
              <w:bCs/>
              <w:color w:val="auto"/>
              <w:sz w:val="28"/>
              <w:szCs w:val="28"/>
            </w:rPr>
          </w:pPr>
        </w:p>
        <w:p w14:paraId="7D980D96" w14:textId="36EAB6F5" w:rsidR="00CB7362" w:rsidRPr="005A3EE6" w:rsidRDefault="00CB7362" w:rsidP="00CB7362">
          <w:pPr>
            <w:pStyle w:val="TOCHeading"/>
            <w:spacing w:line="360" w:lineRule="auto"/>
            <w:rPr>
              <w:rFonts w:ascii="Times New Roman" w:hAnsi="Times New Roman" w:cs="Times New Roman"/>
              <w:b/>
              <w:bCs/>
              <w:color w:val="auto"/>
              <w:sz w:val="28"/>
              <w:szCs w:val="28"/>
            </w:rPr>
          </w:pPr>
          <w:r w:rsidRPr="005A3EE6">
            <w:rPr>
              <w:rFonts w:ascii="Times New Roman" w:hAnsi="Times New Roman" w:cs="Times New Roman"/>
              <w:b/>
              <w:bCs/>
              <w:color w:val="auto"/>
              <w:sz w:val="28"/>
              <w:szCs w:val="28"/>
            </w:rPr>
            <w:t>Table of Contents</w:t>
          </w:r>
        </w:p>
        <w:p w14:paraId="728EF3DA" w14:textId="6F0606D2" w:rsidR="00CB7362" w:rsidRDefault="00CB7362">
          <w:pPr>
            <w:pStyle w:val="TOC1"/>
            <w:tabs>
              <w:tab w:val="right" w:leader="dot" w:pos="9016"/>
            </w:tabs>
            <w:rPr>
              <w:rFonts w:asciiTheme="minorHAnsi" w:eastAsiaTheme="minorEastAsia" w:hAnsiTheme="minorHAnsi"/>
              <w:noProof/>
              <w:color w:val="auto"/>
              <w:lang w:val="en-GB" w:eastAsia="en-GB"/>
            </w:rPr>
          </w:pPr>
          <w:r>
            <w:fldChar w:fldCharType="begin"/>
          </w:r>
          <w:r>
            <w:instrText xml:space="preserve"> TOC \o "1-3" \h \z \u </w:instrText>
          </w:r>
          <w:r>
            <w:fldChar w:fldCharType="separate"/>
          </w:r>
          <w:hyperlink w:anchor="_Toc181436415" w:history="1">
            <w:r w:rsidRPr="008E49AE">
              <w:rPr>
                <w:rStyle w:val="Hyperlink"/>
                <w:noProof/>
              </w:rPr>
              <w:t>Executive Summary</w:t>
            </w:r>
            <w:r>
              <w:rPr>
                <w:noProof/>
                <w:webHidden/>
              </w:rPr>
              <w:tab/>
            </w:r>
            <w:r>
              <w:rPr>
                <w:noProof/>
                <w:webHidden/>
              </w:rPr>
              <w:fldChar w:fldCharType="begin"/>
            </w:r>
            <w:r>
              <w:rPr>
                <w:noProof/>
                <w:webHidden/>
              </w:rPr>
              <w:instrText xml:space="preserve"> PAGEREF _Toc181436415 \h </w:instrText>
            </w:r>
            <w:r>
              <w:rPr>
                <w:noProof/>
                <w:webHidden/>
              </w:rPr>
            </w:r>
            <w:r>
              <w:rPr>
                <w:noProof/>
                <w:webHidden/>
              </w:rPr>
              <w:fldChar w:fldCharType="separate"/>
            </w:r>
            <w:r>
              <w:rPr>
                <w:noProof/>
                <w:webHidden/>
              </w:rPr>
              <w:t>2</w:t>
            </w:r>
            <w:r>
              <w:rPr>
                <w:noProof/>
                <w:webHidden/>
              </w:rPr>
              <w:fldChar w:fldCharType="end"/>
            </w:r>
          </w:hyperlink>
        </w:p>
        <w:p w14:paraId="712DF192" w14:textId="7F4A6FE1" w:rsidR="00CB7362" w:rsidRDefault="00CB7362">
          <w:pPr>
            <w:pStyle w:val="TOC1"/>
            <w:tabs>
              <w:tab w:val="right" w:leader="dot" w:pos="9016"/>
            </w:tabs>
            <w:rPr>
              <w:rFonts w:asciiTheme="minorHAnsi" w:eastAsiaTheme="minorEastAsia" w:hAnsiTheme="minorHAnsi"/>
              <w:noProof/>
              <w:color w:val="auto"/>
              <w:lang w:val="en-GB" w:eastAsia="en-GB"/>
            </w:rPr>
          </w:pPr>
          <w:hyperlink w:anchor="_Toc181436416" w:history="1">
            <w:r w:rsidRPr="008E49AE">
              <w:rPr>
                <w:rStyle w:val="Hyperlink"/>
                <w:noProof/>
              </w:rPr>
              <w:t>Introduction</w:t>
            </w:r>
            <w:r>
              <w:rPr>
                <w:noProof/>
                <w:webHidden/>
              </w:rPr>
              <w:tab/>
            </w:r>
            <w:r>
              <w:rPr>
                <w:noProof/>
                <w:webHidden/>
              </w:rPr>
              <w:fldChar w:fldCharType="begin"/>
            </w:r>
            <w:r>
              <w:rPr>
                <w:noProof/>
                <w:webHidden/>
              </w:rPr>
              <w:instrText xml:space="preserve"> PAGEREF _Toc181436416 \h </w:instrText>
            </w:r>
            <w:r>
              <w:rPr>
                <w:noProof/>
                <w:webHidden/>
              </w:rPr>
            </w:r>
            <w:r>
              <w:rPr>
                <w:noProof/>
                <w:webHidden/>
              </w:rPr>
              <w:fldChar w:fldCharType="separate"/>
            </w:r>
            <w:r>
              <w:rPr>
                <w:noProof/>
                <w:webHidden/>
              </w:rPr>
              <w:t>5</w:t>
            </w:r>
            <w:r>
              <w:rPr>
                <w:noProof/>
                <w:webHidden/>
              </w:rPr>
              <w:fldChar w:fldCharType="end"/>
            </w:r>
          </w:hyperlink>
        </w:p>
        <w:p w14:paraId="0A996627" w14:textId="0C8A884E" w:rsidR="00CB7362" w:rsidRDefault="00CB7362">
          <w:pPr>
            <w:pStyle w:val="TOC1"/>
            <w:tabs>
              <w:tab w:val="right" w:leader="dot" w:pos="9016"/>
            </w:tabs>
            <w:rPr>
              <w:rFonts w:asciiTheme="minorHAnsi" w:eastAsiaTheme="minorEastAsia" w:hAnsiTheme="minorHAnsi"/>
              <w:noProof/>
              <w:color w:val="auto"/>
              <w:lang w:val="en-GB" w:eastAsia="en-GB"/>
            </w:rPr>
          </w:pPr>
          <w:hyperlink w:anchor="_Toc181436417" w:history="1">
            <w:r w:rsidRPr="008E49AE">
              <w:rPr>
                <w:rStyle w:val="Hyperlink"/>
                <w:noProof/>
              </w:rPr>
              <w:t>Main body</w:t>
            </w:r>
            <w:r>
              <w:rPr>
                <w:noProof/>
                <w:webHidden/>
              </w:rPr>
              <w:tab/>
            </w:r>
            <w:r>
              <w:rPr>
                <w:noProof/>
                <w:webHidden/>
              </w:rPr>
              <w:fldChar w:fldCharType="begin"/>
            </w:r>
            <w:r>
              <w:rPr>
                <w:noProof/>
                <w:webHidden/>
              </w:rPr>
              <w:instrText xml:space="preserve"> PAGEREF _Toc181436417 \h </w:instrText>
            </w:r>
            <w:r>
              <w:rPr>
                <w:noProof/>
                <w:webHidden/>
              </w:rPr>
            </w:r>
            <w:r>
              <w:rPr>
                <w:noProof/>
                <w:webHidden/>
              </w:rPr>
              <w:fldChar w:fldCharType="separate"/>
            </w:r>
            <w:r>
              <w:rPr>
                <w:noProof/>
                <w:webHidden/>
              </w:rPr>
              <w:t>6</w:t>
            </w:r>
            <w:r>
              <w:rPr>
                <w:noProof/>
                <w:webHidden/>
              </w:rPr>
              <w:fldChar w:fldCharType="end"/>
            </w:r>
          </w:hyperlink>
        </w:p>
        <w:p w14:paraId="39F0A03D" w14:textId="73B792E0" w:rsidR="00CB7362" w:rsidRDefault="00CB7362">
          <w:pPr>
            <w:pStyle w:val="TOC1"/>
            <w:tabs>
              <w:tab w:val="right" w:leader="dot" w:pos="9016"/>
            </w:tabs>
            <w:rPr>
              <w:rFonts w:asciiTheme="minorHAnsi" w:eastAsiaTheme="minorEastAsia" w:hAnsiTheme="minorHAnsi"/>
              <w:noProof/>
              <w:color w:val="auto"/>
              <w:lang w:val="en-GB" w:eastAsia="en-GB"/>
            </w:rPr>
          </w:pPr>
          <w:hyperlink w:anchor="_Toc181436418" w:history="1">
            <w:r w:rsidRPr="008E49AE">
              <w:rPr>
                <w:rStyle w:val="Hyperlink"/>
                <w:noProof/>
              </w:rPr>
              <w:t>Conclusion</w:t>
            </w:r>
            <w:r>
              <w:rPr>
                <w:noProof/>
                <w:webHidden/>
              </w:rPr>
              <w:tab/>
            </w:r>
            <w:r>
              <w:rPr>
                <w:noProof/>
                <w:webHidden/>
              </w:rPr>
              <w:fldChar w:fldCharType="begin"/>
            </w:r>
            <w:r>
              <w:rPr>
                <w:noProof/>
                <w:webHidden/>
              </w:rPr>
              <w:instrText xml:space="preserve"> PAGEREF _Toc181436418 \h </w:instrText>
            </w:r>
            <w:r>
              <w:rPr>
                <w:noProof/>
                <w:webHidden/>
              </w:rPr>
            </w:r>
            <w:r>
              <w:rPr>
                <w:noProof/>
                <w:webHidden/>
              </w:rPr>
              <w:fldChar w:fldCharType="separate"/>
            </w:r>
            <w:r>
              <w:rPr>
                <w:noProof/>
                <w:webHidden/>
              </w:rPr>
              <w:t>10</w:t>
            </w:r>
            <w:r>
              <w:rPr>
                <w:noProof/>
                <w:webHidden/>
              </w:rPr>
              <w:fldChar w:fldCharType="end"/>
            </w:r>
          </w:hyperlink>
        </w:p>
        <w:p w14:paraId="5F40153B" w14:textId="72004174" w:rsidR="00CB7362" w:rsidRDefault="00CB7362">
          <w:pPr>
            <w:pStyle w:val="TOC1"/>
            <w:tabs>
              <w:tab w:val="right" w:leader="dot" w:pos="9016"/>
            </w:tabs>
            <w:rPr>
              <w:rFonts w:asciiTheme="minorHAnsi" w:eastAsiaTheme="minorEastAsia" w:hAnsiTheme="minorHAnsi"/>
              <w:noProof/>
              <w:color w:val="auto"/>
              <w:lang w:val="en-GB" w:eastAsia="en-GB"/>
            </w:rPr>
          </w:pPr>
          <w:hyperlink w:anchor="_Toc181436419" w:history="1">
            <w:r w:rsidRPr="008E49AE">
              <w:rPr>
                <w:rStyle w:val="Hyperlink"/>
                <w:noProof/>
              </w:rPr>
              <w:t>Recommendation</w:t>
            </w:r>
            <w:r>
              <w:rPr>
                <w:noProof/>
                <w:webHidden/>
              </w:rPr>
              <w:tab/>
            </w:r>
            <w:r>
              <w:rPr>
                <w:noProof/>
                <w:webHidden/>
              </w:rPr>
              <w:fldChar w:fldCharType="begin"/>
            </w:r>
            <w:r>
              <w:rPr>
                <w:noProof/>
                <w:webHidden/>
              </w:rPr>
              <w:instrText xml:space="preserve"> PAGEREF _Toc181436419 \h </w:instrText>
            </w:r>
            <w:r>
              <w:rPr>
                <w:noProof/>
                <w:webHidden/>
              </w:rPr>
            </w:r>
            <w:r>
              <w:rPr>
                <w:noProof/>
                <w:webHidden/>
              </w:rPr>
              <w:fldChar w:fldCharType="separate"/>
            </w:r>
            <w:r>
              <w:rPr>
                <w:noProof/>
                <w:webHidden/>
              </w:rPr>
              <w:t>11</w:t>
            </w:r>
            <w:r>
              <w:rPr>
                <w:noProof/>
                <w:webHidden/>
              </w:rPr>
              <w:fldChar w:fldCharType="end"/>
            </w:r>
          </w:hyperlink>
        </w:p>
        <w:p w14:paraId="387B66CE" w14:textId="63E48ABE" w:rsidR="00CB7362" w:rsidRDefault="00CB7362">
          <w:pPr>
            <w:pStyle w:val="TOC1"/>
            <w:tabs>
              <w:tab w:val="right" w:leader="dot" w:pos="9016"/>
            </w:tabs>
            <w:rPr>
              <w:rFonts w:asciiTheme="minorHAnsi" w:eastAsiaTheme="minorEastAsia" w:hAnsiTheme="minorHAnsi"/>
              <w:noProof/>
              <w:color w:val="auto"/>
              <w:lang w:val="en-GB" w:eastAsia="en-GB"/>
            </w:rPr>
          </w:pPr>
          <w:hyperlink w:anchor="_Toc181436420" w:history="1">
            <w:r w:rsidRPr="008E49AE">
              <w:rPr>
                <w:rStyle w:val="Hyperlink"/>
                <w:noProof/>
              </w:rPr>
              <w:t>References</w:t>
            </w:r>
            <w:r>
              <w:rPr>
                <w:noProof/>
                <w:webHidden/>
              </w:rPr>
              <w:tab/>
            </w:r>
            <w:r>
              <w:rPr>
                <w:noProof/>
                <w:webHidden/>
              </w:rPr>
              <w:fldChar w:fldCharType="begin"/>
            </w:r>
            <w:r>
              <w:rPr>
                <w:noProof/>
                <w:webHidden/>
              </w:rPr>
              <w:instrText xml:space="preserve"> PAGEREF _Toc181436420 \h </w:instrText>
            </w:r>
            <w:r>
              <w:rPr>
                <w:noProof/>
                <w:webHidden/>
              </w:rPr>
            </w:r>
            <w:r>
              <w:rPr>
                <w:noProof/>
                <w:webHidden/>
              </w:rPr>
              <w:fldChar w:fldCharType="separate"/>
            </w:r>
            <w:r>
              <w:rPr>
                <w:noProof/>
                <w:webHidden/>
              </w:rPr>
              <w:t>12</w:t>
            </w:r>
            <w:r>
              <w:rPr>
                <w:noProof/>
                <w:webHidden/>
              </w:rPr>
              <w:fldChar w:fldCharType="end"/>
            </w:r>
          </w:hyperlink>
        </w:p>
        <w:p w14:paraId="7A89686C" w14:textId="7123B5AA" w:rsidR="00CB7362" w:rsidRDefault="00CB7362" w:rsidP="00CB7362">
          <w:pPr>
            <w:rPr>
              <w:b/>
              <w:bCs/>
              <w:noProof/>
            </w:rPr>
          </w:pPr>
          <w:r>
            <w:rPr>
              <w:b/>
              <w:bCs/>
              <w:noProof/>
            </w:rPr>
            <w:fldChar w:fldCharType="end"/>
          </w:r>
        </w:p>
      </w:sdtContent>
    </w:sdt>
    <w:p w14:paraId="0A0E8D6B" w14:textId="56322E40" w:rsidR="00CB7362" w:rsidRDefault="00EA1CB7" w:rsidP="005A3EE6">
      <w:pPr>
        <w:pStyle w:val="Heading1"/>
      </w:pPr>
      <w:r w:rsidRPr="00EA1CB7">
        <w:rPr>
          <w:noProof/>
        </w:rPr>
        <w:lastRenderedPageBreak/>
        <w:drawing>
          <wp:inline distT="0" distB="0" distL="0" distR="0" wp14:anchorId="2C788A00" wp14:editId="40F6C6B7">
            <wp:extent cx="5730240" cy="4678680"/>
            <wp:effectExtent l="0" t="0" r="3810" b="0"/>
            <wp:docPr id="1408094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240" cy="4678680"/>
                    </a:xfrm>
                    <a:prstGeom prst="rect">
                      <a:avLst/>
                    </a:prstGeom>
                    <a:noFill/>
                    <a:ln>
                      <a:noFill/>
                    </a:ln>
                  </pic:spPr>
                </pic:pic>
              </a:graphicData>
            </a:graphic>
          </wp:inline>
        </w:drawing>
      </w:r>
    </w:p>
    <w:p w14:paraId="11E66741" w14:textId="77777777" w:rsidR="00CB7362" w:rsidRDefault="00CB7362" w:rsidP="005A3EE6">
      <w:pPr>
        <w:pStyle w:val="Heading1"/>
      </w:pPr>
    </w:p>
    <w:p w14:paraId="47AA3322" w14:textId="77777777" w:rsidR="00CB7362" w:rsidRDefault="00CB7362" w:rsidP="005A3EE6">
      <w:pPr>
        <w:pStyle w:val="Heading1"/>
      </w:pPr>
    </w:p>
    <w:p w14:paraId="114FFB30" w14:textId="77777777" w:rsidR="00CB7362" w:rsidRDefault="00CB7362" w:rsidP="005A3EE6">
      <w:pPr>
        <w:pStyle w:val="Heading1"/>
      </w:pPr>
    </w:p>
    <w:p w14:paraId="4D6B548B" w14:textId="77777777" w:rsidR="00CB7362" w:rsidRDefault="00CB7362" w:rsidP="005A3EE6">
      <w:pPr>
        <w:pStyle w:val="Heading1"/>
      </w:pPr>
    </w:p>
    <w:p w14:paraId="28841E24" w14:textId="77777777" w:rsidR="00CB7362" w:rsidRDefault="00CB7362" w:rsidP="005A3EE6">
      <w:pPr>
        <w:pStyle w:val="Heading1"/>
      </w:pPr>
    </w:p>
    <w:p w14:paraId="1909645B" w14:textId="77777777" w:rsidR="00EA1CB7" w:rsidRDefault="00EA1CB7" w:rsidP="005A3EE6">
      <w:pPr>
        <w:pStyle w:val="Heading1"/>
      </w:pPr>
      <w:bookmarkStart w:id="1" w:name="_Toc181436415"/>
    </w:p>
    <w:p w14:paraId="7CB9DEC0" w14:textId="77777777" w:rsidR="00EA1CB7" w:rsidRDefault="00EA1CB7" w:rsidP="005A3EE6">
      <w:pPr>
        <w:pStyle w:val="Heading1"/>
      </w:pPr>
      <w:bookmarkStart w:id="2" w:name="_Hlk181436696"/>
    </w:p>
    <w:bookmarkEnd w:id="0"/>
    <w:bookmarkEnd w:id="1"/>
    <w:p w14:paraId="4891C67F" w14:textId="1FDB2276" w:rsidR="005A3EE6" w:rsidRPr="005F4AA3" w:rsidRDefault="005A3EE6" w:rsidP="005A3EE6">
      <w:pPr>
        <w:pStyle w:val="Heading1"/>
      </w:pPr>
    </w:p>
    <w:p w14:paraId="1B78D812" w14:textId="00782B16" w:rsidR="005A3EE6" w:rsidRDefault="005A3EE6" w:rsidP="005A3EE6">
      <w:r w:rsidRPr="005F4AA3">
        <w:t>This essay evaluates Marriott International's financial performance and prospects of growth based on the available data from 2021 to 2023, as well as evaluating expansion opportunities into emerging markets by 2025. The total revenue at Marriott International rebounded remarkably post-pandemic due to an uptick in leisure and business travel demand mainly in North America and Europe. It improved profitability by better</w:t>
      </w:r>
      <w:r>
        <w:t xml:space="preserve"> </w:t>
      </w:r>
      <w:r w:rsidRPr="005F4AA3">
        <w:t xml:space="preserve">managing costs, going digital, and expanding customer bases </w:t>
      </w:r>
      <w:r>
        <w:t>through</w:t>
      </w:r>
      <w:r w:rsidRPr="005F4AA3">
        <w:t xml:space="preserve"> Marriott Bonvoy loyalty programs, which have boosted both revenue and brand loyalty.</w:t>
      </w:r>
      <w:r>
        <w:rPr>
          <w:b/>
        </w:rPr>
        <w:t xml:space="preserve"> </w:t>
      </w:r>
      <w:r w:rsidRPr="005F4AA3">
        <w:t>Marriott's global presence, diversified brands, and top</w:t>
      </w:r>
      <w:r>
        <w:t>-</w:t>
      </w:r>
      <w:r w:rsidRPr="005F4AA3">
        <w:t>end-mid tiers are some of the competitive advantages; however, regulatory complexities and local competition act as entry barriers into emerging regions.</w:t>
      </w:r>
      <w:r>
        <w:rPr>
          <w:b/>
        </w:rPr>
        <w:t xml:space="preserve"> </w:t>
      </w:r>
      <w:r w:rsidRPr="005F4AA3">
        <w:t>Expansion strategies for Marriott should be centred around these emerging markets, coupled with a focus on sustainable practices and offerings that mirror the changes in travel preferences for the post-pandemic era, such as the increasing "</w:t>
      </w:r>
      <w:r w:rsidR="00BA4D5E" w:rsidRPr="005F4AA3">
        <w:t>leisure</w:t>
      </w:r>
      <w:r w:rsidRPr="005F4AA3">
        <w:t>" travel. Brand strength at Marriott will allow it to continue revenue growth, sustain its market leadership, and meet changing customer expectations. The recommendation is strategic in terms of market expansion that goes hand in hand with sustainable practices to position Marriott for future success.</w:t>
      </w:r>
    </w:p>
    <w:bookmarkEnd w:id="2"/>
    <w:p w14:paraId="0605ED87" w14:textId="77777777" w:rsidR="005A3EE6" w:rsidRDefault="005A3EE6" w:rsidP="005A3EE6">
      <w:pPr>
        <w:jc w:val="left"/>
      </w:pPr>
    </w:p>
    <w:p w14:paraId="2C76165B" w14:textId="77777777" w:rsidR="005A3EE6" w:rsidRDefault="005A3EE6" w:rsidP="005A3EE6">
      <w:pPr>
        <w:jc w:val="left"/>
        <w:rPr>
          <w:rFonts w:eastAsiaTheme="majorEastAsia" w:cstheme="majorBidi"/>
          <w:b/>
          <w:sz w:val="32"/>
          <w:szCs w:val="40"/>
        </w:rPr>
      </w:pPr>
      <w:r>
        <w:br w:type="page"/>
      </w:r>
    </w:p>
    <w:p w14:paraId="1E35DC28" w14:textId="77777777" w:rsidR="005A3EE6" w:rsidRDefault="005A3EE6" w:rsidP="005A3EE6">
      <w:pPr>
        <w:jc w:val="left"/>
        <w:rPr>
          <w:rFonts w:eastAsiaTheme="majorEastAsia" w:cstheme="majorBidi"/>
          <w:b/>
          <w:color w:val="auto"/>
          <w:sz w:val="32"/>
          <w:szCs w:val="40"/>
          <w:lang w:val="en-GB"/>
        </w:rPr>
      </w:pPr>
      <w:bookmarkStart w:id="3" w:name="_Toc181095438"/>
      <w:r>
        <w:lastRenderedPageBreak/>
        <w:br w:type="page"/>
      </w:r>
    </w:p>
    <w:p w14:paraId="49447162" w14:textId="37FDC9DC" w:rsidR="005A3EE6" w:rsidRDefault="005A3EE6" w:rsidP="005A3EE6">
      <w:pPr>
        <w:pStyle w:val="Heading1"/>
      </w:pPr>
      <w:bookmarkStart w:id="4" w:name="_Toc181436416"/>
      <w:r>
        <w:lastRenderedPageBreak/>
        <w:t>Introduction</w:t>
      </w:r>
      <w:bookmarkEnd w:id="3"/>
      <w:bookmarkEnd w:id="4"/>
    </w:p>
    <w:p w14:paraId="61BE8BA6" w14:textId="77777777" w:rsidR="005A3EE6" w:rsidRDefault="005A3EE6" w:rsidP="005A3EE6">
      <w:r>
        <w:t>Marriott International is the leading hospitality group in the world. As one of the most known and financially strong hotel brands globally, Marriott International has been recognised for its diversity and strength through its portfolio of luxury hotels, mid-range accommodations, and long-stay residences to suit the wide variety of preferences of travellers. This essay reviews the Marriott International case, presenting critical metrics based on Marriott's financial performances from 2021-2023 through total revenues, profit position, and market standing and provides an empirical-based analysis concerning potential growth directions and challenges at Marriott company. Thus, by elaborating on Marriott’s potential opportunities to spread in an emerging market in 2025, an appropriate well-judged and reasonable proposal recommendation for their future strategy has to be conducted while equating Marriott’s financial strength to developing market needs.</w:t>
      </w:r>
    </w:p>
    <w:p w14:paraId="353D8858" w14:textId="21C4BDA0" w:rsidR="005A3EE6" w:rsidRDefault="005A3EE6" w:rsidP="005A3EE6">
      <w:pPr>
        <w:jc w:val="left"/>
      </w:pPr>
      <w:r>
        <w:br w:type="page"/>
      </w:r>
    </w:p>
    <w:p w14:paraId="14A4569D" w14:textId="77777777" w:rsidR="005A3EE6" w:rsidRDefault="005A3EE6" w:rsidP="005A3EE6">
      <w:pPr>
        <w:pStyle w:val="Heading1"/>
      </w:pPr>
      <w:bookmarkStart w:id="5" w:name="_Toc181095439"/>
      <w:bookmarkStart w:id="6" w:name="_Toc181436417"/>
      <w:r>
        <w:lastRenderedPageBreak/>
        <w:t>Main body</w:t>
      </w:r>
      <w:bookmarkEnd w:id="5"/>
      <w:bookmarkEnd w:id="6"/>
    </w:p>
    <w:p w14:paraId="7F9B72D0" w14:textId="7BC67AFA" w:rsidR="005A3EE6" w:rsidRDefault="005A3EE6" w:rsidP="005A3EE6">
      <w:r>
        <w:t>The past three years have been tough for Marriott and will give its revenue track an idea of the firm's durability when exposed to economic as well as operational challenges. From the start of 2021, the firm had begun its comeback from severe effects brought by the COVID-19 pandemic that began since the imposition of restrictions on travel was lifted all over the globe. The total revenues of the company could recover slowly as most international properties remained still lower compared to its previous performance as there were further travel restrictions in Asia Pacific and Europe (</w:t>
      </w:r>
      <w:r w:rsidRPr="00066A76">
        <w:t>Nyangwe</w:t>
      </w:r>
      <w:r>
        <w:t xml:space="preserve"> </w:t>
      </w:r>
      <w:r w:rsidRPr="00066A76">
        <w:t xml:space="preserve">and Buhalis, </w:t>
      </w:r>
      <w:r>
        <w:t>2</w:t>
      </w:r>
      <w:r w:rsidRPr="00066A76">
        <w:t>018</w:t>
      </w:r>
      <w:r>
        <w:t>). Marriott's consolidated revenue for 2021 stood at about $13.86 billion, which was way higher than the 2020 revenue but still lagged the numbers recorded before the pandemic Marriott's revenue further accelerated up to $</w:t>
      </w:r>
      <w:r w:rsidR="00CA5BCF">
        <w:t>20.80</w:t>
      </w:r>
      <w:r>
        <w:t xml:space="preserve"> billion in 2022 due to all the pent-up demand for travel and accelerating recovery for leisure and business travel both in North America and in Europe. The company's strong capability to use its wide portfolio and strategically increase room rates in high-demand areas also had a significant contribution to revenue growth. The leisure travel segment was the most powerful in this recovery since consumers' spending on vacation trips and local getaways had increased sharply, following the relaxation of domestic and international travel restrictions (S</w:t>
      </w:r>
      <w:r w:rsidRPr="00066A76">
        <w:t xml:space="preserve">hang </w:t>
      </w:r>
      <w:r>
        <w:t>et al.,</w:t>
      </w:r>
      <w:r w:rsidRPr="00066A76">
        <w:t xml:space="preserve"> 2015</w:t>
      </w:r>
      <w:r>
        <w:t>). Marriott continues to see upward momentum into 2023</w:t>
      </w:r>
      <w:r w:rsidR="00CA5BCF">
        <w:t xml:space="preserve"> with a total revenue of $23,70 billion.</w:t>
      </w:r>
      <w:r>
        <w:t xml:space="preserve"> </w:t>
      </w:r>
      <w:r w:rsidR="00CA5BCF">
        <w:t>Revenue which</w:t>
      </w:r>
      <w:r>
        <w:t xml:space="preserve"> is built upon leisure travel demand as business travel conditions continue to improve. Total revenue at the company is expected to exceed this year, based on continued strong occupancy across regions as well as increased average daily rates. The diversified revenue stream, which consists of room revenues, food and beverage sales, and membership fees from its loyalty programs, added extra layers of strength and enabled Marriott to retain revenues notwithstanding market fluctuations. Marriott's high growth in North America was observed in the areas of demand for upscale brands like St. Regis and Marriott's luxury brand, the Rits-Carlton, which have been on the rise; this in addition to other corporate and loyalty partnerships (</w:t>
      </w:r>
      <w:r w:rsidRPr="00066A76">
        <w:t xml:space="preserve">Eschenbrenner </w:t>
      </w:r>
      <w:r>
        <w:t>et al</w:t>
      </w:r>
      <w:r w:rsidRPr="00066A76">
        <w:t>., 2023</w:t>
      </w:r>
      <w:r>
        <w:t>).  Marriott's profitability was on the increase with revenue growth. In 2021, Marriott took cost management measures very seriously to regulate the cost of its operations, such as payroll and supply chain costs. By 2022, Marriott had cost-cutting measures in place, and the company could optimise its operations and reduce overhead costs in high-demand areas. For example, Marriott streamlined its back-end functions across properties, which improved its operational efficiency and subsequently positively impacted its EBITDA margins (</w:t>
      </w:r>
      <w:r w:rsidRPr="00066A76">
        <w:t>Yang, 2014</w:t>
      </w:r>
      <w:r>
        <w:t xml:space="preserve">). Moreover, the focus of Marriott on digital transformation resulted in saving costs since technology </w:t>
      </w:r>
      <w:r>
        <w:lastRenderedPageBreak/>
        <w:t>enhanced front-end processes and reduced labour. For instance, check-in, check-out, and service requests were done frequently using the Marriott Bonvoy application, thus reducing the need for the face-to-face customer service desk. By the end of 2022, operating income growth combined with a rising occupancy rate gave hope for a return to profitability. Marriott was able to sustain these efficiencies in 2023, leading to higher EBITDA and net income margins. This is due to Marriott's dynamic price adjustments based on occupancy levels and consumer demand in premium locations (</w:t>
      </w:r>
      <w:r w:rsidRPr="00066A76">
        <w:t>Mattimoe, 2016</w:t>
      </w:r>
      <w:r>
        <w:t>). Marriott's financials had greatly impacted the management decisions and included allocation of resources, taking up technology investments, and expansion plans. Since Marriott's revenue was recovering faster post-pandemic, it pushed all its boundaries to enhance digital infrastructure, improve customer experience, and expand the Marriott Bonvoy loyalty program. Among the three, the growth in users of Marriott Bonvoy depicted the importance of securing relationships with customers in the long term by having personalised marketing and retention strategies (</w:t>
      </w:r>
      <w:r w:rsidRPr="00066A76">
        <w:t>Tildikova,</w:t>
      </w:r>
      <w:r>
        <w:t xml:space="preserve"> </w:t>
      </w:r>
      <w:r w:rsidRPr="00066A76">
        <w:t>2014</w:t>
      </w:r>
      <w:r>
        <w:t>). More than this, the management at Marriott continued focusing on an increase in market share, as there are strategic acquisitions and partnerships to be leveraged. This can be particularly illustrated through Marriott's partnerships with luxury and boutique brands to increase Marriott's market strength in high-end hospitality markets. Given these efforts, Marriott maintained consistent brand positioning by addressing consumer demand for differentiated premium experiences (</w:t>
      </w:r>
      <w:r w:rsidRPr="00066A76">
        <w:t>Knopman</w:t>
      </w:r>
      <w:r>
        <w:t xml:space="preserve"> </w:t>
      </w:r>
      <w:r w:rsidRPr="00066A76">
        <w:t>and Brahmakulam</w:t>
      </w:r>
      <w:r>
        <w:t>). Altogether, through these endeavours, Marriott indicated a proactive stand to benefit from revenue streams and cost optimisation while maintaining such uncertain market circumstances even through 2023. Marriott is still one of the world's largest hospitality companies with over 8,000 properties in 139 countries and territories in 2023. Its wide brand portfolio that encompasses luxury, premium, select-service, and budget brands allows Marriott to cater to every market. It has helped Marriott become a market leader in North America and Europe and a growing player in Asia-Pacific and Latin America (</w:t>
      </w:r>
      <w:r w:rsidRPr="00066A76">
        <w:t>Wernick and Von Glinow, 2012</w:t>
      </w:r>
      <w:r>
        <w:t xml:space="preserve">). Marriott boasts brand equity and customer loyalty in North America, making it one of the strongest players not only in corporate travel but also in leisure travel. Europe is critical to Marriott's activities, primarily in tourist destinations like France, Italy, and the United Kingdom. The company has significant market shares in these markets through several of its luxury brands Hotels and The Rits-Carlton among high-spending tourists and corporate clients. Marriott appeals to diverse demographics, be they business travellers, leisure tourists, or extended stays. Another emerging segment here is digital nomads and remote workers whom Marriott can take advantage of. With a co-working space and high-speed internet service for the guest, Marriott helps guests who need flexible workspaces with </w:t>
      </w:r>
      <w:r>
        <w:lastRenderedPageBreak/>
        <w:t>amenities that permit them to work and simultaneously unwind-a trend called "leisure" travel (</w:t>
      </w:r>
      <w:r w:rsidRPr="00066A76">
        <w:t xml:space="preserve">Raut, </w:t>
      </w:r>
      <w:r>
        <w:t>2</w:t>
      </w:r>
      <w:r w:rsidRPr="00066A76">
        <w:t>015</w:t>
      </w:r>
      <w:r>
        <w:t>). The loyalty program of the company is Marriott Bonvoy, which has been an important facilitator in improving customer retention and brand perception. Marriott Bonvoy has nearly 180 million members worldwide. It not only encourages repeat business but also provides Marriott with data on customer preferences. Marriott can personalise its offerings using this data to foster a positive brand perception and strengthen customer loyalty. The hospitality business is very competitive, and Marriott competes directly with brands such as Hilton, Hyatt, and Accor. Brand equity, customer loyalty programs, and global footprint strengthen Marriott's positioning as a market leader (</w:t>
      </w:r>
      <w:r w:rsidRPr="00066A76">
        <w:t>Jiang, 2023</w:t>
      </w:r>
      <w:r>
        <w:t xml:space="preserve">). Though Hilton is a great competitor in North America, Marriott's brand diversity has given it its reach into a wider market, mainly in emerging markets. The company has a competitive advantage in partnership and acquisition, which it uses to diversify into premium segments and enhance brand differentiation. Emerging markets in Southeast Asia, Latin America, and Africa are significant opportunities for growth at Marriott. Here are reasons why these destinations represent attractive opportunities: improving middle-class populations; quality improvements in infrastructure; increased desire to enjoy international hospitality brands; and Southeast Asia's further expected growth in inbound tourism as the region attracts both local and international travellers. Travel to Southeast Asia becomes even more attractive given the growing economies and rising disposable income of consumers. Expansion into emerging markets will also allow Marriott the opportunity to build environmentally responsible properties as a response to the global need for sustainable tourism. Through green designs and renewable energy, Marriott can accommodate the needs of modern-day travellers who focus on sustainability. Marriott's eco-friendly hotels, which have been set up in different markets, will serve as models for new hotels in emerging regions, thus demonstrating Marriott's responsible growth. Emerging markets provide great opportunities but bring about some specific problems. A few countries have very volatile politics and economics, where stability and profitability come into question when a policy change comes unexpectedly or if the economy is facing a recession. The regulatory systems are often complex, especially with the acquisition of land and property development within certain countries. These become arduous and resource-sapping procedures to be comprehensively grasped. Currency fluctuation can be another problem as it not only affects profitability but also creates difficulties regarding financial planning. Another way is that local players are being offered cheaper rates, based on pricing as the region will understand product offerings well. Marriott will adapt their offerings and pricing in the market according to regional preferences and obtain effective market share. The nature of travel will change </w:t>
      </w:r>
      <w:r>
        <w:lastRenderedPageBreak/>
        <w:t>completely as it occurred in the wake of a pandemic where business travel had picked up earlier and business travel has caught up afterwards. A new demographic of digital nomads has emerged because of the rise in remote work. Their travel decisions are based on the combination of work and leisure needs. Marriott's move to accommodate flexible booking policies, provide work-friendly amenities, and implement health and safety protocols aligns with these trends, thus well-positioning the company for the demands of the post-pandemic traveller (</w:t>
      </w:r>
      <w:r w:rsidRPr="00066A76">
        <w:t>Barreto and Mayya, 2022</w:t>
      </w:r>
      <w:r>
        <w:t>). Marriott's revenue is also going to increase steadily between 2025. Such an increase will be driven by constant demand in the leisure travel segment and the slow recovery of business travel. With the help of technology solutions that allow customers to enhance their experiences, Marriott is going to have high and increasing occupancy rates along with RevPAR. Marriott Bonvoy is the major growth driver for Marriott: the program encourages not only booking but also cross-brand loyalty, hence reinforcing revenue streams (</w:t>
      </w:r>
      <w:r w:rsidRPr="00066A76">
        <w:t>Neves and Martins</w:t>
      </w:r>
      <w:r>
        <w:t>). Careful market analysis and financial risk assessment would be of importance in case Marriott was seeking a financial consultant on the way forward with expansion. Areas to be targeted include Southeast Asia and Latin America with a balance between market volatility risks and potential returns. Each of these markets has very strong pre-existing Marriott infrastructure and brand equities but would still need due diligence to finalise a location that would deliver optimum demand and minimal competitive threats.</w:t>
      </w:r>
    </w:p>
    <w:p w14:paraId="09909518" w14:textId="77777777" w:rsidR="005A3EE6" w:rsidRDefault="005A3EE6" w:rsidP="005A3EE6">
      <w:pPr>
        <w:jc w:val="left"/>
      </w:pPr>
      <w:r>
        <w:br w:type="page"/>
      </w:r>
    </w:p>
    <w:p w14:paraId="0AB47331" w14:textId="77777777" w:rsidR="005A3EE6" w:rsidRPr="005F4AA3" w:rsidRDefault="005A3EE6" w:rsidP="005A3EE6">
      <w:pPr>
        <w:pStyle w:val="Heading1"/>
      </w:pPr>
      <w:bookmarkStart w:id="7" w:name="_Toc181095440"/>
      <w:bookmarkStart w:id="8" w:name="_Toc181436418"/>
      <w:r w:rsidRPr="005F4AA3">
        <w:lastRenderedPageBreak/>
        <w:t>Conclusion</w:t>
      </w:r>
      <w:bookmarkEnd w:id="7"/>
      <w:bookmarkEnd w:id="8"/>
    </w:p>
    <w:p w14:paraId="47B3DE7D" w14:textId="77777777" w:rsidR="005A3EE6" w:rsidRDefault="005A3EE6" w:rsidP="005A3EE6">
      <w:r w:rsidRPr="005F4AA3">
        <w:t>Summari</w:t>
      </w:r>
      <w:r>
        <w:t>s</w:t>
      </w:r>
      <w:r w:rsidRPr="005F4AA3">
        <w:t xml:space="preserve">ing Marriott International's performance in the last three years reflects </w:t>
      </w:r>
      <w:r>
        <w:t xml:space="preserve">the </w:t>
      </w:r>
      <w:r w:rsidRPr="005F4AA3">
        <w:t>company</w:t>
      </w:r>
      <w:r>
        <w:t>’s</w:t>
      </w:r>
      <w:r w:rsidRPr="005F4AA3">
        <w:t xml:space="preserve"> resilience and adaptability to the global challenges emanating from around the world. Strong revenue growth and effective cost management have bolstered its position in the marketplace as a hospitality industry leader. Emerging markets offer attractive opportunities that Marriott is well-situated to capitali</w:t>
      </w:r>
      <w:r>
        <w:t>s</w:t>
      </w:r>
      <w:r w:rsidRPr="005F4AA3">
        <w:t>e on as travel trends evolve. Further expansion in these markets, combined with sustainable and customer-centric initiatives, would further strengthen Marriott's position in the market and assure long-term growth. Expansion initiatives aligned with market demands along with enhancing operational efficiency would continue to drive Marriott forward and position it for a good future in the global hospitality landscape.</w:t>
      </w:r>
    </w:p>
    <w:p w14:paraId="5A6B4A62" w14:textId="77777777" w:rsidR="005A3EE6" w:rsidRDefault="005A3EE6" w:rsidP="005A3EE6">
      <w:pPr>
        <w:jc w:val="left"/>
      </w:pPr>
      <w:r>
        <w:br w:type="page"/>
      </w:r>
    </w:p>
    <w:p w14:paraId="61117DCC" w14:textId="77777777" w:rsidR="005A3EE6" w:rsidRPr="005F4AA3" w:rsidRDefault="005A3EE6" w:rsidP="005A3EE6">
      <w:pPr>
        <w:pStyle w:val="Heading1"/>
      </w:pPr>
      <w:bookmarkStart w:id="9" w:name="_Toc181095441"/>
      <w:bookmarkStart w:id="10" w:name="_Toc181436419"/>
      <w:r w:rsidRPr="005F4AA3">
        <w:lastRenderedPageBreak/>
        <w:t>Recommendation</w:t>
      </w:r>
      <w:bookmarkEnd w:id="9"/>
      <w:bookmarkEnd w:id="10"/>
    </w:p>
    <w:p w14:paraId="7713E009" w14:textId="77777777" w:rsidR="005A3EE6" w:rsidRPr="005F4AA3" w:rsidRDefault="005A3EE6" w:rsidP="005A3EE6">
      <w:r w:rsidRPr="005F4AA3">
        <w:t xml:space="preserve">Expand aggressively across emerging markets of Southeast Asia, Latin America, and Africa. Growth opportunities abound here through tourist demand growth and explosive expansion of the middle class. Marriott can take advantage of its brand value as well as Marriott Bonvoy membership to tap "leisure" tourists and the growing digital nomad type of customer for these geographic markets. Marriott's entry process can be streamlined by using local operators who have a deep understanding of the complexities </w:t>
      </w:r>
      <w:r>
        <w:t>of</w:t>
      </w:r>
      <w:r w:rsidRPr="005F4AA3">
        <w:t xml:space="preserve"> the regulatory and cultural issues. The firm can build a trusted position in the local market with the help of such local operators. At the same time, sustainability must be focused upon as a part of the expansion strategy so that the rising requirement for environmentally friendly accommodations may be met. In such a way, Marriott would be strong in the market and, as per the global trend, the firm would be the first preference of leisure and business travel</w:t>
      </w:r>
      <w:r>
        <w:t>l</w:t>
      </w:r>
      <w:r w:rsidRPr="005F4AA3">
        <w:t>ers in emerging markets.</w:t>
      </w:r>
    </w:p>
    <w:p w14:paraId="5086ACCF" w14:textId="77777777" w:rsidR="005A3EE6" w:rsidRDefault="005A3EE6" w:rsidP="005A3EE6">
      <w:pPr>
        <w:jc w:val="left"/>
      </w:pPr>
      <w:r>
        <w:br w:type="page"/>
      </w:r>
    </w:p>
    <w:p w14:paraId="59A05EA2" w14:textId="77777777" w:rsidR="005A3EE6" w:rsidRDefault="005A3EE6" w:rsidP="005A3EE6">
      <w:pPr>
        <w:pStyle w:val="Heading1"/>
      </w:pPr>
      <w:bookmarkStart w:id="11" w:name="_Toc181095442"/>
      <w:bookmarkStart w:id="12" w:name="_Toc181436420"/>
      <w:r>
        <w:lastRenderedPageBreak/>
        <w:t>References</w:t>
      </w:r>
      <w:bookmarkEnd w:id="11"/>
      <w:bookmarkEnd w:id="12"/>
    </w:p>
    <w:p w14:paraId="785B5A18" w14:textId="77777777" w:rsidR="005A3EE6" w:rsidRDefault="005A3EE6" w:rsidP="005A3EE6">
      <w:r w:rsidRPr="00066A76">
        <w:t xml:space="preserve">Barreto, N. and Mayya, S., </w:t>
      </w:r>
      <w:r>
        <w:t>(</w:t>
      </w:r>
      <w:r w:rsidRPr="00066A76">
        <w:t>2022</w:t>
      </w:r>
      <w:r>
        <w:t>)</w:t>
      </w:r>
      <w:r w:rsidRPr="00066A76">
        <w:t>. SWOC Analysis of Marriott International-A Case Study. </w:t>
      </w:r>
      <w:r w:rsidRPr="00066A76">
        <w:rPr>
          <w:i/>
          <w:iCs/>
        </w:rPr>
        <w:t>International Journal of Case Studies in Business, IT and Education (IJCSBE)</w:t>
      </w:r>
      <w:r w:rsidRPr="00066A76">
        <w:t>, </w:t>
      </w:r>
      <w:r w:rsidRPr="00066A76">
        <w:rPr>
          <w:i/>
          <w:iCs/>
        </w:rPr>
        <w:t>6</w:t>
      </w:r>
      <w:r w:rsidRPr="00066A76">
        <w:t>(2), pp.877-889.</w:t>
      </w:r>
    </w:p>
    <w:p w14:paraId="3613EE8A" w14:textId="24F68BA0" w:rsidR="00BA5984" w:rsidRDefault="00BA5984" w:rsidP="005A3EE6">
      <w:r w:rsidRPr="00BA5984">
        <w:t>Dr. Ernest Wavei. (2024) Formal class lecture - Financial Management for the Hotel Industry BMIH5013. Cost behaviour. University of Wales Trinity Saint David, Wales.22 October ,2024.</w:t>
      </w:r>
    </w:p>
    <w:p w14:paraId="639C447A" w14:textId="77777777" w:rsidR="005A3EE6" w:rsidRDefault="005A3EE6" w:rsidP="005A3EE6">
      <w:r w:rsidRPr="00066A76">
        <w:t xml:space="preserve">Eschenbrenner, B., Zlatic, A., Bechtel, M., Collins, B., Straley, C. and Gubbels, G., </w:t>
      </w:r>
      <w:r>
        <w:t>(</w:t>
      </w:r>
      <w:r w:rsidRPr="00066A76">
        <w:t>2023</w:t>
      </w:r>
      <w:r>
        <w:t>)</w:t>
      </w:r>
      <w:r w:rsidRPr="00066A76">
        <w:t>. Marriott International: A Managerial Strategic Audit.</w:t>
      </w:r>
    </w:p>
    <w:p w14:paraId="7CFBDC9A" w14:textId="77777777" w:rsidR="005A3EE6" w:rsidRDefault="005A3EE6" w:rsidP="005A3EE6">
      <w:r w:rsidRPr="00066A76">
        <w:t xml:space="preserve">Jiang, B., </w:t>
      </w:r>
      <w:r>
        <w:t>(</w:t>
      </w:r>
      <w:r w:rsidRPr="00066A76">
        <w:t>2023</w:t>
      </w:r>
      <w:r>
        <w:t>)</w:t>
      </w:r>
      <w:r w:rsidRPr="00066A76">
        <w:t>. Analysis of Marriott's financial position under the epidemic. </w:t>
      </w:r>
      <w:r w:rsidRPr="00066A76">
        <w:rPr>
          <w:i/>
          <w:iCs/>
        </w:rPr>
        <w:t>Highlights in Business, Economics and Management</w:t>
      </w:r>
      <w:r w:rsidRPr="00066A76">
        <w:t>, </w:t>
      </w:r>
      <w:r w:rsidRPr="00066A76">
        <w:rPr>
          <w:i/>
          <w:iCs/>
        </w:rPr>
        <w:t>10</w:t>
      </w:r>
      <w:r w:rsidRPr="00066A76">
        <w:t>, pp.122-126.</w:t>
      </w:r>
    </w:p>
    <w:p w14:paraId="4EC14CBF" w14:textId="413221CB" w:rsidR="007F02DF" w:rsidRDefault="007F02DF" w:rsidP="005A3EE6">
      <w:r>
        <w:t>Jagels,M. (2007) Hospitality Management Accounting, London, Wiley.</w:t>
      </w:r>
    </w:p>
    <w:p w14:paraId="0F9166EC" w14:textId="77777777" w:rsidR="007F02DF" w:rsidRPr="007F02DF" w:rsidRDefault="007F02DF" w:rsidP="007F02DF">
      <w:pPr>
        <w:spacing w:line="240" w:lineRule="auto"/>
        <w:jc w:val="left"/>
        <w:rPr>
          <w:rFonts w:eastAsia="Times New Roman" w:cs="Times New Roman"/>
          <w:color w:val="auto"/>
          <w:kern w:val="0"/>
          <w:lang w:val="en-GB" w:eastAsia="en-GB"/>
          <w14:ligatures w14:val="none"/>
        </w:rPr>
      </w:pPr>
      <w:r w:rsidRPr="007F02DF">
        <w:rPr>
          <w:rFonts w:ascii="Calibri" w:eastAsia="Times New Roman" w:hAnsi="Calibri" w:cs="Calibri"/>
          <w:color w:val="000000"/>
          <w:kern w:val="0"/>
          <w:lang w:eastAsia="en-GB"/>
          <w14:ligatures w14:val="none"/>
        </w:rPr>
        <w:t xml:space="preserve">Knight, E. and Amsler, G.M. (1998) Checking in under Marriott’s first ten program, </w:t>
      </w:r>
      <w:r w:rsidRPr="007F02DF">
        <w:rPr>
          <w:rFonts w:ascii="Calibri" w:eastAsia="Times New Roman" w:hAnsi="Calibri" w:cs="Calibri"/>
          <w:i/>
          <w:iCs/>
          <w:color w:val="000000"/>
          <w:kern w:val="0"/>
          <w:lang w:eastAsia="en-GB"/>
          <w14:ligatures w14:val="none"/>
        </w:rPr>
        <w:t>National productivity review</w:t>
      </w:r>
      <w:r w:rsidRPr="007F02DF">
        <w:rPr>
          <w:rFonts w:ascii="Calibri" w:eastAsia="Times New Roman" w:hAnsi="Calibri" w:cs="Calibri"/>
          <w:color w:val="000000"/>
          <w:kern w:val="0"/>
          <w:lang w:eastAsia="en-GB"/>
          <w14:ligatures w14:val="none"/>
        </w:rPr>
        <w:t>, 17(4), pp. 53–56. Available at:</w:t>
      </w:r>
      <w:r w:rsidRPr="007F02DF">
        <w:rPr>
          <w:rFonts w:ascii="Open Sans" w:eastAsia="Times New Roman" w:hAnsi="Open Sans" w:cs="Open Sans"/>
          <w:color w:val="767676"/>
          <w:kern w:val="0"/>
          <w:sz w:val="21"/>
          <w:szCs w:val="21"/>
          <w:shd w:val="clear" w:color="auto" w:fill="FFFFFF"/>
          <w:lang w:val="en-GB" w:eastAsia="en-GB"/>
          <w14:ligatures w14:val="none"/>
        </w:rPr>
        <w:t> </w:t>
      </w:r>
      <w:hyperlink r:id="rId8" w:history="1">
        <w:r w:rsidRPr="007F02DF">
          <w:rPr>
            <w:rFonts w:ascii="Calibri" w:eastAsia="Times New Roman" w:hAnsi="Calibri" w:cs="Calibri"/>
            <w:color w:val="034990"/>
            <w:kern w:val="0"/>
            <w:u w:val="single"/>
            <w:lang w:val="en-GB" w:eastAsia="en-GB"/>
            <w14:ligatures w14:val="none"/>
          </w:rPr>
          <w:t>https://doi.org/10.1002/npr.4040170410</w:t>
        </w:r>
      </w:hyperlink>
    </w:p>
    <w:p w14:paraId="58262487" w14:textId="72B2658A" w:rsidR="007F02DF" w:rsidRPr="007F02DF" w:rsidRDefault="007F02DF" w:rsidP="007F02DF">
      <w:pPr>
        <w:spacing w:after="0"/>
        <w:rPr>
          <w:rFonts w:ascii="Calibri" w:eastAsia="Times New Roman" w:hAnsi="Calibri" w:cs="Calibri"/>
          <w:color w:val="000000"/>
          <w:kern w:val="0"/>
          <w:lang w:eastAsia="en-GB"/>
          <w14:ligatures w14:val="none"/>
        </w:rPr>
      </w:pPr>
      <w:r w:rsidRPr="007F02DF">
        <w:rPr>
          <w:rFonts w:eastAsia="Calibri" w:cs="Times New Roman"/>
          <w:color w:val="000000"/>
          <w:kern w:val="0"/>
          <w:szCs w:val="22"/>
          <w14:ligatures w14:val="none"/>
        </w:rPr>
        <w:t xml:space="preserve"> </w:t>
      </w:r>
      <w:r w:rsidRPr="007F02DF">
        <w:rPr>
          <w:rFonts w:ascii="Calibri" w:eastAsia="Times New Roman" w:hAnsi="Calibri" w:cs="Calibri"/>
          <w:color w:val="000000"/>
          <w:kern w:val="0"/>
          <w:lang w:eastAsia="en-GB"/>
          <w14:ligatures w14:val="none"/>
        </w:rPr>
        <w:t xml:space="preserve">(Accessed: </w:t>
      </w:r>
      <w:r>
        <w:rPr>
          <w:rFonts w:ascii="Calibri" w:eastAsia="Times New Roman" w:hAnsi="Calibri" w:cs="Calibri"/>
          <w:color w:val="000000"/>
          <w:kern w:val="0"/>
          <w:lang w:eastAsia="en-GB"/>
          <w14:ligatures w14:val="none"/>
        </w:rPr>
        <w:t>2 November</w:t>
      </w:r>
      <w:r w:rsidRPr="007F02DF">
        <w:rPr>
          <w:rFonts w:ascii="Calibri" w:eastAsia="Times New Roman" w:hAnsi="Calibri" w:cs="Calibri"/>
          <w:color w:val="000000"/>
          <w:kern w:val="0"/>
          <w:lang w:eastAsia="en-GB"/>
          <w14:ligatures w14:val="none"/>
        </w:rPr>
        <w:t>,2024).</w:t>
      </w:r>
    </w:p>
    <w:p w14:paraId="654AE971" w14:textId="77777777" w:rsidR="005A3EE6" w:rsidRDefault="005A3EE6" w:rsidP="005A3EE6">
      <w:r w:rsidRPr="00066A76">
        <w:t>Knopman, D. and Brahmakulam, I., APPENDIX E–MARRIOTT INTERNATIONAL. </w:t>
      </w:r>
      <w:r w:rsidRPr="00066A76">
        <w:rPr>
          <w:i/>
          <w:iCs/>
        </w:rPr>
        <w:t>RAND is a nonprofit institution that helps improve policy and decision-making through research and analysis. RAND’s publications do not necessarily reflect the opinions or policies of its research sponsors.</w:t>
      </w:r>
      <w:r w:rsidRPr="00066A76">
        <w:t>, p.43.</w:t>
      </w:r>
    </w:p>
    <w:p w14:paraId="294B2E37" w14:textId="5BF3476A" w:rsidR="00BA5984" w:rsidRDefault="00BA5984" w:rsidP="00BA5984">
      <w:pPr>
        <w:spacing w:after="0" w:line="240" w:lineRule="auto"/>
        <w:jc w:val="left"/>
        <w:rPr>
          <w:rFonts w:ascii="Calibri" w:hAnsi="Calibri" w:cs="Calibri"/>
        </w:rPr>
      </w:pPr>
      <w:bookmarkStart w:id="13" w:name="_Hlk181439061"/>
      <w:r w:rsidRPr="00BA5984">
        <w:rPr>
          <w:rFonts w:eastAsia="Times New Roman" w:cs="Times New Roman"/>
          <w:i/>
          <w:iCs/>
          <w:color w:val="auto"/>
          <w:kern w:val="0"/>
          <w:lang w:val="en-GB" w:eastAsia="en-GB"/>
          <w14:ligatures w14:val="none"/>
        </w:rPr>
        <w:t>Marriott International, Inc</w:t>
      </w:r>
      <w:bookmarkEnd w:id="13"/>
      <w:r w:rsidRPr="00BA5984">
        <w:rPr>
          <w:rFonts w:eastAsia="Times New Roman" w:cs="Times New Roman"/>
          <w:i/>
          <w:iCs/>
          <w:color w:val="auto"/>
          <w:kern w:val="0"/>
          <w:lang w:val="en-GB" w:eastAsia="en-GB"/>
          <w14:ligatures w14:val="none"/>
        </w:rPr>
        <w:t>. MarketLine Company Profile</w:t>
      </w:r>
      <w:r w:rsidRPr="00BA5984">
        <w:rPr>
          <w:rFonts w:eastAsia="Times New Roman" w:cs="Times New Roman"/>
          <w:color w:val="auto"/>
          <w:kern w:val="0"/>
          <w:lang w:val="en-GB" w:eastAsia="en-GB"/>
          <w14:ligatures w14:val="none"/>
        </w:rPr>
        <w:t xml:space="preserve"> (no date). MarketLine, a Progressive Digital Media business</w:t>
      </w:r>
      <w:r>
        <w:rPr>
          <w:rFonts w:eastAsia="Times New Roman" w:cs="Times New Roman"/>
          <w:color w:val="auto"/>
          <w:kern w:val="0"/>
          <w:lang w:val="en-GB" w:eastAsia="en-GB"/>
          <w14:ligatures w14:val="none"/>
        </w:rPr>
        <w:t xml:space="preserve"> available at </w:t>
      </w:r>
      <w:hyperlink r:id="rId9" w:history="1">
        <w:r w:rsidRPr="002F4AA2">
          <w:rPr>
            <w:rStyle w:val="Hyperlink"/>
            <w:rFonts w:eastAsia="Times New Roman" w:cs="Times New Roman"/>
            <w:kern w:val="0"/>
            <w:lang w:val="en-GB" w:eastAsia="en-GB"/>
            <w14:ligatures w14:val="none"/>
          </w:rPr>
          <w:t>https://librarysearch.uwtsd.ac.uk/permalink/44WHELF_UWTSD/upgrip/alma99100522516702421</w:t>
        </w:r>
      </w:hyperlink>
      <w:r>
        <w:rPr>
          <w:rFonts w:eastAsia="Times New Roman" w:cs="Times New Roman"/>
          <w:color w:val="auto"/>
          <w:kern w:val="0"/>
          <w:lang w:val="en-GB" w:eastAsia="en-GB"/>
          <w14:ligatures w14:val="none"/>
        </w:rPr>
        <w:t xml:space="preserve"> (</w:t>
      </w:r>
      <w:r>
        <w:rPr>
          <w:rFonts w:ascii="Calibri" w:hAnsi="Calibri" w:cs="Calibri"/>
        </w:rPr>
        <w:t>(</w:t>
      </w:r>
      <w:r w:rsidRPr="008B6DE6">
        <w:rPr>
          <w:rFonts w:ascii="Calibri" w:hAnsi="Calibri" w:cs="Calibri"/>
        </w:rPr>
        <w:t xml:space="preserve">Accessed: </w:t>
      </w:r>
      <w:r>
        <w:rPr>
          <w:rFonts w:ascii="Calibri" w:hAnsi="Calibri" w:cs="Calibri"/>
        </w:rPr>
        <w:t>18 October,</w:t>
      </w:r>
      <w:r w:rsidRPr="008B6DE6">
        <w:rPr>
          <w:rFonts w:ascii="Calibri" w:hAnsi="Calibri" w:cs="Calibri"/>
        </w:rPr>
        <w:t xml:space="preserve"> 2024</w:t>
      </w:r>
      <w:r>
        <w:rPr>
          <w:rFonts w:ascii="Calibri" w:hAnsi="Calibri" w:cs="Calibri"/>
        </w:rPr>
        <w:t>)</w:t>
      </w:r>
      <w:r w:rsidRPr="008B6DE6">
        <w:rPr>
          <w:rFonts w:ascii="Calibri" w:hAnsi="Calibri" w:cs="Calibri"/>
        </w:rPr>
        <w:t>.</w:t>
      </w:r>
    </w:p>
    <w:p w14:paraId="6E1195F4" w14:textId="77777777" w:rsidR="007F02DF" w:rsidRPr="00BA5984" w:rsidRDefault="007F02DF" w:rsidP="00BA5984">
      <w:pPr>
        <w:spacing w:after="0" w:line="240" w:lineRule="auto"/>
        <w:jc w:val="left"/>
        <w:rPr>
          <w:rFonts w:eastAsia="Times New Roman" w:cs="Times New Roman"/>
          <w:color w:val="auto"/>
          <w:kern w:val="0"/>
          <w:lang w:val="en-GB" w:eastAsia="en-GB"/>
          <w14:ligatures w14:val="none"/>
        </w:rPr>
      </w:pPr>
    </w:p>
    <w:p w14:paraId="0953A792" w14:textId="0FBE9432" w:rsidR="00BA5984" w:rsidRDefault="007F02DF" w:rsidP="005A3EE6">
      <w:r w:rsidRPr="00BA5984">
        <w:rPr>
          <w:rFonts w:eastAsia="Times New Roman" w:cs="Times New Roman"/>
          <w:i/>
          <w:iCs/>
          <w:color w:val="auto"/>
          <w:kern w:val="0"/>
          <w:lang w:val="en-GB" w:eastAsia="en-GB"/>
          <w14:ligatures w14:val="none"/>
        </w:rPr>
        <w:t>Marriott International, Inc</w:t>
      </w:r>
      <w:r w:rsidRPr="007F02DF">
        <w:t xml:space="preserve"> </w:t>
      </w:r>
      <w:r>
        <w:t>.</w:t>
      </w:r>
      <w:r w:rsidRPr="007F02DF">
        <w:rPr>
          <w:i/>
          <w:iCs/>
        </w:rPr>
        <w:t>Financial annual report</w:t>
      </w:r>
      <w:r>
        <w:t xml:space="preserve"> available at </w:t>
      </w:r>
      <w:hyperlink r:id="rId10" w:history="1">
        <w:r w:rsidRPr="007F02DF">
          <w:rPr>
            <w:rStyle w:val="Hyperlink"/>
          </w:rPr>
          <w:t>b82978a6-9d28-4e38-9855-fc4ae2cebe11</w:t>
        </w:r>
      </w:hyperlink>
      <w:r>
        <w:t xml:space="preserve"> ( Accessed : 2 November,2024. </w:t>
      </w:r>
    </w:p>
    <w:p w14:paraId="05EA8AAB" w14:textId="506D39EA" w:rsidR="005A3EE6" w:rsidRDefault="005A3EE6" w:rsidP="005A3EE6">
      <w:r w:rsidRPr="00066A76">
        <w:t xml:space="preserve">Mattimoe, R., </w:t>
      </w:r>
      <w:r>
        <w:t>(</w:t>
      </w:r>
      <w:r w:rsidRPr="00066A76">
        <w:t>2016</w:t>
      </w:r>
      <w:r>
        <w:t>)</w:t>
      </w:r>
      <w:r w:rsidRPr="00066A76">
        <w:t>. Case: hotels and benchmarking-the Crowe Horwath annual hotel survey (in Chpt 14-strategic cost management).</w:t>
      </w:r>
    </w:p>
    <w:p w14:paraId="25E10E46" w14:textId="6A90B2F8" w:rsidR="00BA5984" w:rsidRDefault="00BA5984" w:rsidP="00BA5984">
      <w:pPr>
        <w:jc w:val="left"/>
        <w:rPr>
          <w:rFonts w:ascii="Calibri" w:eastAsia="Calibri" w:hAnsi="Calibri" w:cs="Calibri"/>
          <w:color w:val="000000"/>
          <w:kern w:val="0"/>
          <w:szCs w:val="22"/>
          <w14:ligatures w14:val="none"/>
        </w:rPr>
      </w:pPr>
      <w:r w:rsidRPr="00BA5984">
        <w:rPr>
          <w:rFonts w:ascii="Calibri" w:eastAsia="Calibri" w:hAnsi="Calibri" w:cs="Calibri"/>
          <w:color w:val="000000"/>
          <w:kern w:val="0"/>
          <w:szCs w:val="22"/>
          <w14:ligatures w14:val="none"/>
        </w:rPr>
        <w:t>mariott.com. (2024) Our Story [Online] Available at:</w:t>
      </w:r>
      <w:r w:rsidRPr="00BA5984">
        <w:rPr>
          <w:rFonts w:eastAsia="Calibri" w:cs="Times New Roman"/>
          <w:color w:val="000000"/>
          <w:kern w:val="0"/>
          <w:szCs w:val="22"/>
          <w14:ligatures w14:val="none"/>
        </w:rPr>
        <w:t xml:space="preserve"> </w:t>
      </w:r>
      <w:r w:rsidRPr="00BA5984">
        <w:rPr>
          <w:rFonts w:ascii="Calibri" w:eastAsia="Calibri" w:hAnsi="Calibri" w:cs="Calibri"/>
          <w:color w:val="2E74B5"/>
          <w:kern w:val="0"/>
          <w:szCs w:val="22"/>
          <w:u w:val="single"/>
          <w14:ligatures w14:val="none"/>
        </w:rPr>
        <w:t>https://www.hotel-development.marriott.com/power-of-marriott/our-story</w:t>
      </w:r>
      <w:r w:rsidRPr="00BA5984">
        <w:rPr>
          <w:rFonts w:ascii="Calibri" w:eastAsia="Calibri" w:hAnsi="Calibri" w:cs="Calibri"/>
          <w:color w:val="000000"/>
          <w:kern w:val="0"/>
          <w:szCs w:val="22"/>
          <w14:ligatures w14:val="none"/>
        </w:rPr>
        <w:t>.(Accessed :</w:t>
      </w:r>
      <w:r>
        <w:rPr>
          <w:rFonts w:ascii="Calibri" w:eastAsia="Calibri" w:hAnsi="Calibri" w:cs="Calibri"/>
          <w:color w:val="000000"/>
          <w:kern w:val="0"/>
          <w:szCs w:val="22"/>
          <w14:ligatures w14:val="none"/>
        </w:rPr>
        <w:t>22 October</w:t>
      </w:r>
      <w:r w:rsidRPr="00BA5984">
        <w:rPr>
          <w:rFonts w:ascii="Calibri" w:eastAsia="Calibri" w:hAnsi="Calibri" w:cs="Calibri"/>
          <w:color w:val="000000"/>
          <w:kern w:val="0"/>
          <w:szCs w:val="22"/>
          <w14:ligatures w14:val="none"/>
        </w:rPr>
        <w:t xml:space="preserve"> ,2024).</w:t>
      </w:r>
    </w:p>
    <w:p w14:paraId="17B1FE00" w14:textId="080B2861" w:rsidR="007F02DF" w:rsidRPr="008B6DE6" w:rsidRDefault="007F02DF" w:rsidP="007F02DF">
      <w:pPr>
        <w:rPr>
          <w:rFonts w:ascii="Calibri" w:hAnsi="Calibri" w:cs="Calibri"/>
        </w:rPr>
      </w:pPr>
      <w:r w:rsidRPr="008B6DE6">
        <w:rPr>
          <w:rFonts w:ascii="Calibri" w:hAnsi="Calibri" w:cs="Calibri"/>
        </w:rPr>
        <w:t>marriott.com</w:t>
      </w:r>
      <w:r>
        <w:rPr>
          <w:rFonts w:ascii="Calibri" w:hAnsi="Calibri" w:cs="Calibri"/>
        </w:rPr>
        <w:t>.</w:t>
      </w:r>
      <w:r w:rsidRPr="008B6DE6">
        <w:rPr>
          <w:rFonts w:ascii="Calibri" w:hAnsi="Calibri" w:cs="Calibri"/>
        </w:rPr>
        <w:t xml:space="preserve"> (2024) Rooms and Suites [Online] Available at</w:t>
      </w:r>
      <w:r>
        <w:rPr>
          <w:rFonts w:ascii="Calibri" w:hAnsi="Calibri" w:cs="Calibri"/>
        </w:rPr>
        <w:t>:</w:t>
      </w:r>
      <w:r w:rsidRPr="008B6DE6">
        <w:rPr>
          <w:rFonts w:ascii="Calibri" w:hAnsi="Calibri" w:cs="Calibri"/>
        </w:rPr>
        <w:t xml:space="preserve"> </w:t>
      </w:r>
      <w:hyperlink r:id="rId11" w:history="1">
        <w:r w:rsidRPr="00BB5467">
          <w:rPr>
            <w:rStyle w:val="Hyperlink"/>
            <w:rFonts w:ascii="Calibri" w:hAnsi="Calibri" w:cs="Calibri"/>
          </w:rPr>
          <w:t>https://www.marriott.com/en-us/hotels/cwlsd-delta-hotels-swansea/overview/</w:t>
        </w:r>
      </w:hyperlink>
      <w:r>
        <w:rPr>
          <w:rFonts w:ascii="Calibri" w:hAnsi="Calibri" w:cs="Calibri"/>
        </w:rPr>
        <w:t>. (</w:t>
      </w:r>
      <w:r w:rsidRPr="008B6DE6">
        <w:rPr>
          <w:rFonts w:ascii="Calibri" w:hAnsi="Calibri" w:cs="Calibri"/>
        </w:rPr>
        <w:t xml:space="preserve">Accessed: </w:t>
      </w:r>
      <w:r>
        <w:rPr>
          <w:rFonts w:ascii="Calibri" w:hAnsi="Calibri" w:cs="Calibri"/>
        </w:rPr>
        <w:t>2 November</w:t>
      </w:r>
      <w:r w:rsidRPr="008B6DE6">
        <w:rPr>
          <w:rFonts w:ascii="Calibri" w:hAnsi="Calibri" w:cs="Calibri"/>
        </w:rPr>
        <w:t>,2024</w:t>
      </w:r>
      <w:r>
        <w:rPr>
          <w:rFonts w:ascii="Calibri" w:hAnsi="Calibri" w:cs="Calibri"/>
        </w:rPr>
        <w:t>).</w:t>
      </w:r>
    </w:p>
    <w:p w14:paraId="7B7225EF" w14:textId="77777777" w:rsidR="007F02DF" w:rsidRPr="00BA5984" w:rsidRDefault="007F02DF" w:rsidP="00BA5984">
      <w:pPr>
        <w:jc w:val="left"/>
        <w:rPr>
          <w:rFonts w:ascii="Calibri" w:eastAsia="Calibri" w:hAnsi="Calibri" w:cs="Calibri"/>
          <w:color w:val="000000"/>
          <w:kern w:val="0"/>
          <w:szCs w:val="22"/>
          <w14:ligatures w14:val="none"/>
        </w:rPr>
      </w:pPr>
    </w:p>
    <w:p w14:paraId="11D663D8" w14:textId="77777777" w:rsidR="005A3EE6" w:rsidRDefault="005A3EE6" w:rsidP="005A3EE6">
      <w:r w:rsidRPr="00066A76">
        <w:t>Neves, D.D. and Martins, F., A Work Project, presented as part of the requirements for the Award of a Master Degree in Finance from the NOVA–School of Business and Economics.</w:t>
      </w:r>
    </w:p>
    <w:p w14:paraId="68C0FEE7" w14:textId="77777777" w:rsidR="005A3EE6" w:rsidRDefault="005A3EE6" w:rsidP="005A3EE6">
      <w:r w:rsidRPr="00066A76">
        <w:t xml:space="preserve">Nyangwe, S. and Buhalis, D., </w:t>
      </w:r>
      <w:r>
        <w:t>(</w:t>
      </w:r>
      <w:r w:rsidRPr="00066A76">
        <w:t>2018</w:t>
      </w:r>
      <w:r>
        <w:t>)</w:t>
      </w:r>
      <w:r w:rsidRPr="00066A76">
        <w:t>. Branding transformation through social media and co-creation: lessons from marriott international. In </w:t>
      </w:r>
      <w:r w:rsidRPr="00066A76">
        <w:rPr>
          <w:i/>
          <w:iCs/>
        </w:rPr>
        <w:t>Information and Communication Technologies in Tourism 2018: Proceedings of the International Conference in Jönköping, Sweden, January 24-26, 2018</w:t>
      </w:r>
      <w:r w:rsidRPr="00066A76">
        <w:t> (pp. 257-269). Springer International Publishing.</w:t>
      </w:r>
    </w:p>
    <w:p w14:paraId="4EFFCEEA" w14:textId="77777777" w:rsidR="005A3EE6" w:rsidRDefault="005A3EE6" w:rsidP="005A3EE6">
      <w:r w:rsidRPr="00066A76">
        <w:t xml:space="preserve">Raut, U., </w:t>
      </w:r>
      <w:r>
        <w:t>(</w:t>
      </w:r>
      <w:r w:rsidRPr="00066A76">
        <w:t>2015</w:t>
      </w:r>
      <w:r>
        <w:t>)</w:t>
      </w:r>
      <w:r w:rsidRPr="00066A76">
        <w:t>. A study of brand loyalty and its association with demographics of consumers: Evidence from the cell phone market in India. </w:t>
      </w:r>
      <w:r w:rsidRPr="00066A76">
        <w:rPr>
          <w:i/>
          <w:iCs/>
        </w:rPr>
        <w:t>The IUP Journal of Brand Management</w:t>
      </w:r>
      <w:r w:rsidRPr="00066A76">
        <w:t>, </w:t>
      </w:r>
      <w:r w:rsidRPr="00066A76">
        <w:rPr>
          <w:i/>
          <w:iCs/>
        </w:rPr>
        <w:t>12</w:t>
      </w:r>
      <w:r w:rsidRPr="00066A76">
        <w:t>(3), pp.30-44.</w:t>
      </w:r>
    </w:p>
    <w:p w14:paraId="46B1CF88" w14:textId="77777777" w:rsidR="005A3EE6" w:rsidRDefault="005A3EE6" w:rsidP="005A3EE6">
      <w:r w:rsidRPr="00066A76">
        <w:t xml:space="preserve">Tildikova, G., </w:t>
      </w:r>
      <w:r>
        <w:t>(</w:t>
      </w:r>
      <w:r w:rsidRPr="00066A76">
        <w:t>2014</w:t>
      </w:r>
      <w:r>
        <w:t>)</w:t>
      </w:r>
      <w:r w:rsidRPr="00066A76">
        <w:t>. The impact of sustainable growth indicators on hotel's financial management.</w:t>
      </w:r>
    </w:p>
    <w:p w14:paraId="3AB5E33D" w14:textId="60BF82E8" w:rsidR="00BA5984" w:rsidRDefault="00BA5984" w:rsidP="005A3EE6">
      <w:r>
        <w:t>Tranter,K. Stuart-Hill,T. Parker,J. (2014) Introduction to Revenue Management for the Hospitality Industry, London, Pearson.</w:t>
      </w:r>
    </w:p>
    <w:p w14:paraId="2E737D28" w14:textId="77777777" w:rsidR="005A3EE6" w:rsidRDefault="005A3EE6" w:rsidP="005A3EE6">
      <w:r w:rsidRPr="00066A76">
        <w:t xml:space="preserve">Wernick, D.A. and Von Glinow, M.A., </w:t>
      </w:r>
      <w:r>
        <w:t>(</w:t>
      </w:r>
      <w:r w:rsidRPr="00066A76">
        <w:t>2012</w:t>
      </w:r>
      <w:r>
        <w:t>)</w:t>
      </w:r>
      <w:r w:rsidRPr="00066A76">
        <w:t>. Reflections on the evolving terrorist threat to luxury hotels: A case study on Marriott International. </w:t>
      </w:r>
      <w:r w:rsidRPr="00066A76">
        <w:rPr>
          <w:i/>
          <w:iCs/>
        </w:rPr>
        <w:t>Thunderbird International Business Review</w:t>
      </w:r>
      <w:r w:rsidRPr="00066A76">
        <w:t>, </w:t>
      </w:r>
      <w:r w:rsidRPr="00066A76">
        <w:rPr>
          <w:i/>
          <w:iCs/>
        </w:rPr>
        <w:t>54</w:t>
      </w:r>
      <w:r w:rsidRPr="00066A76">
        <w:t>(5), pp.729-746.</w:t>
      </w:r>
    </w:p>
    <w:p w14:paraId="1F953ED3" w14:textId="77777777" w:rsidR="005A3EE6" w:rsidRDefault="005A3EE6" w:rsidP="005A3EE6">
      <w:r w:rsidRPr="00066A76">
        <w:t xml:space="preserve">Yang, Y., </w:t>
      </w:r>
      <w:r>
        <w:t>(</w:t>
      </w:r>
      <w:r w:rsidRPr="00066A76">
        <w:t>2014</w:t>
      </w:r>
      <w:r>
        <w:t>)</w:t>
      </w:r>
      <w:r w:rsidRPr="00066A76">
        <w:t>. </w:t>
      </w:r>
      <w:r w:rsidRPr="00066A76">
        <w:rPr>
          <w:i/>
          <w:iCs/>
        </w:rPr>
        <w:t>A study of hotel management financial competencies with the focus on revenue and cost management</w:t>
      </w:r>
      <w:r w:rsidRPr="00066A76">
        <w:t> (Master's thesis, Kent State University).</w:t>
      </w:r>
    </w:p>
    <w:p w14:paraId="3B97EF95" w14:textId="77777777" w:rsidR="005A3EE6" w:rsidRDefault="005A3EE6" w:rsidP="005A3EE6">
      <w:r w:rsidRPr="00066A76">
        <w:t xml:space="preserve">Zhang, Y., Shu, S., Ji, Z. and Wang, Y., </w:t>
      </w:r>
      <w:r>
        <w:t>(</w:t>
      </w:r>
      <w:r w:rsidRPr="00066A76">
        <w:t>2015</w:t>
      </w:r>
      <w:r>
        <w:t>)</w:t>
      </w:r>
      <w:r w:rsidRPr="00066A76">
        <w:t>, March. A study of the commercial application of big data of the international hotel group in China: based on the case study of marriott international. In </w:t>
      </w:r>
      <w:r w:rsidRPr="00066A76">
        <w:rPr>
          <w:i/>
          <w:iCs/>
        </w:rPr>
        <w:t>2015 IEEE First International Conference on Big Data Computing Service and Applications</w:t>
      </w:r>
      <w:r w:rsidRPr="00066A76">
        <w:t> (pp. 412-417). IEEE.</w:t>
      </w:r>
    </w:p>
    <w:p w14:paraId="4ECEF32E" w14:textId="77777777" w:rsidR="005A3EE6" w:rsidRPr="00F00C82" w:rsidRDefault="005A3EE6" w:rsidP="005A3EE6"/>
    <w:p w14:paraId="565E5AB3" w14:textId="77777777" w:rsidR="002B678E" w:rsidRPr="005A3EE6" w:rsidRDefault="002B678E" w:rsidP="005A3EE6">
      <w:pPr>
        <w:pStyle w:val="Title"/>
      </w:pPr>
    </w:p>
    <w:sectPr w:rsidR="002B678E" w:rsidRPr="005A3EE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BB5C36" w14:textId="77777777" w:rsidR="0033758A" w:rsidRDefault="0033758A" w:rsidP="005A3EE6">
      <w:pPr>
        <w:spacing w:after="0" w:line="240" w:lineRule="auto"/>
      </w:pPr>
      <w:r>
        <w:separator/>
      </w:r>
    </w:p>
  </w:endnote>
  <w:endnote w:type="continuationSeparator" w:id="0">
    <w:p w14:paraId="41FFB23C" w14:textId="77777777" w:rsidR="0033758A" w:rsidRDefault="0033758A" w:rsidP="005A3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8266458"/>
      <w:docPartObj>
        <w:docPartGallery w:val="Page Numbers (Bottom of Page)"/>
        <w:docPartUnique/>
      </w:docPartObj>
    </w:sdtPr>
    <w:sdtEndPr>
      <w:rPr>
        <w:noProof/>
      </w:rPr>
    </w:sdtEndPr>
    <w:sdtContent>
      <w:p w14:paraId="7738A029" w14:textId="1257DEFD" w:rsidR="005A3EE6" w:rsidRDefault="005A3E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26278D" w14:textId="77777777" w:rsidR="005A3EE6" w:rsidRDefault="005A3E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73D961" w14:textId="77777777" w:rsidR="0033758A" w:rsidRDefault="0033758A" w:rsidP="005A3EE6">
      <w:pPr>
        <w:spacing w:after="0" w:line="240" w:lineRule="auto"/>
      </w:pPr>
      <w:r>
        <w:separator/>
      </w:r>
    </w:p>
  </w:footnote>
  <w:footnote w:type="continuationSeparator" w:id="0">
    <w:p w14:paraId="6C0560CE" w14:textId="77777777" w:rsidR="0033758A" w:rsidRDefault="0033758A" w:rsidP="005A3E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EE6"/>
    <w:rsid w:val="00132D93"/>
    <w:rsid w:val="00220E44"/>
    <w:rsid w:val="002B678E"/>
    <w:rsid w:val="002C4333"/>
    <w:rsid w:val="0033758A"/>
    <w:rsid w:val="004345FE"/>
    <w:rsid w:val="004B1B3A"/>
    <w:rsid w:val="00596C2F"/>
    <w:rsid w:val="005A3EE6"/>
    <w:rsid w:val="007F02DF"/>
    <w:rsid w:val="007F61DA"/>
    <w:rsid w:val="009A150A"/>
    <w:rsid w:val="00B14EF8"/>
    <w:rsid w:val="00B439C8"/>
    <w:rsid w:val="00BA4D5E"/>
    <w:rsid w:val="00BA5984"/>
    <w:rsid w:val="00CA5BCF"/>
    <w:rsid w:val="00CB7362"/>
    <w:rsid w:val="00EA1CB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CB01F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EE6"/>
    <w:pPr>
      <w:spacing w:line="360" w:lineRule="auto"/>
      <w:jc w:val="both"/>
    </w:pPr>
    <w:rPr>
      <w:rFonts w:ascii="Times New Roman" w:hAnsi="Times New Roman"/>
      <w:color w:val="000000" w:themeColor="text1"/>
      <w:sz w:val="24"/>
      <w:szCs w:val="24"/>
    </w:rPr>
  </w:style>
  <w:style w:type="paragraph" w:styleId="Heading1">
    <w:name w:val="heading 1"/>
    <w:basedOn w:val="Normal"/>
    <w:next w:val="Normal"/>
    <w:link w:val="Heading1Char"/>
    <w:uiPriority w:val="9"/>
    <w:qFormat/>
    <w:rsid w:val="005A3EE6"/>
    <w:pPr>
      <w:keepNext/>
      <w:keepLines/>
      <w:spacing w:before="360" w:after="80"/>
      <w:outlineLvl w:val="0"/>
    </w:pPr>
    <w:rPr>
      <w:rFonts w:eastAsiaTheme="majorEastAsia" w:cstheme="majorBidi"/>
      <w:b/>
      <w:color w:val="auto"/>
      <w:sz w:val="32"/>
      <w:szCs w:val="40"/>
      <w:lang w:val="en-GB"/>
    </w:rPr>
  </w:style>
  <w:style w:type="paragraph" w:styleId="Heading2">
    <w:name w:val="heading 2"/>
    <w:basedOn w:val="Normal"/>
    <w:next w:val="Normal"/>
    <w:link w:val="Heading2Char"/>
    <w:uiPriority w:val="9"/>
    <w:semiHidden/>
    <w:unhideWhenUsed/>
    <w:qFormat/>
    <w:rsid w:val="005A3EE6"/>
    <w:pPr>
      <w:keepNext/>
      <w:keepLines/>
      <w:spacing w:before="40" w:after="0"/>
      <w:outlineLvl w:val="1"/>
    </w:pPr>
    <w:rPr>
      <w:rFonts w:eastAsiaTheme="majorEastAsia" w:cstheme="majorBidi"/>
      <w:b/>
      <w:color w:val="auto"/>
      <w:sz w:val="28"/>
      <w:szCs w:val="26"/>
      <w:lang w:val="en-GB"/>
    </w:rPr>
  </w:style>
  <w:style w:type="paragraph" w:styleId="Heading3">
    <w:name w:val="heading 3"/>
    <w:basedOn w:val="Normal"/>
    <w:next w:val="Normal"/>
    <w:link w:val="Heading3Char"/>
    <w:uiPriority w:val="9"/>
    <w:semiHidden/>
    <w:unhideWhenUsed/>
    <w:qFormat/>
    <w:rsid w:val="005A3EE6"/>
    <w:pPr>
      <w:keepNext/>
      <w:keepLines/>
      <w:spacing w:before="160" w:after="80" w:line="259" w:lineRule="auto"/>
      <w:jc w:val="left"/>
      <w:outlineLvl w:val="2"/>
    </w:pPr>
    <w:rPr>
      <w:rFonts w:asciiTheme="minorHAnsi" w:eastAsiaTheme="majorEastAsia" w:hAnsiTheme="minorHAnsi" w:cstheme="majorBidi"/>
      <w:color w:val="0F4761" w:themeColor="accent1" w:themeShade="BF"/>
      <w:sz w:val="28"/>
      <w:szCs w:val="28"/>
      <w:lang w:val="en-GB"/>
    </w:rPr>
  </w:style>
  <w:style w:type="paragraph" w:styleId="Heading4">
    <w:name w:val="heading 4"/>
    <w:basedOn w:val="Normal"/>
    <w:next w:val="Normal"/>
    <w:link w:val="Heading4Char"/>
    <w:uiPriority w:val="9"/>
    <w:semiHidden/>
    <w:unhideWhenUsed/>
    <w:qFormat/>
    <w:rsid w:val="005A3EE6"/>
    <w:pPr>
      <w:keepNext/>
      <w:keepLines/>
      <w:spacing w:before="80" w:after="40" w:line="259" w:lineRule="auto"/>
      <w:jc w:val="left"/>
      <w:outlineLvl w:val="3"/>
    </w:pPr>
    <w:rPr>
      <w:rFonts w:asciiTheme="minorHAnsi" w:eastAsiaTheme="majorEastAsia" w:hAnsiTheme="minorHAnsi" w:cstheme="majorBidi"/>
      <w:i/>
      <w:iCs/>
      <w:color w:val="0F4761" w:themeColor="accent1" w:themeShade="BF"/>
      <w:sz w:val="22"/>
      <w:szCs w:val="22"/>
      <w:lang w:val="en-GB"/>
    </w:rPr>
  </w:style>
  <w:style w:type="paragraph" w:styleId="Heading5">
    <w:name w:val="heading 5"/>
    <w:basedOn w:val="Normal"/>
    <w:next w:val="Normal"/>
    <w:link w:val="Heading5Char"/>
    <w:uiPriority w:val="9"/>
    <w:semiHidden/>
    <w:unhideWhenUsed/>
    <w:qFormat/>
    <w:rsid w:val="005A3EE6"/>
    <w:pPr>
      <w:keepNext/>
      <w:keepLines/>
      <w:spacing w:before="80" w:after="40" w:line="259" w:lineRule="auto"/>
      <w:jc w:val="left"/>
      <w:outlineLvl w:val="4"/>
    </w:pPr>
    <w:rPr>
      <w:rFonts w:asciiTheme="minorHAnsi" w:eastAsiaTheme="majorEastAsia" w:hAnsiTheme="minorHAnsi" w:cstheme="majorBidi"/>
      <w:color w:val="0F4761" w:themeColor="accent1" w:themeShade="BF"/>
      <w:sz w:val="22"/>
      <w:szCs w:val="22"/>
      <w:lang w:val="en-GB"/>
    </w:rPr>
  </w:style>
  <w:style w:type="paragraph" w:styleId="Heading6">
    <w:name w:val="heading 6"/>
    <w:basedOn w:val="Normal"/>
    <w:next w:val="Normal"/>
    <w:link w:val="Heading6Char"/>
    <w:uiPriority w:val="9"/>
    <w:semiHidden/>
    <w:unhideWhenUsed/>
    <w:qFormat/>
    <w:rsid w:val="005A3EE6"/>
    <w:pPr>
      <w:keepNext/>
      <w:keepLines/>
      <w:spacing w:before="40" w:after="0" w:line="259" w:lineRule="auto"/>
      <w:jc w:val="left"/>
      <w:outlineLvl w:val="5"/>
    </w:pPr>
    <w:rPr>
      <w:rFonts w:asciiTheme="minorHAnsi" w:eastAsiaTheme="majorEastAsia" w:hAnsiTheme="minorHAnsi" w:cstheme="majorBidi"/>
      <w:i/>
      <w:iCs/>
      <w:color w:val="595959" w:themeColor="text1" w:themeTint="A6"/>
      <w:sz w:val="22"/>
      <w:szCs w:val="22"/>
      <w:lang w:val="en-GB"/>
    </w:rPr>
  </w:style>
  <w:style w:type="paragraph" w:styleId="Heading7">
    <w:name w:val="heading 7"/>
    <w:basedOn w:val="Normal"/>
    <w:next w:val="Normal"/>
    <w:link w:val="Heading7Char"/>
    <w:uiPriority w:val="9"/>
    <w:semiHidden/>
    <w:unhideWhenUsed/>
    <w:qFormat/>
    <w:rsid w:val="005A3EE6"/>
    <w:pPr>
      <w:keepNext/>
      <w:keepLines/>
      <w:spacing w:before="40" w:after="0" w:line="259" w:lineRule="auto"/>
      <w:jc w:val="left"/>
      <w:outlineLvl w:val="6"/>
    </w:pPr>
    <w:rPr>
      <w:rFonts w:asciiTheme="minorHAnsi" w:eastAsiaTheme="majorEastAsia" w:hAnsiTheme="minorHAnsi" w:cstheme="majorBidi"/>
      <w:color w:val="595959" w:themeColor="text1" w:themeTint="A6"/>
      <w:sz w:val="22"/>
      <w:szCs w:val="22"/>
      <w:lang w:val="en-GB"/>
    </w:rPr>
  </w:style>
  <w:style w:type="paragraph" w:styleId="Heading8">
    <w:name w:val="heading 8"/>
    <w:basedOn w:val="Normal"/>
    <w:next w:val="Normal"/>
    <w:link w:val="Heading8Char"/>
    <w:uiPriority w:val="9"/>
    <w:semiHidden/>
    <w:unhideWhenUsed/>
    <w:qFormat/>
    <w:rsid w:val="005A3EE6"/>
    <w:pPr>
      <w:keepNext/>
      <w:keepLines/>
      <w:spacing w:after="0" w:line="259" w:lineRule="auto"/>
      <w:jc w:val="left"/>
      <w:outlineLvl w:val="7"/>
    </w:pPr>
    <w:rPr>
      <w:rFonts w:asciiTheme="minorHAnsi" w:eastAsiaTheme="majorEastAsia" w:hAnsiTheme="minorHAnsi" w:cstheme="majorBidi"/>
      <w:i/>
      <w:iCs/>
      <w:color w:val="272727" w:themeColor="text1" w:themeTint="D8"/>
      <w:sz w:val="22"/>
      <w:szCs w:val="22"/>
      <w:lang w:val="en-GB"/>
    </w:rPr>
  </w:style>
  <w:style w:type="paragraph" w:styleId="Heading9">
    <w:name w:val="heading 9"/>
    <w:basedOn w:val="Normal"/>
    <w:next w:val="Normal"/>
    <w:link w:val="Heading9Char"/>
    <w:uiPriority w:val="9"/>
    <w:semiHidden/>
    <w:unhideWhenUsed/>
    <w:qFormat/>
    <w:rsid w:val="005A3EE6"/>
    <w:pPr>
      <w:keepNext/>
      <w:keepLines/>
      <w:spacing w:after="0" w:line="259" w:lineRule="auto"/>
      <w:jc w:val="left"/>
      <w:outlineLvl w:val="8"/>
    </w:pPr>
    <w:rPr>
      <w:rFonts w:asciiTheme="minorHAnsi" w:eastAsiaTheme="majorEastAsia" w:hAnsiTheme="minorHAnsi" w:cstheme="majorBidi"/>
      <w:color w:val="272727" w:themeColor="text1" w:themeTint="D8"/>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A3EE6"/>
    <w:rPr>
      <w:rFonts w:ascii="Times New Roman" w:eastAsiaTheme="majorEastAsia" w:hAnsi="Times New Roman" w:cstheme="majorBidi"/>
      <w:b/>
      <w:sz w:val="28"/>
      <w:szCs w:val="26"/>
      <w:lang w:val="en-GB"/>
    </w:rPr>
  </w:style>
  <w:style w:type="character" w:customStyle="1" w:styleId="Heading1Char">
    <w:name w:val="Heading 1 Char"/>
    <w:basedOn w:val="DefaultParagraphFont"/>
    <w:link w:val="Heading1"/>
    <w:uiPriority w:val="9"/>
    <w:rsid w:val="005A3EE6"/>
    <w:rPr>
      <w:rFonts w:ascii="Times New Roman" w:eastAsiaTheme="majorEastAsia" w:hAnsi="Times New Roman" w:cstheme="majorBidi"/>
      <w:b/>
      <w:sz w:val="32"/>
      <w:szCs w:val="40"/>
      <w:lang w:val="en-GB"/>
    </w:rPr>
  </w:style>
  <w:style w:type="character" w:customStyle="1" w:styleId="Heading3Char">
    <w:name w:val="Heading 3 Char"/>
    <w:basedOn w:val="DefaultParagraphFont"/>
    <w:link w:val="Heading3"/>
    <w:uiPriority w:val="9"/>
    <w:semiHidden/>
    <w:rsid w:val="005A3EE6"/>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5A3EE6"/>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5A3EE6"/>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5A3EE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A3EE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A3EE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A3EE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A3EE6"/>
    <w:pPr>
      <w:spacing w:after="80"/>
      <w:contextualSpacing/>
      <w:jc w:val="center"/>
    </w:pPr>
    <w:rPr>
      <w:rFonts w:eastAsiaTheme="majorEastAsia" w:cstheme="majorBidi"/>
      <w:b/>
      <w:color w:val="auto"/>
      <w:spacing w:val="-10"/>
      <w:kern w:val="28"/>
      <w:sz w:val="52"/>
      <w:szCs w:val="56"/>
      <w:lang w:val="en-GB"/>
    </w:rPr>
  </w:style>
  <w:style w:type="character" w:customStyle="1" w:styleId="TitleChar">
    <w:name w:val="Title Char"/>
    <w:basedOn w:val="DefaultParagraphFont"/>
    <w:link w:val="Title"/>
    <w:uiPriority w:val="10"/>
    <w:rsid w:val="005A3EE6"/>
    <w:rPr>
      <w:rFonts w:ascii="Times New Roman" w:eastAsiaTheme="majorEastAsia" w:hAnsi="Times New Roman" w:cstheme="majorBidi"/>
      <w:b/>
      <w:spacing w:val="-10"/>
      <w:kern w:val="28"/>
      <w:sz w:val="52"/>
      <w:szCs w:val="56"/>
      <w:lang w:val="en-GB"/>
    </w:rPr>
  </w:style>
  <w:style w:type="paragraph" w:styleId="Subtitle">
    <w:name w:val="Subtitle"/>
    <w:basedOn w:val="Normal"/>
    <w:next w:val="Normal"/>
    <w:link w:val="SubtitleChar"/>
    <w:uiPriority w:val="11"/>
    <w:qFormat/>
    <w:rsid w:val="005A3EE6"/>
    <w:pPr>
      <w:numPr>
        <w:ilvl w:val="1"/>
      </w:numPr>
      <w:spacing w:line="259" w:lineRule="auto"/>
      <w:jc w:val="left"/>
    </w:pPr>
    <w:rPr>
      <w:rFonts w:asciiTheme="minorHAnsi" w:eastAsiaTheme="majorEastAsia" w:hAnsiTheme="minorHAnsi" w:cstheme="majorBid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5A3EE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A3EE6"/>
    <w:pPr>
      <w:spacing w:before="160" w:line="259" w:lineRule="auto"/>
      <w:jc w:val="center"/>
    </w:pPr>
    <w:rPr>
      <w:rFonts w:asciiTheme="minorHAnsi" w:hAnsiTheme="minorHAnsi"/>
      <w:i/>
      <w:iCs/>
      <w:color w:val="404040" w:themeColor="text1" w:themeTint="BF"/>
      <w:sz w:val="22"/>
      <w:szCs w:val="22"/>
      <w:lang w:val="en-GB"/>
    </w:rPr>
  </w:style>
  <w:style w:type="character" w:customStyle="1" w:styleId="QuoteChar">
    <w:name w:val="Quote Char"/>
    <w:basedOn w:val="DefaultParagraphFont"/>
    <w:link w:val="Quote"/>
    <w:uiPriority w:val="29"/>
    <w:rsid w:val="005A3EE6"/>
    <w:rPr>
      <w:i/>
      <w:iCs/>
      <w:color w:val="404040" w:themeColor="text1" w:themeTint="BF"/>
      <w:lang w:val="en-GB"/>
    </w:rPr>
  </w:style>
  <w:style w:type="paragraph" w:styleId="ListParagraph">
    <w:name w:val="List Paragraph"/>
    <w:basedOn w:val="Normal"/>
    <w:uiPriority w:val="34"/>
    <w:qFormat/>
    <w:rsid w:val="005A3EE6"/>
    <w:pPr>
      <w:spacing w:line="259" w:lineRule="auto"/>
      <w:ind w:left="720"/>
      <w:contextualSpacing/>
      <w:jc w:val="left"/>
    </w:pPr>
    <w:rPr>
      <w:rFonts w:asciiTheme="minorHAnsi" w:hAnsiTheme="minorHAnsi"/>
      <w:color w:val="auto"/>
      <w:sz w:val="22"/>
      <w:szCs w:val="22"/>
      <w:lang w:val="en-GB"/>
    </w:rPr>
  </w:style>
  <w:style w:type="character" w:styleId="IntenseEmphasis">
    <w:name w:val="Intense Emphasis"/>
    <w:basedOn w:val="DefaultParagraphFont"/>
    <w:uiPriority w:val="21"/>
    <w:qFormat/>
    <w:rsid w:val="005A3EE6"/>
    <w:rPr>
      <w:i/>
      <w:iCs/>
      <w:color w:val="0F4761" w:themeColor="accent1" w:themeShade="BF"/>
    </w:rPr>
  </w:style>
  <w:style w:type="paragraph" w:styleId="IntenseQuote">
    <w:name w:val="Intense Quote"/>
    <w:basedOn w:val="Normal"/>
    <w:next w:val="Normal"/>
    <w:link w:val="IntenseQuoteChar"/>
    <w:uiPriority w:val="30"/>
    <w:qFormat/>
    <w:rsid w:val="005A3EE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sz w:val="22"/>
      <w:szCs w:val="22"/>
      <w:lang w:val="en-GB"/>
    </w:rPr>
  </w:style>
  <w:style w:type="character" w:customStyle="1" w:styleId="IntenseQuoteChar">
    <w:name w:val="Intense Quote Char"/>
    <w:basedOn w:val="DefaultParagraphFont"/>
    <w:link w:val="IntenseQuote"/>
    <w:uiPriority w:val="30"/>
    <w:rsid w:val="005A3EE6"/>
    <w:rPr>
      <w:i/>
      <w:iCs/>
      <w:color w:val="0F4761" w:themeColor="accent1" w:themeShade="BF"/>
      <w:lang w:val="en-GB"/>
    </w:rPr>
  </w:style>
  <w:style w:type="character" w:styleId="IntenseReference">
    <w:name w:val="Intense Reference"/>
    <w:basedOn w:val="DefaultParagraphFont"/>
    <w:uiPriority w:val="32"/>
    <w:qFormat/>
    <w:rsid w:val="005A3EE6"/>
    <w:rPr>
      <w:b/>
      <w:bCs/>
      <w:smallCaps/>
      <w:color w:val="0F4761" w:themeColor="accent1" w:themeShade="BF"/>
      <w:spacing w:val="5"/>
    </w:rPr>
  </w:style>
  <w:style w:type="paragraph" w:styleId="NormalWeb">
    <w:name w:val="Normal (Web)"/>
    <w:basedOn w:val="Normal"/>
    <w:uiPriority w:val="99"/>
    <w:unhideWhenUsed/>
    <w:rsid w:val="005A3EE6"/>
    <w:pPr>
      <w:spacing w:before="100" w:beforeAutospacing="1" w:after="100" w:afterAutospacing="1" w:line="240" w:lineRule="auto"/>
      <w:jc w:val="left"/>
    </w:pPr>
    <w:rPr>
      <w:rFonts w:eastAsia="Times New Roman" w:cs="Times New Roman"/>
      <w:color w:val="auto"/>
      <w:kern w:val="0"/>
      <w:lang w:eastAsia="en-GB"/>
      <w14:ligatures w14:val="none"/>
    </w:rPr>
  </w:style>
  <w:style w:type="character" w:styleId="Strong">
    <w:name w:val="Strong"/>
    <w:basedOn w:val="DefaultParagraphFont"/>
    <w:uiPriority w:val="22"/>
    <w:qFormat/>
    <w:rsid w:val="005A3EE6"/>
    <w:rPr>
      <w:b/>
      <w:bCs/>
    </w:rPr>
  </w:style>
  <w:style w:type="paragraph" w:styleId="Header">
    <w:name w:val="header"/>
    <w:basedOn w:val="Normal"/>
    <w:link w:val="HeaderChar"/>
    <w:uiPriority w:val="99"/>
    <w:unhideWhenUsed/>
    <w:rsid w:val="005A3E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3EE6"/>
    <w:rPr>
      <w:rFonts w:ascii="Times New Roman" w:hAnsi="Times New Roman"/>
      <w:color w:val="000000" w:themeColor="text1"/>
      <w:sz w:val="24"/>
      <w:szCs w:val="24"/>
    </w:rPr>
  </w:style>
  <w:style w:type="paragraph" w:styleId="Footer">
    <w:name w:val="footer"/>
    <w:basedOn w:val="Normal"/>
    <w:link w:val="FooterChar"/>
    <w:uiPriority w:val="99"/>
    <w:unhideWhenUsed/>
    <w:rsid w:val="005A3E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3EE6"/>
    <w:rPr>
      <w:rFonts w:ascii="Times New Roman" w:hAnsi="Times New Roman"/>
      <w:color w:val="000000" w:themeColor="text1"/>
      <w:sz w:val="24"/>
      <w:szCs w:val="24"/>
    </w:rPr>
  </w:style>
  <w:style w:type="paragraph" w:styleId="TOCHeading">
    <w:name w:val="TOC Heading"/>
    <w:basedOn w:val="Heading1"/>
    <w:next w:val="Normal"/>
    <w:uiPriority w:val="39"/>
    <w:unhideWhenUsed/>
    <w:qFormat/>
    <w:rsid w:val="005A3EE6"/>
    <w:pPr>
      <w:spacing w:before="240" w:after="0" w:line="259" w:lineRule="auto"/>
      <w:jc w:val="left"/>
      <w:outlineLvl w:val="9"/>
    </w:pPr>
    <w:rPr>
      <w:rFonts w:asciiTheme="majorHAnsi" w:hAnsiTheme="majorHAnsi"/>
      <w:b w:val="0"/>
      <w:color w:val="0F4761" w:themeColor="accent1" w:themeShade="BF"/>
      <w:kern w:val="0"/>
      <w:szCs w:val="32"/>
      <w:lang w:val="en-US"/>
      <w14:ligatures w14:val="none"/>
    </w:rPr>
  </w:style>
  <w:style w:type="paragraph" w:styleId="TOC1">
    <w:name w:val="toc 1"/>
    <w:basedOn w:val="Normal"/>
    <w:next w:val="Normal"/>
    <w:autoRedefine/>
    <w:uiPriority w:val="39"/>
    <w:unhideWhenUsed/>
    <w:rsid w:val="005A3EE6"/>
    <w:pPr>
      <w:spacing w:after="100"/>
    </w:pPr>
  </w:style>
  <w:style w:type="character" w:styleId="Hyperlink">
    <w:name w:val="Hyperlink"/>
    <w:basedOn w:val="DefaultParagraphFont"/>
    <w:uiPriority w:val="99"/>
    <w:unhideWhenUsed/>
    <w:rsid w:val="005A3EE6"/>
    <w:rPr>
      <w:color w:val="467886" w:themeColor="hyperlink"/>
      <w:u w:val="single"/>
    </w:rPr>
  </w:style>
  <w:style w:type="character" w:styleId="UnresolvedMention">
    <w:name w:val="Unresolved Mention"/>
    <w:basedOn w:val="DefaultParagraphFont"/>
    <w:uiPriority w:val="99"/>
    <w:semiHidden/>
    <w:unhideWhenUsed/>
    <w:rsid w:val="00BA59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9923805">
      <w:bodyDiv w:val="1"/>
      <w:marLeft w:val="0"/>
      <w:marRight w:val="0"/>
      <w:marTop w:val="0"/>
      <w:marBottom w:val="0"/>
      <w:divBdr>
        <w:top w:val="none" w:sz="0" w:space="0" w:color="auto"/>
        <w:left w:val="none" w:sz="0" w:space="0" w:color="auto"/>
        <w:bottom w:val="none" w:sz="0" w:space="0" w:color="auto"/>
        <w:right w:val="none" w:sz="0" w:space="0" w:color="auto"/>
      </w:divBdr>
      <w:divsChild>
        <w:div w:id="975834717">
          <w:marLeft w:val="0"/>
          <w:marRight w:val="0"/>
          <w:marTop w:val="0"/>
          <w:marBottom w:val="0"/>
          <w:divBdr>
            <w:top w:val="none" w:sz="0" w:space="0" w:color="auto"/>
            <w:left w:val="none" w:sz="0" w:space="0" w:color="auto"/>
            <w:bottom w:val="none" w:sz="0" w:space="0" w:color="auto"/>
            <w:right w:val="none" w:sz="0" w:space="0" w:color="auto"/>
          </w:divBdr>
          <w:divsChild>
            <w:div w:id="68983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npr.404017041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arriott.com/en-us/hotels/cwlsd-delta-hotels-swansea/overview/" TargetMode="External"/><Relationship Id="rId5" Type="http://schemas.openxmlformats.org/officeDocument/2006/relationships/footnotes" Target="footnotes.xml"/><Relationship Id="rId10" Type="http://schemas.openxmlformats.org/officeDocument/2006/relationships/hyperlink" Target="https://marriott.gcs-web.com/static-files/b82978a6-9d28-4e38-9855-fc4ae2cebe11" TargetMode="External"/><Relationship Id="rId4" Type="http://schemas.openxmlformats.org/officeDocument/2006/relationships/webSettings" Target="webSettings.xml"/><Relationship Id="rId9" Type="http://schemas.openxmlformats.org/officeDocument/2006/relationships/hyperlink" Target="https://librarysearch.uwtsd.ac.uk/permalink/44WHELF_UWTSD/upgrip/alma9910052251670242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B332E-0A48-4215-879E-63C2A4471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2965</Words>
  <Characters>16907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2024-11-02T11:28:00Z</dcterms:created>
  <dcterms:modified xsi:type="dcterms:W3CDTF">2024-11-02T11:31:00Z</dcterms:modified>
</cp:coreProperties>
</file>