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5581563"/>
        <w:docPartObj>
          <w:docPartGallery w:val="Cover Pages"/>
          <w:docPartUnique/>
        </w:docPartObj>
      </w:sdtPr>
      <w:sdtEndPr>
        <w:rPr>
          <w:rFonts w:ascii="AppleSystemUIFont" w:hAnsi="AppleSystemUIFont" w:cs="AppleSystemUIFont"/>
          <w:sz w:val="26"/>
          <w:szCs w:val="26"/>
        </w:rPr>
      </w:sdtEndPr>
      <w:sdtContent>
        <w:p w14:paraId="7D6C0183" w14:textId="12F9D05A" w:rsidR="00A411D9" w:rsidRDefault="00A411D9">
          <w:r>
            <w:rPr>
              <w:noProof/>
            </w:rPr>
            <mc:AlternateContent>
              <mc:Choice Requires="wps">
                <w:drawing>
                  <wp:anchor distT="0" distB="0" distL="114300" distR="114300" simplePos="0" relativeHeight="251664384" behindDoc="0" locked="0" layoutInCell="1" allowOverlap="1" wp14:anchorId="33830191" wp14:editId="43DFDEA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28D3E2" w14:textId="42EE366F" w:rsidR="00A411D9" w:rsidRDefault="0024582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411D9">
                                      <w:rPr>
                                        <w:noProof/>
                                        <w:color w:val="44546A" w:themeColor="text2"/>
                                      </w:rPr>
                                      <w:t>Daniel Hurford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3830191" id="_x0000_t202" coordsize="21600,21600" o:spt="202" path="m,l,21600r21600,l21600,xe">
                    <v:stroke joinstyle="miter"/>
                    <v:path gradientshapeok="t" o:connecttype="rect"/>
                  </v:shapetype>
                  <v:shape id="Text Box 2"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2528D3E2" w14:textId="42EE366F" w:rsidR="00A411D9" w:rsidRDefault="0024582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411D9">
                                <w:rPr>
                                  <w:noProof/>
                                  <w:color w:val="44546A" w:themeColor="text2"/>
                                </w:rPr>
                                <w:t>Daniel Hurford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E6CC736" wp14:editId="2E236512">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468006B" w14:textId="77777777" w:rsidR="00A411D9" w:rsidRDefault="00A411D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6CC736"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2468006B" w14:textId="77777777" w:rsidR="00A411D9" w:rsidRDefault="00A411D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E92029" wp14:editId="7083765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16BA96" w14:textId="07F84760" w:rsidR="00A411D9" w:rsidRDefault="0024582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411D9">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EE92029" id="Rectangle 4"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1B16BA96" w14:textId="07F84760" w:rsidR="00A411D9" w:rsidRDefault="0024582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411D9">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6009AC" wp14:editId="4560077E">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A4A427A"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00C37EE" wp14:editId="3FCA600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5CB32E2"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1D3D493" wp14:editId="03832D7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3808B5F" w14:textId="7491414D" w:rsidR="00A411D9" w:rsidRPr="00F018EA" w:rsidRDefault="00A411D9">
                                    <w:pPr>
                                      <w:rPr>
                                        <w:rFonts w:asciiTheme="majorHAnsi" w:eastAsiaTheme="majorEastAsia" w:hAnsiTheme="majorHAnsi" w:cstheme="majorBidi"/>
                                        <w:noProof/>
                                        <w:color w:val="4472C4" w:themeColor="accent1"/>
                                        <w:sz w:val="56"/>
                                        <w:szCs w:val="96"/>
                                      </w:rPr>
                                    </w:pPr>
                                    <w:r w:rsidRPr="00F018EA">
                                      <w:rPr>
                                        <w:rFonts w:asciiTheme="majorHAnsi" w:eastAsiaTheme="majorEastAsia" w:hAnsiTheme="majorHAnsi" w:cstheme="majorBidi"/>
                                        <w:noProof/>
                                        <w:color w:val="4472C4" w:themeColor="accent1"/>
                                        <w:sz w:val="56"/>
                                        <w:szCs w:val="96"/>
                                      </w:rPr>
                                      <w:t>Organisational Leadership within the Police.</w:t>
                                    </w:r>
                                  </w:p>
                                </w:sdtContent>
                              </w:sdt>
                              <w:p w14:paraId="756F6A30" w14:textId="206B71E7" w:rsidR="00A411D9" w:rsidRPr="00BB4241" w:rsidRDefault="00245826">
                                <w:pPr>
                                  <w:rPr>
                                    <w:rFonts w:asciiTheme="majorHAnsi" w:eastAsiaTheme="majorEastAsia" w:hAnsiTheme="majorHAnsi" w:cstheme="majorBidi"/>
                                    <w:noProof/>
                                    <w:color w:val="4472C4" w:themeColor="accent1"/>
                                    <w:sz w:val="32"/>
                                    <w:szCs w:val="40"/>
                                  </w:rPr>
                                </w:pPr>
                                <w:sdt>
                                  <w:sdtPr>
                                    <w:rPr>
                                      <w:rFonts w:ascii="AppleSystemUIFont" w:eastAsiaTheme="minorHAnsi" w:hAnsi="AppleSystemUIFont" w:cs="AppleSystemUIFont"/>
                                      <w:color w:val="4472C4" w:themeColor="accent1"/>
                                      <w:sz w:val="26"/>
                                      <w:szCs w:val="2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BB4241" w:rsidRPr="00BB4241">
                                      <w:rPr>
                                        <w:rFonts w:ascii="AppleSystemUIFont" w:eastAsiaTheme="minorHAnsi" w:hAnsi="AppleSystemUIFont" w:cs="AppleSystemUIFont"/>
                                        <w:color w:val="4472C4" w:themeColor="accent1"/>
                                        <w:sz w:val="26"/>
                                        <w:szCs w:val="26"/>
                                      </w:rPr>
                                      <w:t>Critically analyse the application of leadership during The Manchester Aren</w:t>
                                    </w:r>
                                    <w:r w:rsidR="00BB4241">
                                      <w:rPr>
                                        <w:rFonts w:ascii="AppleSystemUIFont" w:hAnsi="AppleSystemUIFont" w:cs="AppleSystemUIFont"/>
                                        <w:color w:val="4472C4" w:themeColor="accent1"/>
                                        <w:sz w:val="26"/>
                                        <w:szCs w:val="26"/>
                                      </w:rPr>
                                      <w:t>a</w:t>
                                    </w:r>
                                    <w:r w:rsidR="00BB4241" w:rsidRPr="00BB4241">
                                      <w:rPr>
                                        <w:rFonts w:ascii="AppleSystemUIFont" w:eastAsiaTheme="minorHAnsi" w:hAnsi="AppleSystemUIFont" w:cs="AppleSystemUIFont"/>
                                        <w:color w:val="4472C4" w:themeColor="accent1"/>
                                        <w:sz w:val="26"/>
                                        <w:szCs w:val="26"/>
                                      </w:rPr>
                                      <w:t xml:space="preserve"> Attack (Kerslake Report)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1D3D493" id="Text Box 7"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3808B5F" w14:textId="7491414D" w:rsidR="00A411D9" w:rsidRPr="00F018EA" w:rsidRDefault="00A411D9">
                              <w:pPr>
                                <w:rPr>
                                  <w:rFonts w:asciiTheme="majorHAnsi" w:eastAsiaTheme="majorEastAsia" w:hAnsiTheme="majorHAnsi" w:cstheme="majorBidi"/>
                                  <w:noProof/>
                                  <w:color w:val="4472C4" w:themeColor="accent1"/>
                                  <w:sz w:val="56"/>
                                  <w:szCs w:val="96"/>
                                </w:rPr>
                              </w:pPr>
                              <w:r w:rsidRPr="00F018EA">
                                <w:rPr>
                                  <w:rFonts w:asciiTheme="majorHAnsi" w:eastAsiaTheme="majorEastAsia" w:hAnsiTheme="majorHAnsi" w:cstheme="majorBidi"/>
                                  <w:noProof/>
                                  <w:color w:val="4472C4" w:themeColor="accent1"/>
                                  <w:sz w:val="56"/>
                                  <w:szCs w:val="96"/>
                                </w:rPr>
                                <w:t>Organisational Leadership within the Police.</w:t>
                              </w:r>
                            </w:p>
                          </w:sdtContent>
                        </w:sdt>
                        <w:p w14:paraId="756F6A30" w14:textId="206B71E7" w:rsidR="00A411D9" w:rsidRPr="00BB4241" w:rsidRDefault="00245826">
                          <w:pPr>
                            <w:rPr>
                              <w:rFonts w:asciiTheme="majorHAnsi" w:eastAsiaTheme="majorEastAsia" w:hAnsiTheme="majorHAnsi" w:cstheme="majorBidi"/>
                              <w:noProof/>
                              <w:color w:val="4472C4" w:themeColor="accent1"/>
                              <w:sz w:val="32"/>
                              <w:szCs w:val="40"/>
                            </w:rPr>
                          </w:pPr>
                          <w:sdt>
                            <w:sdtPr>
                              <w:rPr>
                                <w:rFonts w:ascii="AppleSystemUIFont" w:eastAsiaTheme="minorHAnsi" w:hAnsi="AppleSystemUIFont" w:cs="AppleSystemUIFont"/>
                                <w:color w:val="4472C4" w:themeColor="accent1"/>
                                <w:sz w:val="26"/>
                                <w:szCs w:val="2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BB4241" w:rsidRPr="00BB4241">
                                <w:rPr>
                                  <w:rFonts w:ascii="AppleSystemUIFont" w:eastAsiaTheme="minorHAnsi" w:hAnsi="AppleSystemUIFont" w:cs="AppleSystemUIFont"/>
                                  <w:color w:val="4472C4" w:themeColor="accent1"/>
                                  <w:sz w:val="26"/>
                                  <w:szCs w:val="26"/>
                                </w:rPr>
                                <w:t>Critically analyse the application of leadership during The Manchester Aren</w:t>
                              </w:r>
                              <w:r w:rsidR="00BB4241">
                                <w:rPr>
                                  <w:rFonts w:ascii="AppleSystemUIFont" w:hAnsi="AppleSystemUIFont" w:cs="AppleSystemUIFont"/>
                                  <w:color w:val="4472C4" w:themeColor="accent1"/>
                                  <w:sz w:val="26"/>
                                  <w:szCs w:val="26"/>
                                </w:rPr>
                                <w:t>a</w:t>
                              </w:r>
                              <w:r w:rsidR="00BB4241" w:rsidRPr="00BB4241">
                                <w:rPr>
                                  <w:rFonts w:ascii="AppleSystemUIFont" w:eastAsiaTheme="minorHAnsi" w:hAnsi="AppleSystemUIFont" w:cs="AppleSystemUIFont"/>
                                  <w:color w:val="4472C4" w:themeColor="accent1"/>
                                  <w:sz w:val="26"/>
                                  <w:szCs w:val="26"/>
                                </w:rPr>
                                <w:t xml:space="preserve"> Attack (Kerslake Report)</w:t>
                              </w:r>
                            </w:sdtContent>
                          </w:sdt>
                        </w:p>
                      </w:txbxContent>
                    </v:textbox>
                    <w10:wrap type="square" anchorx="page" anchory="page"/>
                  </v:shape>
                </w:pict>
              </mc:Fallback>
            </mc:AlternateContent>
          </w:r>
        </w:p>
        <w:p w14:paraId="56377BF1" w14:textId="77777777" w:rsidR="00DC1103" w:rsidRDefault="00A411D9" w:rsidP="00DC1103">
          <w:pPr>
            <w:rPr>
              <w:rFonts w:ascii="AppleSystemUIFont" w:hAnsi="AppleSystemUIFont" w:cs="AppleSystemUIFont"/>
              <w:sz w:val="26"/>
              <w:szCs w:val="26"/>
            </w:rPr>
          </w:pPr>
          <w:r>
            <w:rPr>
              <w:rFonts w:ascii="AppleSystemUIFont" w:hAnsi="AppleSystemUIFont" w:cs="AppleSystemUIFont"/>
              <w:sz w:val="26"/>
              <w:szCs w:val="26"/>
            </w:rPr>
            <w:br w:type="page"/>
          </w:r>
        </w:p>
        <w:p w14:paraId="3A95406D" w14:textId="1EB6646D" w:rsidR="00F24244" w:rsidRPr="00DC1103" w:rsidRDefault="00245826" w:rsidP="00DC1103">
          <w:pPr>
            <w:rPr>
              <w:rFonts w:ascii="AppleSystemUIFont" w:hAnsi="AppleSystemUIFont" w:cs="AppleSystemUIFont"/>
              <w:sz w:val="26"/>
              <w:szCs w:val="26"/>
            </w:rPr>
          </w:pPr>
        </w:p>
      </w:sdtContent>
    </w:sdt>
    <w:p w14:paraId="6D583AEC" w14:textId="5FFF362E"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Taken from BBC News</w:t>
      </w:r>
      <w:r w:rsidR="00DC1103" w:rsidRPr="00DC1103">
        <w:rPr>
          <w:rFonts w:ascii="Arial" w:hAnsi="Arial" w:cs="Arial"/>
          <w:sz w:val="22"/>
          <w:szCs w:val="22"/>
        </w:rPr>
        <w:t xml:space="preserve"> </w:t>
      </w:r>
      <w:r w:rsidRPr="00DC1103">
        <w:rPr>
          <w:rFonts w:ascii="Arial" w:hAnsi="Arial" w:cs="Arial"/>
          <w:sz w:val="22"/>
          <w:szCs w:val="22"/>
        </w:rPr>
        <w:t>(2017)</w:t>
      </w:r>
      <w:r w:rsidR="00DC1103" w:rsidRPr="00DC1103">
        <w:rPr>
          <w:rFonts w:ascii="Arial" w:hAnsi="Arial" w:cs="Arial"/>
          <w:sz w:val="22"/>
          <w:szCs w:val="22"/>
        </w:rPr>
        <w:t xml:space="preserve">, </w:t>
      </w:r>
      <w:r w:rsidRPr="00DC1103">
        <w:rPr>
          <w:rFonts w:ascii="Arial" w:hAnsi="Arial" w:cs="Arial"/>
          <w:sz w:val="22"/>
          <w:szCs w:val="22"/>
        </w:rPr>
        <w:t xml:space="preserve">on May 22, 2017, during Ariana Grande's concert at the Manchester Arena, a deadly attack occurred. Salman Abedi, a 22-year-old British man of Libyan descent, detonated a homemade bomb in the arena's foyer as concertgoers were leaving. The explosion, which happened at 10:31 p.m. following Grande's performance, tragically claimed the lives of 22 individuals, including children, and left nearly 500 others injured. Most of the victims were teenagers and young adults attending the concert. Abedi's improvised explosive device, filled with bolts, nuts, and shrapnel, was intended to cause maximum harm. Emergency services, including firefighters, paramedics, and police, swiftly responded to aid, transporting the injured to nearby hospitals and managing the aftermath of the incident. The attack prompted both domestic and global expressions of sympathy and solidarity, with memorial services and prayers held in Manchester and beyond to </w:t>
      </w:r>
      <w:r w:rsidRPr="00DC1103">
        <w:rPr>
          <w:rFonts w:ascii="Arial" w:hAnsi="Arial" w:cs="Arial"/>
          <w:sz w:val="22"/>
          <w:szCs w:val="22"/>
        </w:rPr>
        <w:t>honour</w:t>
      </w:r>
      <w:r w:rsidRPr="00DC1103">
        <w:rPr>
          <w:rFonts w:ascii="Arial" w:hAnsi="Arial" w:cs="Arial"/>
          <w:sz w:val="22"/>
          <w:szCs w:val="22"/>
        </w:rPr>
        <w:t xml:space="preserve"> the victims. To address the immediate aftermath of the explosion, mentioning a few services, Manchester’s emergency services, including Northwest Ambulance Service, Greater Manchester Fire and Rescue Service, and Greater Manchester Police (GMP), arrived on the scene quickly (Saunders, pg.119, 2022). The coordinated reaction to the Manchester Arena bombing highlights the value of cooperation during emergencies. Hospitals such as Manchester Royal Infirmary led the effort to treat the injured, and medical service providers were vital in this regard and were quick in response at 22:50 (Pratt, 2017). The military freed up police pressure and emergency services to focus on their primary responsibilities by offering security and logistical support. This allowed the police to secure the scene by guarding it, preventing contamination, prohibiting unauthorised entry, and providing protection there (Booth et al, 2017). This is important as the police were able to uphold integrity, preserving possible evidence found and public safety.</w:t>
      </w:r>
    </w:p>
    <w:p w14:paraId="6CD95E1A"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37ECC1E9"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02AAA7E5" w14:textId="0CFD4538" w:rsidR="00F24244"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 xml:space="preserve">This resulted in the execution of Operation Temperer, where up to 3,800 military personnel can be deployed at various events to replace armed police so that armed police can attend to other policing matters (Forces.Net, 2021). Although being reliant on the military, it could be seen as a downfall in the aspect of operational policing due to the job role of a police officer being to protect and preserve life. According to BBC News (2017), over 240 emergency calls were made and 60 ambulances along with 400 police officers responded to the explosion at the Manchester Arena. This suggests a significant challenge for emergency services, requiring careful planning, resource management, and swift action to ensure the safety of those affected and the wider community. Chairman of the Public Inquiry into the Manchester Arena Bombing, Sir John Saunders says in the response to the Manchester Arena Bombing incident “Beyond the selflessness and professionalism of so many of our frontline staff, however, it is also clear that our coordination of the response to this atrocity was inadequate.” (Greater Manchester Police, 2022). This means although first responders demonstrated professionalism and selflessness, there were structural issues with the planning and execution of the whole operation. These mistakes probably made the reaction less effective, which might have led to errors or delays in dealing with the bombing's aftermath. This suggests that even while many frontline staff members performed with great professionalism and selflessness during the situation, there was a serious flaw in the planning and execution of the attack response. This shows there were problems in collaboration or communication between emergency services in the aftermath of the tragedy. To properly manage similar circumstances in the future, emergency responders must enhance their coordination and teamwork. In Blanchard &amp; Hersey (1969), the model is based on leaders who assess everyone’s follower’s development levels towards the task at hand and the thought process of matching the appropriate leadership styles to that situation. A successful leader, in the opinion of Raza and Sikandar (2018), chooses the most appropriate leadership style based on the degree of preparation. It appears a downfall could be the readiness to respond to the Manchester bombing incident from the police based on Sir John's point of view. </w:t>
      </w:r>
    </w:p>
    <w:p w14:paraId="3E5942F6" w14:textId="77777777" w:rsidR="00DC1103" w:rsidRPr="00DC1103" w:rsidRDefault="00DC1103" w:rsidP="00DC1103">
      <w:pPr>
        <w:autoSpaceDE w:val="0"/>
        <w:autoSpaceDN w:val="0"/>
        <w:adjustRightInd w:val="0"/>
        <w:spacing w:line="360" w:lineRule="auto"/>
        <w:rPr>
          <w:rFonts w:ascii="Arial" w:hAnsi="Arial" w:cs="Arial"/>
          <w:sz w:val="22"/>
          <w:szCs w:val="22"/>
        </w:rPr>
      </w:pPr>
    </w:p>
    <w:p w14:paraId="67F7A1CE" w14:textId="14A858E8"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However, the video taken inside the Manchester Arena shows two Police Community Support Officers (PCSOs) checking the restrooms as part of their usual duties, Abedi was spotted inside less than a minute before the PCSOs arrived (ITV News, 2021). Questions have been raised about the timing of PCSOs' arrival after Abedi's discovery, prompting speculation about whether it was coincidental or part of a planned security measure. This incident underscores the importance of routine procedures, like lavatory inspections, for security at large public events such as the Manchester Arena. Evaluating the effectiveness of these procedures, especially given their timing alongside the presence of a person of interest is crucial to consider. The response time of the PCSOs is a key factor to consider, as it may indicate the efficiency of security protocols. It's essential to examine how well-defined the protocols were implemented to address the security concerns. It is clear, following a hierarchy approach that the PCSOs showed task-orientated leadership as the goals of task-oriented leaders are to achieve specific objectives and ensure that the tasks are carried out successfully and efficiently (Carter, 2020). It shows that the PCSOs' basic task is to do routine toilet checks as part of their responsibilities. To sure the PCSOs are suitably motivated, instructed, and equipped to carry out their responsibilities professionally and by established norms would be part of a task-oriented leadership style.</w:t>
      </w:r>
    </w:p>
    <w:p w14:paraId="72656F38" w14:textId="77777777" w:rsidR="00DC1103" w:rsidRPr="00DC1103" w:rsidRDefault="00DC1103" w:rsidP="00DC1103">
      <w:pPr>
        <w:autoSpaceDE w:val="0"/>
        <w:autoSpaceDN w:val="0"/>
        <w:adjustRightInd w:val="0"/>
        <w:spacing w:line="360" w:lineRule="auto"/>
        <w:rPr>
          <w:rFonts w:ascii="Arial" w:hAnsi="Arial" w:cs="Arial"/>
          <w:sz w:val="22"/>
          <w:szCs w:val="22"/>
        </w:rPr>
      </w:pPr>
    </w:p>
    <w:p w14:paraId="0EE6074E" w14:textId="77777777" w:rsid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 xml:space="preserve">The fact that Abedi was captured on camera suggests that the security equipment may have been </w:t>
      </w:r>
      <w:r w:rsidRPr="00DC1103">
        <w:rPr>
          <w:rFonts w:ascii="Arial" w:hAnsi="Arial" w:cs="Arial"/>
          <w:sz w:val="22"/>
          <w:szCs w:val="22"/>
        </w:rPr>
        <w:t>there,</w:t>
      </w:r>
      <w:r w:rsidRPr="00DC1103">
        <w:rPr>
          <w:rFonts w:ascii="Arial" w:hAnsi="Arial" w:cs="Arial"/>
          <w:sz w:val="22"/>
          <w:szCs w:val="22"/>
        </w:rPr>
        <w:t xml:space="preserve"> but it is crucial to consider the effectiveness of different monitoring strategies in addition to how well they identify and mitigate security risks. Coordination between the security and PCSOs is crucial for the overall security architecture. Any breakdown in communication or cooperation might be concerning, for example, for a coordinated reaction during the incident, effective communication was </w:t>
      </w:r>
      <w:r w:rsidRPr="00DC1103">
        <w:rPr>
          <w:rFonts w:ascii="Arial" w:hAnsi="Arial" w:cs="Arial"/>
          <w:sz w:val="22"/>
          <w:szCs w:val="22"/>
        </w:rPr>
        <w:t>essential,</w:t>
      </w:r>
      <w:r w:rsidRPr="00DC1103">
        <w:rPr>
          <w:rFonts w:ascii="Arial" w:hAnsi="Arial" w:cs="Arial"/>
          <w:sz w:val="22"/>
          <w:szCs w:val="22"/>
        </w:rPr>
        <w:t xml:space="preserve"> and the chance of any disturbance could jeopardise the harm and risks at the scene which could worsen the situation both for services and public. This case highlights the importance of Charles Perrow’s theory of “normal accidents” which focuses on how accidents or failures in complex systems, including interconnected parts and human operators (Parkinson, 2016). This theory becomes relevant based on the importance of effective coordination and communication between security and the PCSO’s.</w:t>
      </w:r>
      <w:r w:rsidR="00DC1103">
        <w:rPr>
          <w:rFonts w:ascii="Arial" w:hAnsi="Arial" w:cs="Arial"/>
          <w:sz w:val="22"/>
          <w:szCs w:val="22"/>
        </w:rPr>
        <w:t xml:space="preserve"> </w:t>
      </w:r>
    </w:p>
    <w:p w14:paraId="4EDFA5FC" w14:textId="77777777" w:rsidR="00DC1103" w:rsidRDefault="00DC1103" w:rsidP="00DC1103">
      <w:pPr>
        <w:autoSpaceDE w:val="0"/>
        <w:autoSpaceDN w:val="0"/>
        <w:adjustRightInd w:val="0"/>
        <w:spacing w:line="360" w:lineRule="auto"/>
        <w:rPr>
          <w:rFonts w:ascii="Arial" w:hAnsi="Arial" w:cs="Arial"/>
          <w:sz w:val="22"/>
          <w:szCs w:val="22"/>
        </w:rPr>
      </w:pPr>
    </w:p>
    <w:p w14:paraId="0E1A3AFA" w14:textId="13DF0B3E"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In the Kerslake Report, there were multiple leadership styles found that emergency services would have and could have used in the Manchester Arena bombing. More specifically, the British Transport Police Service was effective in being an authoritative leader as officers were able to give clear directives and decisions based on the leader's input to defuse the situation and respond within 30 seconds (Kerslake, p.g 63, 2018). British Transport Police and Greater Manchester police officers on response were adaptable to their roles and were transporting casualties to hospitals by police vehicles before Northwest Ambulance Service (NWAS) paramedics were able to arrive which shows them as collaborative and adaptive leaders.</w:t>
      </w:r>
      <w:r w:rsidR="00E1307B" w:rsidRPr="00DC1103">
        <w:rPr>
          <w:rFonts w:ascii="Arial" w:hAnsi="Arial" w:cs="Arial"/>
          <w:sz w:val="22"/>
          <w:szCs w:val="22"/>
        </w:rPr>
        <w:t xml:space="preserve"> </w:t>
      </w:r>
      <w:r w:rsidRPr="00DC1103">
        <w:rPr>
          <w:rFonts w:ascii="Arial" w:hAnsi="Arial" w:cs="Arial"/>
          <w:sz w:val="22"/>
          <w:szCs w:val="22"/>
        </w:rPr>
        <w:t xml:space="preserve">Furthermore, the National Police Coordination Centre (NPoCC) roles were important in the reaction to the Manchester Arena bombing as they allowed the deployment of Police Operational Policing Support (POPS) resources. The roles included are gold (strategic), silver (tactical), and bronze (operational) POPS commanders, guiding the duties and competencies required for each role. According to the College of Policing (2013), while the gold POPS commander oversaw overall coordination and strategic choice-making, the silver commander translated strategies into tactically realistic plans. The bronze commander oversaw routine work tasks and made sure frontline officers were secure and productive. By following these roles, police forces were able to choose, train, and accredit the appropriate individuals for their responsibilities when responding to an emergency incident. This ensured that the reaction was well-coordinated and in keeping with the risks and dangers that were identified and explained in the profiles. Shortly after, Force Duty Officers declared the operation PLATO contingency for a marauding terrorist attack at 22:47 which also displays the leadership of empowering and resilient due to trusting the team’s efforts in believing that the threat levels were of a terror attack and the fast decision making was done which gave officers confidence due to an effective briefing on the task (Kerslake, p.g 66, 2018). For example, looking at the Social Identity Theory (SIT), by Tajfel &amp; Turner (1979), identifies that a person is influenced by their perception which impacts it when taken into a group (McLeod, 2023). When this is applied, it becomes apparent that police officers’ </w:t>
      </w:r>
      <w:r w:rsidRPr="00DC1103">
        <w:rPr>
          <w:rFonts w:ascii="Arial" w:hAnsi="Arial" w:cs="Arial"/>
          <w:sz w:val="22"/>
          <w:szCs w:val="22"/>
        </w:rPr>
        <w:t>behaviour</w:t>
      </w:r>
      <w:r w:rsidRPr="00DC1103">
        <w:rPr>
          <w:rFonts w:ascii="Arial" w:hAnsi="Arial" w:cs="Arial"/>
          <w:sz w:val="22"/>
          <w:szCs w:val="22"/>
        </w:rPr>
        <w:t xml:space="preserve"> during the incident was influenced by their personal views, which are then affected by their group identification within the police force. This refers to Sir John Saunder's view on the matter and whether his statement was correct with the police being unprofessional. Furthermore, Power (2022) says “Commanders in our study perceived each other to be working towards a common goal ‘to save lives’. But the translation of that goal into action meant different things to different services, leading to contradictory decisions”. This means that while the commanders shared the common goal of preserving lives, the different service team’s objectives were slightly different which resulted in conflicting decisions.</w:t>
      </w:r>
    </w:p>
    <w:p w14:paraId="1F5541B1"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780A476F" w14:textId="092570E2" w:rsidR="00F24244"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The police successfully intercepted and neutralised the danger within the hot zone, as demonstrated by the first combined emergency services reaction to the MTFA event, as shown in the diagram (Kerslake, p.g. 29, 2017). Furthermore, their deployment involved aiding victims in the warm zone.</w:t>
      </w:r>
      <w:r w:rsidR="00DC1103">
        <w:rPr>
          <w:rFonts w:ascii="Arial" w:hAnsi="Arial" w:cs="Arial"/>
          <w:sz w:val="22"/>
          <w:szCs w:val="22"/>
        </w:rPr>
        <w:t xml:space="preserve"> </w:t>
      </w:r>
      <w:r w:rsidRPr="00DC1103">
        <w:rPr>
          <w:rFonts w:ascii="Arial" w:hAnsi="Arial" w:cs="Arial"/>
          <w:sz w:val="22"/>
          <w:szCs w:val="22"/>
        </w:rPr>
        <w:t xml:space="preserve">The use of Social Identity Theory (SIT) in the police response to the Manchester Arena bombing increases the likelihood that officers' personal beliefs are influenced by their identification with the police force, it may have had an impact on their actions during the incident. The effectiveness and competence of the police reactions are called into question by this point of view. Sir John Saunders, the chairman of the Public Inquiry implied that it was insufficient. This implies that the police reaction included some flaws and maybe signifies a lack of expertise or readiness to handle the situation </w:t>
      </w:r>
      <w:r w:rsidRPr="00DC1103">
        <w:rPr>
          <w:rFonts w:ascii="Arial" w:hAnsi="Arial" w:cs="Arial"/>
          <w:sz w:val="22"/>
          <w:szCs w:val="22"/>
        </w:rPr>
        <w:t>skilfully</w:t>
      </w:r>
      <w:r w:rsidRPr="00DC1103">
        <w:rPr>
          <w:rFonts w:ascii="Arial" w:hAnsi="Arial" w:cs="Arial"/>
          <w:sz w:val="22"/>
          <w:szCs w:val="22"/>
        </w:rPr>
        <w:t xml:space="preserve">. The leadership style that best suits the police would likely be Situational Leadership as it emphasises adapting the leadership style according to the specific situation and the needs of the individuals or teams involved (Wolf, 2022). Reacting to a terrorist attack is unpredictable and high pressure, situational leadership, helps leaders to quickly assess the situation, by understanding the abilities and readiness of their team members and by modifying their approach. This flexibility is essential for managing situations that need prompt decision-making and precise leadership. This case is complex and dynamic and is needed for competent management. Kurt Lewin made a significant contribution to organisational </w:t>
      </w:r>
      <w:r w:rsidRPr="00DC1103">
        <w:rPr>
          <w:rFonts w:ascii="Arial" w:hAnsi="Arial" w:cs="Arial"/>
          <w:sz w:val="22"/>
          <w:szCs w:val="22"/>
        </w:rPr>
        <w:t>behaviours</w:t>
      </w:r>
      <w:r w:rsidRPr="00DC1103">
        <w:rPr>
          <w:rFonts w:ascii="Arial" w:hAnsi="Arial" w:cs="Arial"/>
          <w:sz w:val="22"/>
          <w:szCs w:val="22"/>
        </w:rPr>
        <w:t xml:space="preserve"> and social psychology in the 1930s. According to Cherry (2006), Lewin's theory emphasises the psychological and social consequences where he argues that the </w:t>
      </w:r>
      <w:r w:rsidRPr="00DC1103">
        <w:rPr>
          <w:rFonts w:ascii="Arial" w:hAnsi="Arial" w:cs="Arial"/>
          <w:sz w:val="22"/>
          <w:szCs w:val="22"/>
        </w:rPr>
        <w:t>behaviour</w:t>
      </w:r>
      <w:r w:rsidRPr="00DC1103">
        <w:rPr>
          <w:rFonts w:ascii="Arial" w:hAnsi="Arial" w:cs="Arial"/>
          <w:sz w:val="22"/>
          <w:szCs w:val="22"/>
        </w:rPr>
        <w:t xml:space="preserve"> is a product of a person's personality and environment. Lewin also proposed democratic, authoritarian, and laissez-faire leadership philosophies and studied how these are affected by productivity and team dynamics. With laissez-faire leadership, the team is given the freedom to carry out duties according to their judgments instead of the leader's. This strategy gives the group the authority to decide on what's the priority and what motivates them to act independently and together (Carlin, 2019). According to Gosling et al, (pg. 14, 2024), authoritarian leaders fail to establish a connection with their team, but they are reliant on their rightful authority. They excel in regulated environments and are persistently maintaining power and control to complete a task. They appear confident of criticism, but this may be underlying fears, it might also make them interpret disagreements as it becomes a personal matter of their values rather than seeing it as a thoughtful conversation.</w:t>
      </w:r>
      <w:r w:rsidR="00DC1103">
        <w:rPr>
          <w:rFonts w:ascii="Arial" w:hAnsi="Arial" w:cs="Arial"/>
          <w:sz w:val="22"/>
          <w:szCs w:val="22"/>
        </w:rPr>
        <w:t xml:space="preserve"> </w:t>
      </w:r>
      <w:r w:rsidRPr="00DC1103">
        <w:rPr>
          <w:rFonts w:ascii="Arial" w:hAnsi="Arial" w:cs="Arial"/>
          <w:sz w:val="22"/>
          <w:szCs w:val="22"/>
        </w:rPr>
        <w:t>Kurt Lewin's theory relates to situational leadership in the sense it highlights the importance of leadership responses in a specific circumstance. It emphasises that a leader should meet the requirements if they can assess a scenario, by adapting to the team's style, the competencies, and by assessing the conditions.</w:t>
      </w:r>
    </w:p>
    <w:p w14:paraId="3221C1F9" w14:textId="77777777" w:rsidR="00DC1103" w:rsidRPr="00DC1103" w:rsidRDefault="00DC1103" w:rsidP="00DC1103">
      <w:pPr>
        <w:autoSpaceDE w:val="0"/>
        <w:autoSpaceDN w:val="0"/>
        <w:adjustRightInd w:val="0"/>
        <w:spacing w:line="360" w:lineRule="auto"/>
        <w:rPr>
          <w:rFonts w:ascii="Arial" w:hAnsi="Arial" w:cs="Arial"/>
          <w:sz w:val="22"/>
          <w:szCs w:val="22"/>
        </w:rPr>
      </w:pPr>
    </w:p>
    <w:p w14:paraId="2B595B30" w14:textId="570414F7"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In response to the Manc</w:t>
      </w:r>
      <w:r w:rsidR="00DC1103">
        <w:rPr>
          <w:rFonts w:ascii="Arial" w:hAnsi="Arial" w:cs="Arial"/>
          <w:sz w:val="22"/>
          <w:szCs w:val="22"/>
        </w:rPr>
        <w:t>h</w:t>
      </w:r>
      <w:r w:rsidRPr="00DC1103">
        <w:rPr>
          <w:rFonts w:ascii="Arial" w:hAnsi="Arial" w:cs="Arial"/>
          <w:sz w:val="22"/>
          <w:szCs w:val="22"/>
        </w:rPr>
        <w:t>ester Arena bombing, the police will likely use the situational leadership strategy, which includes four unique leadership styles (The Centre for Leadership Studies, 2020). Style 1 which entails making decisions and organising things. To ensure effectiveness, the leaders offer specific instructions following an occurrence. Persuasion and coaching are used in Style 2 which is to motivate the team members and to make sure everyone knows their responsibilities. Leaders will work closely with all parties who are involved in complicated events for a successful response. Style 3 which calls for cooperation and support. Delegation and promoting several initiatives are features of Style 4, where the leaders trust their team to accomplish goals on their own while offering help when required. All things considered, the situational leadership strategy enables police officers to modify their management style to the unique requirements and difficulties of an incident such as the Manchester Arena bombing incident which guarantees a thorough and efficient handling of the crisis. However, the disadvantages of the situational leadership style show that it can be time-sensitive, as it wasn’t managed time effectively. It also requires a lot from the leaders with constant assessment of the team's involvement and addressing the pros and cons of everyone’s skills which requires change, and some people may not want change (McPheat, 2022)</w:t>
      </w:r>
      <w:r w:rsidR="00DC1103">
        <w:rPr>
          <w:rFonts w:ascii="Arial" w:hAnsi="Arial" w:cs="Arial"/>
          <w:sz w:val="22"/>
          <w:szCs w:val="22"/>
        </w:rPr>
        <w:t>.</w:t>
      </w:r>
    </w:p>
    <w:p w14:paraId="1E0C01C7" w14:textId="77777777"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 xml:space="preserve">Coordination and communication are vital and can confuse within the team. The pressure at the scene made the situational leadership style harder to make critical decisions which led to the risks of errors. The accountability of the team could be challenging due to the adaptability of the leadership style which is a learning and development style. Having identified some leadership styles we turn to Douglas McGregor's Theory X and Theory Y from his book "The Human Side of Enterprise," which offers contrasting views on employee motivation and management (McGregor, “The Human Side of Enterprise”, 2006, B). Theory X reflects on the authoritarian, dictatorial style in which managers feel that employees are uninspired, dislike their jobs, and need constant oversight (McGregor, p. g 43-44, 2006). To guarantee conformity, they resort to force and punishment. Theory Y argues for an integrated and self-control approach in "The Human Side of Enterprise, Theory Y the Integration of Individual and Organisational Goals,” and sees workers as naturally capable and driven (McGregor, p.g 59-60, 2006). Leaders also believe that their groups can take the initiative, be creative, and can develop. </w:t>
      </w:r>
    </w:p>
    <w:p w14:paraId="4DACF1C1"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7EC3575F" w14:textId="5A5D1EF3"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 xml:space="preserve">To meet the urgent demands, leaders using McGregor's theory in the police response first may use the Theory X approach. This is due to giving clear instructions, closely tracking tasks, and making sure there are established normalities followed which are all essential for a successful organised response. When problems have subsided, the team leaders ought to employ the Theory Y strategy which expresses gratitude for their team's effort. This gives them decision-making authority by encouraging responsibility and teamwork within the team which improves the effectiveness of the response. </w:t>
      </w:r>
    </w:p>
    <w:p w14:paraId="26FBC4AF"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23B53A14" w14:textId="649BA12A"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In John Adair’s action</w:t>
      </w:r>
      <w:r w:rsidRPr="00DC1103">
        <w:rPr>
          <w:rFonts w:ascii="Arial" w:hAnsi="Arial" w:cs="Arial"/>
          <w:sz w:val="22"/>
          <w:szCs w:val="22"/>
        </w:rPr>
        <w:t xml:space="preserve"> </w:t>
      </w:r>
      <w:r w:rsidRPr="00DC1103">
        <w:rPr>
          <w:rFonts w:ascii="Arial" w:hAnsi="Arial" w:cs="Arial"/>
          <w:sz w:val="22"/>
          <w:szCs w:val="22"/>
        </w:rPr>
        <w:t xml:space="preserve">centered leadership model, the 3-circle model includes achieving the task, team building, maintaining the team, developing the individuals, and having the balance within Adair’s circle model is the key to success (The Leadership Coaches, 2021). Adair’s leadership model must be considered in the Manchester Arena Bombing Police response as it is shown in the Kerslake Report, (p.g 6, 2017) where British transport police (BTP) showed “enormous bravery and compassion” and police personnel showed rapid response on the scene followed by the deployment of armed response officers to secure the area. By achieving the task, officers were able to control and secure the scene which resulted in the security of staff members, multi-agency services, and members of the public. By maintaining the team and developing individuals within the team, officers were able to maintain order, control, and secure the scene which showed great conformity as a group, this shows officers were able to reflect on these areas for further improvements. </w:t>
      </w:r>
    </w:p>
    <w:p w14:paraId="7A81D632"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62034090" w14:textId="77777777"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The positives surrounding the police reaction to the Manchester Arena bombing serve as an example of the advantages of Adair's leadership model, providing a methodical approach to efficient job completion. Adair's approach, when applied to a specialised police unit such as an armed response team, shows they took the initiative towards the job completion even in the absence of strong team communication. Nevertheless, some of Adair's leadership styles were used. The responsiveness and coordination across the services might have been improved by completing Adair's circle and preserving the team’s cohesiveness. Furthermore, the complexity of the scenario would have increased if a different leadership style had been used instead of situational leadership. Because situational leadership considers three distinct approaches for each team, it enables flexibility even in the most difficult circumstances. For example, the police response would not be a good fit for the Blanchard &amp; Hersey (1969) method, which calls for cohesive collaboration and quick decision-making with no room for mistakes or lengthy deliberations. Situational leadership was the right course of action, providing the right strategy for the circumstances, given the complexity of the issue.</w:t>
      </w:r>
    </w:p>
    <w:p w14:paraId="31D0ACA7"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737DD64E" w14:textId="626AC1AC" w:rsidR="00F24244"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Initially, using Theory X may offer an organised approach to handling the scenario at hand. To guarantee a quick and organised response to pressing demands, this authoritarian approach may be required. For responses to be organised correctly, it could be essential to offer straightforward directions as well as closely track duties, especially in high-pressure situations if sticking to the procedures is critical. However, moving to Theory Y could be helpful when the crisis passes, and the immediate problems are resolved. This method promotes a climate of trust, initiative, and creativity by recognising the skills and motivations of each team member. Assigning authority to make decisions to the team creates a sense of ownership, accountability, and collaboration whilst also empowering the group and improving the response's overall effectiveness.</w:t>
      </w:r>
    </w:p>
    <w:p w14:paraId="4A3E1EAB" w14:textId="77777777" w:rsidR="00DC1103" w:rsidRPr="00DC1103" w:rsidRDefault="00DC1103" w:rsidP="00DC1103">
      <w:pPr>
        <w:autoSpaceDE w:val="0"/>
        <w:autoSpaceDN w:val="0"/>
        <w:adjustRightInd w:val="0"/>
        <w:spacing w:line="360" w:lineRule="auto"/>
        <w:rPr>
          <w:rFonts w:ascii="Arial" w:hAnsi="Arial" w:cs="Arial"/>
          <w:sz w:val="22"/>
          <w:szCs w:val="22"/>
        </w:rPr>
      </w:pPr>
    </w:p>
    <w:p w14:paraId="3D935A29" w14:textId="6FAD9086" w:rsidR="00F24244" w:rsidRPr="00DC1103" w:rsidRDefault="00F24244" w:rsidP="00DC1103">
      <w:pPr>
        <w:autoSpaceDE w:val="0"/>
        <w:autoSpaceDN w:val="0"/>
        <w:adjustRightInd w:val="0"/>
        <w:spacing w:line="360" w:lineRule="auto"/>
        <w:rPr>
          <w:rFonts w:ascii="Arial" w:hAnsi="Arial" w:cs="Arial"/>
          <w:sz w:val="22"/>
          <w:szCs w:val="22"/>
        </w:rPr>
      </w:pPr>
      <w:r w:rsidRPr="00DC1103">
        <w:rPr>
          <w:rFonts w:ascii="Arial" w:hAnsi="Arial" w:cs="Arial"/>
          <w:sz w:val="22"/>
          <w:szCs w:val="22"/>
        </w:rPr>
        <w:t xml:space="preserve">The figure refers to the Kerslake Report (p. 29, 2017), </w:t>
      </w:r>
      <w:r w:rsidR="00691FD3">
        <w:rPr>
          <w:rFonts w:ascii="Arial" w:hAnsi="Arial" w:cs="Arial"/>
          <w:sz w:val="22"/>
          <w:szCs w:val="22"/>
        </w:rPr>
        <w:t>conclude</w:t>
      </w:r>
      <w:r w:rsidRPr="00DC1103">
        <w:rPr>
          <w:rFonts w:ascii="Arial" w:hAnsi="Arial" w:cs="Arial"/>
          <w:sz w:val="22"/>
          <w:szCs w:val="22"/>
        </w:rPr>
        <w:t xml:space="preserve"> </w:t>
      </w:r>
      <w:r w:rsidR="005F74B1">
        <w:rPr>
          <w:rFonts w:ascii="Arial" w:hAnsi="Arial" w:cs="Arial"/>
          <w:sz w:val="22"/>
          <w:szCs w:val="22"/>
        </w:rPr>
        <w:t>that the findings show the</w:t>
      </w:r>
      <w:r w:rsidRPr="00DC1103">
        <w:rPr>
          <w:rFonts w:ascii="Arial" w:hAnsi="Arial" w:cs="Arial"/>
          <w:sz w:val="22"/>
          <w:szCs w:val="22"/>
        </w:rPr>
        <w:t xml:space="preserve"> police reaction was a blatant example of situational leadership. Their ability to assign roles adaptably, make decisions quickly and decisively, and complete tasks on time, each while correcting mistakes without changing how they handled the situation in the first place, and this was demonstrated throughout the response. </w:t>
      </w:r>
      <w:r w:rsidR="005F74B1">
        <w:rPr>
          <w:rFonts w:ascii="Arial" w:hAnsi="Arial" w:cs="Arial"/>
          <w:sz w:val="22"/>
          <w:szCs w:val="22"/>
        </w:rPr>
        <w:t xml:space="preserve">Although certain measures were not obtained and caused errors in the communication between services, the police were able to conduct and carry out their specific role effectively by maintaining order, communicating within their own team and </w:t>
      </w:r>
      <w:r w:rsidR="003A3B9B">
        <w:rPr>
          <w:rFonts w:ascii="Arial" w:hAnsi="Arial" w:cs="Arial"/>
          <w:sz w:val="22"/>
          <w:szCs w:val="22"/>
        </w:rPr>
        <w:t xml:space="preserve">adapted their roles in assistance to other services. </w:t>
      </w:r>
    </w:p>
    <w:p w14:paraId="1987F7C7"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022B5813"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1B1BE852"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248B0C22"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3A1DE1FB" w14:textId="77777777" w:rsidR="00F24244" w:rsidRPr="00DC1103" w:rsidRDefault="00F24244" w:rsidP="00DC1103">
      <w:pPr>
        <w:autoSpaceDE w:val="0"/>
        <w:autoSpaceDN w:val="0"/>
        <w:adjustRightInd w:val="0"/>
        <w:spacing w:line="360" w:lineRule="auto"/>
        <w:rPr>
          <w:rFonts w:ascii="Arial" w:hAnsi="Arial" w:cs="Arial"/>
          <w:sz w:val="22"/>
          <w:szCs w:val="22"/>
        </w:rPr>
      </w:pPr>
    </w:p>
    <w:p w14:paraId="72154124" w14:textId="77777777" w:rsidR="008E64EF" w:rsidRDefault="008E64EF" w:rsidP="00DC1103">
      <w:pPr>
        <w:autoSpaceDE w:val="0"/>
        <w:autoSpaceDN w:val="0"/>
        <w:adjustRightInd w:val="0"/>
        <w:spacing w:line="360" w:lineRule="auto"/>
        <w:rPr>
          <w:rFonts w:ascii="Arial" w:hAnsi="Arial" w:cs="Arial"/>
          <w:sz w:val="22"/>
          <w:szCs w:val="22"/>
        </w:rPr>
      </w:pPr>
    </w:p>
    <w:p w14:paraId="604B128B" w14:textId="77777777" w:rsidR="00B33E29" w:rsidRDefault="00B33E29" w:rsidP="00DC1103">
      <w:pPr>
        <w:autoSpaceDE w:val="0"/>
        <w:autoSpaceDN w:val="0"/>
        <w:adjustRightInd w:val="0"/>
        <w:spacing w:line="360" w:lineRule="auto"/>
        <w:rPr>
          <w:rFonts w:ascii="Arial" w:hAnsi="Arial" w:cs="Arial"/>
          <w:sz w:val="22"/>
          <w:szCs w:val="22"/>
        </w:rPr>
      </w:pPr>
    </w:p>
    <w:p w14:paraId="6D2578BD" w14:textId="77777777" w:rsidR="00B33E29" w:rsidRDefault="00B33E29" w:rsidP="00DC1103">
      <w:pPr>
        <w:autoSpaceDE w:val="0"/>
        <w:autoSpaceDN w:val="0"/>
        <w:adjustRightInd w:val="0"/>
        <w:spacing w:line="360" w:lineRule="auto"/>
        <w:rPr>
          <w:rFonts w:ascii="Arial" w:hAnsi="Arial" w:cs="Arial"/>
          <w:sz w:val="22"/>
          <w:szCs w:val="22"/>
        </w:rPr>
      </w:pPr>
    </w:p>
    <w:p w14:paraId="7AF364FC" w14:textId="77777777" w:rsidR="00B33E29" w:rsidRDefault="00B33E29" w:rsidP="00DC1103">
      <w:pPr>
        <w:autoSpaceDE w:val="0"/>
        <w:autoSpaceDN w:val="0"/>
        <w:adjustRightInd w:val="0"/>
        <w:spacing w:line="360" w:lineRule="auto"/>
        <w:rPr>
          <w:rFonts w:ascii="Arial" w:hAnsi="Arial" w:cs="Arial"/>
          <w:sz w:val="22"/>
          <w:szCs w:val="22"/>
        </w:rPr>
      </w:pPr>
    </w:p>
    <w:p w14:paraId="589173EB" w14:textId="77777777" w:rsidR="00B33E29" w:rsidRDefault="00B33E29" w:rsidP="00DC1103">
      <w:pPr>
        <w:autoSpaceDE w:val="0"/>
        <w:autoSpaceDN w:val="0"/>
        <w:adjustRightInd w:val="0"/>
        <w:spacing w:line="360" w:lineRule="auto"/>
        <w:rPr>
          <w:rFonts w:ascii="Arial" w:hAnsi="Arial" w:cs="Arial"/>
          <w:sz w:val="22"/>
          <w:szCs w:val="22"/>
        </w:rPr>
      </w:pPr>
    </w:p>
    <w:p w14:paraId="56148DD5" w14:textId="77777777" w:rsidR="00B33E29" w:rsidRDefault="00B33E29" w:rsidP="00DC1103">
      <w:pPr>
        <w:autoSpaceDE w:val="0"/>
        <w:autoSpaceDN w:val="0"/>
        <w:adjustRightInd w:val="0"/>
        <w:spacing w:line="360" w:lineRule="auto"/>
        <w:rPr>
          <w:rFonts w:ascii="Arial" w:hAnsi="Arial" w:cs="Arial"/>
          <w:sz w:val="22"/>
          <w:szCs w:val="22"/>
        </w:rPr>
      </w:pPr>
    </w:p>
    <w:p w14:paraId="172B40FD" w14:textId="77777777" w:rsidR="00B33E29" w:rsidRDefault="00B33E29" w:rsidP="00DC1103">
      <w:pPr>
        <w:autoSpaceDE w:val="0"/>
        <w:autoSpaceDN w:val="0"/>
        <w:adjustRightInd w:val="0"/>
        <w:spacing w:line="360" w:lineRule="auto"/>
        <w:rPr>
          <w:rFonts w:ascii="Arial" w:hAnsi="Arial" w:cs="Arial"/>
          <w:sz w:val="22"/>
          <w:szCs w:val="22"/>
        </w:rPr>
      </w:pPr>
    </w:p>
    <w:p w14:paraId="621B4CF1" w14:textId="77777777" w:rsidR="00B33E29" w:rsidRDefault="00B33E29" w:rsidP="00DC1103">
      <w:pPr>
        <w:autoSpaceDE w:val="0"/>
        <w:autoSpaceDN w:val="0"/>
        <w:adjustRightInd w:val="0"/>
        <w:spacing w:line="360" w:lineRule="auto"/>
        <w:rPr>
          <w:rFonts w:ascii="Arial" w:hAnsi="Arial" w:cs="Arial"/>
          <w:sz w:val="22"/>
          <w:szCs w:val="22"/>
        </w:rPr>
      </w:pPr>
    </w:p>
    <w:p w14:paraId="250E5E80" w14:textId="77777777" w:rsidR="00B33E29" w:rsidRDefault="00B33E29" w:rsidP="00DC1103">
      <w:pPr>
        <w:autoSpaceDE w:val="0"/>
        <w:autoSpaceDN w:val="0"/>
        <w:adjustRightInd w:val="0"/>
        <w:spacing w:line="360" w:lineRule="auto"/>
        <w:rPr>
          <w:rFonts w:ascii="Arial" w:hAnsi="Arial" w:cs="Arial"/>
          <w:sz w:val="22"/>
          <w:szCs w:val="22"/>
        </w:rPr>
      </w:pPr>
    </w:p>
    <w:p w14:paraId="088FBFD7" w14:textId="77777777" w:rsidR="00B33E29" w:rsidRDefault="00B33E29" w:rsidP="00DC1103">
      <w:pPr>
        <w:autoSpaceDE w:val="0"/>
        <w:autoSpaceDN w:val="0"/>
        <w:adjustRightInd w:val="0"/>
        <w:spacing w:line="360" w:lineRule="auto"/>
        <w:rPr>
          <w:rFonts w:ascii="Arial" w:hAnsi="Arial" w:cs="Arial"/>
          <w:sz w:val="22"/>
          <w:szCs w:val="22"/>
        </w:rPr>
      </w:pPr>
    </w:p>
    <w:p w14:paraId="7D42524D" w14:textId="77777777" w:rsidR="00B33E29" w:rsidRDefault="00B33E29" w:rsidP="00DC1103">
      <w:pPr>
        <w:autoSpaceDE w:val="0"/>
        <w:autoSpaceDN w:val="0"/>
        <w:adjustRightInd w:val="0"/>
        <w:spacing w:line="360" w:lineRule="auto"/>
        <w:rPr>
          <w:rFonts w:ascii="Arial" w:hAnsi="Arial" w:cs="Arial"/>
          <w:sz w:val="22"/>
          <w:szCs w:val="22"/>
        </w:rPr>
      </w:pPr>
    </w:p>
    <w:p w14:paraId="133EA94F" w14:textId="77777777" w:rsidR="00B33E29" w:rsidRDefault="00B33E29" w:rsidP="00DC1103">
      <w:pPr>
        <w:autoSpaceDE w:val="0"/>
        <w:autoSpaceDN w:val="0"/>
        <w:adjustRightInd w:val="0"/>
        <w:spacing w:line="360" w:lineRule="auto"/>
        <w:rPr>
          <w:rFonts w:ascii="Arial" w:hAnsi="Arial" w:cs="Arial"/>
          <w:sz w:val="22"/>
          <w:szCs w:val="22"/>
        </w:rPr>
      </w:pPr>
    </w:p>
    <w:p w14:paraId="0C3AF0FD" w14:textId="77777777" w:rsidR="00B33E29" w:rsidRDefault="00B33E29" w:rsidP="00DC1103">
      <w:pPr>
        <w:autoSpaceDE w:val="0"/>
        <w:autoSpaceDN w:val="0"/>
        <w:adjustRightInd w:val="0"/>
        <w:spacing w:line="360" w:lineRule="auto"/>
        <w:rPr>
          <w:rFonts w:ascii="Arial" w:hAnsi="Arial" w:cs="Arial"/>
          <w:sz w:val="22"/>
          <w:szCs w:val="22"/>
        </w:rPr>
      </w:pPr>
    </w:p>
    <w:p w14:paraId="30A73995" w14:textId="77777777" w:rsidR="00B33E29" w:rsidRDefault="00B33E29" w:rsidP="00DC1103">
      <w:pPr>
        <w:autoSpaceDE w:val="0"/>
        <w:autoSpaceDN w:val="0"/>
        <w:adjustRightInd w:val="0"/>
        <w:spacing w:line="360" w:lineRule="auto"/>
        <w:rPr>
          <w:rFonts w:ascii="Arial" w:hAnsi="Arial" w:cs="Arial"/>
          <w:sz w:val="22"/>
          <w:szCs w:val="22"/>
        </w:rPr>
      </w:pPr>
    </w:p>
    <w:p w14:paraId="5C6D33C5" w14:textId="77777777" w:rsidR="00B33E29" w:rsidRDefault="00B33E29" w:rsidP="00DC1103">
      <w:pPr>
        <w:autoSpaceDE w:val="0"/>
        <w:autoSpaceDN w:val="0"/>
        <w:adjustRightInd w:val="0"/>
        <w:spacing w:line="360" w:lineRule="auto"/>
        <w:rPr>
          <w:rFonts w:ascii="Arial" w:hAnsi="Arial" w:cs="Arial"/>
          <w:sz w:val="22"/>
          <w:szCs w:val="22"/>
        </w:rPr>
      </w:pPr>
    </w:p>
    <w:p w14:paraId="007ABB68" w14:textId="77777777" w:rsidR="00B33E29" w:rsidRDefault="00B33E29" w:rsidP="00DC1103">
      <w:pPr>
        <w:autoSpaceDE w:val="0"/>
        <w:autoSpaceDN w:val="0"/>
        <w:adjustRightInd w:val="0"/>
        <w:spacing w:line="360" w:lineRule="auto"/>
        <w:rPr>
          <w:rFonts w:ascii="Arial" w:hAnsi="Arial" w:cs="Arial"/>
          <w:sz w:val="22"/>
          <w:szCs w:val="22"/>
        </w:rPr>
      </w:pPr>
    </w:p>
    <w:p w14:paraId="2837924F" w14:textId="77777777" w:rsidR="00B33E29" w:rsidRDefault="00B33E29" w:rsidP="00DC1103">
      <w:pPr>
        <w:autoSpaceDE w:val="0"/>
        <w:autoSpaceDN w:val="0"/>
        <w:adjustRightInd w:val="0"/>
        <w:spacing w:line="360" w:lineRule="auto"/>
        <w:rPr>
          <w:rFonts w:ascii="Arial" w:hAnsi="Arial" w:cs="Arial"/>
          <w:sz w:val="22"/>
          <w:szCs w:val="22"/>
        </w:rPr>
      </w:pPr>
    </w:p>
    <w:p w14:paraId="20CB49AD" w14:textId="77777777" w:rsidR="00B33E29" w:rsidRDefault="00B33E29" w:rsidP="00DC1103">
      <w:pPr>
        <w:autoSpaceDE w:val="0"/>
        <w:autoSpaceDN w:val="0"/>
        <w:adjustRightInd w:val="0"/>
        <w:spacing w:line="360" w:lineRule="auto"/>
        <w:rPr>
          <w:rFonts w:ascii="Arial" w:hAnsi="Arial" w:cs="Arial"/>
          <w:sz w:val="22"/>
          <w:szCs w:val="22"/>
        </w:rPr>
      </w:pPr>
    </w:p>
    <w:p w14:paraId="01A758B4" w14:textId="77777777" w:rsidR="00B33E29" w:rsidRDefault="00B33E29" w:rsidP="00DC1103">
      <w:pPr>
        <w:autoSpaceDE w:val="0"/>
        <w:autoSpaceDN w:val="0"/>
        <w:adjustRightInd w:val="0"/>
        <w:spacing w:line="360" w:lineRule="auto"/>
        <w:rPr>
          <w:rFonts w:ascii="Arial" w:hAnsi="Arial" w:cs="Arial"/>
          <w:sz w:val="22"/>
          <w:szCs w:val="22"/>
        </w:rPr>
      </w:pPr>
    </w:p>
    <w:p w14:paraId="5E25172E" w14:textId="77777777" w:rsidR="00B33E29" w:rsidRDefault="00B33E29" w:rsidP="00DC1103">
      <w:pPr>
        <w:autoSpaceDE w:val="0"/>
        <w:autoSpaceDN w:val="0"/>
        <w:adjustRightInd w:val="0"/>
        <w:spacing w:line="360" w:lineRule="auto"/>
        <w:rPr>
          <w:rFonts w:ascii="Arial" w:hAnsi="Arial" w:cs="Arial"/>
          <w:sz w:val="22"/>
          <w:szCs w:val="22"/>
        </w:rPr>
      </w:pPr>
    </w:p>
    <w:p w14:paraId="57D97E21" w14:textId="77777777" w:rsidR="00B33E29" w:rsidRDefault="00B33E29" w:rsidP="00DC1103">
      <w:pPr>
        <w:autoSpaceDE w:val="0"/>
        <w:autoSpaceDN w:val="0"/>
        <w:adjustRightInd w:val="0"/>
        <w:spacing w:line="360" w:lineRule="auto"/>
        <w:rPr>
          <w:rFonts w:ascii="Arial" w:hAnsi="Arial" w:cs="Arial"/>
          <w:sz w:val="22"/>
          <w:szCs w:val="22"/>
        </w:rPr>
      </w:pPr>
    </w:p>
    <w:p w14:paraId="264998C1" w14:textId="77777777" w:rsidR="00B33E29" w:rsidRDefault="00B33E29" w:rsidP="00DC1103">
      <w:pPr>
        <w:autoSpaceDE w:val="0"/>
        <w:autoSpaceDN w:val="0"/>
        <w:adjustRightInd w:val="0"/>
        <w:spacing w:line="360" w:lineRule="auto"/>
        <w:rPr>
          <w:rFonts w:ascii="Arial" w:hAnsi="Arial" w:cs="Arial"/>
          <w:sz w:val="22"/>
          <w:szCs w:val="22"/>
        </w:rPr>
      </w:pPr>
    </w:p>
    <w:p w14:paraId="75B9B80E" w14:textId="77777777" w:rsidR="00B33E29" w:rsidRDefault="00B33E29" w:rsidP="00DC1103">
      <w:pPr>
        <w:autoSpaceDE w:val="0"/>
        <w:autoSpaceDN w:val="0"/>
        <w:adjustRightInd w:val="0"/>
        <w:spacing w:line="360" w:lineRule="auto"/>
        <w:rPr>
          <w:rFonts w:ascii="Arial" w:hAnsi="Arial" w:cs="Arial"/>
          <w:sz w:val="22"/>
          <w:szCs w:val="22"/>
        </w:rPr>
      </w:pPr>
    </w:p>
    <w:p w14:paraId="01D96B4A" w14:textId="77777777" w:rsidR="00B33E29" w:rsidRDefault="00B33E29" w:rsidP="00DC1103">
      <w:pPr>
        <w:autoSpaceDE w:val="0"/>
        <w:autoSpaceDN w:val="0"/>
        <w:adjustRightInd w:val="0"/>
        <w:spacing w:line="360" w:lineRule="auto"/>
        <w:rPr>
          <w:rFonts w:ascii="Arial" w:hAnsi="Arial" w:cs="Arial"/>
          <w:sz w:val="22"/>
          <w:szCs w:val="22"/>
        </w:rPr>
      </w:pPr>
    </w:p>
    <w:p w14:paraId="45021C08" w14:textId="77777777" w:rsidR="00B33E29" w:rsidRDefault="00B33E29" w:rsidP="00DC1103">
      <w:pPr>
        <w:autoSpaceDE w:val="0"/>
        <w:autoSpaceDN w:val="0"/>
        <w:adjustRightInd w:val="0"/>
        <w:spacing w:line="360" w:lineRule="auto"/>
        <w:rPr>
          <w:rFonts w:ascii="Arial" w:hAnsi="Arial" w:cs="Arial"/>
          <w:sz w:val="22"/>
          <w:szCs w:val="22"/>
        </w:rPr>
      </w:pPr>
    </w:p>
    <w:p w14:paraId="252BDAE3" w14:textId="77777777" w:rsidR="00B33E29" w:rsidRDefault="00B33E29" w:rsidP="00DC1103">
      <w:pPr>
        <w:autoSpaceDE w:val="0"/>
        <w:autoSpaceDN w:val="0"/>
        <w:adjustRightInd w:val="0"/>
        <w:spacing w:line="360" w:lineRule="auto"/>
        <w:rPr>
          <w:rFonts w:ascii="Arial" w:hAnsi="Arial" w:cs="Arial"/>
          <w:sz w:val="22"/>
          <w:szCs w:val="22"/>
        </w:rPr>
      </w:pPr>
    </w:p>
    <w:p w14:paraId="222BF7C6" w14:textId="77777777" w:rsidR="00B33E29" w:rsidRPr="00DC1103" w:rsidRDefault="00B33E29" w:rsidP="00DC1103">
      <w:pPr>
        <w:autoSpaceDE w:val="0"/>
        <w:autoSpaceDN w:val="0"/>
        <w:adjustRightInd w:val="0"/>
        <w:spacing w:line="360" w:lineRule="auto"/>
        <w:rPr>
          <w:rFonts w:ascii="Arial" w:hAnsi="Arial" w:cs="Arial"/>
          <w:sz w:val="22"/>
          <w:szCs w:val="22"/>
        </w:rPr>
      </w:pPr>
    </w:p>
    <w:p w14:paraId="7DC62B84" w14:textId="4D6C0756" w:rsidR="00BF5586" w:rsidRDefault="00B750DB" w:rsidP="005E07B9">
      <w:pPr>
        <w:autoSpaceDE w:val="0"/>
        <w:autoSpaceDN w:val="0"/>
        <w:adjustRightInd w:val="0"/>
        <w:spacing w:line="360" w:lineRule="auto"/>
        <w:rPr>
          <w:rFonts w:ascii="Arial" w:hAnsi="Arial" w:cs="Arial"/>
          <w:b/>
          <w:bCs/>
          <w:sz w:val="22"/>
          <w:szCs w:val="22"/>
          <w:u w:val="single"/>
        </w:rPr>
      </w:pPr>
      <w:r w:rsidRPr="00622289">
        <w:rPr>
          <w:rFonts w:ascii="Arial" w:hAnsi="Arial" w:cs="Arial"/>
          <w:b/>
          <w:bCs/>
          <w:sz w:val="22"/>
          <w:szCs w:val="22"/>
          <w:u w:val="single"/>
        </w:rPr>
        <w:t>References</w:t>
      </w:r>
      <w:r w:rsidR="000C231C">
        <w:rPr>
          <w:rFonts w:ascii="Arial" w:hAnsi="Arial" w:cs="Arial"/>
          <w:b/>
          <w:bCs/>
          <w:sz w:val="22"/>
          <w:szCs w:val="22"/>
          <w:u w:val="single"/>
        </w:rPr>
        <w:t xml:space="preserve"> List</w:t>
      </w:r>
    </w:p>
    <w:p w14:paraId="75617D40" w14:textId="332AC803" w:rsidR="00537D70" w:rsidRPr="00537D70" w:rsidRDefault="00537D70" w:rsidP="000C231C">
      <w:pPr>
        <w:pStyle w:val="Heading1"/>
        <w:spacing w:before="0" w:beforeAutospacing="0" w:after="0" w:afterAutospacing="0" w:line="360" w:lineRule="auto"/>
        <w:rPr>
          <w:rFonts w:ascii="Arial" w:hAnsi="Arial" w:cs="Arial"/>
          <w:color w:val="000000"/>
          <w:sz w:val="22"/>
          <w:szCs w:val="22"/>
        </w:rPr>
      </w:pPr>
    </w:p>
    <w:p w14:paraId="380EF810"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BBC News. “Manchester Attack: What We Know so Far.”</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BBC News</w:t>
      </w:r>
      <w:r w:rsidRPr="00537D70">
        <w:rPr>
          <w:rFonts w:ascii="Arial" w:hAnsi="Arial" w:cs="Arial"/>
          <w:color w:val="000000"/>
          <w:sz w:val="22"/>
          <w:szCs w:val="22"/>
        </w:rPr>
        <w:t>, 12 June 2017, www.bbc.co.uk/news/uk-england-manchester-40008389. Accessed 5 Feb. 2024.</w:t>
      </w:r>
    </w:p>
    <w:p w14:paraId="314F4260"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Booth, Robert, et al. “Soldiers on UK Streets as Threat Raised to Critical after Manchester Bombing.”</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The Guardian</w:t>
      </w:r>
      <w:r w:rsidRPr="00537D70">
        <w:rPr>
          <w:rFonts w:ascii="Arial" w:hAnsi="Arial" w:cs="Arial"/>
          <w:color w:val="000000"/>
          <w:sz w:val="22"/>
          <w:szCs w:val="22"/>
        </w:rPr>
        <w:t>, 23 May 2017, www.theguardian.com/uk-news/2017/may/23/salman-abedi-police-race-to-establish-if-manchester-suicide-bomber-acted-alone. Accessed 12 Feb. 2024.</w:t>
      </w:r>
    </w:p>
    <w:p w14:paraId="48B21811"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Carlin, David. “Democratic, Authoritarian, Laissez-Faire: What Type of Leader Are You?”</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Forbes</w:t>
      </w:r>
      <w:r w:rsidRPr="00537D70">
        <w:rPr>
          <w:rFonts w:ascii="Arial" w:hAnsi="Arial" w:cs="Arial"/>
          <w:color w:val="000000"/>
          <w:sz w:val="22"/>
          <w:szCs w:val="22"/>
        </w:rPr>
        <w:t>, 18 Oct. 2019, www.forbes.com/sites/davidcarlin/2019/10/18/democratic-authoritarian-laissez-faire-what-type-of-leader-are-you/?sh=2719e6f12a6b. Accessed 4 Mar. 2024.</w:t>
      </w:r>
    </w:p>
    <w:p w14:paraId="7352310B"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Carter, Louis. “7 Key Strengths of Task-Oriented Leadership.”</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Louis Carter</w:t>
      </w:r>
      <w:r w:rsidRPr="00537D70">
        <w:rPr>
          <w:rFonts w:ascii="Arial" w:hAnsi="Arial" w:cs="Arial"/>
          <w:color w:val="000000"/>
          <w:sz w:val="22"/>
          <w:szCs w:val="22"/>
        </w:rPr>
        <w:t>, 5 Feb. 2020, louiscarter.com/task-oriented/#:~:text=Task%2Doriented%20leadership%20is%20highly. Accessed 26 Feb. 2024.</w:t>
      </w:r>
    </w:p>
    <w:p w14:paraId="33307047"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Cherry, Kendra. “Kurt Lewin Is the Father of Modern Social Psychology.”</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Verywell Mind</w:t>
      </w:r>
      <w:r w:rsidRPr="00537D70">
        <w:rPr>
          <w:rFonts w:ascii="Arial" w:hAnsi="Arial" w:cs="Arial"/>
          <w:color w:val="000000"/>
          <w:sz w:val="22"/>
          <w:szCs w:val="22"/>
        </w:rPr>
        <w:t>, Verywellmind, 25 June 2006, www.verywellmind.com/kurt-lewin-biography-1890-1947-2795540. Accessed 20 Feb. 2024.</w:t>
      </w:r>
    </w:p>
    <w:p w14:paraId="6450223E"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College of Policing. “Command Structure and Role Profiles | College of Policing.”</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Www.college.police.uk</w:t>
      </w:r>
      <w:r w:rsidRPr="00537D70">
        <w:rPr>
          <w:rFonts w:ascii="Arial" w:hAnsi="Arial" w:cs="Arial"/>
          <w:color w:val="000000"/>
          <w:sz w:val="22"/>
          <w:szCs w:val="22"/>
        </w:rPr>
        <w:t>, 23 Oct. 2013, www.college.police.uk/app/public-order-public-safety/command-structure-role-profiles#:~:text=In%20the%20context%20of%20events. Accessed 26 Feb. 2024.</w:t>
      </w:r>
    </w:p>
    <w:p w14:paraId="713E852E"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Forces.net. “What Is Operation Temperer?”</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Forces Network</w:t>
      </w:r>
      <w:r w:rsidRPr="00537D70">
        <w:rPr>
          <w:rFonts w:ascii="Arial" w:hAnsi="Arial" w:cs="Arial"/>
          <w:color w:val="000000"/>
          <w:sz w:val="22"/>
          <w:szCs w:val="22"/>
        </w:rPr>
        <w:t>, 8 Feb. 2021, www.forces.net/news/what-operation-temperer. Accessed 12 Feb. 2024.</w:t>
      </w:r>
    </w:p>
    <w:p w14:paraId="06881BB1"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Gosling, Jonathan , et al. “Authoritarian Leadership and Participative Leadership.”</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Uwtsd.ac.uk</w:t>
      </w:r>
      <w:r w:rsidRPr="00537D70">
        <w:rPr>
          <w:rFonts w:ascii="Arial" w:hAnsi="Arial" w:cs="Arial"/>
          <w:color w:val="000000"/>
          <w:sz w:val="22"/>
          <w:szCs w:val="22"/>
        </w:rPr>
        <w:t>, 2024, sk-sagepub-com.ezproxy.uwtsd.ac.uk/books/key-concepts-in-leadership/n3.xml. Accessed 4 Mar. 2024.</w:t>
      </w:r>
    </w:p>
    <w:p w14:paraId="2E9B1105"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Greater Manchester Police. “Breadcrumb News Statement in Response to Manchester Arena Inquiry Volume Two Report.”</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Greater Manchester Police</w:t>
      </w:r>
      <w:r w:rsidRPr="00537D70">
        <w:rPr>
          <w:rFonts w:ascii="Arial" w:hAnsi="Arial" w:cs="Arial"/>
          <w:color w:val="000000"/>
          <w:sz w:val="22"/>
          <w:szCs w:val="22"/>
        </w:rPr>
        <w:t>, 3 Nov. 2022, www.gmp.police.uk/news/greater-manchester/news/news/2022/november/statement-in-response-to-inquiry-report/. Accessed 12 Feb. 2024.</w:t>
      </w:r>
    </w:p>
    <w:p w14:paraId="0DE8BDBE"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ITV News. “Manchester Arena Attack: A Timeline of Events.”</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ITV News</w:t>
      </w:r>
      <w:r w:rsidRPr="00537D70">
        <w:rPr>
          <w:rFonts w:ascii="Arial" w:hAnsi="Arial" w:cs="Arial"/>
          <w:color w:val="000000"/>
          <w:sz w:val="22"/>
          <w:szCs w:val="22"/>
        </w:rPr>
        <w:t>, 17 June 2021, www.itv.com/news/granada/2021-06-17/manchester-arena-attack-a-timeline-of-events. Accessed 5 Feb. 2024.</w:t>
      </w:r>
    </w:p>
    <w:p w14:paraId="34C3DC18"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Kerslake, Bob. “The Kerslake Report: An Independent Review into the Preparedness For, and Emergency Response To, the Manchester Arena Attack on 22nd May 2017.” 2018.</w:t>
      </w:r>
    </w:p>
    <w:p w14:paraId="58DF55CA"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 “The Kerslake Report: An Independent Review into the Preparedness For, and Emergency Response To, the Manchester Arena Attack on 22nd May 2017.” 2018.</w:t>
      </w:r>
    </w:p>
    <w:p w14:paraId="0AEB14C1"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The Kerslake Report: An Independent Review into the Preparedness For, and Emergency Response To, the Manchester Arena Attack on 22nd May 2017</w:t>
      </w:r>
      <w:r w:rsidRPr="00537D70">
        <w:rPr>
          <w:rFonts w:ascii="Arial" w:hAnsi="Arial" w:cs="Arial"/>
          <w:color w:val="000000"/>
          <w:sz w:val="22"/>
          <w:szCs w:val="22"/>
        </w:rPr>
        <w:t>. JESIP, 2018.</w:t>
      </w:r>
    </w:p>
    <w:p w14:paraId="7787F8F1"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 “The Kerslake Report: An Independent Review into the Preparedness For, and Emergency Response To, the Manchester Arena Attack on 22nd May 2017.” 2018.</w:t>
      </w:r>
    </w:p>
    <w:p w14:paraId="366624AC"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McGregor, Douglas. “The Human Side of Enterprise B.”</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Uwtsd.ac.uk</w:t>
      </w:r>
      <w:r w:rsidRPr="00537D70">
        <w:rPr>
          <w:rFonts w:ascii="Arial" w:hAnsi="Arial" w:cs="Arial"/>
          <w:color w:val="000000"/>
          <w:sz w:val="22"/>
          <w:szCs w:val="22"/>
        </w:rPr>
        <w:t>, 2006, web-p-ebscohost-com.ezproxy.uwtsd.ac.uk/ehost/ebookviewer/ebook/bmxlYmtfXzI2ODc4NTdfX0FO0?sid=fb6d109d-529d-4533-934f-19ceadfbc2c2@redis&amp;vid=0&amp;format=EB&amp;lpid=lp_327&amp;rid=0. Accessed 20 Feb. 2024.</w:t>
      </w:r>
    </w:p>
    <w:p w14:paraId="07999C5A" w14:textId="5E2EDB0F"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 xml:space="preserve">McGregor, </w:t>
      </w:r>
      <w:r w:rsidRPr="00537D70">
        <w:rPr>
          <w:rFonts w:ascii="Arial" w:hAnsi="Arial" w:cs="Arial"/>
          <w:color w:val="000000"/>
          <w:sz w:val="22"/>
          <w:szCs w:val="22"/>
        </w:rPr>
        <w:t>Douglas.</w:t>
      </w:r>
      <w:r w:rsidRPr="00537D70">
        <w:rPr>
          <w:rFonts w:ascii="Arial" w:hAnsi="Arial" w:cs="Arial"/>
          <w:color w:val="000000"/>
          <w:sz w:val="22"/>
          <w:szCs w:val="22"/>
        </w:rPr>
        <w:t xml:space="preserve"> “The Human Side of Enterprise- Theory X the Traditional View of Direction and Control.” 2006.</w:t>
      </w:r>
    </w:p>
    <w:p w14:paraId="2B0FCF36"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 “The Human Side of Enterprise- Theory Y the Integration of Individual and Organisational Goals.” 2006.</w:t>
      </w:r>
    </w:p>
    <w:p w14:paraId="188D0C08"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McLeod, Saul. “Social Identity Theory in Psychology.”</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Simply Psychology</w:t>
      </w:r>
      <w:r w:rsidRPr="00537D70">
        <w:rPr>
          <w:rFonts w:ascii="Arial" w:hAnsi="Arial" w:cs="Arial"/>
          <w:color w:val="000000"/>
          <w:sz w:val="22"/>
          <w:szCs w:val="22"/>
        </w:rPr>
        <w:t>, 5 Oct. 2023, www.simplypsychology.org/social-identity-theory.html. Accessed 26 Feb. 2024.</w:t>
      </w:r>
    </w:p>
    <w:p w14:paraId="76135855"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McPheat, Sean. “16 Advantages and Disadvantages of Situational Leadership | MTD Training.”</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Leadership and Management Training Courses UK | MTD Training</w:t>
      </w:r>
      <w:r w:rsidRPr="00537D70">
        <w:rPr>
          <w:rFonts w:ascii="Arial" w:hAnsi="Arial" w:cs="Arial"/>
          <w:color w:val="000000"/>
          <w:sz w:val="22"/>
          <w:szCs w:val="22"/>
        </w:rPr>
        <w:t>, 13 Dec. 2022, www.mtdtraining.com/blog/advantages-disadvantages-situational-leadership.htm. Accessed 26 Feb. 2024.</w:t>
      </w:r>
    </w:p>
    <w:p w14:paraId="5F30B561"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Parkinson, Emma. “Normal Accident Theory Explained.”</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Event Safety Alliance</w:t>
      </w:r>
      <w:r w:rsidRPr="00537D70">
        <w:rPr>
          <w:rFonts w:ascii="Arial" w:hAnsi="Arial" w:cs="Arial"/>
          <w:color w:val="000000"/>
          <w:sz w:val="22"/>
          <w:szCs w:val="22"/>
        </w:rPr>
        <w:t>, 9 Nov. 2016, www.eventsafetyalliance.org/news/2016/11/9/normal-accident-theory-explained#:~:text=In%20doing%20so%20he%20established. Accessed 26 Feb. 2024.</w:t>
      </w:r>
    </w:p>
    <w:p w14:paraId="6AAB37DB"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Power, Nicola. “What Psychology Tells Us about the Failure of the Emergency Services at the Manchester Arena Bombing.”</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Policing Insight</w:t>
      </w:r>
      <w:r w:rsidRPr="00537D70">
        <w:rPr>
          <w:rFonts w:ascii="Arial" w:hAnsi="Arial" w:cs="Arial"/>
          <w:color w:val="000000"/>
          <w:sz w:val="22"/>
          <w:szCs w:val="22"/>
        </w:rPr>
        <w:t>, 23 Nov. 2022, policinginsight.com/feature/opinion/what-psychology-tells-us-about-the-failure-of-the-emergency-services-at-the-manchester-arena-bombing/. Accessed 4 Mar. 2024.</w:t>
      </w:r>
    </w:p>
    <w:p w14:paraId="458AC2CC"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Pratt, Nicola.</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DETAILS REFERENCE 22:31: EXPLOSION at the ARENA OCCURS</w:t>
      </w:r>
      <w:r w:rsidRPr="00537D70">
        <w:rPr>
          <w:rFonts w:ascii="Arial" w:hAnsi="Arial" w:cs="Arial"/>
          <w:color w:val="000000"/>
          <w:sz w:val="22"/>
          <w:szCs w:val="22"/>
        </w:rPr>
        <w:t>. 2017.</w:t>
      </w:r>
    </w:p>
    <w:p w14:paraId="775FD7B5"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Raza, Shaukat, and Asma Sikandar. “Impact of Leadership Style of Teacher on the Performance of Students: An Application of Hersey and Blanchard Situational Model.”</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Bulletin of Education and Research</w:t>
      </w:r>
      <w:r w:rsidRPr="00537D70">
        <w:rPr>
          <w:rFonts w:ascii="Arial" w:hAnsi="Arial" w:cs="Arial"/>
          <w:color w:val="000000"/>
          <w:sz w:val="22"/>
          <w:szCs w:val="22"/>
        </w:rPr>
        <w:t>, vol. 40, no. 3, 2018, p. 74, files.eric.ed.gov/fulltext/EJ1209826.pdf. Accessed 26 Feb. 2024.</w:t>
      </w:r>
    </w:p>
    <w:p w14:paraId="32E34586" w14:textId="1F5AF2AF"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 xml:space="preserve">Saunders, The Hon Sir </w:t>
      </w:r>
      <w:r w:rsidRPr="00537D70">
        <w:rPr>
          <w:rFonts w:ascii="Arial" w:hAnsi="Arial" w:cs="Arial"/>
          <w:color w:val="000000"/>
          <w:sz w:val="22"/>
          <w:szCs w:val="22"/>
        </w:rPr>
        <w:t>John.</w:t>
      </w:r>
      <w:r w:rsidRPr="00537D70">
        <w:rPr>
          <w:rFonts w:ascii="Arial" w:hAnsi="Arial" w:cs="Arial"/>
          <w:color w:val="000000"/>
          <w:sz w:val="22"/>
          <w:szCs w:val="22"/>
        </w:rPr>
        <w:t xml:space="preserve"> “Manchester Arena Inquiry Volume 2: Emergency Response.” Official Documents Government UK, Nov. 2022.</w:t>
      </w:r>
    </w:p>
    <w:p w14:paraId="53EEE871"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The Center for Leadership Studies. “The Four Leadership Styles of Situational Leadership® | CLS.”</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Situational Leadership® Management and Leadership Training</w:t>
      </w:r>
      <w:r w:rsidRPr="00537D70">
        <w:rPr>
          <w:rFonts w:ascii="Arial" w:hAnsi="Arial" w:cs="Arial"/>
          <w:color w:val="000000"/>
          <w:sz w:val="22"/>
          <w:szCs w:val="22"/>
        </w:rPr>
        <w:t>, 19 June 2020, situational.com/blog/the-four-leadership-styles-of-situational-leadership/. Accessed 13 Feb. 2024.</w:t>
      </w:r>
    </w:p>
    <w:p w14:paraId="0F580AD3"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theleadershipcoaches. “Adair’s Action-Centred Leadership Model.”</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The Leadership Coaches | Home</w:t>
      </w:r>
      <w:r w:rsidRPr="00537D70">
        <w:rPr>
          <w:rFonts w:ascii="Arial" w:hAnsi="Arial" w:cs="Arial"/>
          <w:color w:val="000000"/>
          <w:sz w:val="22"/>
          <w:szCs w:val="22"/>
        </w:rPr>
        <w:t>, 15 Feb. 2021, www.theleadershipcoaches.co.uk/post/adair-s-action-centred-leadership-model. Accessed 26 Feb. 2024.</w:t>
      </w:r>
    </w:p>
    <w:p w14:paraId="3FA3F6FA" w14:textId="77777777" w:rsidR="00537D70" w:rsidRPr="00537D70" w:rsidRDefault="00537D70" w:rsidP="00537D70">
      <w:pPr>
        <w:pStyle w:val="NormalWeb"/>
        <w:spacing w:before="0" w:beforeAutospacing="0" w:after="0" w:afterAutospacing="0" w:line="360" w:lineRule="auto"/>
        <w:ind w:left="720" w:hanging="720"/>
        <w:rPr>
          <w:rFonts w:ascii="Arial" w:hAnsi="Arial" w:cs="Arial"/>
          <w:color w:val="000000"/>
          <w:sz w:val="22"/>
          <w:szCs w:val="22"/>
        </w:rPr>
      </w:pPr>
      <w:r w:rsidRPr="00537D70">
        <w:rPr>
          <w:rFonts w:ascii="Arial" w:hAnsi="Arial" w:cs="Arial"/>
          <w:color w:val="000000"/>
          <w:sz w:val="22"/>
          <w:szCs w:val="22"/>
        </w:rPr>
        <w:t>Wolf, Judy. “Situational Leadership®: What It Is and How to Build It (with Examples).”</w:t>
      </w:r>
      <w:r w:rsidRPr="00537D70">
        <w:rPr>
          <w:rStyle w:val="apple-converted-space"/>
          <w:rFonts w:ascii="Arial" w:hAnsi="Arial" w:cs="Arial"/>
          <w:color w:val="000000"/>
          <w:sz w:val="22"/>
          <w:szCs w:val="22"/>
        </w:rPr>
        <w:t> </w:t>
      </w:r>
      <w:r w:rsidRPr="00537D70">
        <w:rPr>
          <w:rFonts w:ascii="Arial" w:hAnsi="Arial" w:cs="Arial"/>
          <w:i/>
          <w:iCs/>
          <w:color w:val="000000"/>
          <w:sz w:val="22"/>
          <w:szCs w:val="22"/>
        </w:rPr>
        <w:t>Www.betterup.com</w:t>
      </w:r>
      <w:r w:rsidRPr="00537D70">
        <w:rPr>
          <w:rFonts w:ascii="Arial" w:hAnsi="Arial" w:cs="Arial"/>
          <w:color w:val="000000"/>
          <w:sz w:val="22"/>
          <w:szCs w:val="22"/>
        </w:rPr>
        <w:t>, 15 July 2022, www.betterup.com/blog/situational-leadership-examples#:~:text=Situational%20Leadership. Accessed 13 Feb. 2024.</w:t>
      </w:r>
    </w:p>
    <w:p w14:paraId="216F9D60" w14:textId="77777777" w:rsidR="00537D70" w:rsidRDefault="00537D70" w:rsidP="005E07B9">
      <w:pPr>
        <w:autoSpaceDE w:val="0"/>
        <w:autoSpaceDN w:val="0"/>
        <w:adjustRightInd w:val="0"/>
        <w:spacing w:line="360" w:lineRule="auto"/>
        <w:rPr>
          <w:rFonts w:ascii="Arial" w:hAnsi="Arial" w:cs="Arial"/>
          <w:b/>
          <w:bCs/>
          <w:sz w:val="22"/>
          <w:szCs w:val="22"/>
          <w:u w:val="single"/>
        </w:rPr>
      </w:pPr>
    </w:p>
    <w:p w14:paraId="2C1852A4" w14:textId="77777777" w:rsidR="00696DD4" w:rsidRPr="005E07B9" w:rsidRDefault="00696DD4" w:rsidP="005E07B9">
      <w:pPr>
        <w:autoSpaceDE w:val="0"/>
        <w:autoSpaceDN w:val="0"/>
        <w:adjustRightInd w:val="0"/>
        <w:spacing w:line="360" w:lineRule="auto"/>
        <w:rPr>
          <w:rFonts w:ascii="Arial" w:hAnsi="Arial" w:cs="Arial"/>
          <w:sz w:val="22"/>
          <w:szCs w:val="22"/>
        </w:rPr>
      </w:pPr>
    </w:p>
    <w:sectPr w:rsidR="00696DD4" w:rsidRPr="005E07B9" w:rsidSect="00A411D9">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BBA4F" w14:textId="77777777" w:rsidR="00245826" w:rsidRDefault="00245826" w:rsidP="00DB68C3">
      <w:r>
        <w:separator/>
      </w:r>
    </w:p>
  </w:endnote>
  <w:endnote w:type="continuationSeparator" w:id="0">
    <w:p w14:paraId="24CC5EF7" w14:textId="77777777" w:rsidR="00245826" w:rsidRDefault="00245826" w:rsidP="00DB6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01A58" w14:textId="77777777" w:rsidR="00245826" w:rsidRDefault="00245826" w:rsidP="00DB68C3">
      <w:r>
        <w:separator/>
      </w:r>
    </w:p>
  </w:footnote>
  <w:footnote w:type="continuationSeparator" w:id="0">
    <w:p w14:paraId="5D63E133" w14:textId="77777777" w:rsidR="00245826" w:rsidRDefault="00245826" w:rsidP="00DB68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4CEA681E"/>
    <w:multiLevelType w:val="multilevel"/>
    <w:tmpl w:val="053C3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B21875"/>
    <w:multiLevelType w:val="hybridMultilevel"/>
    <w:tmpl w:val="D34ED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463A97"/>
    <w:multiLevelType w:val="multilevel"/>
    <w:tmpl w:val="C43A716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8744147">
    <w:abstractNumId w:val="0"/>
  </w:num>
  <w:num w:numId="2" w16cid:durableId="1786073178">
    <w:abstractNumId w:val="1"/>
  </w:num>
  <w:num w:numId="3" w16cid:durableId="2000426017">
    <w:abstractNumId w:val="3"/>
  </w:num>
  <w:num w:numId="4" w16cid:durableId="1976399874">
    <w:abstractNumId w:val="4"/>
  </w:num>
  <w:num w:numId="5" w16cid:durableId="6655191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38D"/>
    <w:rsid w:val="00001F6F"/>
    <w:rsid w:val="00002846"/>
    <w:rsid w:val="00003ACA"/>
    <w:rsid w:val="00004448"/>
    <w:rsid w:val="00004804"/>
    <w:rsid w:val="000101DA"/>
    <w:rsid w:val="000116F0"/>
    <w:rsid w:val="00012BFC"/>
    <w:rsid w:val="00022A6C"/>
    <w:rsid w:val="00023EA5"/>
    <w:rsid w:val="000241DB"/>
    <w:rsid w:val="00026947"/>
    <w:rsid w:val="000433C8"/>
    <w:rsid w:val="00043891"/>
    <w:rsid w:val="0004521B"/>
    <w:rsid w:val="0004752B"/>
    <w:rsid w:val="0004797D"/>
    <w:rsid w:val="000516FD"/>
    <w:rsid w:val="00052C85"/>
    <w:rsid w:val="00055FAF"/>
    <w:rsid w:val="00062226"/>
    <w:rsid w:val="000644C7"/>
    <w:rsid w:val="000647AD"/>
    <w:rsid w:val="000654B5"/>
    <w:rsid w:val="000670E7"/>
    <w:rsid w:val="0007747F"/>
    <w:rsid w:val="000820F1"/>
    <w:rsid w:val="000821E9"/>
    <w:rsid w:val="00082283"/>
    <w:rsid w:val="00085A80"/>
    <w:rsid w:val="00090BED"/>
    <w:rsid w:val="00091AF6"/>
    <w:rsid w:val="00095233"/>
    <w:rsid w:val="000A196C"/>
    <w:rsid w:val="000B21B2"/>
    <w:rsid w:val="000B2B32"/>
    <w:rsid w:val="000B6F62"/>
    <w:rsid w:val="000C231C"/>
    <w:rsid w:val="000C5E31"/>
    <w:rsid w:val="000C6096"/>
    <w:rsid w:val="000C68FB"/>
    <w:rsid w:val="000D1BE5"/>
    <w:rsid w:val="000D30A0"/>
    <w:rsid w:val="000D6356"/>
    <w:rsid w:val="000E15DD"/>
    <w:rsid w:val="000E246E"/>
    <w:rsid w:val="000E3576"/>
    <w:rsid w:val="000E57AF"/>
    <w:rsid w:val="000E7CAD"/>
    <w:rsid w:val="000F1683"/>
    <w:rsid w:val="000F1828"/>
    <w:rsid w:val="000F5561"/>
    <w:rsid w:val="000F5D19"/>
    <w:rsid w:val="000F73C8"/>
    <w:rsid w:val="00103D8A"/>
    <w:rsid w:val="00103FFF"/>
    <w:rsid w:val="00114A7B"/>
    <w:rsid w:val="00117C49"/>
    <w:rsid w:val="001274B5"/>
    <w:rsid w:val="00127D86"/>
    <w:rsid w:val="00137C08"/>
    <w:rsid w:val="00142A87"/>
    <w:rsid w:val="00147B14"/>
    <w:rsid w:val="00152DEE"/>
    <w:rsid w:val="001531DD"/>
    <w:rsid w:val="00156897"/>
    <w:rsid w:val="0016038C"/>
    <w:rsid w:val="00170476"/>
    <w:rsid w:val="00180508"/>
    <w:rsid w:val="00182205"/>
    <w:rsid w:val="00182456"/>
    <w:rsid w:val="00184E21"/>
    <w:rsid w:val="00185ADA"/>
    <w:rsid w:val="00190DBD"/>
    <w:rsid w:val="0019163F"/>
    <w:rsid w:val="00194CC7"/>
    <w:rsid w:val="00195292"/>
    <w:rsid w:val="0019740B"/>
    <w:rsid w:val="001974F2"/>
    <w:rsid w:val="001A1327"/>
    <w:rsid w:val="001A2231"/>
    <w:rsid w:val="001A3196"/>
    <w:rsid w:val="001A7996"/>
    <w:rsid w:val="001B0D3C"/>
    <w:rsid w:val="001B5798"/>
    <w:rsid w:val="001B7CDE"/>
    <w:rsid w:val="001C18A7"/>
    <w:rsid w:val="001C206F"/>
    <w:rsid w:val="001C392C"/>
    <w:rsid w:val="001E5341"/>
    <w:rsid w:val="001E68DA"/>
    <w:rsid w:val="0020765D"/>
    <w:rsid w:val="0022182D"/>
    <w:rsid w:val="00221D4F"/>
    <w:rsid w:val="002223A4"/>
    <w:rsid w:val="002230C4"/>
    <w:rsid w:val="00224D0E"/>
    <w:rsid w:val="00224D65"/>
    <w:rsid w:val="002300F5"/>
    <w:rsid w:val="00231CB2"/>
    <w:rsid w:val="00232449"/>
    <w:rsid w:val="00232A20"/>
    <w:rsid w:val="00233897"/>
    <w:rsid w:val="00233EF5"/>
    <w:rsid w:val="002433F1"/>
    <w:rsid w:val="00245826"/>
    <w:rsid w:val="0025061F"/>
    <w:rsid w:val="0025167A"/>
    <w:rsid w:val="0025226E"/>
    <w:rsid w:val="002554DB"/>
    <w:rsid w:val="0027183E"/>
    <w:rsid w:val="00272738"/>
    <w:rsid w:val="00273818"/>
    <w:rsid w:val="002805CF"/>
    <w:rsid w:val="00281531"/>
    <w:rsid w:val="00291A87"/>
    <w:rsid w:val="00292607"/>
    <w:rsid w:val="00294A03"/>
    <w:rsid w:val="00297230"/>
    <w:rsid w:val="002A2719"/>
    <w:rsid w:val="002A30FC"/>
    <w:rsid w:val="002A3439"/>
    <w:rsid w:val="002A3B58"/>
    <w:rsid w:val="002A5012"/>
    <w:rsid w:val="002A5077"/>
    <w:rsid w:val="002B595E"/>
    <w:rsid w:val="002B5D04"/>
    <w:rsid w:val="002B5F00"/>
    <w:rsid w:val="002C08B1"/>
    <w:rsid w:val="002C1D6C"/>
    <w:rsid w:val="002C269F"/>
    <w:rsid w:val="002C2747"/>
    <w:rsid w:val="002C50C1"/>
    <w:rsid w:val="002C6739"/>
    <w:rsid w:val="002D08C3"/>
    <w:rsid w:val="002D2B68"/>
    <w:rsid w:val="002D3E9A"/>
    <w:rsid w:val="002D43C6"/>
    <w:rsid w:val="002D60AC"/>
    <w:rsid w:val="002E0EB7"/>
    <w:rsid w:val="002E6B61"/>
    <w:rsid w:val="002E6D9F"/>
    <w:rsid w:val="002F1A07"/>
    <w:rsid w:val="002F3D96"/>
    <w:rsid w:val="003008E1"/>
    <w:rsid w:val="00302921"/>
    <w:rsid w:val="003061EE"/>
    <w:rsid w:val="00306C07"/>
    <w:rsid w:val="00311463"/>
    <w:rsid w:val="003140B5"/>
    <w:rsid w:val="0031634F"/>
    <w:rsid w:val="00316669"/>
    <w:rsid w:val="00317646"/>
    <w:rsid w:val="00320632"/>
    <w:rsid w:val="00324484"/>
    <w:rsid w:val="00330677"/>
    <w:rsid w:val="00331DBD"/>
    <w:rsid w:val="00350401"/>
    <w:rsid w:val="0035040A"/>
    <w:rsid w:val="00351BDF"/>
    <w:rsid w:val="0035446A"/>
    <w:rsid w:val="003559B1"/>
    <w:rsid w:val="00362E21"/>
    <w:rsid w:val="003632F9"/>
    <w:rsid w:val="00367927"/>
    <w:rsid w:val="00367C0E"/>
    <w:rsid w:val="0037614E"/>
    <w:rsid w:val="003817C7"/>
    <w:rsid w:val="00395BDD"/>
    <w:rsid w:val="003A321F"/>
    <w:rsid w:val="003A3B9B"/>
    <w:rsid w:val="003B34DC"/>
    <w:rsid w:val="003C0CF3"/>
    <w:rsid w:val="003C48AA"/>
    <w:rsid w:val="003C5761"/>
    <w:rsid w:val="003C5EF8"/>
    <w:rsid w:val="003D00CD"/>
    <w:rsid w:val="003D1AC1"/>
    <w:rsid w:val="003E2AD0"/>
    <w:rsid w:val="003F0735"/>
    <w:rsid w:val="003F4799"/>
    <w:rsid w:val="003F6962"/>
    <w:rsid w:val="003F69F2"/>
    <w:rsid w:val="00404A69"/>
    <w:rsid w:val="00410304"/>
    <w:rsid w:val="0041107F"/>
    <w:rsid w:val="0042177F"/>
    <w:rsid w:val="00424B5C"/>
    <w:rsid w:val="00426EFD"/>
    <w:rsid w:val="00432A4A"/>
    <w:rsid w:val="004364FC"/>
    <w:rsid w:val="00436868"/>
    <w:rsid w:val="004376FC"/>
    <w:rsid w:val="0044391C"/>
    <w:rsid w:val="00455E5E"/>
    <w:rsid w:val="00456681"/>
    <w:rsid w:val="00462E57"/>
    <w:rsid w:val="004712F9"/>
    <w:rsid w:val="00477C92"/>
    <w:rsid w:val="00481310"/>
    <w:rsid w:val="004813A0"/>
    <w:rsid w:val="00481E40"/>
    <w:rsid w:val="004828E3"/>
    <w:rsid w:val="00482FD5"/>
    <w:rsid w:val="0048380A"/>
    <w:rsid w:val="004846AB"/>
    <w:rsid w:val="00486672"/>
    <w:rsid w:val="0049788A"/>
    <w:rsid w:val="004A3769"/>
    <w:rsid w:val="004B02C1"/>
    <w:rsid w:val="004B0894"/>
    <w:rsid w:val="004B12E3"/>
    <w:rsid w:val="004B1DFD"/>
    <w:rsid w:val="004B4DC1"/>
    <w:rsid w:val="004B7820"/>
    <w:rsid w:val="004C5C89"/>
    <w:rsid w:val="004C725F"/>
    <w:rsid w:val="004C7C1E"/>
    <w:rsid w:val="004D019C"/>
    <w:rsid w:val="004E15FA"/>
    <w:rsid w:val="004E683F"/>
    <w:rsid w:val="004F4B82"/>
    <w:rsid w:val="004F538D"/>
    <w:rsid w:val="004F6BCE"/>
    <w:rsid w:val="004F6CE6"/>
    <w:rsid w:val="00500F3A"/>
    <w:rsid w:val="00503114"/>
    <w:rsid w:val="00503913"/>
    <w:rsid w:val="00503FA0"/>
    <w:rsid w:val="00505651"/>
    <w:rsid w:val="00512920"/>
    <w:rsid w:val="0052160F"/>
    <w:rsid w:val="005242B8"/>
    <w:rsid w:val="00526672"/>
    <w:rsid w:val="00530EC1"/>
    <w:rsid w:val="00537213"/>
    <w:rsid w:val="00537D70"/>
    <w:rsid w:val="00541E74"/>
    <w:rsid w:val="00541FA8"/>
    <w:rsid w:val="00542A5A"/>
    <w:rsid w:val="00542F44"/>
    <w:rsid w:val="00544C08"/>
    <w:rsid w:val="00545A3E"/>
    <w:rsid w:val="005517AA"/>
    <w:rsid w:val="00556E1F"/>
    <w:rsid w:val="005644AA"/>
    <w:rsid w:val="00565F2B"/>
    <w:rsid w:val="00575B03"/>
    <w:rsid w:val="0057726B"/>
    <w:rsid w:val="00584518"/>
    <w:rsid w:val="00592F3D"/>
    <w:rsid w:val="0059479E"/>
    <w:rsid w:val="00597A44"/>
    <w:rsid w:val="005A248F"/>
    <w:rsid w:val="005A7EA8"/>
    <w:rsid w:val="005B52FB"/>
    <w:rsid w:val="005B67ED"/>
    <w:rsid w:val="005C1E7B"/>
    <w:rsid w:val="005C55BA"/>
    <w:rsid w:val="005C6534"/>
    <w:rsid w:val="005C7094"/>
    <w:rsid w:val="005D28DF"/>
    <w:rsid w:val="005D79CE"/>
    <w:rsid w:val="005E07B9"/>
    <w:rsid w:val="005F67E0"/>
    <w:rsid w:val="005F74B1"/>
    <w:rsid w:val="00600EFA"/>
    <w:rsid w:val="00601155"/>
    <w:rsid w:val="00605B57"/>
    <w:rsid w:val="0060669A"/>
    <w:rsid w:val="0060795C"/>
    <w:rsid w:val="00611277"/>
    <w:rsid w:val="006174A4"/>
    <w:rsid w:val="00622289"/>
    <w:rsid w:val="00623122"/>
    <w:rsid w:val="00627EA2"/>
    <w:rsid w:val="006360CC"/>
    <w:rsid w:val="00645C99"/>
    <w:rsid w:val="006471CA"/>
    <w:rsid w:val="00647B5C"/>
    <w:rsid w:val="0065706B"/>
    <w:rsid w:val="006573E7"/>
    <w:rsid w:val="0065768A"/>
    <w:rsid w:val="00663C75"/>
    <w:rsid w:val="00663D7E"/>
    <w:rsid w:val="00664418"/>
    <w:rsid w:val="00671D26"/>
    <w:rsid w:val="00673BB4"/>
    <w:rsid w:val="00680348"/>
    <w:rsid w:val="00686E5B"/>
    <w:rsid w:val="00691C74"/>
    <w:rsid w:val="00691FD3"/>
    <w:rsid w:val="0069206C"/>
    <w:rsid w:val="006960D6"/>
    <w:rsid w:val="00696DD4"/>
    <w:rsid w:val="00697255"/>
    <w:rsid w:val="006977D0"/>
    <w:rsid w:val="00697890"/>
    <w:rsid w:val="006A1178"/>
    <w:rsid w:val="006A6A08"/>
    <w:rsid w:val="006B0CA7"/>
    <w:rsid w:val="006B0FB6"/>
    <w:rsid w:val="006B2646"/>
    <w:rsid w:val="006B2BB5"/>
    <w:rsid w:val="006B507B"/>
    <w:rsid w:val="006B61C1"/>
    <w:rsid w:val="006C1B85"/>
    <w:rsid w:val="006C39EC"/>
    <w:rsid w:val="006D03A6"/>
    <w:rsid w:val="006D10CE"/>
    <w:rsid w:val="006D1EE1"/>
    <w:rsid w:val="006D25C9"/>
    <w:rsid w:val="006D25FD"/>
    <w:rsid w:val="006D4BC6"/>
    <w:rsid w:val="006D5D44"/>
    <w:rsid w:val="006E30E3"/>
    <w:rsid w:val="006E66D1"/>
    <w:rsid w:val="006F05AB"/>
    <w:rsid w:val="006F3CDF"/>
    <w:rsid w:val="006F440B"/>
    <w:rsid w:val="006F4D39"/>
    <w:rsid w:val="006F6BDB"/>
    <w:rsid w:val="0070084B"/>
    <w:rsid w:val="00705B16"/>
    <w:rsid w:val="00706EEC"/>
    <w:rsid w:val="0070794E"/>
    <w:rsid w:val="007114D6"/>
    <w:rsid w:val="00721878"/>
    <w:rsid w:val="00721FA2"/>
    <w:rsid w:val="0072457F"/>
    <w:rsid w:val="00725A07"/>
    <w:rsid w:val="00725F76"/>
    <w:rsid w:val="00727CC6"/>
    <w:rsid w:val="00735B02"/>
    <w:rsid w:val="00737E62"/>
    <w:rsid w:val="00747D2C"/>
    <w:rsid w:val="00753395"/>
    <w:rsid w:val="00754434"/>
    <w:rsid w:val="007603A8"/>
    <w:rsid w:val="00763EC6"/>
    <w:rsid w:val="00770BB1"/>
    <w:rsid w:val="00772B7D"/>
    <w:rsid w:val="00775B23"/>
    <w:rsid w:val="00786255"/>
    <w:rsid w:val="00792606"/>
    <w:rsid w:val="00793C22"/>
    <w:rsid w:val="0079539C"/>
    <w:rsid w:val="00796924"/>
    <w:rsid w:val="007A5681"/>
    <w:rsid w:val="007B4A87"/>
    <w:rsid w:val="007B61B7"/>
    <w:rsid w:val="007C0504"/>
    <w:rsid w:val="007C1F65"/>
    <w:rsid w:val="007C38FF"/>
    <w:rsid w:val="007D35A8"/>
    <w:rsid w:val="007D505C"/>
    <w:rsid w:val="007D5AB3"/>
    <w:rsid w:val="007E223D"/>
    <w:rsid w:val="007E2B70"/>
    <w:rsid w:val="007F24C4"/>
    <w:rsid w:val="007F3891"/>
    <w:rsid w:val="007F514F"/>
    <w:rsid w:val="00800A69"/>
    <w:rsid w:val="00804EC0"/>
    <w:rsid w:val="00806922"/>
    <w:rsid w:val="00811EC5"/>
    <w:rsid w:val="008260D4"/>
    <w:rsid w:val="00826192"/>
    <w:rsid w:val="00827E17"/>
    <w:rsid w:val="0083131A"/>
    <w:rsid w:val="00837EFD"/>
    <w:rsid w:val="00842467"/>
    <w:rsid w:val="008464A5"/>
    <w:rsid w:val="00853210"/>
    <w:rsid w:val="00853FFA"/>
    <w:rsid w:val="00855927"/>
    <w:rsid w:val="0086207E"/>
    <w:rsid w:val="0086594D"/>
    <w:rsid w:val="0087105D"/>
    <w:rsid w:val="00875ADB"/>
    <w:rsid w:val="00877386"/>
    <w:rsid w:val="008817A1"/>
    <w:rsid w:val="0088523B"/>
    <w:rsid w:val="00886F50"/>
    <w:rsid w:val="0088761B"/>
    <w:rsid w:val="008A1927"/>
    <w:rsid w:val="008A374A"/>
    <w:rsid w:val="008A6DFA"/>
    <w:rsid w:val="008B076E"/>
    <w:rsid w:val="008B0EF9"/>
    <w:rsid w:val="008B7EB6"/>
    <w:rsid w:val="008C253E"/>
    <w:rsid w:val="008C6101"/>
    <w:rsid w:val="008C7CC0"/>
    <w:rsid w:val="008D059E"/>
    <w:rsid w:val="008D5D4E"/>
    <w:rsid w:val="008D6A46"/>
    <w:rsid w:val="008D6D0C"/>
    <w:rsid w:val="008E0511"/>
    <w:rsid w:val="008E0CEB"/>
    <w:rsid w:val="008E23C6"/>
    <w:rsid w:val="008E47DA"/>
    <w:rsid w:val="008E4D97"/>
    <w:rsid w:val="008E64EF"/>
    <w:rsid w:val="008E6E59"/>
    <w:rsid w:val="008E73D4"/>
    <w:rsid w:val="008F072F"/>
    <w:rsid w:val="008F1E25"/>
    <w:rsid w:val="008F4DE0"/>
    <w:rsid w:val="008F6C58"/>
    <w:rsid w:val="008F7930"/>
    <w:rsid w:val="00901809"/>
    <w:rsid w:val="00901D89"/>
    <w:rsid w:val="00902B01"/>
    <w:rsid w:val="00902BA0"/>
    <w:rsid w:val="009050C4"/>
    <w:rsid w:val="009052CC"/>
    <w:rsid w:val="009104D5"/>
    <w:rsid w:val="00911D1F"/>
    <w:rsid w:val="00912CA7"/>
    <w:rsid w:val="009144B5"/>
    <w:rsid w:val="0091570E"/>
    <w:rsid w:val="00916CFC"/>
    <w:rsid w:val="009176F2"/>
    <w:rsid w:val="0092024E"/>
    <w:rsid w:val="00921603"/>
    <w:rsid w:val="009275F1"/>
    <w:rsid w:val="00927C64"/>
    <w:rsid w:val="00931BD2"/>
    <w:rsid w:val="009425AF"/>
    <w:rsid w:val="00944056"/>
    <w:rsid w:val="00947A2A"/>
    <w:rsid w:val="00947A36"/>
    <w:rsid w:val="009512D9"/>
    <w:rsid w:val="00952AB6"/>
    <w:rsid w:val="00962C5A"/>
    <w:rsid w:val="00964165"/>
    <w:rsid w:val="009651A5"/>
    <w:rsid w:val="0097262B"/>
    <w:rsid w:val="00976C27"/>
    <w:rsid w:val="009770F6"/>
    <w:rsid w:val="00982B67"/>
    <w:rsid w:val="00983760"/>
    <w:rsid w:val="00990D88"/>
    <w:rsid w:val="009939ED"/>
    <w:rsid w:val="00994EEE"/>
    <w:rsid w:val="00995A78"/>
    <w:rsid w:val="00997892"/>
    <w:rsid w:val="009A31D9"/>
    <w:rsid w:val="009A40A8"/>
    <w:rsid w:val="009A48E9"/>
    <w:rsid w:val="009A728E"/>
    <w:rsid w:val="009B0421"/>
    <w:rsid w:val="009B1A21"/>
    <w:rsid w:val="009B3653"/>
    <w:rsid w:val="009B559C"/>
    <w:rsid w:val="009C001E"/>
    <w:rsid w:val="009C34DE"/>
    <w:rsid w:val="009C3739"/>
    <w:rsid w:val="009C3CD6"/>
    <w:rsid w:val="009D42AA"/>
    <w:rsid w:val="009D692D"/>
    <w:rsid w:val="009D69F2"/>
    <w:rsid w:val="009E092A"/>
    <w:rsid w:val="009E3044"/>
    <w:rsid w:val="009E365A"/>
    <w:rsid w:val="009E42A0"/>
    <w:rsid w:val="009E4C9C"/>
    <w:rsid w:val="009E4DD4"/>
    <w:rsid w:val="009E625C"/>
    <w:rsid w:val="009F3F98"/>
    <w:rsid w:val="00A025E6"/>
    <w:rsid w:val="00A0560E"/>
    <w:rsid w:val="00A06600"/>
    <w:rsid w:val="00A10C78"/>
    <w:rsid w:val="00A11F88"/>
    <w:rsid w:val="00A120C5"/>
    <w:rsid w:val="00A1285B"/>
    <w:rsid w:val="00A13BD4"/>
    <w:rsid w:val="00A14C61"/>
    <w:rsid w:val="00A16518"/>
    <w:rsid w:val="00A209C0"/>
    <w:rsid w:val="00A21309"/>
    <w:rsid w:val="00A21A73"/>
    <w:rsid w:val="00A23589"/>
    <w:rsid w:val="00A23AAC"/>
    <w:rsid w:val="00A25149"/>
    <w:rsid w:val="00A27418"/>
    <w:rsid w:val="00A30653"/>
    <w:rsid w:val="00A329B5"/>
    <w:rsid w:val="00A35305"/>
    <w:rsid w:val="00A37478"/>
    <w:rsid w:val="00A37857"/>
    <w:rsid w:val="00A411D9"/>
    <w:rsid w:val="00A413C8"/>
    <w:rsid w:val="00A427A7"/>
    <w:rsid w:val="00A57FA9"/>
    <w:rsid w:val="00A620D6"/>
    <w:rsid w:val="00A62E58"/>
    <w:rsid w:val="00A63942"/>
    <w:rsid w:val="00A63ECF"/>
    <w:rsid w:val="00A6485C"/>
    <w:rsid w:val="00A65404"/>
    <w:rsid w:val="00A66AA7"/>
    <w:rsid w:val="00A749F5"/>
    <w:rsid w:val="00A76330"/>
    <w:rsid w:val="00A80D58"/>
    <w:rsid w:val="00A817BF"/>
    <w:rsid w:val="00A83A67"/>
    <w:rsid w:val="00A87B86"/>
    <w:rsid w:val="00A92161"/>
    <w:rsid w:val="00AB050E"/>
    <w:rsid w:val="00AB2119"/>
    <w:rsid w:val="00AB31E4"/>
    <w:rsid w:val="00AC3350"/>
    <w:rsid w:val="00AC3C05"/>
    <w:rsid w:val="00AC56D5"/>
    <w:rsid w:val="00AC59EE"/>
    <w:rsid w:val="00AD3AC7"/>
    <w:rsid w:val="00AD4901"/>
    <w:rsid w:val="00AE1CA3"/>
    <w:rsid w:val="00AE3F57"/>
    <w:rsid w:val="00AE4A39"/>
    <w:rsid w:val="00AF1A93"/>
    <w:rsid w:val="00AF296F"/>
    <w:rsid w:val="00AF6483"/>
    <w:rsid w:val="00B015DE"/>
    <w:rsid w:val="00B018A8"/>
    <w:rsid w:val="00B033B2"/>
    <w:rsid w:val="00B04578"/>
    <w:rsid w:val="00B04BD4"/>
    <w:rsid w:val="00B10C16"/>
    <w:rsid w:val="00B12255"/>
    <w:rsid w:val="00B1363D"/>
    <w:rsid w:val="00B2077B"/>
    <w:rsid w:val="00B23DF7"/>
    <w:rsid w:val="00B25CF2"/>
    <w:rsid w:val="00B2685E"/>
    <w:rsid w:val="00B304A7"/>
    <w:rsid w:val="00B33E29"/>
    <w:rsid w:val="00B411A2"/>
    <w:rsid w:val="00B4307C"/>
    <w:rsid w:val="00B50D27"/>
    <w:rsid w:val="00B56378"/>
    <w:rsid w:val="00B6317A"/>
    <w:rsid w:val="00B64CF3"/>
    <w:rsid w:val="00B6581C"/>
    <w:rsid w:val="00B742DE"/>
    <w:rsid w:val="00B750DB"/>
    <w:rsid w:val="00B778FA"/>
    <w:rsid w:val="00B77D6F"/>
    <w:rsid w:val="00B81243"/>
    <w:rsid w:val="00B905E3"/>
    <w:rsid w:val="00B95A81"/>
    <w:rsid w:val="00B969C4"/>
    <w:rsid w:val="00BA68A1"/>
    <w:rsid w:val="00BB0920"/>
    <w:rsid w:val="00BB4241"/>
    <w:rsid w:val="00BC18C0"/>
    <w:rsid w:val="00BD1B9D"/>
    <w:rsid w:val="00BD23C4"/>
    <w:rsid w:val="00BD2AA0"/>
    <w:rsid w:val="00BD2D84"/>
    <w:rsid w:val="00BE286A"/>
    <w:rsid w:val="00BE58CB"/>
    <w:rsid w:val="00BF2BA6"/>
    <w:rsid w:val="00BF5586"/>
    <w:rsid w:val="00BF6889"/>
    <w:rsid w:val="00BF6BA8"/>
    <w:rsid w:val="00C00F4E"/>
    <w:rsid w:val="00C02B90"/>
    <w:rsid w:val="00C03E6A"/>
    <w:rsid w:val="00C069A3"/>
    <w:rsid w:val="00C0780C"/>
    <w:rsid w:val="00C12964"/>
    <w:rsid w:val="00C13FCF"/>
    <w:rsid w:val="00C208F7"/>
    <w:rsid w:val="00C2305C"/>
    <w:rsid w:val="00C26A35"/>
    <w:rsid w:val="00C307E5"/>
    <w:rsid w:val="00C3320F"/>
    <w:rsid w:val="00C3522A"/>
    <w:rsid w:val="00C40F05"/>
    <w:rsid w:val="00C41EB7"/>
    <w:rsid w:val="00C43EA6"/>
    <w:rsid w:val="00C4673D"/>
    <w:rsid w:val="00C511CB"/>
    <w:rsid w:val="00C56F53"/>
    <w:rsid w:val="00C571FC"/>
    <w:rsid w:val="00C739F1"/>
    <w:rsid w:val="00C76329"/>
    <w:rsid w:val="00C76B6D"/>
    <w:rsid w:val="00C8227D"/>
    <w:rsid w:val="00C90054"/>
    <w:rsid w:val="00CA06A1"/>
    <w:rsid w:val="00CA4558"/>
    <w:rsid w:val="00CA4E83"/>
    <w:rsid w:val="00CB074C"/>
    <w:rsid w:val="00CB1FFA"/>
    <w:rsid w:val="00CB2FA7"/>
    <w:rsid w:val="00CB307D"/>
    <w:rsid w:val="00CB4A6D"/>
    <w:rsid w:val="00CB529E"/>
    <w:rsid w:val="00CB5B98"/>
    <w:rsid w:val="00CC5554"/>
    <w:rsid w:val="00CC60B4"/>
    <w:rsid w:val="00CC7D31"/>
    <w:rsid w:val="00CC7D4D"/>
    <w:rsid w:val="00CD7AA5"/>
    <w:rsid w:val="00CE041A"/>
    <w:rsid w:val="00CE6773"/>
    <w:rsid w:val="00CE6903"/>
    <w:rsid w:val="00CF00FB"/>
    <w:rsid w:val="00CF5399"/>
    <w:rsid w:val="00CF7DE1"/>
    <w:rsid w:val="00D00CEC"/>
    <w:rsid w:val="00D02001"/>
    <w:rsid w:val="00D02F04"/>
    <w:rsid w:val="00D038B5"/>
    <w:rsid w:val="00D06684"/>
    <w:rsid w:val="00D10A93"/>
    <w:rsid w:val="00D10BAA"/>
    <w:rsid w:val="00D115F6"/>
    <w:rsid w:val="00D13FA9"/>
    <w:rsid w:val="00D15429"/>
    <w:rsid w:val="00D2326A"/>
    <w:rsid w:val="00D26514"/>
    <w:rsid w:val="00D272BA"/>
    <w:rsid w:val="00D35D02"/>
    <w:rsid w:val="00D41FDD"/>
    <w:rsid w:val="00D44326"/>
    <w:rsid w:val="00D47ABA"/>
    <w:rsid w:val="00D511FA"/>
    <w:rsid w:val="00D540B9"/>
    <w:rsid w:val="00D55051"/>
    <w:rsid w:val="00D6018F"/>
    <w:rsid w:val="00D67EEC"/>
    <w:rsid w:val="00D70A50"/>
    <w:rsid w:val="00D70F52"/>
    <w:rsid w:val="00D802C1"/>
    <w:rsid w:val="00D8193E"/>
    <w:rsid w:val="00D82221"/>
    <w:rsid w:val="00D82B7C"/>
    <w:rsid w:val="00D83D3D"/>
    <w:rsid w:val="00D851E8"/>
    <w:rsid w:val="00D94F27"/>
    <w:rsid w:val="00D968B1"/>
    <w:rsid w:val="00D96FCD"/>
    <w:rsid w:val="00D973B4"/>
    <w:rsid w:val="00D97B1B"/>
    <w:rsid w:val="00D97CA6"/>
    <w:rsid w:val="00DA096F"/>
    <w:rsid w:val="00DA0F28"/>
    <w:rsid w:val="00DA2A8D"/>
    <w:rsid w:val="00DB103D"/>
    <w:rsid w:val="00DB68C3"/>
    <w:rsid w:val="00DB757B"/>
    <w:rsid w:val="00DB7AC1"/>
    <w:rsid w:val="00DC0074"/>
    <w:rsid w:val="00DC00FC"/>
    <w:rsid w:val="00DC1103"/>
    <w:rsid w:val="00DC2B2C"/>
    <w:rsid w:val="00DC3935"/>
    <w:rsid w:val="00DC76D7"/>
    <w:rsid w:val="00DD74D1"/>
    <w:rsid w:val="00DD759B"/>
    <w:rsid w:val="00DD7B8F"/>
    <w:rsid w:val="00DE1DF4"/>
    <w:rsid w:val="00DE4E59"/>
    <w:rsid w:val="00DE5246"/>
    <w:rsid w:val="00DF63EC"/>
    <w:rsid w:val="00DF7279"/>
    <w:rsid w:val="00E0055E"/>
    <w:rsid w:val="00E03582"/>
    <w:rsid w:val="00E03DE0"/>
    <w:rsid w:val="00E0590F"/>
    <w:rsid w:val="00E123FB"/>
    <w:rsid w:val="00E1307B"/>
    <w:rsid w:val="00E15908"/>
    <w:rsid w:val="00E21CCD"/>
    <w:rsid w:val="00E222BB"/>
    <w:rsid w:val="00E238DC"/>
    <w:rsid w:val="00E337BF"/>
    <w:rsid w:val="00E36ADB"/>
    <w:rsid w:val="00E56CEB"/>
    <w:rsid w:val="00E56D2B"/>
    <w:rsid w:val="00E60832"/>
    <w:rsid w:val="00E71B71"/>
    <w:rsid w:val="00E72981"/>
    <w:rsid w:val="00E74CBB"/>
    <w:rsid w:val="00E7553B"/>
    <w:rsid w:val="00E76BF6"/>
    <w:rsid w:val="00E80102"/>
    <w:rsid w:val="00E81488"/>
    <w:rsid w:val="00E81C3F"/>
    <w:rsid w:val="00EA2684"/>
    <w:rsid w:val="00EA426B"/>
    <w:rsid w:val="00EA6988"/>
    <w:rsid w:val="00EA7286"/>
    <w:rsid w:val="00EB457C"/>
    <w:rsid w:val="00EC3E2C"/>
    <w:rsid w:val="00EC40D3"/>
    <w:rsid w:val="00EE31EB"/>
    <w:rsid w:val="00EF11AD"/>
    <w:rsid w:val="00EF6685"/>
    <w:rsid w:val="00F00CC0"/>
    <w:rsid w:val="00F018EA"/>
    <w:rsid w:val="00F0225B"/>
    <w:rsid w:val="00F03687"/>
    <w:rsid w:val="00F04924"/>
    <w:rsid w:val="00F106B5"/>
    <w:rsid w:val="00F17281"/>
    <w:rsid w:val="00F24244"/>
    <w:rsid w:val="00F25ED7"/>
    <w:rsid w:val="00F32225"/>
    <w:rsid w:val="00F3278B"/>
    <w:rsid w:val="00F40E5C"/>
    <w:rsid w:val="00F4243F"/>
    <w:rsid w:val="00F42875"/>
    <w:rsid w:val="00F430F5"/>
    <w:rsid w:val="00F47AE3"/>
    <w:rsid w:val="00F51453"/>
    <w:rsid w:val="00F51C18"/>
    <w:rsid w:val="00F54CFB"/>
    <w:rsid w:val="00F555D3"/>
    <w:rsid w:val="00F600C6"/>
    <w:rsid w:val="00F62D32"/>
    <w:rsid w:val="00F64DFD"/>
    <w:rsid w:val="00F64E6F"/>
    <w:rsid w:val="00F71EB6"/>
    <w:rsid w:val="00F72EBD"/>
    <w:rsid w:val="00F82BA3"/>
    <w:rsid w:val="00F83016"/>
    <w:rsid w:val="00F83951"/>
    <w:rsid w:val="00F84E7E"/>
    <w:rsid w:val="00F8545A"/>
    <w:rsid w:val="00F86330"/>
    <w:rsid w:val="00F93392"/>
    <w:rsid w:val="00FA1C22"/>
    <w:rsid w:val="00FA21C1"/>
    <w:rsid w:val="00FA5FE5"/>
    <w:rsid w:val="00FA63B8"/>
    <w:rsid w:val="00FA6E81"/>
    <w:rsid w:val="00FA7606"/>
    <w:rsid w:val="00FA7A2B"/>
    <w:rsid w:val="00FB2433"/>
    <w:rsid w:val="00FB4A48"/>
    <w:rsid w:val="00FB6714"/>
    <w:rsid w:val="00FB6EE0"/>
    <w:rsid w:val="00FB72B3"/>
    <w:rsid w:val="00FB7F14"/>
    <w:rsid w:val="00FC1B12"/>
    <w:rsid w:val="00FC5F0B"/>
    <w:rsid w:val="00FC67D4"/>
    <w:rsid w:val="00FD0677"/>
    <w:rsid w:val="00FD1C26"/>
    <w:rsid w:val="00FD1E27"/>
    <w:rsid w:val="00FE123C"/>
    <w:rsid w:val="00FF04B9"/>
    <w:rsid w:val="00FF06D1"/>
    <w:rsid w:val="00FF1D00"/>
    <w:rsid w:val="00FF6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7CD06"/>
  <w15:chartTrackingRefBased/>
  <w15:docId w15:val="{6471E7F1-5873-0148-8BE9-81F7F0F4D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85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4828E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5586"/>
    <w:rPr>
      <w:color w:val="0563C1" w:themeColor="hyperlink"/>
      <w:u w:val="single"/>
    </w:rPr>
  </w:style>
  <w:style w:type="character" w:styleId="UnresolvedMention">
    <w:name w:val="Unresolved Mention"/>
    <w:basedOn w:val="DefaultParagraphFont"/>
    <w:uiPriority w:val="99"/>
    <w:semiHidden/>
    <w:unhideWhenUsed/>
    <w:rsid w:val="00BF5586"/>
    <w:rPr>
      <w:color w:val="605E5C"/>
      <w:shd w:val="clear" w:color="auto" w:fill="E1DFDD"/>
    </w:rPr>
  </w:style>
  <w:style w:type="paragraph" w:styleId="NormalWeb">
    <w:name w:val="Normal (Web)"/>
    <w:basedOn w:val="Normal"/>
    <w:uiPriority w:val="99"/>
    <w:unhideWhenUsed/>
    <w:rsid w:val="00294A03"/>
    <w:pPr>
      <w:spacing w:before="100" w:beforeAutospacing="1" w:after="100" w:afterAutospacing="1"/>
    </w:pPr>
  </w:style>
  <w:style w:type="character" w:customStyle="1" w:styleId="Heading1Char">
    <w:name w:val="Heading 1 Char"/>
    <w:basedOn w:val="DefaultParagraphFont"/>
    <w:link w:val="Heading1"/>
    <w:uiPriority w:val="9"/>
    <w:rsid w:val="004828E3"/>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4828E3"/>
    <w:rPr>
      <w:color w:val="954F72" w:themeColor="followedHyperlink"/>
      <w:u w:val="single"/>
    </w:rPr>
  </w:style>
  <w:style w:type="character" w:customStyle="1" w:styleId="sdc-article-headerlong-title">
    <w:name w:val="sdc-article-header__long-title"/>
    <w:basedOn w:val="DefaultParagraphFont"/>
    <w:rsid w:val="00DC2B2C"/>
  </w:style>
  <w:style w:type="paragraph" w:styleId="NoSpacing">
    <w:name w:val="No Spacing"/>
    <w:link w:val="NoSpacingChar"/>
    <w:uiPriority w:val="1"/>
    <w:qFormat/>
    <w:rsid w:val="00A411D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411D9"/>
    <w:rPr>
      <w:rFonts w:eastAsiaTheme="minorEastAsia"/>
      <w:kern w:val="0"/>
      <w:sz w:val="22"/>
      <w:szCs w:val="22"/>
      <w:lang w:val="en-US" w:eastAsia="zh-CN"/>
      <w14:ligatures w14:val="none"/>
    </w:rPr>
  </w:style>
  <w:style w:type="paragraph" w:styleId="ListParagraph">
    <w:name w:val="List Paragraph"/>
    <w:basedOn w:val="Normal"/>
    <w:uiPriority w:val="34"/>
    <w:qFormat/>
    <w:rsid w:val="00663D7E"/>
    <w:pPr>
      <w:ind w:left="720"/>
      <w:contextualSpacing/>
    </w:pPr>
    <w:rPr>
      <w:rFonts w:asciiTheme="minorHAnsi" w:eastAsiaTheme="minorHAnsi" w:hAnsiTheme="minorHAnsi" w:cstheme="minorBidi"/>
      <w:kern w:val="2"/>
      <w:lang w:eastAsia="en-US"/>
      <w14:ligatures w14:val="standardContextual"/>
    </w:rPr>
  </w:style>
  <w:style w:type="character" w:customStyle="1" w:styleId="apple-converted-space">
    <w:name w:val="apple-converted-space"/>
    <w:basedOn w:val="DefaultParagraphFont"/>
    <w:rsid w:val="0042177F"/>
  </w:style>
  <w:style w:type="paragraph" w:styleId="Header">
    <w:name w:val="header"/>
    <w:basedOn w:val="Normal"/>
    <w:link w:val="HeaderChar"/>
    <w:uiPriority w:val="99"/>
    <w:unhideWhenUsed/>
    <w:rsid w:val="00DB68C3"/>
    <w:pPr>
      <w:tabs>
        <w:tab w:val="center" w:pos="4513"/>
        <w:tab w:val="right" w:pos="9026"/>
      </w:tabs>
    </w:pPr>
  </w:style>
  <w:style w:type="character" w:customStyle="1" w:styleId="HeaderChar">
    <w:name w:val="Header Char"/>
    <w:basedOn w:val="DefaultParagraphFont"/>
    <w:link w:val="Header"/>
    <w:uiPriority w:val="99"/>
    <w:rsid w:val="00DB68C3"/>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B68C3"/>
    <w:pPr>
      <w:tabs>
        <w:tab w:val="center" w:pos="4513"/>
        <w:tab w:val="right" w:pos="9026"/>
      </w:tabs>
    </w:pPr>
  </w:style>
  <w:style w:type="character" w:customStyle="1" w:styleId="FooterChar">
    <w:name w:val="Footer Char"/>
    <w:basedOn w:val="DefaultParagraphFont"/>
    <w:link w:val="Footer"/>
    <w:uiPriority w:val="99"/>
    <w:rsid w:val="00DB68C3"/>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820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96169">
      <w:bodyDiv w:val="1"/>
      <w:marLeft w:val="0"/>
      <w:marRight w:val="0"/>
      <w:marTop w:val="0"/>
      <w:marBottom w:val="0"/>
      <w:divBdr>
        <w:top w:val="none" w:sz="0" w:space="0" w:color="auto"/>
        <w:left w:val="none" w:sz="0" w:space="0" w:color="auto"/>
        <w:bottom w:val="none" w:sz="0" w:space="0" w:color="auto"/>
        <w:right w:val="none" w:sz="0" w:space="0" w:color="auto"/>
      </w:divBdr>
    </w:div>
    <w:div w:id="111826942">
      <w:bodyDiv w:val="1"/>
      <w:marLeft w:val="0"/>
      <w:marRight w:val="0"/>
      <w:marTop w:val="0"/>
      <w:marBottom w:val="0"/>
      <w:divBdr>
        <w:top w:val="none" w:sz="0" w:space="0" w:color="auto"/>
        <w:left w:val="none" w:sz="0" w:space="0" w:color="auto"/>
        <w:bottom w:val="none" w:sz="0" w:space="0" w:color="auto"/>
        <w:right w:val="none" w:sz="0" w:space="0" w:color="auto"/>
      </w:divBdr>
    </w:div>
    <w:div w:id="119810510">
      <w:bodyDiv w:val="1"/>
      <w:marLeft w:val="0"/>
      <w:marRight w:val="0"/>
      <w:marTop w:val="0"/>
      <w:marBottom w:val="0"/>
      <w:divBdr>
        <w:top w:val="none" w:sz="0" w:space="0" w:color="auto"/>
        <w:left w:val="none" w:sz="0" w:space="0" w:color="auto"/>
        <w:bottom w:val="none" w:sz="0" w:space="0" w:color="auto"/>
        <w:right w:val="none" w:sz="0" w:space="0" w:color="auto"/>
      </w:divBdr>
    </w:div>
    <w:div w:id="129399615">
      <w:bodyDiv w:val="1"/>
      <w:marLeft w:val="0"/>
      <w:marRight w:val="0"/>
      <w:marTop w:val="0"/>
      <w:marBottom w:val="0"/>
      <w:divBdr>
        <w:top w:val="none" w:sz="0" w:space="0" w:color="auto"/>
        <w:left w:val="none" w:sz="0" w:space="0" w:color="auto"/>
        <w:bottom w:val="none" w:sz="0" w:space="0" w:color="auto"/>
        <w:right w:val="none" w:sz="0" w:space="0" w:color="auto"/>
      </w:divBdr>
    </w:div>
    <w:div w:id="184901232">
      <w:bodyDiv w:val="1"/>
      <w:marLeft w:val="0"/>
      <w:marRight w:val="0"/>
      <w:marTop w:val="0"/>
      <w:marBottom w:val="0"/>
      <w:divBdr>
        <w:top w:val="none" w:sz="0" w:space="0" w:color="auto"/>
        <w:left w:val="none" w:sz="0" w:space="0" w:color="auto"/>
        <w:bottom w:val="none" w:sz="0" w:space="0" w:color="auto"/>
        <w:right w:val="none" w:sz="0" w:space="0" w:color="auto"/>
      </w:divBdr>
    </w:div>
    <w:div w:id="268007027">
      <w:bodyDiv w:val="1"/>
      <w:marLeft w:val="0"/>
      <w:marRight w:val="0"/>
      <w:marTop w:val="0"/>
      <w:marBottom w:val="0"/>
      <w:divBdr>
        <w:top w:val="none" w:sz="0" w:space="0" w:color="auto"/>
        <w:left w:val="none" w:sz="0" w:space="0" w:color="auto"/>
        <w:bottom w:val="none" w:sz="0" w:space="0" w:color="auto"/>
        <w:right w:val="none" w:sz="0" w:space="0" w:color="auto"/>
      </w:divBdr>
      <w:divsChild>
        <w:div w:id="1627852638">
          <w:marLeft w:val="-720"/>
          <w:marRight w:val="0"/>
          <w:marTop w:val="0"/>
          <w:marBottom w:val="0"/>
          <w:divBdr>
            <w:top w:val="none" w:sz="0" w:space="0" w:color="auto"/>
            <w:left w:val="none" w:sz="0" w:space="0" w:color="auto"/>
            <w:bottom w:val="none" w:sz="0" w:space="0" w:color="auto"/>
            <w:right w:val="none" w:sz="0" w:space="0" w:color="auto"/>
          </w:divBdr>
        </w:div>
      </w:divsChild>
    </w:div>
    <w:div w:id="376199950">
      <w:bodyDiv w:val="1"/>
      <w:marLeft w:val="0"/>
      <w:marRight w:val="0"/>
      <w:marTop w:val="0"/>
      <w:marBottom w:val="0"/>
      <w:divBdr>
        <w:top w:val="none" w:sz="0" w:space="0" w:color="auto"/>
        <w:left w:val="none" w:sz="0" w:space="0" w:color="auto"/>
        <w:bottom w:val="none" w:sz="0" w:space="0" w:color="auto"/>
        <w:right w:val="none" w:sz="0" w:space="0" w:color="auto"/>
      </w:divBdr>
      <w:divsChild>
        <w:div w:id="1492597935">
          <w:marLeft w:val="0"/>
          <w:marRight w:val="0"/>
          <w:marTop w:val="0"/>
          <w:marBottom w:val="0"/>
          <w:divBdr>
            <w:top w:val="none" w:sz="0" w:space="0" w:color="auto"/>
            <w:left w:val="none" w:sz="0" w:space="0" w:color="auto"/>
            <w:bottom w:val="none" w:sz="0" w:space="0" w:color="auto"/>
            <w:right w:val="none" w:sz="0" w:space="0" w:color="auto"/>
          </w:divBdr>
          <w:divsChild>
            <w:div w:id="1759402476">
              <w:marLeft w:val="0"/>
              <w:marRight w:val="0"/>
              <w:marTop w:val="0"/>
              <w:marBottom w:val="0"/>
              <w:divBdr>
                <w:top w:val="none" w:sz="0" w:space="0" w:color="auto"/>
                <w:left w:val="none" w:sz="0" w:space="0" w:color="auto"/>
                <w:bottom w:val="none" w:sz="0" w:space="0" w:color="auto"/>
                <w:right w:val="none" w:sz="0" w:space="0" w:color="auto"/>
              </w:divBdr>
              <w:divsChild>
                <w:div w:id="315184176">
                  <w:marLeft w:val="0"/>
                  <w:marRight w:val="0"/>
                  <w:marTop w:val="0"/>
                  <w:marBottom w:val="0"/>
                  <w:divBdr>
                    <w:top w:val="none" w:sz="0" w:space="0" w:color="auto"/>
                    <w:left w:val="none" w:sz="0" w:space="0" w:color="auto"/>
                    <w:bottom w:val="none" w:sz="0" w:space="0" w:color="auto"/>
                    <w:right w:val="none" w:sz="0" w:space="0" w:color="auto"/>
                  </w:divBdr>
                  <w:divsChild>
                    <w:div w:id="18922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434906">
      <w:bodyDiv w:val="1"/>
      <w:marLeft w:val="0"/>
      <w:marRight w:val="0"/>
      <w:marTop w:val="0"/>
      <w:marBottom w:val="0"/>
      <w:divBdr>
        <w:top w:val="none" w:sz="0" w:space="0" w:color="auto"/>
        <w:left w:val="none" w:sz="0" w:space="0" w:color="auto"/>
        <w:bottom w:val="none" w:sz="0" w:space="0" w:color="auto"/>
        <w:right w:val="none" w:sz="0" w:space="0" w:color="auto"/>
      </w:divBdr>
    </w:div>
    <w:div w:id="405223212">
      <w:bodyDiv w:val="1"/>
      <w:marLeft w:val="0"/>
      <w:marRight w:val="0"/>
      <w:marTop w:val="0"/>
      <w:marBottom w:val="0"/>
      <w:divBdr>
        <w:top w:val="none" w:sz="0" w:space="0" w:color="auto"/>
        <w:left w:val="none" w:sz="0" w:space="0" w:color="auto"/>
        <w:bottom w:val="none" w:sz="0" w:space="0" w:color="auto"/>
        <w:right w:val="none" w:sz="0" w:space="0" w:color="auto"/>
      </w:divBdr>
    </w:div>
    <w:div w:id="525799892">
      <w:bodyDiv w:val="1"/>
      <w:marLeft w:val="0"/>
      <w:marRight w:val="0"/>
      <w:marTop w:val="0"/>
      <w:marBottom w:val="0"/>
      <w:divBdr>
        <w:top w:val="none" w:sz="0" w:space="0" w:color="auto"/>
        <w:left w:val="none" w:sz="0" w:space="0" w:color="auto"/>
        <w:bottom w:val="none" w:sz="0" w:space="0" w:color="auto"/>
        <w:right w:val="none" w:sz="0" w:space="0" w:color="auto"/>
      </w:divBdr>
    </w:div>
    <w:div w:id="569078964">
      <w:bodyDiv w:val="1"/>
      <w:marLeft w:val="0"/>
      <w:marRight w:val="0"/>
      <w:marTop w:val="0"/>
      <w:marBottom w:val="0"/>
      <w:divBdr>
        <w:top w:val="none" w:sz="0" w:space="0" w:color="auto"/>
        <w:left w:val="none" w:sz="0" w:space="0" w:color="auto"/>
        <w:bottom w:val="none" w:sz="0" w:space="0" w:color="auto"/>
        <w:right w:val="none" w:sz="0" w:space="0" w:color="auto"/>
      </w:divBdr>
    </w:div>
    <w:div w:id="686251259">
      <w:bodyDiv w:val="1"/>
      <w:marLeft w:val="0"/>
      <w:marRight w:val="0"/>
      <w:marTop w:val="0"/>
      <w:marBottom w:val="0"/>
      <w:divBdr>
        <w:top w:val="none" w:sz="0" w:space="0" w:color="auto"/>
        <w:left w:val="none" w:sz="0" w:space="0" w:color="auto"/>
        <w:bottom w:val="none" w:sz="0" w:space="0" w:color="auto"/>
        <w:right w:val="none" w:sz="0" w:space="0" w:color="auto"/>
      </w:divBdr>
    </w:div>
    <w:div w:id="740099932">
      <w:bodyDiv w:val="1"/>
      <w:marLeft w:val="0"/>
      <w:marRight w:val="0"/>
      <w:marTop w:val="0"/>
      <w:marBottom w:val="0"/>
      <w:divBdr>
        <w:top w:val="none" w:sz="0" w:space="0" w:color="auto"/>
        <w:left w:val="none" w:sz="0" w:space="0" w:color="auto"/>
        <w:bottom w:val="none" w:sz="0" w:space="0" w:color="auto"/>
        <w:right w:val="none" w:sz="0" w:space="0" w:color="auto"/>
      </w:divBdr>
    </w:div>
    <w:div w:id="763308685">
      <w:bodyDiv w:val="1"/>
      <w:marLeft w:val="0"/>
      <w:marRight w:val="0"/>
      <w:marTop w:val="0"/>
      <w:marBottom w:val="0"/>
      <w:divBdr>
        <w:top w:val="none" w:sz="0" w:space="0" w:color="auto"/>
        <w:left w:val="none" w:sz="0" w:space="0" w:color="auto"/>
        <w:bottom w:val="none" w:sz="0" w:space="0" w:color="auto"/>
        <w:right w:val="none" w:sz="0" w:space="0" w:color="auto"/>
      </w:divBdr>
    </w:div>
    <w:div w:id="937056448">
      <w:bodyDiv w:val="1"/>
      <w:marLeft w:val="0"/>
      <w:marRight w:val="0"/>
      <w:marTop w:val="0"/>
      <w:marBottom w:val="0"/>
      <w:divBdr>
        <w:top w:val="none" w:sz="0" w:space="0" w:color="auto"/>
        <w:left w:val="none" w:sz="0" w:space="0" w:color="auto"/>
        <w:bottom w:val="none" w:sz="0" w:space="0" w:color="auto"/>
        <w:right w:val="none" w:sz="0" w:space="0" w:color="auto"/>
      </w:divBdr>
    </w:div>
    <w:div w:id="1035425722">
      <w:bodyDiv w:val="1"/>
      <w:marLeft w:val="0"/>
      <w:marRight w:val="0"/>
      <w:marTop w:val="0"/>
      <w:marBottom w:val="0"/>
      <w:divBdr>
        <w:top w:val="none" w:sz="0" w:space="0" w:color="auto"/>
        <w:left w:val="none" w:sz="0" w:space="0" w:color="auto"/>
        <w:bottom w:val="none" w:sz="0" w:space="0" w:color="auto"/>
        <w:right w:val="none" w:sz="0" w:space="0" w:color="auto"/>
      </w:divBdr>
    </w:div>
    <w:div w:id="1069114165">
      <w:bodyDiv w:val="1"/>
      <w:marLeft w:val="0"/>
      <w:marRight w:val="0"/>
      <w:marTop w:val="0"/>
      <w:marBottom w:val="0"/>
      <w:divBdr>
        <w:top w:val="none" w:sz="0" w:space="0" w:color="auto"/>
        <w:left w:val="none" w:sz="0" w:space="0" w:color="auto"/>
        <w:bottom w:val="none" w:sz="0" w:space="0" w:color="auto"/>
        <w:right w:val="none" w:sz="0" w:space="0" w:color="auto"/>
      </w:divBdr>
    </w:div>
    <w:div w:id="1222056763">
      <w:bodyDiv w:val="1"/>
      <w:marLeft w:val="0"/>
      <w:marRight w:val="0"/>
      <w:marTop w:val="0"/>
      <w:marBottom w:val="0"/>
      <w:divBdr>
        <w:top w:val="none" w:sz="0" w:space="0" w:color="auto"/>
        <w:left w:val="none" w:sz="0" w:space="0" w:color="auto"/>
        <w:bottom w:val="none" w:sz="0" w:space="0" w:color="auto"/>
        <w:right w:val="none" w:sz="0" w:space="0" w:color="auto"/>
      </w:divBdr>
    </w:div>
    <w:div w:id="1222449045">
      <w:bodyDiv w:val="1"/>
      <w:marLeft w:val="0"/>
      <w:marRight w:val="0"/>
      <w:marTop w:val="0"/>
      <w:marBottom w:val="0"/>
      <w:divBdr>
        <w:top w:val="none" w:sz="0" w:space="0" w:color="auto"/>
        <w:left w:val="none" w:sz="0" w:space="0" w:color="auto"/>
        <w:bottom w:val="none" w:sz="0" w:space="0" w:color="auto"/>
        <w:right w:val="none" w:sz="0" w:space="0" w:color="auto"/>
      </w:divBdr>
    </w:div>
    <w:div w:id="1309825874">
      <w:bodyDiv w:val="1"/>
      <w:marLeft w:val="0"/>
      <w:marRight w:val="0"/>
      <w:marTop w:val="0"/>
      <w:marBottom w:val="0"/>
      <w:divBdr>
        <w:top w:val="none" w:sz="0" w:space="0" w:color="auto"/>
        <w:left w:val="none" w:sz="0" w:space="0" w:color="auto"/>
        <w:bottom w:val="none" w:sz="0" w:space="0" w:color="auto"/>
        <w:right w:val="none" w:sz="0" w:space="0" w:color="auto"/>
      </w:divBdr>
    </w:div>
    <w:div w:id="1396271374">
      <w:bodyDiv w:val="1"/>
      <w:marLeft w:val="0"/>
      <w:marRight w:val="0"/>
      <w:marTop w:val="0"/>
      <w:marBottom w:val="0"/>
      <w:divBdr>
        <w:top w:val="none" w:sz="0" w:space="0" w:color="auto"/>
        <w:left w:val="none" w:sz="0" w:space="0" w:color="auto"/>
        <w:bottom w:val="none" w:sz="0" w:space="0" w:color="auto"/>
        <w:right w:val="none" w:sz="0" w:space="0" w:color="auto"/>
      </w:divBdr>
    </w:div>
    <w:div w:id="1522937165">
      <w:bodyDiv w:val="1"/>
      <w:marLeft w:val="0"/>
      <w:marRight w:val="0"/>
      <w:marTop w:val="0"/>
      <w:marBottom w:val="0"/>
      <w:divBdr>
        <w:top w:val="none" w:sz="0" w:space="0" w:color="auto"/>
        <w:left w:val="none" w:sz="0" w:space="0" w:color="auto"/>
        <w:bottom w:val="none" w:sz="0" w:space="0" w:color="auto"/>
        <w:right w:val="none" w:sz="0" w:space="0" w:color="auto"/>
      </w:divBdr>
      <w:divsChild>
        <w:div w:id="1470123921">
          <w:marLeft w:val="0"/>
          <w:marRight w:val="0"/>
          <w:marTop w:val="0"/>
          <w:marBottom w:val="0"/>
          <w:divBdr>
            <w:top w:val="none" w:sz="0" w:space="0" w:color="auto"/>
            <w:left w:val="none" w:sz="0" w:space="0" w:color="auto"/>
            <w:bottom w:val="none" w:sz="0" w:space="0" w:color="auto"/>
            <w:right w:val="none" w:sz="0" w:space="0" w:color="auto"/>
          </w:divBdr>
        </w:div>
        <w:div w:id="35665463">
          <w:marLeft w:val="0"/>
          <w:marRight w:val="0"/>
          <w:marTop w:val="0"/>
          <w:marBottom w:val="0"/>
          <w:divBdr>
            <w:top w:val="none" w:sz="0" w:space="0" w:color="auto"/>
            <w:left w:val="none" w:sz="0" w:space="0" w:color="auto"/>
            <w:bottom w:val="none" w:sz="0" w:space="0" w:color="auto"/>
            <w:right w:val="none" w:sz="0" w:space="0" w:color="auto"/>
          </w:divBdr>
        </w:div>
        <w:div w:id="1965379619">
          <w:marLeft w:val="0"/>
          <w:marRight w:val="0"/>
          <w:marTop w:val="0"/>
          <w:marBottom w:val="0"/>
          <w:divBdr>
            <w:top w:val="none" w:sz="0" w:space="0" w:color="auto"/>
            <w:left w:val="none" w:sz="0" w:space="0" w:color="auto"/>
            <w:bottom w:val="none" w:sz="0" w:space="0" w:color="auto"/>
            <w:right w:val="none" w:sz="0" w:space="0" w:color="auto"/>
          </w:divBdr>
        </w:div>
        <w:div w:id="1552303620">
          <w:marLeft w:val="0"/>
          <w:marRight w:val="0"/>
          <w:marTop w:val="0"/>
          <w:marBottom w:val="0"/>
          <w:divBdr>
            <w:top w:val="none" w:sz="0" w:space="0" w:color="auto"/>
            <w:left w:val="none" w:sz="0" w:space="0" w:color="auto"/>
            <w:bottom w:val="none" w:sz="0" w:space="0" w:color="auto"/>
            <w:right w:val="none" w:sz="0" w:space="0" w:color="auto"/>
          </w:divBdr>
        </w:div>
        <w:div w:id="472407430">
          <w:marLeft w:val="0"/>
          <w:marRight w:val="0"/>
          <w:marTop w:val="0"/>
          <w:marBottom w:val="0"/>
          <w:divBdr>
            <w:top w:val="none" w:sz="0" w:space="0" w:color="auto"/>
            <w:left w:val="none" w:sz="0" w:space="0" w:color="auto"/>
            <w:bottom w:val="none" w:sz="0" w:space="0" w:color="auto"/>
            <w:right w:val="none" w:sz="0" w:space="0" w:color="auto"/>
          </w:divBdr>
        </w:div>
        <w:div w:id="2043552076">
          <w:marLeft w:val="0"/>
          <w:marRight w:val="0"/>
          <w:marTop w:val="0"/>
          <w:marBottom w:val="0"/>
          <w:divBdr>
            <w:top w:val="none" w:sz="0" w:space="0" w:color="auto"/>
            <w:left w:val="none" w:sz="0" w:space="0" w:color="auto"/>
            <w:bottom w:val="none" w:sz="0" w:space="0" w:color="auto"/>
            <w:right w:val="none" w:sz="0" w:space="0" w:color="auto"/>
          </w:divBdr>
        </w:div>
        <w:div w:id="53431709">
          <w:marLeft w:val="0"/>
          <w:marRight w:val="0"/>
          <w:marTop w:val="0"/>
          <w:marBottom w:val="0"/>
          <w:divBdr>
            <w:top w:val="none" w:sz="0" w:space="0" w:color="auto"/>
            <w:left w:val="none" w:sz="0" w:space="0" w:color="auto"/>
            <w:bottom w:val="none" w:sz="0" w:space="0" w:color="auto"/>
            <w:right w:val="none" w:sz="0" w:space="0" w:color="auto"/>
          </w:divBdr>
        </w:div>
        <w:div w:id="360514429">
          <w:marLeft w:val="0"/>
          <w:marRight w:val="0"/>
          <w:marTop w:val="0"/>
          <w:marBottom w:val="0"/>
          <w:divBdr>
            <w:top w:val="none" w:sz="0" w:space="0" w:color="auto"/>
            <w:left w:val="none" w:sz="0" w:space="0" w:color="auto"/>
            <w:bottom w:val="none" w:sz="0" w:space="0" w:color="auto"/>
            <w:right w:val="none" w:sz="0" w:space="0" w:color="auto"/>
          </w:divBdr>
        </w:div>
      </w:divsChild>
    </w:div>
    <w:div w:id="1723867677">
      <w:bodyDiv w:val="1"/>
      <w:marLeft w:val="0"/>
      <w:marRight w:val="0"/>
      <w:marTop w:val="0"/>
      <w:marBottom w:val="0"/>
      <w:divBdr>
        <w:top w:val="none" w:sz="0" w:space="0" w:color="auto"/>
        <w:left w:val="none" w:sz="0" w:space="0" w:color="auto"/>
        <w:bottom w:val="none" w:sz="0" w:space="0" w:color="auto"/>
        <w:right w:val="none" w:sz="0" w:space="0" w:color="auto"/>
      </w:divBdr>
    </w:div>
    <w:div w:id="1953784756">
      <w:bodyDiv w:val="1"/>
      <w:marLeft w:val="0"/>
      <w:marRight w:val="0"/>
      <w:marTop w:val="0"/>
      <w:marBottom w:val="0"/>
      <w:divBdr>
        <w:top w:val="none" w:sz="0" w:space="0" w:color="auto"/>
        <w:left w:val="none" w:sz="0" w:space="0" w:color="auto"/>
        <w:bottom w:val="none" w:sz="0" w:space="0" w:color="auto"/>
        <w:right w:val="none" w:sz="0" w:space="0" w:color="auto"/>
      </w:divBdr>
      <w:divsChild>
        <w:div w:id="218709633">
          <w:marLeft w:val="0"/>
          <w:marRight w:val="0"/>
          <w:marTop w:val="0"/>
          <w:marBottom w:val="0"/>
          <w:divBdr>
            <w:top w:val="none" w:sz="0" w:space="0" w:color="auto"/>
            <w:left w:val="none" w:sz="0" w:space="0" w:color="auto"/>
            <w:bottom w:val="none" w:sz="0" w:space="0" w:color="auto"/>
            <w:right w:val="none" w:sz="0" w:space="0" w:color="auto"/>
          </w:divBdr>
          <w:divsChild>
            <w:div w:id="1911842835">
              <w:marLeft w:val="0"/>
              <w:marRight w:val="0"/>
              <w:marTop w:val="0"/>
              <w:marBottom w:val="0"/>
              <w:divBdr>
                <w:top w:val="none" w:sz="0" w:space="0" w:color="auto"/>
                <w:left w:val="none" w:sz="0" w:space="0" w:color="auto"/>
                <w:bottom w:val="none" w:sz="0" w:space="0" w:color="auto"/>
                <w:right w:val="none" w:sz="0" w:space="0" w:color="auto"/>
              </w:divBdr>
              <w:divsChild>
                <w:div w:id="146099015">
                  <w:marLeft w:val="0"/>
                  <w:marRight w:val="0"/>
                  <w:marTop w:val="0"/>
                  <w:marBottom w:val="0"/>
                  <w:divBdr>
                    <w:top w:val="none" w:sz="0" w:space="0" w:color="auto"/>
                    <w:left w:val="none" w:sz="0" w:space="0" w:color="auto"/>
                    <w:bottom w:val="none" w:sz="0" w:space="0" w:color="auto"/>
                    <w:right w:val="none" w:sz="0" w:space="0" w:color="auto"/>
                  </w:divBdr>
                </w:div>
              </w:divsChild>
            </w:div>
            <w:div w:id="1882744456">
              <w:marLeft w:val="0"/>
              <w:marRight w:val="0"/>
              <w:marTop w:val="0"/>
              <w:marBottom w:val="0"/>
              <w:divBdr>
                <w:top w:val="none" w:sz="0" w:space="0" w:color="auto"/>
                <w:left w:val="none" w:sz="0" w:space="0" w:color="auto"/>
                <w:bottom w:val="none" w:sz="0" w:space="0" w:color="auto"/>
                <w:right w:val="none" w:sz="0" w:space="0" w:color="auto"/>
              </w:divBdr>
              <w:divsChild>
                <w:div w:id="143104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047252">
          <w:marLeft w:val="0"/>
          <w:marRight w:val="0"/>
          <w:marTop w:val="0"/>
          <w:marBottom w:val="0"/>
          <w:divBdr>
            <w:top w:val="none" w:sz="0" w:space="0" w:color="auto"/>
            <w:left w:val="none" w:sz="0" w:space="0" w:color="auto"/>
            <w:bottom w:val="none" w:sz="0" w:space="0" w:color="auto"/>
            <w:right w:val="none" w:sz="0" w:space="0" w:color="auto"/>
          </w:divBdr>
          <w:divsChild>
            <w:div w:id="190343855">
              <w:marLeft w:val="0"/>
              <w:marRight w:val="0"/>
              <w:marTop w:val="0"/>
              <w:marBottom w:val="0"/>
              <w:divBdr>
                <w:top w:val="none" w:sz="0" w:space="0" w:color="auto"/>
                <w:left w:val="none" w:sz="0" w:space="0" w:color="auto"/>
                <w:bottom w:val="none" w:sz="0" w:space="0" w:color="auto"/>
                <w:right w:val="none" w:sz="0" w:space="0" w:color="auto"/>
              </w:divBdr>
              <w:divsChild>
                <w:div w:id="2095859877">
                  <w:marLeft w:val="0"/>
                  <w:marRight w:val="0"/>
                  <w:marTop w:val="0"/>
                  <w:marBottom w:val="0"/>
                  <w:divBdr>
                    <w:top w:val="none" w:sz="0" w:space="0" w:color="auto"/>
                    <w:left w:val="none" w:sz="0" w:space="0" w:color="auto"/>
                    <w:bottom w:val="none" w:sz="0" w:space="0" w:color="auto"/>
                    <w:right w:val="none" w:sz="0" w:space="0" w:color="auto"/>
                  </w:divBdr>
                </w:div>
              </w:divsChild>
            </w:div>
            <w:div w:id="201792125">
              <w:marLeft w:val="0"/>
              <w:marRight w:val="0"/>
              <w:marTop w:val="0"/>
              <w:marBottom w:val="0"/>
              <w:divBdr>
                <w:top w:val="none" w:sz="0" w:space="0" w:color="auto"/>
                <w:left w:val="none" w:sz="0" w:space="0" w:color="auto"/>
                <w:bottom w:val="none" w:sz="0" w:space="0" w:color="auto"/>
                <w:right w:val="none" w:sz="0" w:space="0" w:color="auto"/>
              </w:divBdr>
              <w:divsChild>
                <w:div w:id="134809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599393">
      <w:bodyDiv w:val="1"/>
      <w:marLeft w:val="0"/>
      <w:marRight w:val="0"/>
      <w:marTop w:val="0"/>
      <w:marBottom w:val="0"/>
      <w:divBdr>
        <w:top w:val="none" w:sz="0" w:space="0" w:color="auto"/>
        <w:left w:val="none" w:sz="0" w:space="0" w:color="auto"/>
        <w:bottom w:val="none" w:sz="0" w:space="0" w:color="auto"/>
        <w:right w:val="none" w:sz="0" w:space="0" w:color="auto"/>
      </w:divBdr>
    </w:div>
    <w:div w:id="212854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749</TotalTime>
  <Pages>1</Pages>
  <Words>3864</Words>
  <Characters>22031</Characters>
  <Application>Microsoft Office Word</Application>
  <DocSecurity>0</DocSecurity>
  <Lines>183</Lines>
  <Paragraphs>51</Paragraphs>
  <ScaleCrop>false</ScaleCrop>
  <Company/>
  <LinksUpToDate>false</LinksUpToDate>
  <CharactersWithSpaces>25844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 within the Police.</dc:title>
  <dc:subject>Critically analyse the application of leadership during The Manchester Arena Attack (Kerslake Report)</dc:subject>
  <dc:creator>Daniel Hurford</dc:creator>
  <cp:keywords/>
  <dc:description/>
  <cp:lastModifiedBy>Daniel Hurford</cp:lastModifiedBy>
  <cp:revision>2136</cp:revision>
  <dcterms:created xsi:type="dcterms:W3CDTF">2024-01-29T12:36:00Z</dcterms:created>
  <dcterms:modified xsi:type="dcterms:W3CDTF">2024-03-04T23:36:00Z</dcterms:modified>
</cp:coreProperties>
</file>