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F69A0E0" w14:textId="77777777" w:rsidR="00795838" w:rsidRPr="00433C41" w:rsidRDefault="00795838" w:rsidP="00795838">
      <w:pPr>
        <w:jc w:val="center"/>
        <w:rPr>
          <w:rFonts w:eastAsia="Times New Roman"/>
          <w:b/>
          <w:bCs/>
          <w:color w:val="000000" w:themeColor="text1"/>
          <w:sz w:val="32"/>
          <w:szCs w:val="32"/>
          <w:lang w:val="en-GB"/>
        </w:rPr>
      </w:pPr>
      <w:bookmarkStart w:id="0" w:name="_mavw4chvp6fk" w:colFirst="0" w:colLast="0"/>
      <w:bookmarkEnd w:id="0"/>
      <w:r w:rsidRPr="00433C41">
        <w:rPr>
          <w:noProof/>
          <w:lang w:val="en-GB"/>
        </w:rPr>
        <w:drawing>
          <wp:inline distT="0" distB="0" distL="0" distR="0" wp14:anchorId="2C81A322" wp14:editId="3604D0A7">
            <wp:extent cx="2514600" cy="941363"/>
            <wp:effectExtent l="0" t="0" r="0" b="0"/>
            <wp:docPr id="934065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769" b="17846"/>
                    <a:stretch/>
                  </pic:blipFill>
                  <pic:spPr bwMode="auto">
                    <a:xfrm>
                      <a:off x="0" y="0"/>
                      <a:ext cx="2532893" cy="948211"/>
                    </a:xfrm>
                    <a:prstGeom prst="rect">
                      <a:avLst/>
                    </a:prstGeom>
                    <a:noFill/>
                    <a:ln>
                      <a:noFill/>
                    </a:ln>
                    <a:extLst>
                      <a:ext uri="{53640926-AAD7-44D8-BBD7-CCE9431645EC}">
                        <a14:shadowObscured xmlns:a14="http://schemas.microsoft.com/office/drawing/2010/main"/>
                      </a:ext>
                    </a:extLst>
                  </pic:spPr>
                </pic:pic>
              </a:graphicData>
            </a:graphic>
          </wp:inline>
        </w:drawing>
      </w:r>
    </w:p>
    <w:p w14:paraId="024D878C" w14:textId="77777777" w:rsidR="00795838" w:rsidRPr="00433C41" w:rsidRDefault="00795838" w:rsidP="00795838">
      <w:pPr>
        <w:jc w:val="center"/>
        <w:rPr>
          <w:rFonts w:eastAsia="Times New Roman"/>
          <w:b/>
          <w:bCs/>
          <w:color w:val="000000" w:themeColor="text1"/>
          <w:sz w:val="32"/>
          <w:szCs w:val="32"/>
          <w:lang w:val="en-GB"/>
        </w:rPr>
      </w:pPr>
    </w:p>
    <w:p w14:paraId="7355B4FD" w14:textId="77777777" w:rsidR="00795838" w:rsidRPr="00433C41" w:rsidRDefault="00795838" w:rsidP="00795838">
      <w:pPr>
        <w:jc w:val="center"/>
        <w:rPr>
          <w:rFonts w:eastAsia="Times New Roman"/>
          <w:b/>
          <w:bCs/>
          <w:color w:val="000000" w:themeColor="text1"/>
          <w:sz w:val="32"/>
          <w:szCs w:val="32"/>
          <w:lang w:val="en-GB"/>
        </w:rPr>
      </w:pPr>
      <w:r w:rsidRPr="00433C41">
        <w:rPr>
          <w:rFonts w:eastAsia="Times New Roman"/>
          <w:b/>
          <w:bCs/>
          <w:color w:val="000000" w:themeColor="text1"/>
          <w:sz w:val="32"/>
          <w:szCs w:val="32"/>
          <w:lang w:val="en-GB"/>
        </w:rPr>
        <w:t xml:space="preserve">University of Wales Trinity Saint David </w:t>
      </w:r>
    </w:p>
    <w:p w14:paraId="3A0D316B" w14:textId="77777777" w:rsidR="00795838" w:rsidRPr="00433C41" w:rsidRDefault="00795838" w:rsidP="00795838">
      <w:pPr>
        <w:jc w:val="center"/>
        <w:rPr>
          <w:b/>
          <w:bCs/>
          <w:lang w:val="en-GB"/>
        </w:rPr>
      </w:pPr>
      <w:r w:rsidRPr="00433C41">
        <w:rPr>
          <w:b/>
          <w:bCs/>
          <w:lang w:val="en-GB"/>
        </w:rPr>
        <w:t>Master of Business Administration (MBA)</w:t>
      </w:r>
    </w:p>
    <w:p w14:paraId="272DA8D2" w14:textId="77777777" w:rsidR="00795838" w:rsidRPr="00433C41" w:rsidRDefault="00795838" w:rsidP="00795838">
      <w:pPr>
        <w:jc w:val="center"/>
        <w:rPr>
          <w:b/>
          <w:bCs/>
          <w:lang w:val="en-GB"/>
        </w:rPr>
      </w:pPr>
    </w:p>
    <w:p w14:paraId="0C180B9E" w14:textId="77777777" w:rsidR="00B31F48" w:rsidRPr="00433C41" w:rsidRDefault="00B31F48" w:rsidP="00795838">
      <w:pPr>
        <w:jc w:val="center"/>
        <w:rPr>
          <w:rFonts w:eastAsia="Times New Roman"/>
          <w:b/>
          <w:bCs/>
          <w:color w:val="000000" w:themeColor="text1"/>
          <w:lang w:val="en-GB"/>
        </w:rPr>
      </w:pPr>
      <w:r w:rsidRPr="00433C41">
        <w:rPr>
          <w:rFonts w:eastAsia="Times New Roman"/>
          <w:b/>
          <w:bCs/>
          <w:color w:val="000000" w:themeColor="text1"/>
          <w:lang w:val="en-GB"/>
        </w:rPr>
        <w:t xml:space="preserve">Financial Management </w:t>
      </w:r>
    </w:p>
    <w:p w14:paraId="76ED077F" w14:textId="7346F613" w:rsidR="00795838" w:rsidRPr="00433C41" w:rsidRDefault="00B31F48" w:rsidP="00795838">
      <w:pPr>
        <w:jc w:val="center"/>
        <w:rPr>
          <w:rFonts w:eastAsia="Times New Roman"/>
          <w:b/>
          <w:bCs/>
          <w:color w:val="000000" w:themeColor="text1"/>
          <w:lang w:val="en-GB"/>
        </w:rPr>
      </w:pPr>
      <w:r w:rsidRPr="00433C41">
        <w:rPr>
          <w:rFonts w:eastAsia="Times New Roman"/>
          <w:b/>
          <w:bCs/>
          <w:color w:val="000000" w:themeColor="text1"/>
          <w:lang w:val="en-GB"/>
        </w:rPr>
        <w:t>LCMB7002</w:t>
      </w:r>
    </w:p>
    <w:p w14:paraId="38752E8B" w14:textId="77777777" w:rsidR="00B31F48" w:rsidRPr="00433C41" w:rsidRDefault="00B31F48" w:rsidP="00795838">
      <w:pPr>
        <w:jc w:val="center"/>
        <w:rPr>
          <w:rFonts w:eastAsia="Times New Roman"/>
          <w:b/>
          <w:bCs/>
          <w:color w:val="000000" w:themeColor="text1"/>
          <w:sz w:val="32"/>
          <w:szCs w:val="32"/>
          <w:lang w:val="en-GB"/>
        </w:rPr>
      </w:pPr>
    </w:p>
    <w:p w14:paraId="4EA53D2E" w14:textId="0575DC8B" w:rsidR="00795838" w:rsidRPr="00433C41" w:rsidRDefault="00795838" w:rsidP="00795838">
      <w:pPr>
        <w:jc w:val="center"/>
        <w:rPr>
          <w:rFonts w:eastAsia="Times New Roman"/>
          <w:b/>
          <w:bCs/>
          <w:color w:val="000000" w:themeColor="text1"/>
          <w:lang w:val="en-GB"/>
        </w:rPr>
      </w:pPr>
      <w:r w:rsidRPr="00433C41">
        <w:rPr>
          <w:rFonts w:eastAsia="Times New Roman"/>
          <w:b/>
          <w:bCs/>
          <w:color w:val="000000" w:themeColor="text1"/>
          <w:sz w:val="36"/>
          <w:szCs w:val="36"/>
          <w:lang w:val="en-GB"/>
        </w:rPr>
        <w:t>Financial Performance and Management of MARRIOTT INTERNATIONAL</w:t>
      </w:r>
    </w:p>
    <w:p w14:paraId="3428E2C1" w14:textId="77777777" w:rsidR="00795838" w:rsidRPr="00433C41" w:rsidRDefault="00795838" w:rsidP="00795838">
      <w:pPr>
        <w:jc w:val="center"/>
        <w:rPr>
          <w:color w:val="000000" w:themeColor="text1"/>
          <w:lang w:val="en-GB"/>
        </w:rPr>
      </w:pPr>
    </w:p>
    <w:p w14:paraId="1F8FE62C" w14:textId="77777777" w:rsidR="00795838" w:rsidRPr="00433C41" w:rsidRDefault="00795838" w:rsidP="00795838">
      <w:pPr>
        <w:rPr>
          <w:color w:val="000000" w:themeColor="text1"/>
          <w:lang w:val="en-GB"/>
        </w:rPr>
      </w:pPr>
      <w:r w:rsidRPr="00433C41">
        <w:rPr>
          <w:color w:val="000000" w:themeColor="text1"/>
          <w:lang w:val="en-GB"/>
        </w:rPr>
        <w:t xml:space="preserve">Student Name: Motivaras keval </w:t>
      </w:r>
      <w:proofErr w:type="spellStart"/>
      <w:r w:rsidRPr="00433C41">
        <w:rPr>
          <w:color w:val="000000" w:themeColor="text1"/>
          <w:lang w:val="en-GB"/>
        </w:rPr>
        <w:t>Kishorbhai</w:t>
      </w:r>
      <w:proofErr w:type="spellEnd"/>
    </w:p>
    <w:p w14:paraId="6E7DFA93" w14:textId="77777777" w:rsidR="00795838" w:rsidRPr="00433C41" w:rsidRDefault="00795838" w:rsidP="00795838">
      <w:pPr>
        <w:rPr>
          <w:color w:val="000000" w:themeColor="text1"/>
          <w:lang w:val="en-GB"/>
        </w:rPr>
      </w:pPr>
      <w:r w:rsidRPr="00433C41">
        <w:rPr>
          <w:color w:val="000000" w:themeColor="text1"/>
          <w:lang w:val="en-GB"/>
        </w:rPr>
        <w:t xml:space="preserve">Student ID Number: 2532691 </w:t>
      </w:r>
    </w:p>
    <w:p w14:paraId="7202DC60" w14:textId="77777777" w:rsidR="00795838" w:rsidRPr="00433C41" w:rsidRDefault="00795838" w:rsidP="00795838">
      <w:pPr>
        <w:rPr>
          <w:rFonts w:eastAsia="Times New Roman"/>
          <w:color w:val="000000" w:themeColor="text1"/>
          <w:lang w:val="en-GB"/>
        </w:rPr>
      </w:pPr>
      <w:r w:rsidRPr="00433C41">
        <w:rPr>
          <w:rFonts w:eastAsia="Times New Roman"/>
          <w:color w:val="000000" w:themeColor="text1"/>
          <w:lang w:val="en-GB"/>
        </w:rPr>
        <w:t xml:space="preserve">Programme: </w:t>
      </w:r>
      <w:r w:rsidRPr="00433C41">
        <w:rPr>
          <w:lang w:val="en-GB"/>
        </w:rPr>
        <w:t>Master of Business Administration</w:t>
      </w:r>
    </w:p>
    <w:p w14:paraId="72CD3C31" w14:textId="37572EF7" w:rsidR="00795838" w:rsidRPr="00433C41" w:rsidRDefault="00795838" w:rsidP="00795838">
      <w:pPr>
        <w:rPr>
          <w:rFonts w:eastAsia="Times New Roman"/>
          <w:color w:val="000000" w:themeColor="text1"/>
          <w:lang w:val="en-GB"/>
        </w:rPr>
      </w:pPr>
      <w:r w:rsidRPr="00433C41">
        <w:rPr>
          <w:rFonts w:eastAsia="Times New Roman"/>
          <w:color w:val="000000" w:themeColor="text1"/>
          <w:lang w:val="en-GB"/>
        </w:rPr>
        <w:t xml:space="preserve">Module: </w:t>
      </w:r>
      <w:r w:rsidR="00B31F48" w:rsidRPr="00433C41">
        <w:rPr>
          <w:rFonts w:eastAsia="Times New Roman"/>
          <w:color w:val="000000" w:themeColor="text1"/>
          <w:lang w:val="en-GB"/>
        </w:rPr>
        <w:t xml:space="preserve">Financial Management </w:t>
      </w:r>
      <w:r w:rsidRPr="00433C41">
        <w:rPr>
          <w:rFonts w:eastAsia="Times New Roman"/>
          <w:color w:val="000000" w:themeColor="text1"/>
          <w:lang w:val="en-GB"/>
        </w:rPr>
        <w:t>(</w:t>
      </w:r>
      <w:r w:rsidR="00B31F48" w:rsidRPr="00433C41">
        <w:rPr>
          <w:rFonts w:eastAsia="Times New Roman"/>
          <w:color w:val="000000" w:themeColor="text1"/>
          <w:lang w:val="en-GB"/>
        </w:rPr>
        <w:t>LCMB7002</w:t>
      </w:r>
      <w:r w:rsidRPr="00433C41">
        <w:rPr>
          <w:rFonts w:eastAsia="Times New Roman"/>
          <w:color w:val="000000" w:themeColor="text1"/>
          <w:lang w:val="en-GB"/>
        </w:rPr>
        <w:t xml:space="preserve">) </w:t>
      </w:r>
      <w:r w:rsidR="00B31F48" w:rsidRPr="00433C41">
        <w:rPr>
          <w:rFonts w:eastAsia="Times New Roman"/>
          <w:color w:val="000000" w:themeColor="text1"/>
          <w:lang w:val="en-GB"/>
        </w:rPr>
        <w:t xml:space="preserve"> </w:t>
      </w:r>
    </w:p>
    <w:p w14:paraId="468B249A" w14:textId="3A597E6F" w:rsidR="00795838" w:rsidRPr="00433C41" w:rsidRDefault="00795838" w:rsidP="00795838">
      <w:pPr>
        <w:rPr>
          <w:rFonts w:eastAsia="Times New Roman"/>
          <w:color w:val="000000" w:themeColor="text1"/>
          <w:lang w:val="en-GB"/>
        </w:rPr>
      </w:pPr>
      <w:r w:rsidRPr="00433C41">
        <w:rPr>
          <w:rFonts w:eastAsia="Times New Roman"/>
          <w:color w:val="000000" w:themeColor="text1"/>
          <w:lang w:val="en-GB"/>
        </w:rPr>
        <w:t xml:space="preserve">Lecturer: </w:t>
      </w:r>
      <w:r w:rsidR="008D0B1E">
        <w:rPr>
          <w:rFonts w:eastAsia="Times New Roman"/>
          <w:color w:val="000000" w:themeColor="text1"/>
          <w:lang w:val="en-GB"/>
        </w:rPr>
        <w:t>G</w:t>
      </w:r>
      <w:r w:rsidR="008903B9">
        <w:rPr>
          <w:rFonts w:eastAsia="Times New Roman"/>
          <w:color w:val="000000" w:themeColor="text1"/>
          <w:lang w:val="en-GB"/>
        </w:rPr>
        <w:t xml:space="preserve">hulam </w:t>
      </w:r>
      <w:proofErr w:type="spellStart"/>
      <w:r w:rsidR="00CE30B6">
        <w:rPr>
          <w:rFonts w:eastAsia="Times New Roman"/>
          <w:color w:val="000000" w:themeColor="text1"/>
          <w:lang w:val="en-GB"/>
        </w:rPr>
        <w:t>M</w:t>
      </w:r>
      <w:r w:rsidR="008903B9">
        <w:rPr>
          <w:rFonts w:eastAsia="Times New Roman"/>
          <w:color w:val="000000" w:themeColor="text1"/>
          <w:lang w:val="en-GB"/>
        </w:rPr>
        <w:t>ujbata</w:t>
      </w:r>
      <w:proofErr w:type="spellEnd"/>
    </w:p>
    <w:p w14:paraId="63080B13" w14:textId="35A7DDE2" w:rsidR="00795838" w:rsidRPr="00433C41" w:rsidRDefault="00795838" w:rsidP="00795838">
      <w:pPr>
        <w:rPr>
          <w:rFonts w:eastAsia="Times New Roman"/>
          <w:color w:val="000000" w:themeColor="text1"/>
          <w:lang w:val="en-GB"/>
        </w:rPr>
      </w:pPr>
      <w:r w:rsidRPr="00433C41">
        <w:rPr>
          <w:rFonts w:eastAsia="Times New Roman"/>
          <w:color w:val="000000" w:themeColor="text1"/>
          <w:lang w:val="en-GB"/>
        </w:rPr>
        <w:t xml:space="preserve">Word Count: </w:t>
      </w:r>
      <w:r w:rsidR="000671B1">
        <w:rPr>
          <w:rFonts w:eastAsia="Times New Roman"/>
          <w:color w:val="000000" w:themeColor="text1"/>
          <w:lang w:val="en-GB"/>
        </w:rPr>
        <w:t xml:space="preserve">5026 </w:t>
      </w:r>
      <w:r w:rsidR="0097022D">
        <w:rPr>
          <w:rFonts w:eastAsia="Times New Roman"/>
          <w:color w:val="000000" w:themeColor="text1"/>
          <w:lang w:val="en-GB"/>
        </w:rPr>
        <w:t xml:space="preserve"> </w:t>
      </w:r>
      <w:r w:rsidRPr="00433C41">
        <w:rPr>
          <w:rFonts w:eastAsia="Times New Roman"/>
          <w:color w:val="000000" w:themeColor="text1"/>
          <w:lang w:val="en-GB"/>
        </w:rPr>
        <w:t xml:space="preserve">   </w:t>
      </w:r>
    </w:p>
    <w:p w14:paraId="469DBDA8" w14:textId="3BA85898" w:rsidR="00795838" w:rsidRPr="00433C41" w:rsidRDefault="00795838" w:rsidP="00795838">
      <w:pPr>
        <w:rPr>
          <w:rFonts w:eastAsia="Times New Roman"/>
          <w:color w:val="000000" w:themeColor="text1"/>
          <w:lang w:val="en-GB"/>
        </w:rPr>
      </w:pPr>
      <w:r w:rsidRPr="00433C41">
        <w:rPr>
          <w:rFonts w:eastAsia="Times New Roman"/>
          <w:color w:val="000000" w:themeColor="text1"/>
          <w:lang w:val="en-GB"/>
        </w:rPr>
        <w:t xml:space="preserve">Submission Date: </w:t>
      </w:r>
      <w:r w:rsidR="00A56573" w:rsidRPr="00433C41">
        <w:rPr>
          <w:rFonts w:eastAsia="Times New Roman"/>
          <w:color w:val="000000" w:themeColor="text1"/>
          <w:lang w:val="en-GB"/>
        </w:rPr>
        <w:t>13</w:t>
      </w:r>
      <w:r w:rsidR="00A56573" w:rsidRPr="00433C41">
        <w:rPr>
          <w:rFonts w:eastAsia="Times New Roman"/>
          <w:color w:val="000000" w:themeColor="text1"/>
          <w:vertAlign w:val="superscript"/>
          <w:lang w:val="en-GB"/>
        </w:rPr>
        <w:t>th</w:t>
      </w:r>
      <w:r w:rsidR="00A56573" w:rsidRPr="00433C41">
        <w:rPr>
          <w:rFonts w:eastAsia="Times New Roman"/>
          <w:color w:val="000000" w:themeColor="text1"/>
          <w:lang w:val="en-GB"/>
        </w:rPr>
        <w:t xml:space="preserve"> </w:t>
      </w:r>
      <w:r w:rsidRPr="00433C41">
        <w:rPr>
          <w:rFonts w:eastAsia="Times New Roman"/>
          <w:color w:val="000000" w:themeColor="text1"/>
          <w:lang w:val="en-GB"/>
        </w:rPr>
        <w:t xml:space="preserve">August 2026 </w:t>
      </w:r>
    </w:p>
    <w:p w14:paraId="5CA8D5F2" w14:textId="77777777" w:rsidR="003847A9" w:rsidRPr="00433C41" w:rsidRDefault="003847A9"/>
    <w:p w14:paraId="68408E86" w14:textId="77777777" w:rsidR="003847A9" w:rsidRPr="00433C41" w:rsidRDefault="003847A9" w:rsidP="003847A9">
      <w:pPr>
        <w:jc w:val="center"/>
      </w:pPr>
    </w:p>
    <w:p w14:paraId="53E45AF4" w14:textId="77777777" w:rsidR="003847A9" w:rsidRPr="00433C41" w:rsidRDefault="003847A9" w:rsidP="003847A9">
      <w:pPr>
        <w:jc w:val="center"/>
      </w:pPr>
    </w:p>
    <w:p w14:paraId="7014E39D" w14:textId="77777777" w:rsidR="003847A9" w:rsidRPr="00433C41" w:rsidRDefault="003847A9" w:rsidP="003847A9">
      <w:pPr>
        <w:jc w:val="center"/>
      </w:pPr>
    </w:p>
    <w:p w14:paraId="2D4271D2" w14:textId="77777777" w:rsidR="003847A9" w:rsidRPr="00433C41" w:rsidRDefault="003847A9" w:rsidP="003847A9">
      <w:pPr>
        <w:jc w:val="center"/>
      </w:pPr>
    </w:p>
    <w:p w14:paraId="72BE945E" w14:textId="77777777" w:rsidR="003847A9" w:rsidRPr="00433C41" w:rsidRDefault="003847A9" w:rsidP="003847A9">
      <w:pPr>
        <w:jc w:val="center"/>
      </w:pPr>
    </w:p>
    <w:p w14:paraId="2C83A9D4" w14:textId="77777777" w:rsidR="003847A9" w:rsidRPr="00433C41" w:rsidRDefault="003847A9" w:rsidP="003847A9">
      <w:pPr>
        <w:jc w:val="center"/>
      </w:pPr>
    </w:p>
    <w:p w14:paraId="555DF85D" w14:textId="77777777" w:rsidR="003847A9" w:rsidRPr="00433C41" w:rsidRDefault="003847A9" w:rsidP="003847A9">
      <w:pPr>
        <w:jc w:val="center"/>
      </w:pPr>
    </w:p>
    <w:sdt>
      <w:sdtPr>
        <w:rPr>
          <w:rFonts w:ascii="Arial" w:eastAsia="Arial" w:hAnsi="Arial" w:cs="Arial"/>
          <w:color w:val="auto"/>
          <w:sz w:val="24"/>
          <w:szCs w:val="24"/>
          <w:lang w:val="en"/>
        </w:rPr>
        <w:id w:val="-240020668"/>
        <w:docPartObj>
          <w:docPartGallery w:val="Table of Contents"/>
          <w:docPartUnique/>
        </w:docPartObj>
      </w:sdtPr>
      <w:sdtEndPr>
        <w:rPr>
          <w:b/>
          <w:bCs/>
          <w:noProof/>
        </w:rPr>
      </w:sdtEndPr>
      <w:sdtContent>
        <w:p w14:paraId="35891041" w14:textId="126C502D" w:rsidR="00C3626C" w:rsidRPr="00433C41" w:rsidRDefault="00C3626C" w:rsidP="00C3626C">
          <w:pPr>
            <w:pStyle w:val="TOCHeading"/>
            <w:jc w:val="center"/>
            <w:rPr>
              <w:rFonts w:ascii="Arial" w:hAnsi="Arial" w:cs="Arial"/>
              <w:b/>
              <w:bCs/>
              <w:color w:val="000000" w:themeColor="text1"/>
              <w:sz w:val="28"/>
              <w:szCs w:val="28"/>
            </w:rPr>
          </w:pPr>
          <w:r w:rsidRPr="00433C41">
            <w:rPr>
              <w:rFonts w:ascii="Arial" w:hAnsi="Arial" w:cs="Arial"/>
              <w:b/>
              <w:bCs/>
              <w:color w:val="000000" w:themeColor="text1"/>
              <w:sz w:val="28"/>
              <w:szCs w:val="28"/>
            </w:rPr>
            <w:t>Table of Contents</w:t>
          </w:r>
        </w:p>
        <w:p w14:paraId="75019B7A" w14:textId="666833D5" w:rsidR="00C3626C" w:rsidRPr="00433C41" w:rsidRDefault="00C3626C">
          <w:pPr>
            <w:pStyle w:val="TOC1"/>
            <w:tabs>
              <w:tab w:val="right" w:leader="dot" w:pos="9350"/>
            </w:tabs>
            <w:rPr>
              <w:rFonts w:ascii="Arial" w:eastAsiaTheme="minorEastAsia" w:hAnsi="Arial" w:cs="Arial"/>
              <w:noProof/>
              <w:kern w:val="2"/>
              <w:lang w:val="en-IN" w:eastAsia="en-IN"/>
              <w14:ligatures w14:val="standardContextual"/>
            </w:rPr>
          </w:pPr>
          <w:r w:rsidRPr="00433C41">
            <w:rPr>
              <w:rFonts w:ascii="Arial" w:hAnsi="Arial" w:cs="Arial"/>
            </w:rPr>
            <w:fldChar w:fldCharType="begin"/>
          </w:r>
          <w:r w:rsidRPr="00433C41">
            <w:rPr>
              <w:rFonts w:ascii="Arial" w:hAnsi="Arial" w:cs="Arial"/>
            </w:rPr>
            <w:instrText xml:space="preserve"> TOC \o "1-3" \h \z \u </w:instrText>
          </w:r>
          <w:r w:rsidRPr="00433C41">
            <w:rPr>
              <w:rFonts w:ascii="Arial" w:hAnsi="Arial" w:cs="Arial"/>
            </w:rPr>
            <w:fldChar w:fldCharType="separate"/>
          </w:r>
          <w:hyperlink w:anchor="_Toc235982735" w:history="1">
            <w:r w:rsidRPr="00433C41">
              <w:rPr>
                <w:rStyle w:val="Hyperlink"/>
                <w:rFonts w:ascii="Arial" w:hAnsi="Arial" w:cs="Arial"/>
                <w:noProof/>
              </w:rPr>
              <w:t>1. Introduction</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_Toc235982735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6</w:t>
            </w:r>
            <w:r w:rsidRPr="00433C41">
              <w:rPr>
                <w:rFonts w:ascii="Arial" w:hAnsi="Arial" w:cs="Arial"/>
                <w:noProof/>
                <w:webHidden/>
              </w:rPr>
              <w:fldChar w:fldCharType="end"/>
            </w:r>
          </w:hyperlink>
        </w:p>
        <w:p w14:paraId="59B68829" w14:textId="0C6EF23F" w:rsidR="00C3626C" w:rsidRPr="00433C41" w:rsidRDefault="00C3626C">
          <w:pPr>
            <w:pStyle w:val="TOC1"/>
            <w:tabs>
              <w:tab w:val="right" w:leader="dot" w:pos="9350"/>
            </w:tabs>
            <w:rPr>
              <w:rFonts w:ascii="Arial" w:eastAsiaTheme="minorEastAsia" w:hAnsi="Arial" w:cs="Arial"/>
              <w:noProof/>
              <w:kern w:val="2"/>
              <w:lang w:val="en-IN" w:eastAsia="en-IN"/>
              <w14:ligatures w14:val="standardContextual"/>
            </w:rPr>
          </w:pPr>
          <w:hyperlink w:anchor="_Toc235982736" w:history="1">
            <w:r w:rsidRPr="00433C41">
              <w:rPr>
                <w:rStyle w:val="Hyperlink"/>
                <w:rFonts w:ascii="Arial" w:hAnsi="Arial" w:cs="Arial"/>
                <w:noProof/>
              </w:rPr>
              <w:t>2. Financial Health Analysis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_Toc235982736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6</w:t>
            </w:r>
            <w:r w:rsidRPr="00433C41">
              <w:rPr>
                <w:rFonts w:ascii="Arial" w:hAnsi="Arial" w:cs="Arial"/>
                <w:noProof/>
                <w:webHidden/>
              </w:rPr>
              <w:fldChar w:fldCharType="end"/>
            </w:r>
          </w:hyperlink>
        </w:p>
        <w:p w14:paraId="4A927C03" w14:textId="78BFD262"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37" w:history="1">
            <w:r w:rsidRPr="00433C41">
              <w:rPr>
                <w:rStyle w:val="Hyperlink"/>
                <w:rFonts w:ascii="Arial" w:hAnsi="Arial" w:cs="Arial"/>
                <w:noProof/>
              </w:rPr>
              <w:t>a. Financial Statement Analysis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_Toc235982737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6</w:t>
            </w:r>
            <w:r w:rsidRPr="00433C41">
              <w:rPr>
                <w:rFonts w:ascii="Arial" w:hAnsi="Arial" w:cs="Arial"/>
                <w:noProof/>
                <w:webHidden/>
              </w:rPr>
              <w:fldChar w:fldCharType="end"/>
            </w:r>
          </w:hyperlink>
        </w:p>
        <w:p w14:paraId="70AC673D" w14:textId="7BBB76C0"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38" w:history="1">
            <w:r w:rsidRPr="00433C41">
              <w:rPr>
                <w:rStyle w:val="Hyperlink"/>
                <w:rFonts w:ascii="Arial" w:hAnsi="Arial" w:cs="Arial"/>
                <w:noProof/>
              </w:rPr>
              <w:t>b. Ratio Analysis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_Toc235982738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7</w:t>
            </w:r>
            <w:r w:rsidRPr="00433C41">
              <w:rPr>
                <w:rFonts w:ascii="Arial" w:hAnsi="Arial" w:cs="Arial"/>
                <w:noProof/>
                <w:webHidden/>
              </w:rPr>
              <w:fldChar w:fldCharType="end"/>
            </w:r>
          </w:hyperlink>
        </w:p>
        <w:p w14:paraId="21017B6F" w14:textId="437D4A40"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39" w:history="1">
            <w:r w:rsidRPr="00433C41">
              <w:rPr>
                <w:rStyle w:val="Hyperlink"/>
                <w:rFonts w:ascii="Arial" w:hAnsi="Arial" w:cs="Arial"/>
                <w:noProof/>
              </w:rPr>
              <w:t>c. Identification of Trends, Potential Threats and Strengths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_Toc235982739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10</w:t>
            </w:r>
            <w:r w:rsidRPr="00433C41">
              <w:rPr>
                <w:rFonts w:ascii="Arial" w:hAnsi="Arial" w:cs="Arial"/>
                <w:noProof/>
                <w:webHidden/>
              </w:rPr>
              <w:fldChar w:fldCharType="end"/>
            </w:r>
          </w:hyperlink>
        </w:p>
        <w:p w14:paraId="50E916EF" w14:textId="5175B044"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40" w:history="1">
            <w:r w:rsidRPr="00433C41">
              <w:rPr>
                <w:rStyle w:val="Hyperlink"/>
                <w:rFonts w:ascii="Arial" w:hAnsi="Arial" w:cs="Arial"/>
                <w:noProof/>
              </w:rPr>
              <w:t>d. Liquidity Comparison of the firm with Industry Benchmarks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_Toc235982740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12</w:t>
            </w:r>
            <w:r w:rsidRPr="00433C41">
              <w:rPr>
                <w:rFonts w:ascii="Arial" w:hAnsi="Arial" w:cs="Arial"/>
                <w:noProof/>
                <w:webHidden/>
              </w:rPr>
              <w:fldChar w:fldCharType="end"/>
            </w:r>
          </w:hyperlink>
        </w:p>
        <w:p w14:paraId="19219EDA" w14:textId="7F10B924" w:rsidR="00C3626C" w:rsidRPr="00433C41" w:rsidRDefault="00C3626C">
          <w:pPr>
            <w:pStyle w:val="TOC1"/>
            <w:tabs>
              <w:tab w:val="right" w:leader="dot" w:pos="9350"/>
            </w:tabs>
            <w:rPr>
              <w:rFonts w:ascii="Arial" w:eastAsiaTheme="minorEastAsia" w:hAnsi="Arial" w:cs="Arial"/>
              <w:noProof/>
              <w:kern w:val="2"/>
              <w:lang w:val="en-IN" w:eastAsia="en-IN"/>
              <w14:ligatures w14:val="standardContextual"/>
            </w:rPr>
          </w:pPr>
          <w:hyperlink w:anchor="_Toc235982741" w:history="1">
            <w:r w:rsidRPr="00433C41">
              <w:rPr>
                <w:rStyle w:val="Hyperlink"/>
                <w:rFonts w:ascii="Arial" w:hAnsi="Arial" w:cs="Arial"/>
                <w:noProof/>
              </w:rPr>
              <w:t>3. Analysis of “Working Capital Management”</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_Toc235982741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12</w:t>
            </w:r>
            <w:r w:rsidRPr="00433C41">
              <w:rPr>
                <w:rFonts w:ascii="Arial" w:hAnsi="Arial" w:cs="Arial"/>
                <w:noProof/>
                <w:webHidden/>
              </w:rPr>
              <w:fldChar w:fldCharType="end"/>
            </w:r>
          </w:hyperlink>
        </w:p>
        <w:p w14:paraId="39D7C45F" w14:textId="21BA8436"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42" w:history="1">
            <w:r w:rsidRPr="00433C41">
              <w:rPr>
                <w:rStyle w:val="Hyperlink"/>
                <w:rFonts w:ascii="Arial" w:hAnsi="Arial" w:cs="Arial"/>
                <w:noProof/>
              </w:rPr>
              <w:t>a. Assessing “Cash Operating Cycle (COC)”</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_Toc235982742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12</w:t>
            </w:r>
            <w:r w:rsidRPr="00433C41">
              <w:rPr>
                <w:rFonts w:ascii="Arial" w:hAnsi="Arial" w:cs="Arial"/>
                <w:noProof/>
                <w:webHidden/>
              </w:rPr>
              <w:fldChar w:fldCharType="end"/>
            </w:r>
          </w:hyperlink>
        </w:p>
        <w:p w14:paraId="25954CAD" w14:textId="45E74815"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43" w:history="1">
            <w:r w:rsidRPr="00433C41">
              <w:rPr>
                <w:rStyle w:val="Hyperlink"/>
                <w:rFonts w:ascii="Arial" w:hAnsi="Arial" w:cs="Arial"/>
                <w:noProof/>
              </w:rPr>
              <w:t>b. Strategies of Working Capital Reforms to improve liquidity</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_Toc235982743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13</w:t>
            </w:r>
            <w:r w:rsidRPr="00433C41">
              <w:rPr>
                <w:rFonts w:ascii="Arial" w:hAnsi="Arial" w:cs="Arial"/>
                <w:noProof/>
                <w:webHidden/>
              </w:rPr>
              <w:fldChar w:fldCharType="end"/>
            </w:r>
          </w:hyperlink>
        </w:p>
        <w:p w14:paraId="6BAB4C5B" w14:textId="524CA2FD"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44" w:history="1">
            <w:r w:rsidRPr="00433C41">
              <w:rPr>
                <w:rStyle w:val="Hyperlink"/>
                <w:rFonts w:ascii="Arial" w:hAnsi="Arial" w:cs="Arial"/>
                <w:noProof/>
              </w:rPr>
              <w:t>c. Comparison of Long-term and Short-term financing options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_Toc235982744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15</w:t>
            </w:r>
            <w:r w:rsidRPr="00433C41">
              <w:rPr>
                <w:rFonts w:ascii="Arial" w:hAnsi="Arial" w:cs="Arial"/>
                <w:noProof/>
                <w:webHidden/>
              </w:rPr>
              <w:fldChar w:fldCharType="end"/>
            </w:r>
          </w:hyperlink>
        </w:p>
        <w:p w14:paraId="259D3226" w14:textId="31BD9068" w:rsidR="00C3626C" w:rsidRPr="00433C41" w:rsidRDefault="00C3626C">
          <w:pPr>
            <w:pStyle w:val="TOC1"/>
            <w:tabs>
              <w:tab w:val="right" w:leader="dot" w:pos="9350"/>
            </w:tabs>
            <w:rPr>
              <w:rFonts w:ascii="Arial" w:eastAsiaTheme="minorEastAsia" w:hAnsi="Arial" w:cs="Arial"/>
              <w:noProof/>
              <w:kern w:val="2"/>
              <w:lang w:val="en-IN" w:eastAsia="en-IN"/>
              <w14:ligatures w14:val="standardContextual"/>
            </w:rPr>
          </w:pPr>
          <w:hyperlink w:anchor="_Toc235982745" w:history="1">
            <w:r w:rsidRPr="00433C41">
              <w:rPr>
                <w:rStyle w:val="Hyperlink"/>
                <w:rFonts w:ascii="Arial" w:hAnsi="Arial" w:cs="Arial"/>
                <w:noProof/>
              </w:rPr>
              <w:t>4. Strategic Financial Restructuring Plan</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_Toc235982745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16</w:t>
            </w:r>
            <w:r w:rsidRPr="00433C41">
              <w:rPr>
                <w:rFonts w:ascii="Arial" w:hAnsi="Arial" w:cs="Arial"/>
                <w:noProof/>
                <w:webHidden/>
              </w:rPr>
              <w:fldChar w:fldCharType="end"/>
            </w:r>
          </w:hyperlink>
        </w:p>
        <w:p w14:paraId="1A99B5A5" w14:textId="19E774EF"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46" w:history="1">
            <w:r w:rsidRPr="00433C41">
              <w:rPr>
                <w:rStyle w:val="Hyperlink"/>
                <w:rFonts w:ascii="Arial" w:hAnsi="Arial" w:cs="Arial"/>
                <w:noProof/>
              </w:rPr>
              <w:t>a. Recommendation of Financial Restructuring Options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_Toc235982746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16</w:t>
            </w:r>
            <w:r w:rsidRPr="00433C41">
              <w:rPr>
                <w:rFonts w:ascii="Arial" w:hAnsi="Arial" w:cs="Arial"/>
                <w:noProof/>
                <w:webHidden/>
              </w:rPr>
              <w:fldChar w:fldCharType="end"/>
            </w:r>
          </w:hyperlink>
        </w:p>
        <w:p w14:paraId="15DA4C9E" w14:textId="71136871"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47" w:history="1">
            <w:r w:rsidRPr="00433C41">
              <w:rPr>
                <w:rStyle w:val="Hyperlink"/>
                <w:rFonts w:ascii="Arial" w:hAnsi="Arial" w:cs="Arial"/>
                <w:noProof/>
              </w:rPr>
              <w:t>b. Evaluation of impact on the following</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_Toc235982747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17</w:t>
            </w:r>
            <w:r w:rsidRPr="00433C41">
              <w:rPr>
                <w:rFonts w:ascii="Arial" w:hAnsi="Arial" w:cs="Arial"/>
                <w:noProof/>
                <w:webHidden/>
              </w:rPr>
              <w:fldChar w:fldCharType="end"/>
            </w:r>
          </w:hyperlink>
        </w:p>
        <w:p w14:paraId="72B9FC6C" w14:textId="4F8821DD"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48" w:history="1">
            <w:r w:rsidRPr="00433C41">
              <w:rPr>
                <w:rStyle w:val="Hyperlink"/>
                <w:rFonts w:ascii="Arial" w:hAnsi="Arial" w:cs="Arial"/>
                <w:noProof/>
              </w:rPr>
              <w:t>c. Impact of International and Ethical Considerations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_Toc235982748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18</w:t>
            </w:r>
            <w:r w:rsidRPr="00433C41">
              <w:rPr>
                <w:rFonts w:ascii="Arial" w:hAnsi="Arial" w:cs="Arial"/>
                <w:noProof/>
                <w:webHidden/>
              </w:rPr>
              <w:fldChar w:fldCharType="end"/>
            </w:r>
          </w:hyperlink>
        </w:p>
        <w:p w14:paraId="6415AFD2" w14:textId="646441F6" w:rsidR="00C3626C" w:rsidRPr="00433C41" w:rsidRDefault="00C3626C">
          <w:pPr>
            <w:pStyle w:val="TOC1"/>
            <w:tabs>
              <w:tab w:val="right" w:leader="dot" w:pos="9350"/>
            </w:tabs>
            <w:rPr>
              <w:rFonts w:ascii="Arial" w:eastAsiaTheme="minorEastAsia" w:hAnsi="Arial" w:cs="Arial"/>
              <w:noProof/>
              <w:kern w:val="2"/>
              <w:lang w:val="en-IN" w:eastAsia="en-IN"/>
              <w14:ligatures w14:val="standardContextual"/>
            </w:rPr>
          </w:pPr>
          <w:hyperlink w:anchor="_Toc235982749" w:history="1">
            <w:r w:rsidRPr="00433C41">
              <w:rPr>
                <w:rStyle w:val="Hyperlink"/>
                <w:rFonts w:ascii="Arial" w:hAnsi="Arial" w:cs="Arial"/>
                <w:noProof/>
              </w:rPr>
              <w:t>5. Investment Appraisal and Capital Budgeting</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_Toc235982749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19</w:t>
            </w:r>
            <w:r w:rsidRPr="00433C41">
              <w:rPr>
                <w:rFonts w:ascii="Arial" w:hAnsi="Arial" w:cs="Arial"/>
                <w:noProof/>
                <w:webHidden/>
              </w:rPr>
              <w:fldChar w:fldCharType="end"/>
            </w:r>
          </w:hyperlink>
        </w:p>
        <w:p w14:paraId="2F06FD68" w14:textId="72EDDD34"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50" w:history="1">
            <w:r w:rsidRPr="00433C41">
              <w:rPr>
                <w:rStyle w:val="Hyperlink"/>
                <w:rFonts w:ascii="Arial" w:hAnsi="Arial" w:cs="Arial"/>
                <w:noProof/>
              </w:rPr>
              <w:t>a. Selection of best investment projects among the proposed</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_Toc235982750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19</w:t>
            </w:r>
            <w:r w:rsidRPr="00433C41">
              <w:rPr>
                <w:rFonts w:ascii="Arial" w:hAnsi="Arial" w:cs="Arial"/>
                <w:noProof/>
                <w:webHidden/>
              </w:rPr>
              <w:fldChar w:fldCharType="end"/>
            </w:r>
          </w:hyperlink>
        </w:p>
        <w:p w14:paraId="3A344AC2" w14:textId="264D010A"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51" w:history="1">
            <w:r w:rsidRPr="00433C41">
              <w:rPr>
                <w:rStyle w:val="Hyperlink"/>
                <w:rFonts w:ascii="Arial" w:hAnsi="Arial" w:cs="Arial"/>
                <w:noProof/>
              </w:rPr>
              <w:t>b. Project recommendation with reference to financial performance and non-financial risks of the company</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_Toc235982751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20</w:t>
            </w:r>
            <w:r w:rsidRPr="00433C41">
              <w:rPr>
                <w:rFonts w:ascii="Arial" w:hAnsi="Arial" w:cs="Arial"/>
                <w:noProof/>
                <w:webHidden/>
              </w:rPr>
              <w:fldChar w:fldCharType="end"/>
            </w:r>
          </w:hyperlink>
        </w:p>
        <w:p w14:paraId="0324D55D" w14:textId="44C722C8"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52" w:history="1">
            <w:r w:rsidRPr="00433C41">
              <w:rPr>
                <w:rStyle w:val="Hyperlink"/>
                <w:rFonts w:ascii="Arial" w:hAnsi="Arial" w:cs="Arial"/>
                <w:noProof/>
              </w:rPr>
              <w:t>c. Justification of Suggestion with relevance to Capital Rationing</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_Toc235982752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22</w:t>
            </w:r>
            <w:r w:rsidRPr="00433C41">
              <w:rPr>
                <w:rFonts w:ascii="Arial" w:hAnsi="Arial" w:cs="Arial"/>
                <w:noProof/>
                <w:webHidden/>
              </w:rPr>
              <w:fldChar w:fldCharType="end"/>
            </w:r>
          </w:hyperlink>
        </w:p>
        <w:p w14:paraId="3719FEF1" w14:textId="02EAA4C7" w:rsidR="00C3626C" w:rsidRPr="00433C41" w:rsidRDefault="00C3626C">
          <w:pPr>
            <w:pStyle w:val="TOC1"/>
            <w:tabs>
              <w:tab w:val="right" w:leader="dot" w:pos="9350"/>
            </w:tabs>
            <w:rPr>
              <w:rFonts w:ascii="Arial" w:eastAsiaTheme="minorEastAsia" w:hAnsi="Arial" w:cs="Arial"/>
              <w:noProof/>
              <w:kern w:val="2"/>
              <w:lang w:val="en-IN" w:eastAsia="en-IN"/>
              <w14:ligatures w14:val="standardContextual"/>
            </w:rPr>
          </w:pPr>
          <w:hyperlink w:anchor="_Toc235982753" w:history="1">
            <w:r w:rsidRPr="00433C41">
              <w:rPr>
                <w:rStyle w:val="Hyperlink"/>
                <w:rFonts w:ascii="Arial" w:hAnsi="Arial" w:cs="Arial"/>
                <w:noProof/>
              </w:rPr>
              <w:t>6. Critical Reflection on Usage of AI</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_Toc235982753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23</w:t>
            </w:r>
            <w:r w:rsidRPr="00433C41">
              <w:rPr>
                <w:rFonts w:ascii="Arial" w:hAnsi="Arial" w:cs="Arial"/>
                <w:noProof/>
                <w:webHidden/>
              </w:rPr>
              <w:fldChar w:fldCharType="end"/>
            </w:r>
          </w:hyperlink>
        </w:p>
        <w:p w14:paraId="7B563931" w14:textId="5131DC2C"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54" w:history="1">
            <w:r w:rsidRPr="00433C41">
              <w:rPr>
                <w:rStyle w:val="Hyperlink"/>
                <w:rFonts w:ascii="Arial" w:hAnsi="Arial" w:cs="Arial"/>
                <w:noProof/>
              </w:rPr>
              <w:t>a. Tool Disclosure</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_Toc235982754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23</w:t>
            </w:r>
            <w:r w:rsidRPr="00433C41">
              <w:rPr>
                <w:rFonts w:ascii="Arial" w:hAnsi="Arial" w:cs="Arial"/>
                <w:noProof/>
                <w:webHidden/>
              </w:rPr>
              <w:fldChar w:fldCharType="end"/>
            </w:r>
          </w:hyperlink>
        </w:p>
        <w:p w14:paraId="35DD153F" w14:textId="28628C8E"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55" w:history="1">
            <w:r w:rsidRPr="00433C41">
              <w:rPr>
                <w:rStyle w:val="Hyperlink"/>
                <w:rFonts w:ascii="Arial" w:hAnsi="Arial" w:cs="Arial"/>
                <w:noProof/>
              </w:rPr>
              <w:t>b. Critical Analysis of AI Output</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_Toc235982755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24</w:t>
            </w:r>
            <w:r w:rsidRPr="00433C41">
              <w:rPr>
                <w:rFonts w:ascii="Arial" w:hAnsi="Arial" w:cs="Arial"/>
                <w:noProof/>
                <w:webHidden/>
              </w:rPr>
              <w:fldChar w:fldCharType="end"/>
            </w:r>
          </w:hyperlink>
        </w:p>
        <w:p w14:paraId="7D84E2E1" w14:textId="0DECBEB2"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56" w:history="1">
            <w:r w:rsidRPr="00433C41">
              <w:rPr>
                <w:rStyle w:val="Hyperlink"/>
                <w:rFonts w:ascii="Arial" w:hAnsi="Arial" w:cs="Arial"/>
                <w:noProof/>
              </w:rPr>
              <w:t>c. Contribution Analysis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_Toc235982756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24</w:t>
            </w:r>
            <w:r w:rsidRPr="00433C41">
              <w:rPr>
                <w:rFonts w:ascii="Arial" w:hAnsi="Arial" w:cs="Arial"/>
                <w:noProof/>
                <w:webHidden/>
              </w:rPr>
              <w:fldChar w:fldCharType="end"/>
            </w:r>
          </w:hyperlink>
        </w:p>
        <w:p w14:paraId="6E00DF80" w14:textId="75ECA26E"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57" w:history="1">
            <w:r w:rsidRPr="00433C41">
              <w:rPr>
                <w:rStyle w:val="Hyperlink"/>
                <w:rFonts w:ascii="Arial" w:hAnsi="Arial" w:cs="Arial"/>
                <w:noProof/>
              </w:rPr>
              <w:t>d. Ethical and Professional Reflection</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_Toc235982757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25</w:t>
            </w:r>
            <w:r w:rsidRPr="00433C41">
              <w:rPr>
                <w:rFonts w:ascii="Arial" w:hAnsi="Arial" w:cs="Arial"/>
                <w:noProof/>
                <w:webHidden/>
              </w:rPr>
              <w:fldChar w:fldCharType="end"/>
            </w:r>
          </w:hyperlink>
        </w:p>
        <w:p w14:paraId="328B24D1" w14:textId="61DFE023" w:rsidR="00C3626C" w:rsidRPr="00433C41" w:rsidRDefault="00C3626C">
          <w:pPr>
            <w:pStyle w:val="TOC1"/>
            <w:tabs>
              <w:tab w:val="right" w:leader="dot" w:pos="9350"/>
            </w:tabs>
            <w:rPr>
              <w:rFonts w:ascii="Arial" w:eastAsiaTheme="minorEastAsia" w:hAnsi="Arial" w:cs="Arial"/>
              <w:noProof/>
              <w:kern w:val="2"/>
              <w:lang w:val="en-IN" w:eastAsia="en-IN"/>
              <w14:ligatures w14:val="standardContextual"/>
            </w:rPr>
          </w:pPr>
          <w:hyperlink w:anchor="_Toc235982758" w:history="1">
            <w:r w:rsidRPr="00433C41">
              <w:rPr>
                <w:rStyle w:val="Hyperlink"/>
                <w:rFonts w:ascii="Arial" w:hAnsi="Arial" w:cs="Arial"/>
                <w:noProof/>
              </w:rPr>
              <w:t>7. Conclusion</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_Toc235982758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25</w:t>
            </w:r>
            <w:r w:rsidRPr="00433C41">
              <w:rPr>
                <w:rFonts w:ascii="Arial" w:hAnsi="Arial" w:cs="Arial"/>
                <w:noProof/>
                <w:webHidden/>
              </w:rPr>
              <w:fldChar w:fldCharType="end"/>
            </w:r>
          </w:hyperlink>
        </w:p>
        <w:p w14:paraId="1F102E62" w14:textId="7379BE5A" w:rsidR="00C3626C" w:rsidRPr="00433C41" w:rsidRDefault="00C3626C">
          <w:pPr>
            <w:pStyle w:val="TOC1"/>
            <w:tabs>
              <w:tab w:val="right" w:leader="dot" w:pos="9350"/>
            </w:tabs>
            <w:rPr>
              <w:rFonts w:ascii="Arial" w:eastAsiaTheme="minorEastAsia" w:hAnsi="Arial" w:cs="Arial"/>
              <w:noProof/>
              <w:kern w:val="2"/>
              <w:lang w:val="en-IN" w:eastAsia="en-IN"/>
              <w14:ligatures w14:val="standardContextual"/>
            </w:rPr>
          </w:pPr>
          <w:hyperlink w:anchor="_Toc235982759" w:history="1">
            <w:r w:rsidRPr="00433C41">
              <w:rPr>
                <w:rStyle w:val="Hyperlink"/>
                <w:rFonts w:ascii="Arial" w:hAnsi="Arial" w:cs="Arial"/>
                <w:noProof/>
                <w:lang w:val="en-US"/>
              </w:rPr>
              <w:t>References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_Toc235982759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26</w:t>
            </w:r>
            <w:r w:rsidRPr="00433C41">
              <w:rPr>
                <w:rFonts w:ascii="Arial" w:hAnsi="Arial" w:cs="Arial"/>
                <w:noProof/>
                <w:webHidden/>
              </w:rPr>
              <w:fldChar w:fldCharType="end"/>
            </w:r>
          </w:hyperlink>
        </w:p>
        <w:p w14:paraId="4AD031E1" w14:textId="73158289" w:rsidR="00C3626C" w:rsidRPr="00433C41" w:rsidRDefault="00C3626C">
          <w:pPr>
            <w:pStyle w:val="TOC1"/>
            <w:tabs>
              <w:tab w:val="right" w:leader="dot" w:pos="9350"/>
            </w:tabs>
            <w:rPr>
              <w:rFonts w:ascii="Arial" w:eastAsiaTheme="minorEastAsia" w:hAnsi="Arial" w:cs="Arial"/>
              <w:noProof/>
              <w:kern w:val="2"/>
              <w:lang w:val="en-IN" w:eastAsia="en-IN"/>
              <w14:ligatures w14:val="standardContextual"/>
            </w:rPr>
          </w:pPr>
          <w:hyperlink w:anchor="_Toc235982760" w:history="1">
            <w:r w:rsidRPr="00433C41">
              <w:rPr>
                <w:rStyle w:val="Hyperlink"/>
                <w:rFonts w:ascii="Arial" w:hAnsi="Arial" w:cs="Arial"/>
                <w:noProof/>
                <w:lang w:val="en-US"/>
              </w:rPr>
              <w:t>Appendices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_Toc235982760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31</w:t>
            </w:r>
            <w:r w:rsidRPr="00433C41">
              <w:rPr>
                <w:rFonts w:ascii="Arial" w:hAnsi="Arial" w:cs="Arial"/>
                <w:noProof/>
                <w:webHidden/>
              </w:rPr>
              <w:fldChar w:fldCharType="end"/>
            </w:r>
          </w:hyperlink>
        </w:p>
        <w:p w14:paraId="30165B22" w14:textId="2319EDD1"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61" w:history="1">
            <w:r w:rsidRPr="00433C41">
              <w:rPr>
                <w:rStyle w:val="Hyperlink"/>
                <w:rFonts w:ascii="Arial" w:hAnsi="Arial" w:cs="Arial"/>
                <w:noProof/>
                <w:lang w:val="en-US"/>
              </w:rPr>
              <w:t>Appendix 1: Financials of Marriott</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_Toc235982761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31</w:t>
            </w:r>
            <w:r w:rsidRPr="00433C41">
              <w:rPr>
                <w:rFonts w:ascii="Arial" w:hAnsi="Arial" w:cs="Arial"/>
                <w:noProof/>
                <w:webHidden/>
              </w:rPr>
              <w:fldChar w:fldCharType="end"/>
            </w:r>
          </w:hyperlink>
        </w:p>
        <w:p w14:paraId="64B2EB62" w14:textId="1AF930E8"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62" w:history="1">
            <w:r w:rsidRPr="00433C41">
              <w:rPr>
                <w:rStyle w:val="Hyperlink"/>
                <w:rFonts w:ascii="Arial" w:hAnsi="Arial" w:cs="Arial"/>
                <w:noProof/>
                <w:lang w:val="en-US"/>
              </w:rPr>
              <w:t>Appendix 2: Ratio Analysis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_Toc235982762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32</w:t>
            </w:r>
            <w:r w:rsidRPr="00433C41">
              <w:rPr>
                <w:rFonts w:ascii="Arial" w:hAnsi="Arial" w:cs="Arial"/>
                <w:noProof/>
                <w:webHidden/>
              </w:rPr>
              <w:fldChar w:fldCharType="end"/>
            </w:r>
          </w:hyperlink>
        </w:p>
        <w:p w14:paraId="3EFD0C1B" w14:textId="7E6B61ED"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63" w:history="1">
            <w:r w:rsidRPr="00433C41">
              <w:rPr>
                <w:rStyle w:val="Hyperlink"/>
                <w:rFonts w:ascii="Arial" w:hAnsi="Arial" w:cs="Arial"/>
                <w:noProof/>
                <w:lang w:val="en-US"/>
              </w:rPr>
              <w:t>Appendix 3: Industry Benchmark</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_Toc235982763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35</w:t>
            </w:r>
            <w:r w:rsidRPr="00433C41">
              <w:rPr>
                <w:rFonts w:ascii="Arial" w:hAnsi="Arial" w:cs="Arial"/>
                <w:noProof/>
                <w:webHidden/>
              </w:rPr>
              <w:fldChar w:fldCharType="end"/>
            </w:r>
          </w:hyperlink>
        </w:p>
        <w:p w14:paraId="0CC64B2B" w14:textId="1DA369F1"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64" w:history="1">
            <w:r w:rsidRPr="00433C41">
              <w:rPr>
                <w:rStyle w:val="Hyperlink"/>
                <w:rFonts w:ascii="Arial" w:hAnsi="Arial" w:cs="Arial"/>
                <w:noProof/>
                <w:lang w:val="en-US"/>
              </w:rPr>
              <w:t>Appendix 4: Cash Operating Cycle</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_Toc235982764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36</w:t>
            </w:r>
            <w:r w:rsidRPr="00433C41">
              <w:rPr>
                <w:rFonts w:ascii="Arial" w:hAnsi="Arial" w:cs="Arial"/>
                <w:noProof/>
                <w:webHidden/>
              </w:rPr>
              <w:fldChar w:fldCharType="end"/>
            </w:r>
          </w:hyperlink>
        </w:p>
        <w:p w14:paraId="2E3E5E8E" w14:textId="5DB17340" w:rsidR="00C3626C" w:rsidRPr="00433C41" w:rsidRDefault="00C3626C">
          <w:pPr>
            <w:pStyle w:val="TOC2"/>
            <w:tabs>
              <w:tab w:val="right" w:leader="dot" w:pos="9350"/>
            </w:tabs>
            <w:rPr>
              <w:rFonts w:ascii="Arial" w:eastAsiaTheme="minorEastAsia" w:hAnsi="Arial" w:cs="Arial"/>
              <w:noProof/>
              <w:kern w:val="2"/>
              <w:lang w:val="en-IN" w:eastAsia="en-IN"/>
              <w14:ligatures w14:val="standardContextual"/>
            </w:rPr>
          </w:pPr>
          <w:hyperlink w:anchor="_Toc235982765" w:history="1">
            <w:r w:rsidRPr="00433C41">
              <w:rPr>
                <w:rStyle w:val="Hyperlink"/>
                <w:rFonts w:ascii="Arial" w:hAnsi="Arial" w:cs="Arial"/>
                <w:noProof/>
                <w:lang w:val="en-US"/>
              </w:rPr>
              <w:t>Appendix 5: Capital Budgeting Metrics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_Toc235982765 \h </w:instrText>
            </w:r>
            <w:r w:rsidRPr="00433C41">
              <w:rPr>
                <w:rFonts w:ascii="Arial" w:hAnsi="Arial" w:cs="Arial"/>
                <w:noProof/>
                <w:webHidden/>
              </w:rPr>
            </w:r>
            <w:r w:rsidRPr="00433C41">
              <w:rPr>
                <w:rFonts w:ascii="Arial" w:hAnsi="Arial" w:cs="Arial"/>
                <w:noProof/>
                <w:webHidden/>
              </w:rPr>
              <w:fldChar w:fldCharType="separate"/>
            </w:r>
            <w:r w:rsidR="000671B1">
              <w:rPr>
                <w:rFonts w:ascii="Arial" w:hAnsi="Arial" w:cs="Arial"/>
                <w:noProof/>
                <w:webHidden/>
              </w:rPr>
              <w:t>37</w:t>
            </w:r>
            <w:r w:rsidRPr="00433C41">
              <w:rPr>
                <w:rFonts w:ascii="Arial" w:hAnsi="Arial" w:cs="Arial"/>
                <w:noProof/>
                <w:webHidden/>
              </w:rPr>
              <w:fldChar w:fldCharType="end"/>
            </w:r>
          </w:hyperlink>
        </w:p>
        <w:p w14:paraId="664163B4" w14:textId="29BE2E53" w:rsidR="00C3626C" w:rsidRPr="00433C41" w:rsidRDefault="00C3626C">
          <w:r w:rsidRPr="00433C41">
            <w:rPr>
              <w:b/>
              <w:bCs/>
              <w:noProof/>
            </w:rPr>
            <w:fldChar w:fldCharType="end"/>
          </w:r>
        </w:p>
      </w:sdtContent>
    </w:sdt>
    <w:p w14:paraId="2588761B" w14:textId="0C85A8B9" w:rsidR="003847A9" w:rsidRPr="00433C41" w:rsidRDefault="003847A9"/>
    <w:p w14:paraId="084A8B20" w14:textId="6C0B1B23" w:rsidR="00C3626C" w:rsidRPr="00433C41" w:rsidRDefault="00C3626C">
      <w:r w:rsidRPr="00433C41">
        <w:br w:type="page"/>
      </w:r>
    </w:p>
    <w:p w14:paraId="011CFA84" w14:textId="2ADFF050" w:rsidR="003847A9" w:rsidRPr="00433C41" w:rsidRDefault="00C3626C" w:rsidP="00C3626C">
      <w:pPr>
        <w:jc w:val="center"/>
        <w:rPr>
          <w:b/>
          <w:bCs/>
          <w:sz w:val="28"/>
          <w:szCs w:val="28"/>
        </w:rPr>
      </w:pPr>
      <w:r w:rsidRPr="00433C41">
        <w:rPr>
          <w:b/>
          <w:bCs/>
          <w:sz w:val="28"/>
          <w:szCs w:val="28"/>
        </w:rPr>
        <w:lastRenderedPageBreak/>
        <w:t>List of Figures</w:t>
      </w:r>
    </w:p>
    <w:p w14:paraId="2DEBE0E6" w14:textId="77777777" w:rsidR="00C3626C" w:rsidRPr="00433C41" w:rsidRDefault="00C3626C"/>
    <w:p w14:paraId="2879E51E" w14:textId="210601D2" w:rsidR="00C3626C" w:rsidRPr="00433C41" w:rsidRDefault="00C3626C">
      <w:pPr>
        <w:pStyle w:val="TableofFigures"/>
        <w:tabs>
          <w:tab w:val="right" w:leader="dot" w:pos="9350"/>
        </w:tabs>
        <w:rPr>
          <w:rFonts w:ascii="Arial" w:eastAsiaTheme="minorEastAsia" w:hAnsi="Arial" w:cs="Arial"/>
          <w:noProof/>
          <w:kern w:val="2"/>
          <w:lang w:val="en-IN" w:eastAsia="en-IN"/>
          <w14:ligatures w14:val="standardContextual"/>
        </w:rPr>
      </w:pPr>
      <w:r w:rsidRPr="00433C41">
        <w:rPr>
          <w:rFonts w:ascii="Arial" w:hAnsi="Arial" w:cs="Arial"/>
        </w:rPr>
        <w:fldChar w:fldCharType="begin"/>
      </w:r>
      <w:r w:rsidRPr="00433C41">
        <w:rPr>
          <w:rFonts w:ascii="Arial" w:hAnsi="Arial" w:cs="Arial"/>
        </w:rPr>
        <w:instrText xml:space="preserve"> TOC \h \z \t "Heading 5" \c </w:instrText>
      </w:r>
      <w:r w:rsidRPr="00433C41">
        <w:rPr>
          <w:rFonts w:ascii="Arial" w:hAnsi="Arial" w:cs="Arial"/>
        </w:rPr>
        <w:fldChar w:fldCharType="separate"/>
      </w:r>
      <w:hyperlink w:anchor="_Toc235982825" w:history="1">
        <w:r w:rsidRPr="00433C41">
          <w:rPr>
            <w:rStyle w:val="Hyperlink"/>
            <w:rFonts w:ascii="Arial" w:hAnsi="Arial" w:cs="Arial"/>
            <w:noProof/>
          </w:rPr>
          <w:t>Figure 1: Strategic Recommendations to maintain a strong Financial Position</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_Toc235982825 \h </w:instrText>
        </w:r>
        <w:r w:rsidRPr="00433C41">
          <w:rPr>
            <w:rFonts w:ascii="Arial" w:hAnsi="Arial" w:cs="Arial"/>
            <w:noProof/>
            <w:webHidden/>
          </w:rPr>
        </w:r>
        <w:r w:rsidRPr="00433C41">
          <w:rPr>
            <w:rFonts w:ascii="Arial" w:hAnsi="Arial" w:cs="Arial"/>
            <w:noProof/>
            <w:webHidden/>
          </w:rPr>
          <w:fldChar w:fldCharType="separate"/>
        </w:r>
        <w:r w:rsidRPr="00433C41">
          <w:rPr>
            <w:rFonts w:ascii="Arial" w:hAnsi="Arial" w:cs="Arial"/>
            <w:noProof/>
            <w:webHidden/>
          </w:rPr>
          <w:t>11</w:t>
        </w:r>
        <w:r w:rsidRPr="00433C41">
          <w:rPr>
            <w:rFonts w:ascii="Arial" w:hAnsi="Arial" w:cs="Arial"/>
            <w:noProof/>
            <w:webHidden/>
          </w:rPr>
          <w:fldChar w:fldCharType="end"/>
        </w:r>
      </w:hyperlink>
    </w:p>
    <w:p w14:paraId="67578923" w14:textId="23D21B77" w:rsidR="00C3626C" w:rsidRPr="00433C41" w:rsidRDefault="00C3626C">
      <w:pPr>
        <w:pStyle w:val="TableofFigures"/>
        <w:tabs>
          <w:tab w:val="right" w:leader="dot" w:pos="9350"/>
        </w:tabs>
        <w:rPr>
          <w:rFonts w:ascii="Arial" w:eastAsiaTheme="minorEastAsia" w:hAnsi="Arial" w:cs="Arial"/>
          <w:noProof/>
          <w:kern w:val="2"/>
          <w:lang w:val="en-IN" w:eastAsia="en-IN"/>
          <w14:ligatures w14:val="standardContextual"/>
        </w:rPr>
      </w:pPr>
      <w:hyperlink w:anchor="_Toc235982826" w:history="1">
        <w:r w:rsidRPr="00433C41">
          <w:rPr>
            <w:rStyle w:val="Hyperlink"/>
            <w:rFonts w:ascii="Arial" w:hAnsi="Arial" w:cs="Arial"/>
            <w:noProof/>
          </w:rPr>
          <w:t>Figure 2: Working Capital Reforms to improve Liquidity</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_Toc235982826 \h </w:instrText>
        </w:r>
        <w:r w:rsidRPr="00433C41">
          <w:rPr>
            <w:rFonts w:ascii="Arial" w:hAnsi="Arial" w:cs="Arial"/>
            <w:noProof/>
            <w:webHidden/>
          </w:rPr>
        </w:r>
        <w:r w:rsidRPr="00433C41">
          <w:rPr>
            <w:rFonts w:ascii="Arial" w:hAnsi="Arial" w:cs="Arial"/>
            <w:noProof/>
            <w:webHidden/>
          </w:rPr>
          <w:fldChar w:fldCharType="separate"/>
        </w:r>
        <w:r w:rsidRPr="00433C41">
          <w:rPr>
            <w:rFonts w:ascii="Arial" w:hAnsi="Arial" w:cs="Arial"/>
            <w:noProof/>
            <w:webHidden/>
          </w:rPr>
          <w:t>14</w:t>
        </w:r>
        <w:r w:rsidRPr="00433C41">
          <w:rPr>
            <w:rFonts w:ascii="Arial" w:hAnsi="Arial" w:cs="Arial"/>
            <w:noProof/>
            <w:webHidden/>
          </w:rPr>
          <w:fldChar w:fldCharType="end"/>
        </w:r>
      </w:hyperlink>
    </w:p>
    <w:p w14:paraId="2AAD7723" w14:textId="2434EA5E" w:rsidR="00C3626C" w:rsidRPr="00433C41" w:rsidRDefault="00C3626C">
      <w:r w:rsidRPr="00433C41">
        <w:fldChar w:fldCharType="end"/>
      </w:r>
    </w:p>
    <w:p w14:paraId="779816B3" w14:textId="77777777" w:rsidR="00C3626C" w:rsidRPr="00433C41" w:rsidRDefault="00C3626C">
      <w:r w:rsidRPr="00433C41">
        <w:br w:type="page"/>
      </w:r>
    </w:p>
    <w:p w14:paraId="0A4BF39C" w14:textId="5BC03402" w:rsidR="00C3626C" w:rsidRPr="00433C41" w:rsidRDefault="00C3626C" w:rsidP="00C3626C">
      <w:pPr>
        <w:jc w:val="center"/>
        <w:rPr>
          <w:b/>
          <w:bCs/>
          <w:color w:val="000000" w:themeColor="text1"/>
          <w:sz w:val="28"/>
          <w:szCs w:val="28"/>
        </w:rPr>
      </w:pPr>
      <w:r w:rsidRPr="00433C41">
        <w:rPr>
          <w:b/>
          <w:bCs/>
          <w:color w:val="000000" w:themeColor="text1"/>
          <w:sz w:val="28"/>
          <w:szCs w:val="28"/>
        </w:rPr>
        <w:lastRenderedPageBreak/>
        <w:t>List of Tables</w:t>
      </w:r>
    </w:p>
    <w:p w14:paraId="01A338BE" w14:textId="535C5B36" w:rsidR="00C3626C" w:rsidRPr="00433C41" w:rsidRDefault="00C3626C">
      <w:pPr>
        <w:pStyle w:val="TableofFigures"/>
        <w:tabs>
          <w:tab w:val="right" w:leader="dot" w:pos="9350"/>
        </w:tabs>
        <w:rPr>
          <w:rFonts w:ascii="Arial" w:eastAsiaTheme="minorEastAsia" w:hAnsi="Arial" w:cs="Arial"/>
          <w:noProof/>
          <w:kern w:val="2"/>
          <w:lang w:val="en-IN" w:eastAsia="en-IN"/>
          <w14:ligatures w14:val="standardContextual"/>
        </w:rPr>
      </w:pPr>
      <w:r w:rsidRPr="00433C41">
        <w:rPr>
          <w:rFonts w:ascii="Arial" w:hAnsi="Arial" w:cs="Arial"/>
        </w:rPr>
        <w:fldChar w:fldCharType="begin"/>
      </w:r>
      <w:r w:rsidRPr="00433C41">
        <w:rPr>
          <w:rFonts w:ascii="Arial" w:hAnsi="Arial" w:cs="Arial"/>
        </w:rPr>
        <w:instrText xml:space="preserve"> TOC \h \z \t "Heading 6" \c </w:instrText>
      </w:r>
      <w:r w:rsidRPr="00433C41">
        <w:rPr>
          <w:rFonts w:ascii="Arial" w:hAnsi="Arial" w:cs="Arial"/>
        </w:rPr>
        <w:fldChar w:fldCharType="separate"/>
      </w:r>
      <w:hyperlink w:anchor="_Toc235982837" w:history="1">
        <w:r w:rsidRPr="00433C41">
          <w:rPr>
            <w:rStyle w:val="Hyperlink"/>
            <w:rFonts w:ascii="Arial" w:hAnsi="Arial" w:cs="Arial"/>
            <w:noProof/>
          </w:rPr>
          <w:t>Table 1: Performance of Cash Flows of Marriott Hotel</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_Toc235982837 \h </w:instrText>
        </w:r>
        <w:r w:rsidRPr="00433C41">
          <w:rPr>
            <w:rFonts w:ascii="Arial" w:hAnsi="Arial" w:cs="Arial"/>
            <w:noProof/>
            <w:webHidden/>
          </w:rPr>
        </w:r>
        <w:r w:rsidRPr="00433C41">
          <w:rPr>
            <w:rFonts w:ascii="Arial" w:hAnsi="Arial" w:cs="Arial"/>
            <w:noProof/>
            <w:webHidden/>
          </w:rPr>
          <w:fldChar w:fldCharType="separate"/>
        </w:r>
        <w:r w:rsidRPr="00433C41">
          <w:rPr>
            <w:rFonts w:ascii="Arial" w:hAnsi="Arial" w:cs="Arial"/>
            <w:noProof/>
            <w:webHidden/>
          </w:rPr>
          <w:t>7</w:t>
        </w:r>
        <w:r w:rsidRPr="00433C41">
          <w:rPr>
            <w:rFonts w:ascii="Arial" w:hAnsi="Arial" w:cs="Arial"/>
            <w:noProof/>
            <w:webHidden/>
          </w:rPr>
          <w:fldChar w:fldCharType="end"/>
        </w:r>
      </w:hyperlink>
    </w:p>
    <w:p w14:paraId="6DC46F84" w14:textId="160430BD" w:rsidR="00C3626C" w:rsidRPr="00433C41" w:rsidRDefault="00C3626C">
      <w:pPr>
        <w:pStyle w:val="TableofFigures"/>
        <w:tabs>
          <w:tab w:val="right" w:leader="dot" w:pos="9350"/>
        </w:tabs>
        <w:rPr>
          <w:rFonts w:ascii="Arial" w:eastAsiaTheme="minorEastAsia" w:hAnsi="Arial" w:cs="Arial"/>
          <w:noProof/>
          <w:kern w:val="2"/>
          <w:lang w:val="en-IN" w:eastAsia="en-IN"/>
          <w14:ligatures w14:val="standardContextual"/>
        </w:rPr>
      </w:pPr>
      <w:hyperlink w:anchor="_Toc235982838" w:history="1">
        <w:r w:rsidRPr="00433C41">
          <w:rPr>
            <w:rStyle w:val="Hyperlink"/>
            <w:rFonts w:ascii="Arial" w:hAnsi="Arial" w:cs="Arial"/>
            <w:noProof/>
          </w:rPr>
          <w:t>Table 2: SWOT analysis of Marriott Hotels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_Toc235982838 \h </w:instrText>
        </w:r>
        <w:r w:rsidRPr="00433C41">
          <w:rPr>
            <w:rFonts w:ascii="Arial" w:hAnsi="Arial" w:cs="Arial"/>
            <w:noProof/>
            <w:webHidden/>
          </w:rPr>
        </w:r>
        <w:r w:rsidRPr="00433C41">
          <w:rPr>
            <w:rFonts w:ascii="Arial" w:hAnsi="Arial" w:cs="Arial"/>
            <w:noProof/>
            <w:webHidden/>
          </w:rPr>
          <w:fldChar w:fldCharType="separate"/>
        </w:r>
        <w:r w:rsidRPr="00433C41">
          <w:rPr>
            <w:rFonts w:ascii="Arial" w:hAnsi="Arial" w:cs="Arial"/>
            <w:noProof/>
            <w:webHidden/>
          </w:rPr>
          <w:t>11</w:t>
        </w:r>
        <w:r w:rsidRPr="00433C41">
          <w:rPr>
            <w:rFonts w:ascii="Arial" w:hAnsi="Arial" w:cs="Arial"/>
            <w:noProof/>
            <w:webHidden/>
          </w:rPr>
          <w:fldChar w:fldCharType="end"/>
        </w:r>
      </w:hyperlink>
    </w:p>
    <w:p w14:paraId="23F71863" w14:textId="416E84B0" w:rsidR="00C3626C" w:rsidRPr="00433C41" w:rsidRDefault="00C3626C">
      <w:pPr>
        <w:pStyle w:val="TableofFigures"/>
        <w:tabs>
          <w:tab w:val="right" w:leader="dot" w:pos="9350"/>
        </w:tabs>
        <w:rPr>
          <w:rFonts w:ascii="Arial" w:eastAsiaTheme="minorEastAsia" w:hAnsi="Arial" w:cs="Arial"/>
          <w:noProof/>
          <w:kern w:val="2"/>
          <w:lang w:val="en-IN" w:eastAsia="en-IN"/>
          <w14:ligatures w14:val="standardContextual"/>
        </w:rPr>
      </w:pPr>
      <w:hyperlink w:anchor="_Toc235982839" w:history="1">
        <w:r w:rsidRPr="00433C41">
          <w:rPr>
            <w:rStyle w:val="Hyperlink"/>
            <w:rFonts w:ascii="Arial" w:hAnsi="Arial" w:cs="Arial"/>
            <w:noProof/>
          </w:rPr>
          <w:t>Table 3: Comparison of Liquidity with Industry Benchmarks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_Toc235982839 \h </w:instrText>
        </w:r>
        <w:r w:rsidRPr="00433C41">
          <w:rPr>
            <w:rFonts w:ascii="Arial" w:hAnsi="Arial" w:cs="Arial"/>
            <w:noProof/>
            <w:webHidden/>
          </w:rPr>
        </w:r>
        <w:r w:rsidRPr="00433C41">
          <w:rPr>
            <w:rFonts w:ascii="Arial" w:hAnsi="Arial" w:cs="Arial"/>
            <w:noProof/>
            <w:webHidden/>
          </w:rPr>
          <w:fldChar w:fldCharType="separate"/>
        </w:r>
        <w:r w:rsidRPr="00433C41">
          <w:rPr>
            <w:rFonts w:ascii="Arial" w:hAnsi="Arial" w:cs="Arial"/>
            <w:noProof/>
            <w:webHidden/>
          </w:rPr>
          <w:t>12</w:t>
        </w:r>
        <w:r w:rsidRPr="00433C41">
          <w:rPr>
            <w:rFonts w:ascii="Arial" w:hAnsi="Arial" w:cs="Arial"/>
            <w:noProof/>
            <w:webHidden/>
          </w:rPr>
          <w:fldChar w:fldCharType="end"/>
        </w:r>
      </w:hyperlink>
    </w:p>
    <w:p w14:paraId="596F4F87" w14:textId="3DB5617E" w:rsidR="00C3626C" w:rsidRPr="00433C41" w:rsidRDefault="00C3626C">
      <w:pPr>
        <w:pStyle w:val="TableofFigures"/>
        <w:tabs>
          <w:tab w:val="right" w:leader="dot" w:pos="9350"/>
        </w:tabs>
        <w:rPr>
          <w:rFonts w:ascii="Arial" w:eastAsiaTheme="minorEastAsia" w:hAnsi="Arial" w:cs="Arial"/>
          <w:noProof/>
          <w:kern w:val="2"/>
          <w:lang w:val="en-IN" w:eastAsia="en-IN"/>
          <w14:ligatures w14:val="standardContextual"/>
        </w:rPr>
      </w:pPr>
      <w:hyperlink w:anchor="_Toc235982840" w:history="1">
        <w:r w:rsidRPr="00433C41">
          <w:rPr>
            <w:rStyle w:val="Hyperlink"/>
            <w:rFonts w:ascii="Arial" w:hAnsi="Arial" w:cs="Arial"/>
            <w:noProof/>
          </w:rPr>
          <w:t>Table 4: Summary of Cash Operating Cycle of Marriott Hotels in the last 5 years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_Toc235982840 \h </w:instrText>
        </w:r>
        <w:r w:rsidRPr="00433C41">
          <w:rPr>
            <w:rFonts w:ascii="Arial" w:hAnsi="Arial" w:cs="Arial"/>
            <w:noProof/>
            <w:webHidden/>
          </w:rPr>
        </w:r>
        <w:r w:rsidRPr="00433C41">
          <w:rPr>
            <w:rFonts w:ascii="Arial" w:hAnsi="Arial" w:cs="Arial"/>
            <w:noProof/>
            <w:webHidden/>
          </w:rPr>
          <w:fldChar w:fldCharType="separate"/>
        </w:r>
        <w:r w:rsidRPr="00433C41">
          <w:rPr>
            <w:rFonts w:ascii="Arial" w:hAnsi="Arial" w:cs="Arial"/>
            <w:noProof/>
            <w:webHidden/>
          </w:rPr>
          <w:t>13</w:t>
        </w:r>
        <w:r w:rsidRPr="00433C41">
          <w:rPr>
            <w:rFonts w:ascii="Arial" w:hAnsi="Arial" w:cs="Arial"/>
            <w:noProof/>
            <w:webHidden/>
          </w:rPr>
          <w:fldChar w:fldCharType="end"/>
        </w:r>
      </w:hyperlink>
    </w:p>
    <w:p w14:paraId="1E4AC569" w14:textId="6500A163" w:rsidR="00C3626C" w:rsidRPr="00433C41" w:rsidRDefault="00C3626C">
      <w:pPr>
        <w:pStyle w:val="TableofFigures"/>
        <w:tabs>
          <w:tab w:val="right" w:leader="dot" w:pos="9350"/>
        </w:tabs>
        <w:rPr>
          <w:rFonts w:ascii="Arial" w:eastAsiaTheme="minorEastAsia" w:hAnsi="Arial" w:cs="Arial"/>
          <w:noProof/>
          <w:kern w:val="2"/>
          <w:lang w:val="en-IN" w:eastAsia="en-IN"/>
          <w14:ligatures w14:val="standardContextual"/>
        </w:rPr>
      </w:pPr>
      <w:hyperlink w:anchor="_Toc235982841" w:history="1">
        <w:r w:rsidRPr="00433C41">
          <w:rPr>
            <w:rStyle w:val="Hyperlink"/>
            <w:rFonts w:ascii="Arial" w:hAnsi="Arial" w:cs="Arial"/>
            <w:noProof/>
          </w:rPr>
          <w:t>Table 4: Long-term and Short-term financing Comparison</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_Toc235982841 \h </w:instrText>
        </w:r>
        <w:r w:rsidRPr="00433C41">
          <w:rPr>
            <w:rFonts w:ascii="Arial" w:hAnsi="Arial" w:cs="Arial"/>
            <w:noProof/>
            <w:webHidden/>
          </w:rPr>
        </w:r>
        <w:r w:rsidRPr="00433C41">
          <w:rPr>
            <w:rFonts w:ascii="Arial" w:hAnsi="Arial" w:cs="Arial"/>
            <w:noProof/>
            <w:webHidden/>
          </w:rPr>
          <w:fldChar w:fldCharType="separate"/>
        </w:r>
        <w:r w:rsidRPr="00433C41">
          <w:rPr>
            <w:rFonts w:ascii="Arial" w:hAnsi="Arial" w:cs="Arial"/>
            <w:noProof/>
            <w:webHidden/>
          </w:rPr>
          <w:t>15</w:t>
        </w:r>
        <w:r w:rsidRPr="00433C41">
          <w:rPr>
            <w:rFonts w:ascii="Arial" w:hAnsi="Arial" w:cs="Arial"/>
            <w:noProof/>
            <w:webHidden/>
          </w:rPr>
          <w:fldChar w:fldCharType="end"/>
        </w:r>
      </w:hyperlink>
    </w:p>
    <w:p w14:paraId="35841F0B" w14:textId="786F3461" w:rsidR="00C3626C" w:rsidRPr="00433C41" w:rsidRDefault="00C3626C">
      <w:pPr>
        <w:pStyle w:val="TableofFigures"/>
        <w:tabs>
          <w:tab w:val="right" w:leader="dot" w:pos="9350"/>
        </w:tabs>
        <w:rPr>
          <w:rFonts w:ascii="Arial" w:eastAsiaTheme="minorEastAsia" w:hAnsi="Arial" w:cs="Arial"/>
          <w:noProof/>
          <w:kern w:val="2"/>
          <w:lang w:val="en-IN" w:eastAsia="en-IN"/>
          <w14:ligatures w14:val="standardContextual"/>
        </w:rPr>
      </w:pPr>
      <w:hyperlink w:anchor="_Toc235982842" w:history="1">
        <w:r w:rsidRPr="00433C41">
          <w:rPr>
            <w:rStyle w:val="Hyperlink"/>
            <w:rFonts w:ascii="Arial" w:hAnsi="Arial" w:cs="Arial"/>
            <w:noProof/>
          </w:rPr>
          <w:t>Table 5: Financing Restructuring Options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_Toc235982842 \h </w:instrText>
        </w:r>
        <w:r w:rsidRPr="00433C41">
          <w:rPr>
            <w:rFonts w:ascii="Arial" w:hAnsi="Arial" w:cs="Arial"/>
            <w:noProof/>
            <w:webHidden/>
          </w:rPr>
        </w:r>
        <w:r w:rsidRPr="00433C41">
          <w:rPr>
            <w:rFonts w:ascii="Arial" w:hAnsi="Arial" w:cs="Arial"/>
            <w:noProof/>
            <w:webHidden/>
          </w:rPr>
          <w:fldChar w:fldCharType="separate"/>
        </w:r>
        <w:r w:rsidRPr="00433C41">
          <w:rPr>
            <w:rFonts w:ascii="Arial" w:hAnsi="Arial" w:cs="Arial"/>
            <w:noProof/>
            <w:webHidden/>
          </w:rPr>
          <w:t>17</w:t>
        </w:r>
        <w:r w:rsidRPr="00433C41">
          <w:rPr>
            <w:rFonts w:ascii="Arial" w:hAnsi="Arial" w:cs="Arial"/>
            <w:noProof/>
            <w:webHidden/>
          </w:rPr>
          <w:fldChar w:fldCharType="end"/>
        </w:r>
      </w:hyperlink>
    </w:p>
    <w:p w14:paraId="28A7B0EE" w14:textId="7B8503B2" w:rsidR="00C3626C" w:rsidRPr="00433C41" w:rsidRDefault="00C3626C">
      <w:pPr>
        <w:pStyle w:val="TableofFigures"/>
        <w:tabs>
          <w:tab w:val="right" w:leader="dot" w:pos="9350"/>
        </w:tabs>
        <w:rPr>
          <w:rFonts w:ascii="Arial" w:eastAsiaTheme="minorEastAsia" w:hAnsi="Arial" w:cs="Arial"/>
          <w:noProof/>
          <w:kern w:val="2"/>
          <w:lang w:val="en-IN" w:eastAsia="en-IN"/>
          <w14:ligatures w14:val="standardContextual"/>
        </w:rPr>
      </w:pPr>
      <w:hyperlink w:anchor="_Toc235982843" w:history="1">
        <w:r w:rsidRPr="00433C41">
          <w:rPr>
            <w:rStyle w:val="Hyperlink"/>
            <w:rFonts w:ascii="Arial" w:hAnsi="Arial" w:cs="Arial"/>
            <w:noProof/>
          </w:rPr>
          <w:t>Table 6: Impact of different restructuring options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_Toc235982843 \h </w:instrText>
        </w:r>
        <w:r w:rsidRPr="00433C41">
          <w:rPr>
            <w:rFonts w:ascii="Arial" w:hAnsi="Arial" w:cs="Arial"/>
            <w:noProof/>
            <w:webHidden/>
          </w:rPr>
        </w:r>
        <w:r w:rsidRPr="00433C41">
          <w:rPr>
            <w:rFonts w:ascii="Arial" w:hAnsi="Arial" w:cs="Arial"/>
            <w:noProof/>
            <w:webHidden/>
          </w:rPr>
          <w:fldChar w:fldCharType="separate"/>
        </w:r>
        <w:r w:rsidRPr="00433C41">
          <w:rPr>
            <w:rFonts w:ascii="Arial" w:hAnsi="Arial" w:cs="Arial"/>
            <w:noProof/>
            <w:webHidden/>
          </w:rPr>
          <w:t>18</w:t>
        </w:r>
        <w:r w:rsidRPr="00433C41">
          <w:rPr>
            <w:rFonts w:ascii="Arial" w:hAnsi="Arial" w:cs="Arial"/>
            <w:noProof/>
            <w:webHidden/>
          </w:rPr>
          <w:fldChar w:fldCharType="end"/>
        </w:r>
      </w:hyperlink>
    </w:p>
    <w:p w14:paraId="443B5C53" w14:textId="47A08F27" w:rsidR="00C3626C" w:rsidRPr="00433C41" w:rsidRDefault="00C3626C">
      <w:pPr>
        <w:pStyle w:val="TableofFigures"/>
        <w:tabs>
          <w:tab w:val="right" w:leader="dot" w:pos="9350"/>
        </w:tabs>
        <w:rPr>
          <w:rFonts w:ascii="Arial" w:eastAsiaTheme="minorEastAsia" w:hAnsi="Arial" w:cs="Arial"/>
          <w:noProof/>
          <w:kern w:val="2"/>
          <w:lang w:val="en-IN" w:eastAsia="en-IN"/>
          <w14:ligatures w14:val="standardContextual"/>
        </w:rPr>
      </w:pPr>
      <w:hyperlink w:anchor="_Toc235982844" w:history="1">
        <w:r w:rsidRPr="00433C41">
          <w:rPr>
            <w:rStyle w:val="Hyperlink"/>
            <w:rFonts w:ascii="Arial" w:hAnsi="Arial" w:cs="Arial"/>
            <w:noProof/>
          </w:rPr>
          <w:t>Table 7: Measures to choose best investment Projects</w:t>
        </w:r>
        <w:r w:rsidRPr="00433C41">
          <w:rPr>
            <w:rFonts w:ascii="Arial" w:hAnsi="Arial" w:cs="Arial"/>
            <w:noProof/>
            <w:webHidden/>
          </w:rPr>
          <w:tab/>
        </w:r>
        <w:r w:rsidRPr="00433C41">
          <w:rPr>
            <w:rFonts w:ascii="Arial" w:hAnsi="Arial" w:cs="Arial"/>
            <w:noProof/>
            <w:webHidden/>
          </w:rPr>
          <w:fldChar w:fldCharType="begin"/>
        </w:r>
        <w:r w:rsidRPr="00433C41">
          <w:rPr>
            <w:rFonts w:ascii="Arial" w:hAnsi="Arial" w:cs="Arial"/>
            <w:noProof/>
            <w:webHidden/>
          </w:rPr>
          <w:instrText xml:space="preserve"> PAGEREF _Toc235982844 \h </w:instrText>
        </w:r>
        <w:r w:rsidRPr="00433C41">
          <w:rPr>
            <w:rFonts w:ascii="Arial" w:hAnsi="Arial" w:cs="Arial"/>
            <w:noProof/>
            <w:webHidden/>
          </w:rPr>
        </w:r>
        <w:r w:rsidRPr="00433C41">
          <w:rPr>
            <w:rFonts w:ascii="Arial" w:hAnsi="Arial" w:cs="Arial"/>
            <w:noProof/>
            <w:webHidden/>
          </w:rPr>
          <w:fldChar w:fldCharType="separate"/>
        </w:r>
        <w:r w:rsidRPr="00433C41">
          <w:rPr>
            <w:rFonts w:ascii="Arial" w:hAnsi="Arial" w:cs="Arial"/>
            <w:noProof/>
            <w:webHidden/>
          </w:rPr>
          <w:t>20</w:t>
        </w:r>
        <w:r w:rsidRPr="00433C41">
          <w:rPr>
            <w:rFonts w:ascii="Arial" w:hAnsi="Arial" w:cs="Arial"/>
            <w:noProof/>
            <w:webHidden/>
          </w:rPr>
          <w:fldChar w:fldCharType="end"/>
        </w:r>
      </w:hyperlink>
    </w:p>
    <w:p w14:paraId="4580A720" w14:textId="3451A908" w:rsidR="00C3626C" w:rsidRPr="00433C41" w:rsidRDefault="00C3626C">
      <w:r w:rsidRPr="00433C41">
        <w:fldChar w:fldCharType="end"/>
      </w:r>
    </w:p>
    <w:p w14:paraId="4AC7CD78" w14:textId="77777777" w:rsidR="003847A9" w:rsidRPr="00433C41" w:rsidRDefault="003847A9"/>
    <w:p w14:paraId="7EF4C742" w14:textId="2EC8072B" w:rsidR="003847A9" w:rsidRPr="00433C41" w:rsidRDefault="003847A9">
      <w:pPr>
        <w:rPr>
          <w:b/>
          <w:bCs/>
          <w:sz w:val="28"/>
          <w:szCs w:val="28"/>
        </w:rPr>
      </w:pPr>
      <w:r w:rsidRPr="00433C41">
        <w:br w:type="page"/>
      </w:r>
    </w:p>
    <w:p w14:paraId="1CA88207" w14:textId="726745FC" w:rsidR="00FD72D9" w:rsidRPr="00433C41" w:rsidRDefault="00000000" w:rsidP="008C4A90">
      <w:pPr>
        <w:pStyle w:val="Heading1"/>
      </w:pPr>
      <w:bookmarkStart w:id="1" w:name="_Toc235982735"/>
      <w:r w:rsidRPr="00433C41">
        <w:lastRenderedPageBreak/>
        <w:t>1. Introduction</w:t>
      </w:r>
      <w:bookmarkEnd w:id="1"/>
    </w:p>
    <w:p w14:paraId="07910C3B" w14:textId="0F058CF5" w:rsidR="00FD72D9" w:rsidRPr="00433C41" w:rsidRDefault="00FD7741" w:rsidP="005036BD">
      <w:r w:rsidRPr="00433C41">
        <w:t>The report aims to evaluate the financial health of Marriott International by evaluating its five-year (2021-2025) financial ratios, working capital management, linking investment capital budgeting projects decisions to it. Further, the report stresses analyzing capital budgeting techniques and recommending strategies in order to improve the company's liquidity, shareholder value and profitability. Marriott International Inc is a leading global hospitality company that operates, licenses and franchises lodging brands that consist of residential, timeshare properties and hotels (Marriott, 2026). The business model of Marriott is “</w:t>
      </w:r>
      <w:r w:rsidRPr="00433C41">
        <w:rPr>
          <w:b/>
          <w:bCs/>
        </w:rPr>
        <w:t xml:space="preserve">Asset-Light business model” </w:t>
      </w:r>
      <w:r w:rsidRPr="00433C41">
        <w:t>and</w:t>
      </w:r>
      <w:r w:rsidRPr="00433C41">
        <w:rPr>
          <w:b/>
          <w:bCs/>
        </w:rPr>
        <w:t xml:space="preserve"> </w:t>
      </w:r>
      <w:r w:rsidRPr="00433C41">
        <w:t>focuses on management and franchising instead of building or purchasing properties. The company due to its model focuses on generating high returns on excess free cash flow and invested capital. Marriott operates in Hospitality industry that is highly sensitive to economic fluctuations.</w:t>
      </w:r>
      <w:r w:rsidR="005036BD" w:rsidRPr="00433C41">
        <w:t xml:space="preserve"> Further, this this industry has</w:t>
      </w:r>
      <w:r w:rsidRPr="00433C41">
        <w:t xml:space="preserve"> a </w:t>
      </w:r>
      <w:r w:rsidR="005036BD" w:rsidRPr="00433C41">
        <w:t xml:space="preserve">highly </w:t>
      </w:r>
      <w:r w:rsidRPr="00433C41">
        <w:t>competitive environment in that is featured by economic uncertainty</w:t>
      </w:r>
      <w:r w:rsidR="005036BD" w:rsidRPr="00433C41">
        <w:t>,</w:t>
      </w:r>
      <w:r w:rsidRPr="00433C41">
        <w:t xml:space="preserve"> investment requirements</w:t>
      </w:r>
      <w:r w:rsidR="005036BD" w:rsidRPr="00433C41">
        <w:t xml:space="preserve"> and rising operating costs</w:t>
      </w:r>
      <w:r w:rsidRPr="00433C41">
        <w:t>.</w:t>
      </w:r>
    </w:p>
    <w:p w14:paraId="1ED00F3C" w14:textId="77777777" w:rsidR="00FD72D9" w:rsidRPr="00433C41" w:rsidRDefault="00000000" w:rsidP="008C4A90">
      <w:pPr>
        <w:pStyle w:val="Heading1"/>
      </w:pPr>
      <w:bookmarkStart w:id="2" w:name="_ckxqxz1rqlvd" w:colFirst="0" w:colLast="0"/>
      <w:bookmarkStart w:id="3" w:name="_Toc235982736"/>
      <w:bookmarkEnd w:id="2"/>
      <w:r w:rsidRPr="00433C41">
        <w:t>2. Financial Health Analysis</w:t>
      </w:r>
      <w:bookmarkEnd w:id="3"/>
      <w:r w:rsidRPr="00433C41">
        <w:t xml:space="preserve"> </w:t>
      </w:r>
    </w:p>
    <w:p w14:paraId="2EE526F9" w14:textId="77777777" w:rsidR="00FD72D9" w:rsidRPr="00433C41" w:rsidRDefault="00000000" w:rsidP="008C4A90">
      <w:pPr>
        <w:pStyle w:val="Heading2"/>
      </w:pPr>
      <w:bookmarkStart w:id="4" w:name="_age7b1lsm7qy" w:colFirst="0" w:colLast="0"/>
      <w:bookmarkStart w:id="5" w:name="_Toc235982737"/>
      <w:bookmarkEnd w:id="4"/>
      <w:r w:rsidRPr="00433C41">
        <w:t>a. Financial Statement Analysis</w:t>
      </w:r>
      <w:bookmarkEnd w:id="5"/>
    </w:p>
    <w:p w14:paraId="2814DE73" w14:textId="77777777" w:rsidR="00FD72D9" w:rsidRPr="00433C41" w:rsidRDefault="00000000" w:rsidP="008C4A90">
      <w:r w:rsidRPr="00433C41">
        <w:t>The analysis of a financial statement helps to understand its position and performance by comparing data over periods and against its industry benchmarks (Olayinka, 2022). Further, the company's financial statements analysis shows how efficiently it is earning profits, its resource usage and controlling its costs. The Net Income of Marriott Hotel shows that it has an increasing trend of its Gross Profits [</w:t>
      </w:r>
      <w:r w:rsidRPr="00433C41">
        <w:rPr>
          <w:b/>
          <w:bCs/>
          <w:i/>
          <w:iCs/>
        </w:rPr>
        <w:t>Appendix 1</w:t>
      </w:r>
      <w:r w:rsidRPr="00433C41">
        <w:t xml:space="preserve">]. However, the Net Income was relatively lower and decreased in 2024 as compared to 2023. This shows the impact of economic policy uncertainty, which put a negative impact on this industry to face tighter cost pressures (hospitality.economictimes.indiatimes, 2024). </w:t>
      </w:r>
    </w:p>
    <w:tbl>
      <w:tblPr>
        <w:tblStyle w:val="Table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97"/>
        <w:gridCol w:w="2508"/>
        <w:gridCol w:w="2278"/>
        <w:gridCol w:w="2757"/>
      </w:tblGrid>
      <w:tr w:rsidR="00581FE7" w:rsidRPr="00433C41" w14:paraId="5CF578A4" w14:textId="77777777" w:rsidTr="00710464">
        <w:tc>
          <w:tcPr>
            <w:tcW w:w="0" w:type="auto"/>
            <w:tcMar>
              <w:top w:w="100" w:type="dxa"/>
              <w:left w:w="100" w:type="dxa"/>
              <w:bottom w:w="100" w:type="dxa"/>
              <w:right w:w="100" w:type="dxa"/>
            </w:tcMar>
          </w:tcPr>
          <w:p w14:paraId="43A699E6" w14:textId="77777777" w:rsidR="00FD72D9" w:rsidRPr="00433C41" w:rsidRDefault="00000000" w:rsidP="00710464">
            <w:pPr>
              <w:widowControl w:val="0"/>
              <w:pBdr>
                <w:top w:val="nil"/>
                <w:left w:val="nil"/>
                <w:bottom w:val="nil"/>
                <w:right w:val="nil"/>
                <w:between w:val="nil"/>
              </w:pBdr>
              <w:jc w:val="center"/>
              <w:rPr>
                <w:b/>
                <w:bCs/>
              </w:rPr>
            </w:pPr>
            <w:r w:rsidRPr="00433C41">
              <w:rPr>
                <w:b/>
                <w:bCs/>
              </w:rPr>
              <w:t>Cash Flow Component</w:t>
            </w:r>
          </w:p>
        </w:tc>
        <w:tc>
          <w:tcPr>
            <w:tcW w:w="0" w:type="auto"/>
            <w:tcMar>
              <w:top w:w="100" w:type="dxa"/>
              <w:left w:w="100" w:type="dxa"/>
              <w:bottom w:w="100" w:type="dxa"/>
              <w:right w:w="100" w:type="dxa"/>
            </w:tcMar>
          </w:tcPr>
          <w:p w14:paraId="696AE844" w14:textId="77777777" w:rsidR="00FD72D9" w:rsidRPr="00433C41" w:rsidRDefault="00000000" w:rsidP="00710464">
            <w:pPr>
              <w:widowControl w:val="0"/>
              <w:pBdr>
                <w:top w:val="nil"/>
                <w:left w:val="nil"/>
                <w:bottom w:val="nil"/>
                <w:right w:val="nil"/>
                <w:between w:val="nil"/>
              </w:pBdr>
              <w:jc w:val="center"/>
              <w:rPr>
                <w:b/>
                <w:bCs/>
              </w:rPr>
            </w:pPr>
            <w:r w:rsidRPr="00433C41">
              <w:rPr>
                <w:b/>
                <w:bCs/>
              </w:rPr>
              <w:t>Operating Cash Flow</w:t>
            </w:r>
          </w:p>
        </w:tc>
        <w:tc>
          <w:tcPr>
            <w:tcW w:w="0" w:type="auto"/>
            <w:tcMar>
              <w:top w:w="100" w:type="dxa"/>
              <w:left w:w="100" w:type="dxa"/>
              <w:bottom w:w="100" w:type="dxa"/>
              <w:right w:w="100" w:type="dxa"/>
            </w:tcMar>
          </w:tcPr>
          <w:p w14:paraId="455D5F21" w14:textId="77777777" w:rsidR="00FD72D9" w:rsidRPr="00433C41" w:rsidRDefault="00000000" w:rsidP="00710464">
            <w:pPr>
              <w:widowControl w:val="0"/>
              <w:pBdr>
                <w:top w:val="nil"/>
                <w:left w:val="nil"/>
                <w:bottom w:val="nil"/>
                <w:right w:val="nil"/>
                <w:between w:val="nil"/>
              </w:pBdr>
              <w:jc w:val="center"/>
              <w:rPr>
                <w:b/>
                <w:bCs/>
              </w:rPr>
            </w:pPr>
            <w:r w:rsidRPr="00433C41">
              <w:rPr>
                <w:b/>
                <w:bCs/>
              </w:rPr>
              <w:t>Investing Cash Flow</w:t>
            </w:r>
          </w:p>
        </w:tc>
        <w:tc>
          <w:tcPr>
            <w:tcW w:w="0" w:type="auto"/>
            <w:tcMar>
              <w:top w:w="100" w:type="dxa"/>
              <w:left w:w="100" w:type="dxa"/>
              <w:bottom w:w="100" w:type="dxa"/>
              <w:right w:w="100" w:type="dxa"/>
            </w:tcMar>
          </w:tcPr>
          <w:p w14:paraId="2A175A71" w14:textId="77777777" w:rsidR="00FD72D9" w:rsidRPr="00433C41" w:rsidRDefault="00000000" w:rsidP="00710464">
            <w:pPr>
              <w:widowControl w:val="0"/>
              <w:pBdr>
                <w:top w:val="nil"/>
                <w:left w:val="nil"/>
                <w:bottom w:val="nil"/>
                <w:right w:val="nil"/>
                <w:between w:val="nil"/>
              </w:pBdr>
              <w:jc w:val="center"/>
              <w:rPr>
                <w:b/>
                <w:bCs/>
              </w:rPr>
            </w:pPr>
            <w:r w:rsidRPr="00433C41">
              <w:rPr>
                <w:b/>
                <w:bCs/>
              </w:rPr>
              <w:t>Financing Cash Flow</w:t>
            </w:r>
          </w:p>
        </w:tc>
      </w:tr>
      <w:tr w:rsidR="00581FE7" w:rsidRPr="00433C41" w14:paraId="21DA52E4" w14:textId="77777777" w:rsidTr="00710464">
        <w:tc>
          <w:tcPr>
            <w:tcW w:w="0" w:type="auto"/>
            <w:tcMar>
              <w:top w:w="100" w:type="dxa"/>
              <w:left w:w="100" w:type="dxa"/>
              <w:bottom w:w="100" w:type="dxa"/>
              <w:right w:w="100" w:type="dxa"/>
            </w:tcMar>
          </w:tcPr>
          <w:p w14:paraId="50221261" w14:textId="77777777" w:rsidR="00FD72D9" w:rsidRPr="00433C41" w:rsidRDefault="00000000" w:rsidP="008C4A90">
            <w:pPr>
              <w:widowControl w:val="0"/>
              <w:pBdr>
                <w:top w:val="nil"/>
                <w:left w:val="nil"/>
                <w:bottom w:val="nil"/>
                <w:right w:val="nil"/>
                <w:between w:val="nil"/>
              </w:pBdr>
              <w:jc w:val="center"/>
              <w:rPr>
                <w:b/>
                <w:bCs/>
              </w:rPr>
            </w:pPr>
            <w:r w:rsidRPr="00433C41">
              <w:rPr>
                <w:b/>
                <w:bCs/>
              </w:rPr>
              <w:t>Trend</w:t>
            </w:r>
          </w:p>
        </w:tc>
        <w:tc>
          <w:tcPr>
            <w:tcW w:w="0" w:type="auto"/>
            <w:tcMar>
              <w:top w:w="100" w:type="dxa"/>
              <w:left w:w="100" w:type="dxa"/>
              <w:bottom w:w="100" w:type="dxa"/>
              <w:right w:w="100" w:type="dxa"/>
            </w:tcMar>
          </w:tcPr>
          <w:p w14:paraId="4627F52B" w14:textId="77777777" w:rsidR="00FD72D9" w:rsidRPr="00433C41" w:rsidRDefault="00000000" w:rsidP="008C4A90">
            <w:pPr>
              <w:widowControl w:val="0"/>
              <w:pBdr>
                <w:top w:val="nil"/>
                <w:left w:val="nil"/>
                <w:bottom w:val="nil"/>
                <w:right w:val="nil"/>
                <w:between w:val="nil"/>
              </w:pBdr>
            </w:pPr>
            <w:r w:rsidRPr="00433C41">
              <w:t>Strong and Increasing</w:t>
            </w:r>
          </w:p>
        </w:tc>
        <w:tc>
          <w:tcPr>
            <w:tcW w:w="0" w:type="auto"/>
            <w:tcMar>
              <w:top w:w="100" w:type="dxa"/>
              <w:left w:w="100" w:type="dxa"/>
              <w:bottom w:w="100" w:type="dxa"/>
              <w:right w:w="100" w:type="dxa"/>
            </w:tcMar>
          </w:tcPr>
          <w:p w14:paraId="05F55BF9" w14:textId="77777777" w:rsidR="00FD72D9" w:rsidRPr="00433C41" w:rsidRDefault="00000000" w:rsidP="008C4A90">
            <w:pPr>
              <w:widowControl w:val="0"/>
              <w:pBdr>
                <w:top w:val="nil"/>
                <w:left w:val="nil"/>
                <w:bottom w:val="nil"/>
                <w:right w:val="nil"/>
                <w:between w:val="nil"/>
              </w:pBdr>
            </w:pPr>
            <w:r w:rsidRPr="00433C41">
              <w:t>Negative</w:t>
            </w:r>
          </w:p>
        </w:tc>
        <w:tc>
          <w:tcPr>
            <w:tcW w:w="0" w:type="auto"/>
            <w:tcMar>
              <w:top w:w="100" w:type="dxa"/>
              <w:left w:w="100" w:type="dxa"/>
              <w:bottom w:w="100" w:type="dxa"/>
              <w:right w:w="100" w:type="dxa"/>
            </w:tcMar>
          </w:tcPr>
          <w:p w14:paraId="30D621C5" w14:textId="77777777" w:rsidR="00FD72D9" w:rsidRPr="00433C41" w:rsidRDefault="00000000" w:rsidP="008C4A90">
            <w:pPr>
              <w:widowControl w:val="0"/>
              <w:pBdr>
                <w:top w:val="nil"/>
                <w:left w:val="nil"/>
                <w:bottom w:val="nil"/>
                <w:right w:val="nil"/>
                <w:between w:val="nil"/>
              </w:pBdr>
            </w:pPr>
            <w:r w:rsidRPr="00433C41">
              <w:t>Negative</w:t>
            </w:r>
          </w:p>
        </w:tc>
      </w:tr>
      <w:tr w:rsidR="00581FE7" w:rsidRPr="00433C41" w14:paraId="5C54B02B" w14:textId="77777777" w:rsidTr="00710464">
        <w:tc>
          <w:tcPr>
            <w:tcW w:w="0" w:type="auto"/>
            <w:tcMar>
              <w:top w:w="100" w:type="dxa"/>
              <w:left w:w="100" w:type="dxa"/>
              <w:bottom w:w="100" w:type="dxa"/>
              <w:right w:w="100" w:type="dxa"/>
            </w:tcMar>
          </w:tcPr>
          <w:p w14:paraId="4FAAC3E0" w14:textId="77777777" w:rsidR="00FD72D9" w:rsidRPr="00433C41" w:rsidRDefault="00000000" w:rsidP="008C4A90">
            <w:pPr>
              <w:widowControl w:val="0"/>
              <w:pBdr>
                <w:top w:val="nil"/>
                <w:left w:val="nil"/>
                <w:bottom w:val="nil"/>
                <w:right w:val="nil"/>
                <w:between w:val="nil"/>
              </w:pBdr>
              <w:jc w:val="center"/>
              <w:rPr>
                <w:b/>
                <w:bCs/>
              </w:rPr>
            </w:pPr>
            <w:r w:rsidRPr="00433C41">
              <w:rPr>
                <w:b/>
                <w:bCs/>
              </w:rPr>
              <w:t>Indicates</w:t>
            </w:r>
          </w:p>
        </w:tc>
        <w:tc>
          <w:tcPr>
            <w:tcW w:w="0" w:type="auto"/>
            <w:tcMar>
              <w:top w:w="100" w:type="dxa"/>
              <w:left w:w="100" w:type="dxa"/>
              <w:bottom w:w="100" w:type="dxa"/>
              <w:right w:w="100" w:type="dxa"/>
            </w:tcMar>
          </w:tcPr>
          <w:p w14:paraId="65295A6A" w14:textId="77777777" w:rsidR="00FD72D9" w:rsidRPr="00433C41" w:rsidRDefault="00000000" w:rsidP="008C4A90">
            <w:pPr>
              <w:widowControl w:val="0"/>
              <w:pBdr>
                <w:top w:val="nil"/>
                <w:left w:val="nil"/>
                <w:bottom w:val="nil"/>
                <w:right w:val="nil"/>
                <w:between w:val="nil"/>
              </w:pBdr>
            </w:pPr>
            <w:r w:rsidRPr="00433C41">
              <w:t xml:space="preserve">Excellent Cash </w:t>
            </w:r>
            <w:r w:rsidRPr="00433C41">
              <w:lastRenderedPageBreak/>
              <w:t>Generation and Operating Performance</w:t>
            </w:r>
          </w:p>
        </w:tc>
        <w:tc>
          <w:tcPr>
            <w:tcW w:w="0" w:type="auto"/>
            <w:tcMar>
              <w:top w:w="100" w:type="dxa"/>
              <w:left w:w="100" w:type="dxa"/>
              <w:bottom w:w="100" w:type="dxa"/>
              <w:right w:w="100" w:type="dxa"/>
            </w:tcMar>
          </w:tcPr>
          <w:p w14:paraId="7E7E7FE0" w14:textId="77777777" w:rsidR="00FD72D9" w:rsidRPr="00433C41" w:rsidRDefault="00000000" w:rsidP="008C4A90">
            <w:pPr>
              <w:widowControl w:val="0"/>
              <w:pBdr>
                <w:top w:val="nil"/>
                <w:left w:val="nil"/>
                <w:bottom w:val="nil"/>
                <w:right w:val="nil"/>
                <w:between w:val="nil"/>
              </w:pBdr>
            </w:pPr>
            <w:r w:rsidRPr="00433C41">
              <w:lastRenderedPageBreak/>
              <w:t>Investment in Long-</w:t>
            </w:r>
            <w:r w:rsidRPr="00433C41">
              <w:lastRenderedPageBreak/>
              <w:t xml:space="preserve">term assets and in future growth </w:t>
            </w:r>
          </w:p>
        </w:tc>
        <w:tc>
          <w:tcPr>
            <w:tcW w:w="0" w:type="auto"/>
            <w:tcMar>
              <w:top w:w="100" w:type="dxa"/>
              <w:left w:w="100" w:type="dxa"/>
              <w:bottom w:w="100" w:type="dxa"/>
              <w:right w:w="100" w:type="dxa"/>
            </w:tcMar>
          </w:tcPr>
          <w:p w14:paraId="55FCBFBE" w14:textId="77777777" w:rsidR="00FD72D9" w:rsidRPr="00433C41" w:rsidRDefault="00000000" w:rsidP="008C4A90">
            <w:pPr>
              <w:widowControl w:val="0"/>
              <w:pBdr>
                <w:top w:val="nil"/>
                <w:left w:val="nil"/>
                <w:bottom w:val="nil"/>
                <w:right w:val="nil"/>
                <w:between w:val="nil"/>
              </w:pBdr>
            </w:pPr>
            <w:r w:rsidRPr="00433C41">
              <w:lastRenderedPageBreak/>
              <w:t xml:space="preserve">Returning cash to </w:t>
            </w:r>
            <w:r w:rsidRPr="00433C41">
              <w:lastRenderedPageBreak/>
              <w:t xml:space="preserve">shareholders and reducing financing obligations </w:t>
            </w:r>
          </w:p>
        </w:tc>
      </w:tr>
    </w:tbl>
    <w:p w14:paraId="37F73AC9" w14:textId="77777777" w:rsidR="00FD72D9" w:rsidRPr="00433C41" w:rsidRDefault="00000000" w:rsidP="008C4A90">
      <w:pPr>
        <w:pStyle w:val="Heading6"/>
      </w:pPr>
      <w:bookmarkStart w:id="6" w:name="_jkouv9eglqi9" w:colFirst="0" w:colLast="0"/>
      <w:bookmarkStart w:id="7" w:name="_Toc235982837"/>
      <w:bookmarkEnd w:id="6"/>
      <w:r w:rsidRPr="00433C41">
        <w:lastRenderedPageBreak/>
        <w:t>Table 1: Performance of Cash Flows of Marriott Hotel</w:t>
      </w:r>
      <w:bookmarkEnd w:id="7"/>
    </w:p>
    <w:p w14:paraId="229710B5" w14:textId="77777777" w:rsidR="00FD72D9" w:rsidRPr="00433C41" w:rsidRDefault="00000000" w:rsidP="008C4A90">
      <w:pPr>
        <w:jc w:val="center"/>
      </w:pPr>
      <w:r w:rsidRPr="00433C41">
        <w:t>(Source: Self-Developed based on Appendix 1)</w:t>
      </w:r>
    </w:p>
    <w:p w14:paraId="1868A182" w14:textId="77777777" w:rsidR="00FD72D9" w:rsidRPr="00433C41" w:rsidRDefault="00000000" w:rsidP="008C4A90">
      <w:r w:rsidRPr="00433C41">
        <w:t xml:space="preserve"> </w:t>
      </w:r>
    </w:p>
    <w:p w14:paraId="4830C1B6" w14:textId="2E0BAFCD" w:rsidR="00FD72D9" w:rsidRPr="00433C41" w:rsidRDefault="00000000" w:rsidP="00E007BD">
      <w:pPr>
        <w:pStyle w:val="Heading2"/>
      </w:pPr>
      <w:bookmarkStart w:id="8" w:name="_45fmtiaj454" w:colFirst="0" w:colLast="0"/>
      <w:bookmarkStart w:id="9" w:name="_Toc235982738"/>
      <w:bookmarkEnd w:id="8"/>
      <w:r w:rsidRPr="00433C41">
        <w:t>b. Ratio Analysis</w:t>
      </w:r>
      <w:bookmarkEnd w:id="9"/>
    </w:p>
    <w:p w14:paraId="4ACEC383" w14:textId="792F5CB1" w:rsidR="00E007BD" w:rsidRPr="00433C41" w:rsidRDefault="00000000" w:rsidP="008C4A90">
      <w:r w:rsidRPr="00433C41">
        <w:rPr>
          <w:b/>
          <w:bCs/>
        </w:rPr>
        <w:t>Ratio Calculation</w:t>
      </w:r>
      <w:r w:rsidRPr="00433C41">
        <w:t xml:space="preserve"> </w:t>
      </w:r>
    </w:p>
    <w:p w14:paraId="11844F18" w14:textId="09C7A342" w:rsidR="00FD72D9" w:rsidRPr="00433C41" w:rsidRDefault="00000000" w:rsidP="008C4A90">
      <w:r w:rsidRPr="00433C41">
        <w:t>[</w:t>
      </w:r>
      <w:r w:rsidRPr="00433C41">
        <w:rPr>
          <w:b/>
          <w:bCs/>
          <w:i/>
          <w:iCs/>
        </w:rPr>
        <w:t>Appendix 2</w:t>
      </w:r>
      <w:r w:rsidRPr="00433C41">
        <w:t>]</w:t>
      </w:r>
    </w:p>
    <w:p w14:paraId="4A14FE71" w14:textId="155311E5" w:rsidR="00E007BD" w:rsidRPr="00433C41" w:rsidRDefault="00E007BD" w:rsidP="008C4A90">
      <w:r w:rsidRPr="00433C41">
        <w:t xml:space="preserve">Financial statement data of the company gets compared under Ratio Analysis in order to check its financial health in terms of profitability, solvency and liquidity. </w:t>
      </w:r>
    </w:p>
    <w:p w14:paraId="1BDB00D8" w14:textId="77777777" w:rsidR="00FD72D9" w:rsidRPr="00433C41" w:rsidRDefault="00000000" w:rsidP="008C4A90">
      <w:pPr>
        <w:rPr>
          <w:b/>
          <w:bCs/>
        </w:rPr>
      </w:pPr>
      <w:r w:rsidRPr="00433C41">
        <w:rPr>
          <w:b/>
          <w:bCs/>
        </w:rPr>
        <w:t>a. Profitability</w:t>
      </w:r>
    </w:p>
    <w:p w14:paraId="3BBC2FFE" w14:textId="77777777" w:rsidR="00FD72D9" w:rsidRPr="00433C41" w:rsidRDefault="00000000" w:rsidP="008C4A90">
      <w:r w:rsidRPr="00433C41">
        <w:t xml:space="preserve">Profitability trend analysis supports a firm in tracking its profit generation capacity across multiple periods through ratios such as gross margin, operational performance and net income (Pangestuti </w:t>
      </w:r>
      <w:r w:rsidRPr="00433C41">
        <w:rPr>
          <w:i/>
          <w:iCs/>
        </w:rPr>
        <w:t>et al</w:t>
      </w:r>
      <w:r w:rsidRPr="00433C41">
        <w:t xml:space="preserve">. 2022). </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81FE7" w:rsidRPr="00433C41" w14:paraId="5948AE4F" w14:textId="77777777">
        <w:tc>
          <w:tcPr>
            <w:tcW w:w="3120" w:type="dxa"/>
            <w:tcMar>
              <w:top w:w="100" w:type="dxa"/>
              <w:left w:w="100" w:type="dxa"/>
              <w:bottom w:w="100" w:type="dxa"/>
              <w:right w:w="100" w:type="dxa"/>
            </w:tcMar>
          </w:tcPr>
          <w:p w14:paraId="3D89EEBA" w14:textId="77777777" w:rsidR="00FD72D9" w:rsidRPr="00433C41" w:rsidRDefault="00000000" w:rsidP="001D6437">
            <w:pPr>
              <w:widowControl w:val="0"/>
              <w:pBdr>
                <w:top w:val="nil"/>
                <w:left w:val="nil"/>
                <w:bottom w:val="nil"/>
                <w:right w:val="nil"/>
                <w:between w:val="nil"/>
              </w:pBdr>
              <w:jc w:val="center"/>
              <w:rPr>
                <w:b/>
                <w:bCs/>
              </w:rPr>
            </w:pPr>
            <w:r w:rsidRPr="00433C41">
              <w:rPr>
                <w:b/>
                <w:bCs/>
              </w:rPr>
              <w:t>Gross Profit Margin</w:t>
            </w:r>
          </w:p>
        </w:tc>
        <w:tc>
          <w:tcPr>
            <w:tcW w:w="3120" w:type="dxa"/>
            <w:tcMar>
              <w:top w:w="100" w:type="dxa"/>
              <w:left w:w="100" w:type="dxa"/>
              <w:bottom w:w="100" w:type="dxa"/>
              <w:right w:w="100" w:type="dxa"/>
            </w:tcMar>
          </w:tcPr>
          <w:p w14:paraId="6F982C09" w14:textId="77777777" w:rsidR="00FD72D9" w:rsidRPr="00433C41" w:rsidRDefault="00000000" w:rsidP="001D6437">
            <w:pPr>
              <w:widowControl w:val="0"/>
              <w:jc w:val="center"/>
              <w:rPr>
                <w:b/>
                <w:bCs/>
              </w:rPr>
            </w:pPr>
            <w:r w:rsidRPr="00433C41">
              <w:rPr>
                <w:b/>
                <w:bCs/>
              </w:rPr>
              <w:t>Net Profit Margin</w:t>
            </w:r>
          </w:p>
        </w:tc>
        <w:tc>
          <w:tcPr>
            <w:tcW w:w="3120" w:type="dxa"/>
            <w:tcMar>
              <w:top w:w="100" w:type="dxa"/>
              <w:left w:w="100" w:type="dxa"/>
              <w:bottom w:w="100" w:type="dxa"/>
              <w:right w:w="100" w:type="dxa"/>
            </w:tcMar>
          </w:tcPr>
          <w:p w14:paraId="3BDE46A3" w14:textId="77777777" w:rsidR="00FD72D9" w:rsidRPr="00433C41" w:rsidRDefault="00000000" w:rsidP="001D6437">
            <w:pPr>
              <w:widowControl w:val="0"/>
              <w:jc w:val="center"/>
              <w:rPr>
                <w:b/>
                <w:bCs/>
              </w:rPr>
            </w:pPr>
            <w:r w:rsidRPr="00433C41">
              <w:rPr>
                <w:b/>
                <w:bCs/>
              </w:rPr>
              <w:t>Return on Equity (ROE)</w:t>
            </w:r>
          </w:p>
        </w:tc>
      </w:tr>
      <w:tr w:rsidR="00581FE7" w:rsidRPr="00433C41" w14:paraId="69BD09EA" w14:textId="77777777">
        <w:tc>
          <w:tcPr>
            <w:tcW w:w="3120" w:type="dxa"/>
            <w:tcMar>
              <w:top w:w="100" w:type="dxa"/>
              <w:left w:w="100" w:type="dxa"/>
              <w:bottom w:w="100" w:type="dxa"/>
              <w:right w:w="100" w:type="dxa"/>
            </w:tcMar>
          </w:tcPr>
          <w:p w14:paraId="5453F765" w14:textId="77777777" w:rsidR="00FD72D9" w:rsidRPr="00433C41" w:rsidRDefault="00000000" w:rsidP="008C4A90">
            <w:pPr>
              <w:widowControl w:val="0"/>
              <w:pBdr>
                <w:top w:val="nil"/>
                <w:left w:val="nil"/>
                <w:bottom w:val="nil"/>
                <w:right w:val="nil"/>
                <w:between w:val="nil"/>
              </w:pBdr>
            </w:pPr>
            <w:r w:rsidRPr="00433C41">
              <w:t>Stable at 20% to 22%</w:t>
            </w:r>
          </w:p>
        </w:tc>
        <w:tc>
          <w:tcPr>
            <w:tcW w:w="3120" w:type="dxa"/>
            <w:tcMar>
              <w:top w:w="100" w:type="dxa"/>
              <w:left w:w="100" w:type="dxa"/>
              <w:bottom w:w="100" w:type="dxa"/>
              <w:right w:w="100" w:type="dxa"/>
            </w:tcMar>
          </w:tcPr>
          <w:p w14:paraId="3446D0B5" w14:textId="77777777" w:rsidR="00FD72D9" w:rsidRPr="00433C41" w:rsidRDefault="00000000" w:rsidP="008C4A90">
            <w:pPr>
              <w:widowControl w:val="0"/>
              <w:pBdr>
                <w:top w:val="nil"/>
                <w:left w:val="nil"/>
                <w:bottom w:val="nil"/>
                <w:right w:val="nil"/>
                <w:between w:val="nil"/>
              </w:pBdr>
            </w:pPr>
            <w:r w:rsidRPr="00433C41">
              <w:t>Increased from 8% to 14%</w:t>
            </w:r>
          </w:p>
        </w:tc>
        <w:tc>
          <w:tcPr>
            <w:tcW w:w="3120" w:type="dxa"/>
            <w:tcMar>
              <w:top w:w="100" w:type="dxa"/>
              <w:left w:w="100" w:type="dxa"/>
              <w:bottom w:w="100" w:type="dxa"/>
              <w:right w:w="100" w:type="dxa"/>
            </w:tcMar>
          </w:tcPr>
          <w:p w14:paraId="1BC182A1" w14:textId="77777777" w:rsidR="00FD72D9" w:rsidRPr="00433C41" w:rsidRDefault="00000000" w:rsidP="008C4A90">
            <w:pPr>
              <w:widowControl w:val="0"/>
              <w:pBdr>
                <w:top w:val="nil"/>
                <w:left w:val="nil"/>
                <w:bottom w:val="nil"/>
                <w:right w:val="nil"/>
                <w:between w:val="nil"/>
              </w:pBdr>
            </w:pPr>
            <w:r w:rsidRPr="00433C41">
              <w:t>High over the period</w:t>
            </w:r>
          </w:p>
        </w:tc>
      </w:tr>
      <w:tr w:rsidR="00581FE7" w:rsidRPr="00433C41" w14:paraId="00BDA86E" w14:textId="77777777">
        <w:tc>
          <w:tcPr>
            <w:tcW w:w="3120" w:type="dxa"/>
            <w:tcMar>
              <w:top w:w="100" w:type="dxa"/>
              <w:left w:w="100" w:type="dxa"/>
              <w:bottom w:w="100" w:type="dxa"/>
              <w:right w:w="100" w:type="dxa"/>
            </w:tcMar>
          </w:tcPr>
          <w:p w14:paraId="14325564" w14:textId="77777777" w:rsidR="00FD72D9" w:rsidRPr="00433C41" w:rsidRDefault="00000000" w:rsidP="008C4A90">
            <w:pPr>
              <w:widowControl w:val="0"/>
              <w:pBdr>
                <w:top w:val="nil"/>
                <w:left w:val="nil"/>
                <w:bottom w:val="nil"/>
                <w:right w:val="nil"/>
                <w:between w:val="nil"/>
              </w:pBdr>
            </w:pPr>
            <w:r w:rsidRPr="00433C41">
              <w:t>Indicates Consistent Cost Management</w:t>
            </w:r>
          </w:p>
        </w:tc>
        <w:tc>
          <w:tcPr>
            <w:tcW w:w="3120" w:type="dxa"/>
            <w:tcMar>
              <w:top w:w="100" w:type="dxa"/>
              <w:left w:w="100" w:type="dxa"/>
              <w:bottom w:w="100" w:type="dxa"/>
              <w:right w:w="100" w:type="dxa"/>
            </w:tcMar>
          </w:tcPr>
          <w:p w14:paraId="6A0288B6" w14:textId="77777777" w:rsidR="00FD72D9" w:rsidRPr="00433C41" w:rsidRDefault="00000000" w:rsidP="008C4A90">
            <w:pPr>
              <w:widowControl w:val="0"/>
              <w:pBdr>
                <w:top w:val="nil"/>
                <w:left w:val="nil"/>
                <w:bottom w:val="nil"/>
                <w:right w:val="nil"/>
                <w:between w:val="nil"/>
              </w:pBdr>
            </w:pPr>
            <w:r w:rsidRPr="00433C41">
              <w:t>Indicates Improved Profitability</w:t>
            </w:r>
          </w:p>
        </w:tc>
        <w:tc>
          <w:tcPr>
            <w:tcW w:w="3120" w:type="dxa"/>
            <w:tcMar>
              <w:top w:w="100" w:type="dxa"/>
              <w:left w:w="100" w:type="dxa"/>
              <w:bottom w:w="100" w:type="dxa"/>
              <w:right w:w="100" w:type="dxa"/>
            </w:tcMar>
          </w:tcPr>
          <w:p w14:paraId="7E438E79" w14:textId="77777777" w:rsidR="00FD72D9" w:rsidRPr="00433C41" w:rsidRDefault="00000000" w:rsidP="008C4A90">
            <w:pPr>
              <w:widowControl w:val="0"/>
              <w:pBdr>
                <w:top w:val="nil"/>
                <w:left w:val="nil"/>
                <w:bottom w:val="nil"/>
                <w:right w:val="nil"/>
                <w:between w:val="nil"/>
              </w:pBdr>
            </w:pPr>
            <w:r w:rsidRPr="00433C41">
              <w:t>Indicates Excellent Shareholder Return</w:t>
            </w:r>
          </w:p>
        </w:tc>
      </w:tr>
    </w:tbl>
    <w:p w14:paraId="782EBFD6" w14:textId="77777777" w:rsidR="008740FA" w:rsidRPr="00433C41" w:rsidRDefault="008740FA" w:rsidP="008C4A90"/>
    <w:p w14:paraId="06F329CE" w14:textId="7C5E098A" w:rsidR="00FD72D9" w:rsidRPr="00433C41" w:rsidRDefault="00C1784F" w:rsidP="008C4A90">
      <w:r w:rsidRPr="00433C41">
        <w:t xml:space="preserve">Marriott has not only increased its revenue (reflected in Gross margin) but also increase its net profit indicating a good management of its expenses. This profitability performance has sustained a stable profitability position despite fluctuating tourism demand. The effect of demand fluctuation can be seen in Net Profit been decreased in 2024. However, it has taken a rise in 2025 that indicates stability in net profit maintenance that can be due to its franchise management. Moreover, the effective usage of Shareholders investments or funds can be seen in company’s consistent high rate of ROE.  </w:t>
      </w:r>
    </w:p>
    <w:p w14:paraId="0465CAEB" w14:textId="77777777" w:rsidR="004F1BCC" w:rsidRPr="00433C41" w:rsidRDefault="004F1BCC" w:rsidP="008C4A90">
      <w:pPr>
        <w:rPr>
          <w:b/>
          <w:bCs/>
        </w:rPr>
      </w:pPr>
    </w:p>
    <w:p w14:paraId="39976CE6" w14:textId="0B598591" w:rsidR="00FD72D9" w:rsidRPr="00433C41" w:rsidRDefault="00000000" w:rsidP="008C4A90">
      <w:pPr>
        <w:rPr>
          <w:b/>
          <w:bCs/>
        </w:rPr>
      </w:pPr>
      <w:r w:rsidRPr="00433C41">
        <w:rPr>
          <w:b/>
          <w:bCs/>
        </w:rPr>
        <w:lastRenderedPageBreak/>
        <w:t>b. Liquidity</w:t>
      </w:r>
    </w:p>
    <w:p w14:paraId="01398737" w14:textId="4837433E" w:rsidR="00FD72D9" w:rsidRPr="00433C41" w:rsidRDefault="00000000" w:rsidP="008C4A90">
      <w:r w:rsidRPr="00433C41">
        <w:t xml:space="preserve">Liquidity ratio is a financial metric that helps to indicate how efficiently a company can convert its current assets to pay off its current liabilities (Blessing and </w:t>
      </w:r>
      <w:proofErr w:type="spellStart"/>
      <w:r w:rsidRPr="00433C41">
        <w:t>Sakouvogui</w:t>
      </w:r>
      <w:proofErr w:type="spellEnd"/>
      <w:r w:rsidRPr="00433C41">
        <w:t>, 2023).</w:t>
      </w:r>
      <w:r w:rsidR="005F47AA" w:rsidRPr="00433C41">
        <w:t xml:space="preserve"> </w:t>
      </w:r>
      <w:r w:rsidR="00FE4567" w:rsidRPr="00433C41">
        <w:t>The Asset-Light</w:t>
      </w:r>
      <w:r w:rsidR="005F47AA" w:rsidRPr="00433C41">
        <w:t xml:space="preserve"> Business model allow</w:t>
      </w:r>
      <w:r w:rsidR="00FE4567" w:rsidRPr="00433C41">
        <w:t xml:space="preserve"> Marriott</w:t>
      </w:r>
      <w:r w:rsidR="005F47AA" w:rsidRPr="00433C41">
        <w:t xml:space="preserve"> to maintain low working capital and inventories. </w:t>
      </w:r>
      <w:r w:rsidRPr="00433C41">
        <w:t xml:space="preserve"> </w:t>
      </w: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81FE7" w:rsidRPr="00433C41" w14:paraId="000E4E4C" w14:textId="77777777">
        <w:tc>
          <w:tcPr>
            <w:tcW w:w="4680" w:type="dxa"/>
            <w:tcMar>
              <w:top w:w="100" w:type="dxa"/>
              <w:left w:w="100" w:type="dxa"/>
              <w:bottom w:w="100" w:type="dxa"/>
              <w:right w:w="100" w:type="dxa"/>
            </w:tcMar>
          </w:tcPr>
          <w:p w14:paraId="17050813" w14:textId="77777777" w:rsidR="00FD72D9" w:rsidRPr="00433C41" w:rsidRDefault="00000000" w:rsidP="008C4A90">
            <w:pPr>
              <w:widowControl w:val="0"/>
              <w:pBdr>
                <w:top w:val="nil"/>
                <w:left w:val="nil"/>
                <w:bottom w:val="nil"/>
                <w:right w:val="nil"/>
                <w:between w:val="nil"/>
              </w:pBdr>
              <w:jc w:val="center"/>
              <w:rPr>
                <w:b/>
                <w:bCs/>
              </w:rPr>
            </w:pPr>
            <w:r w:rsidRPr="00433C41">
              <w:rPr>
                <w:b/>
                <w:bCs/>
              </w:rPr>
              <w:t>Current Ratio</w:t>
            </w:r>
          </w:p>
        </w:tc>
        <w:tc>
          <w:tcPr>
            <w:tcW w:w="4680" w:type="dxa"/>
            <w:tcMar>
              <w:top w:w="100" w:type="dxa"/>
              <w:left w:w="100" w:type="dxa"/>
              <w:bottom w:w="100" w:type="dxa"/>
              <w:right w:w="100" w:type="dxa"/>
            </w:tcMar>
          </w:tcPr>
          <w:p w14:paraId="37137222" w14:textId="77777777" w:rsidR="00FD72D9" w:rsidRPr="00433C41" w:rsidRDefault="00000000" w:rsidP="008C4A90">
            <w:pPr>
              <w:widowControl w:val="0"/>
              <w:pBdr>
                <w:top w:val="nil"/>
                <w:left w:val="nil"/>
                <w:bottom w:val="nil"/>
                <w:right w:val="nil"/>
                <w:between w:val="nil"/>
              </w:pBdr>
              <w:jc w:val="center"/>
              <w:rPr>
                <w:b/>
                <w:bCs/>
              </w:rPr>
            </w:pPr>
            <w:r w:rsidRPr="00433C41">
              <w:rPr>
                <w:b/>
                <w:bCs/>
              </w:rPr>
              <w:t>Quick Ratio</w:t>
            </w:r>
          </w:p>
        </w:tc>
      </w:tr>
      <w:tr w:rsidR="00581FE7" w:rsidRPr="00433C41" w14:paraId="7BEF0BA2" w14:textId="77777777">
        <w:tc>
          <w:tcPr>
            <w:tcW w:w="4680" w:type="dxa"/>
            <w:tcMar>
              <w:top w:w="100" w:type="dxa"/>
              <w:left w:w="100" w:type="dxa"/>
              <w:bottom w:w="100" w:type="dxa"/>
              <w:right w:w="100" w:type="dxa"/>
            </w:tcMar>
          </w:tcPr>
          <w:p w14:paraId="3FDE5D6D" w14:textId="77777777" w:rsidR="00FD72D9" w:rsidRPr="00433C41" w:rsidRDefault="00000000" w:rsidP="008C4A90">
            <w:pPr>
              <w:widowControl w:val="0"/>
              <w:pBdr>
                <w:top w:val="nil"/>
                <w:left w:val="nil"/>
                <w:bottom w:val="nil"/>
                <w:right w:val="nil"/>
                <w:between w:val="nil"/>
              </w:pBdr>
            </w:pPr>
            <w:r w:rsidRPr="00433C41">
              <w:t>Decreased from 0.57 to 0.42</w:t>
            </w:r>
          </w:p>
        </w:tc>
        <w:tc>
          <w:tcPr>
            <w:tcW w:w="4680" w:type="dxa"/>
            <w:tcMar>
              <w:top w:w="100" w:type="dxa"/>
              <w:left w:w="100" w:type="dxa"/>
              <w:bottom w:w="100" w:type="dxa"/>
              <w:right w:w="100" w:type="dxa"/>
            </w:tcMar>
          </w:tcPr>
          <w:p w14:paraId="50B2F1B2" w14:textId="77777777" w:rsidR="00FD72D9" w:rsidRPr="00433C41" w:rsidRDefault="00000000" w:rsidP="008C4A90">
            <w:pPr>
              <w:widowControl w:val="0"/>
            </w:pPr>
            <w:r w:rsidRPr="00433C41">
              <w:t>Decreased from 0.52 to 0.38</w:t>
            </w:r>
          </w:p>
        </w:tc>
      </w:tr>
    </w:tbl>
    <w:p w14:paraId="1C9E3B1E" w14:textId="77777777" w:rsidR="00FD72D9" w:rsidRPr="00433C41" w:rsidRDefault="00FD72D9" w:rsidP="008C4A90"/>
    <w:p w14:paraId="7D4EABB6" w14:textId="332A3225" w:rsidR="00FD72D9" w:rsidRPr="00433C41" w:rsidRDefault="00FE4567" w:rsidP="008C4A90">
      <w:r w:rsidRPr="00433C41">
        <w:t>The above ratio analysis</w:t>
      </w:r>
      <w:r w:rsidR="005F47AA" w:rsidRPr="00433C41">
        <w:t xml:space="preserve"> indicates how efficient </w:t>
      </w:r>
      <w:r w:rsidRPr="00433C41">
        <w:t>Debtor are</w:t>
      </w:r>
      <w:r w:rsidR="005F47AA" w:rsidRPr="00433C41">
        <w:t xml:space="preserve"> </w:t>
      </w:r>
      <w:r w:rsidRPr="00433C41">
        <w:t>in</w:t>
      </w:r>
      <w:r w:rsidR="005F47AA" w:rsidRPr="00433C41">
        <w:t xml:space="preserve"> pay</w:t>
      </w:r>
      <w:r w:rsidRPr="00433C41">
        <w:t>ing</w:t>
      </w:r>
      <w:r w:rsidR="005F47AA" w:rsidRPr="00433C41">
        <w:t xml:space="preserve"> their debt obligations to</w:t>
      </w:r>
      <w:r w:rsidRPr="00433C41">
        <w:t>wards</w:t>
      </w:r>
      <w:r w:rsidR="005F47AA" w:rsidRPr="00433C41">
        <w:t xml:space="preserve"> the company. </w:t>
      </w:r>
      <w:r w:rsidRPr="00433C41">
        <w:t>However, in order to maintain its liquidity position and to avoid short-term liquidity emergencies, the company should carefully manage its cash flows and monitor them properly. Thus, it is significant to maintain a better liquidity position to cover its short-term obligations.</w:t>
      </w:r>
    </w:p>
    <w:p w14:paraId="4E1E5FB3" w14:textId="77777777" w:rsidR="00FD72D9" w:rsidRPr="00433C41" w:rsidRDefault="00000000" w:rsidP="008C4A90">
      <w:r w:rsidRPr="00433C41">
        <w:rPr>
          <w:b/>
          <w:bCs/>
        </w:rPr>
        <w:t>c. Efficiency</w:t>
      </w:r>
    </w:p>
    <w:tbl>
      <w:tblPr>
        <w:tblStyle w:val="Table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81FE7" w:rsidRPr="00433C41" w14:paraId="7F27C724" w14:textId="77777777">
        <w:tc>
          <w:tcPr>
            <w:tcW w:w="4680" w:type="dxa"/>
            <w:tcMar>
              <w:top w:w="100" w:type="dxa"/>
              <w:left w:w="100" w:type="dxa"/>
              <w:bottom w:w="100" w:type="dxa"/>
              <w:right w:w="100" w:type="dxa"/>
            </w:tcMar>
          </w:tcPr>
          <w:p w14:paraId="7E4A3628" w14:textId="77777777" w:rsidR="00FD72D9" w:rsidRPr="00433C41" w:rsidRDefault="00000000" w:rsidP="008C4A90">
            <w:pPr>
              <w:widowControl w:val="0"/>
              <w:pBdr>
                <w:top w:val="nil"/>
                <w:left w:val="nil"/>
                <w:bottom w:val="nil"/>
                <w:right w:val="nil"/>
                <w:between w:val="nil"/>
              </w:pBdr>
              <w:jc w:val="center"/>
              <w:rPr>
                <w:b/>
                <w:bCs/>
              </w:rPr>
            </w:pPr>
            <w:r w:rsidRPr="00433C41">
              <w:rPr>
                <w:b/>
                <w:bCs/>
              </w:rPr>
              <w:t>Receivables Collection Period</w:t>
            </w:r>
          </w:p>
        </w:tc>
        <w:tc>
          <w:tcPr>
            <w:tcW w:w="4680" w:type="dxa"/>
            <w:tcMar>
              <w:top w:w="100" w:type="dxa"/>
              <w:left w:w="100" w:type="dxa"/>
              <w:bottom w:w="100" w:type="dxa"/>
              <w:right w:w="100" w:type="dxa"/>
            </w:tcMar>
          </w:tcPr>
          <w:p w14:paraId="000C9E76" w14:textId="77777777" w:rsidR="00FD72D9" w:rsidRPr="00433C41" w:rsidRDefault="00000000" w:rsidP="008C4A90">
            <w:pPr>
              <w:widowControl w:val="0"/>
              <w:pBdr>
                <w:top w:val="nil"/>
                <w:left w:val="nil"/>
                <w:bottom w:val="nil"/>
                <w:right w:val="nil"/>
                <w:between w:val="nil"/>
              </w:pBdr>
              <w:jc w:val="center"/>
              <w:rPr>
                <w:b/>
                <w:bCs/>
              </w:rPr>
            </w:pPr>
            <w:r w:rsidRPr="00433C41">
              <w:rPr>
                <w:b/>
                <w:bCs/>
              </w:rPr>
              <w:t>Asset Turnover Ratio</w:t>
            </w:r>
          </w:p>
        </w:tc>
      </w:tr>
      <w:tr w:rsidR="00581FE7" w:rsidRPr="00433C41" w14:paraId="744CCA47" w14:textId="77777777">
        <w:tc>
          <w:tcPr>
            <w:tcW w:w="4680" w:type="dxa"/>
            <w:tcMar>
              <w:top w:w="100" w:type="dxa"/>
              <w:left w:w="100" w:type="dxa"/>
              <w:bottom w:w="100" w:type="dxa"/>
              <w:right w:w="100" w:type="dxa"/>
            </w:tcMar>
          </w:tcPr>
          <w:p w14:paraId="340FABB6" w14:textId="77777777" w:rsidR="00FD72D9" w:rsidRPr="00433C41" w:rsidRDefault="00000000" w:rsidP="008C4A90">
            <w:pPr>
              <w:widowControl w:val="0"/>
              <w:pBdr>
                <w:top w:val="nil"/>
                <w:left w:val="nil"/>
                <w:bottom w:val="nil"/>
                <w:right w:val="nil"/>
                <w:between w:val="nil"/>
              </w:pBdr>
            </w:pPr>
            <w:r w:rsidRPr="00433C41">
              <w:t>Decreased from 49 days to 40 Days</w:t>
            </w:r>
          </w:p>
        </w:tc>
        <w:tc>
          <w:tcPr>
            <w:tcW w:w="4680" w:type="dxa"/>
            <w:tcMar>
              <w:top w:w="100" w:type="dxa"/>
              <w:left w:w="100" w:type="dxa"/>
              <w:bottom w:w="100" w:type="dxa"/>
              <w:right w:w="100" w:type="dxa"/>
            </w:tcMar>
          </w:tcPr>
          <w:p w14:paraId="583B4181" w14:textId="77777777" w:rsidR="00FD72D9" w:rsidRPr="00433C41" w:rsidRDefault="00000000" w:rsidP="008C4A90">
            <w:pPr>
              <w:widowControl w:val="0"/>
              <w:pBdr>
                <w:top w:val="nil"/>
                <w:left w:val="nil"/>
                <w:bottom w:val="nil"/>
                <w:right w:val="nil"/>
                <w:between w:val="nil"/>
              </w:pBdr>
            </w:pPr>
            <w:r w:rsidRPr="00433C41">
              <w:t>Consistently High and is between 9.2 and 9.03</w:t>
            </w:r>
          </w:p>
        </w:tc>
      </w:tr>
      <w:tr w:rsidR="00581FE7" w:rsidRPr="00433C41" w14:paraId="3186C223" w14:textId="77777777">
        <w:tc>
          <w:tcPr>
            <w:tcW w:w="4680" w:type="dxa"/>
            <w:tcMar>
              <w:top w:w="100" w:type="dxa"/>
              <w:left w:w="100" w:type="dxa"/>
              <w:bottom w:w="100" w:type="dxa"/>
              <w:right w:w="100" w:type="dxa"/>
            </w:tcMar>
          </w:tcPr>
          <w:p w14:paraId="40F8EC85" w14:textId="77777777" w:rsidR="00FD72D9" w:rsidRPr="00433C41" w:rsidRDefault="00000000" w:rsidP="008C4A90">
            <w:pPr>
              <w:widowControl w:val="0"/>
              <w:pBdr>
                <w:top w:val="nil"/>
                <w:left w:val="nil"/>
                <w:bottom w:val="nil"/>
                <w:right w:val="nil"/>
                <w:between w:val="nil"/>
              </w:pBdr>
            </w:pPr>
            <w:r w:rsidRPr="00433C41">
              <w:t>Indicates efficient credit management and timely collection from its customers</w:t>
            </w:r>
          </w:p>
        </w:tc>
        <w:tc>
          <w:tcPr>
            <w:tcW w:w="4680" w:type="dxa"/>
            <w:tcMar>
              <w:top w:w="100" w:type="dxa"/>
              <w:left w:w="100" w:type="dxa"/>
              <w:bottom w:w="100" w:type="dxa"/>
              <w:right w:w="100" w:type="dxa"/>
            </w:tcMar>
          </w:tcPr>
          <w:p w14:paraId="2896855B" w14:textId="77777777" w:rsidR="00FD72D9" w:rsidRPr="00433C41" w:rsidRDefault="00000000" w:rsidP="008C4A90">
            <w:pPr>
              <w:widowControl w:val="0"/>
              <w:pBdr>
                <w:top w:val="nil"/>
                <w:left w:val="nil"/>
                <w:bottom w:val="nil"/>
                <w:right w:val="nil"/>
                <w:between w:val="nil"/>
              </w:pBdr>
            </w:pPr>
            <w:r w:rsidRPr="00433C41">
              <w:t>Indicates a high level of revenue generation from each dollar invested in assets</w:t>
            </w:r>
          </w:p>
        </w:tc>
      </w:tr>
    </w:tbl>
    <w:p w14:paraId="19D27689" w14:textId="77777777" w:rsidR="00FD72D9" w:rsidRPr="00433C41" w:rsidRDefault="00FD72D9" w:rsidP="008C4A90"/>
    <w:p w14:paraId="3A1A13A0" w14:textId="77777777" w:rsidR="00FD72D9" w:rsidRPr="00433C41" w:rsidRDefault="00000000" w:rsidP="008C4A90">
      <w:r w:rsidRPr="00433C41">
        <w:t xml:space="preserve">The decrease in collection period indicates how proficiently the company collects its outstanding balances that support its operating cash flow. Moreover, asset turnover being high reflects the strong base of its business model that needs relatively less fixed assets in order to generate sales or revenue. </w:t>
      </w:r>
    </w:p>
    <w:p w14:paraId="156FC143" w14:textId="77777777" w:rsidR="00FD72D9" w:rsidRPr="00433C41" w:rsidRDefault="00000000" w:rsidP="008C4A90">
      <w:r w:rsidRPr="00433C41">
        <w:rPr>
          <w:b/>
          <w:bCs/>
        </w:rPr>
        <w:t>d. Gearing</w:t>
      </w:r>
    </w:p>
    <w:tbl>
      <w:tblPr>
        <w:tblStyle w:val="Table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81FE7" w:rsidRPr="00433C41" w14:paraId="4E0C2B88" w14:textId="77777777">
        <w:tc>
          <w:tcPr>
            <w:tcW w:w="4680" w:type="dxa"/>
            <w:tcMar>
              <w:top w:w="100" w:type="dxa"/>
              <w:left w:w="100" w:type="dxa"/>
              <w:bottom w:w="100" w:type="dxa"/>
              <w:right w:w="100" w:type="dxa"/>
            </w:tcMar>
          </w:tcPr>
          <w:p w14:paraId="7B55DC89" w14:textId="77777777" w:rsidR="00FD72D9" w:rsidRPr="00433C41" w:rsidRDefault="00000000" w:rsidP="008C4A90">
            <w:pPr>
              <w:widowControl w:val="0"/>
              <w:jc w:val="center"/>
              <w:rPr>
                <w:b/>
                <w:bCs/>
              </w:rPr>
            </w:pPr>
            <w:r w:rsidRPr="00433C41">
              <w:rPr>
                <w:b/>
                <w:bCs/>
              </w:rPr>
              <w:t>Debt-to-Equity Ratio</w:t>
            </w:r>
          </w:p>
        </w:tc>
        <w:tc>
          <w:tcPr>
            <w:tcW w:w="4680" w:type="dxa"/>
            <w:tcMar>
              <w:top w:w="100" w:type="dxa"/>
              <w:left w:w="100" w:type="dxa"/>
              <w:bottom w:w="100" w:type="dxa"/>
              <w:right w:w="100" w:type="dxa"/>
            </w:tcMar>
          </w:tcPr>
          <w:p w14:paraId="27FA72A0" w14:textId="77777777" w:rsidR="00FD72D9" w:rsidRPr="00433C41" w:rsidRDefault="00000000" w:rsidP="008C4A90">
            <w:pPr>
              <w:widowControl w:val="0"/>
              <w:jc w:val="center"/>
              <w:rPr>
                <w:b/>
                <w:bCs/>
              </w:rPr>
            </w:pPr>
            <w:r w:rsidRPr="00433C41">
              <w:rPr>
                <w:b/>
                <w:bCs/>
              </w:rPr>
              <w:t>Interest Coverage Ratio</w:t>
            </w:r>
          </w:p>
        </w:tc>
      </w:tr>
      <w:tr w:rsidR="00581FE7" w:rsidRPr="00433C41" w14:paraId="6813578B" w14:textId="77777777">
        <w:tc>
          <w:tcPr>
            <w:tcW w:w="4680" w:type="dxa"/>
            <w:tcMar>
              <w:top w:w="100" w:type="dxa"/>
              <w:left w:w="100" w:type="dxa"/>
              <w:bottom w:w="100" w:type="dxa"/>
              <w:right w:w="100" w:type="dxa"/>
            </w:tcMar>
          </w:tcPr>
          <w:p w14:paraId="43EEDE37" w14:textId="77777777" w:rsidR="00FD72D9" w:rsidRPr="00433C41" w:rsidRDefault="00000000" w:rsidP="008C4A90">
            <w:pPr>
              <w:widowControl w:val="0"/>
            </w:pPr>
            <w:r w:rsidRPr="00433C41">
              <w:lastRenderedPageBreak/>
              <w:t>Highly increased from 6.6 to 20.61</w:t>
            </w:r>
          </w:p>
        </w:tc>
        <w:tc>
          <w:tcPr>
            <w:tcW w:w="4680" w:type="dxa"/>
            <w:tcMar>
              <w:top w:w="100" w:type="dxa"/>
              <w:left w:w="100" w:type="dxa"/>
              <w:bottom w:w="100" w:type="dxa"/>
              <w:right w:w="100" w:type="dxa"/>
            </w:tcMar>
          </w:tcPr>
          <w:p w14:paraId="3DCFCDB4" w14:textId="77777777" w:rsidR="00FD72D9" w:rsidRPr="00433C41" w:rsidRDefault="00000000" w:rsidP="008C4A90">
            <w:pPr>
              <w:widowControl w:val="0"/>
            </w:pPr>
            <w:r w:rsidRPr="00433C41">
              <w:t>Increased from 2.81 to 4.314</w:t>
            </w:r>
          </w:p>
        </w:tc>
      </w:tr>
      <w:tr w:rsidR="00581FE7" w:rsidRPr="00433C41" w14:paraId="7CC01F5E" w14:textId="77777777">
        <w:tc>
          <w:tcPr>
            <w:tcW w:w="4680" w:type="dxa"/>
            <w:tcMar>
              <w:top w:w="100" w:type="dxa"/>
              <w:left w:w="100" w:type="dxa"/>
              <w:bottom w:w="100" w:type="dxa"/>
              <w:right w:w="100" w:type="dxa"/>
            </w:tcMar>
          </w:tcPr>
          <w:p w14:paraId="49125194" w14:textId="77777777" w:rsidR="00FD72D9" w:rsidRPr="00433C41" w:rsidRDefault="00000000" w:rsidP="008C4A90">
            <w:pPr>
              <w:widowControl w:val="0"/>
            </w:pPr>
            <w:r w:rsidRPr="00433C41">
              <w:t>Indicates significant financial leverage and greater financial risk</w:t>
            </w:r>
          </w:p>
        </w:tc>
        <w:tc>
          <w:tcPr>
            <w:tcW w:w="4680" w:type="dxa"/>
            <w:tcMar>
              <w:top w:w="100" w:type="dxa"/>
              <w:left w:w="100" w:type="dxa"/>
              <w:bottom w:w="100" w:type="dxa"/>
              <w:right w:w="100" w:type="dxa"/>
            </w:tcMar>
          </w:tcPr>
          <w:p w14:paraId="5ED06BB0" w14:textId="77777777" w:rsidR="00FD72D9" w:rsidRPr="00433C41" w:rsidRDefault="00000000" w:rsidP="008C4A90">
            <w:pPr>
              <w:widowControl w:val="0"/>
            </w:pPr>
            <w:r w:rsidRPr="00433C41">
              <w:t xml:space="preserve">Indicates reduced capacity to cover interest payments </w:t>
            </w:r>
          </w:p>
        </w:tc>
      </w:tr>
    </w:tbl>
    <w:p w14:paraId="71805095" w14:textId="77777777" w:rsidR="00FD72D9" w:rsidRPr="00433C41" w:rsidRDefault="00FD72D9" w:rsidP="008C4A90"/>
    <w:p w14:paraId="62A052A5" w14:textId="77777777" w:rsidR="00FD72D9" w:rsidRPr="00433C41" w:rsidRDefault="00000000" w:rsidP="008C4A90">
      <w:r w:rsidRPr="00433C41">
        <w:t xml:space="preserve">An exceptionally high Debt-to-Equity ratio indicates that the company depends more on debt than equity. Further, the increased interest coverage ratio indicates stronger financial health and its ability to pay off its interest. This increase in dependency can put the company on the verge of financial risk. However, this increase in the ratio is also due to a decreasing equity base that is due to share buybacks to the shareholders, which also increases shareholders' confidence. </w:t>
      </w:r>
    </w:p>
    <w:p w14:paraId="3B8F8126" w14:textId="77777777" w:rsidR="00FD72D9" w:rsidRPr="00433C41" w:rsidRDefault="00000000" w:rsidP="008C4A90">
      <w:r w:rsidRPr="00433C41">
        <w:rPr>
          <w:b/>
          <w:bCs/>
        </w:rPr>
        <w:t>e. Investment</w:t>
      </w:r>
    </w:p>
    <w:p w14:paraId="0B5A564A" w14:textId="4773487C" w:rsidR="00FD72D9" w:rsidRPr="00433C41" w:rsidRDefault="00000000" w:rsidP="008C4A90">
      <w:r w:rsidRPr="00433C41">
        <w:t xml:space="preserve">Price-to-Earnings (P/E) ratio, though showing a decreasing trend, still remains relatively high. </w:t>
      </w:r>
      <w:r w:rsidR="000357FF" w:rsidRPr="00433C41">
        <w:t xml:space="preserve">The high P/E ratio indicates that the share price of the company is relatively higher than its earnings.  </w:t>
      </w:r>
    </w:p>
    <w:p w14:paraId="23AD134D" w14:textId="77777777" w:rsidR="00FD72D9" w:rsidRPr="00433C41" w:rsidRDefault="00000000" w:rsidP="008C4A90">
      <w:r w:rsidRPr="00433C41">
        <w:rPr>
          <w:b/>
          <w:bCs/>
        </w:rPr>
        <w:t>f. Cash Flow</w:t>
      </w:r>
    </w:p>
    <w:tbl>
      <w:tblPr>
        <w:tblStyle w:val="Table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81FE7" w:rsidRPr="00433C41" w14:paraId="4C700300" w14:textId="77777777">
        <w:tc>
          <w:tcPr>
            <w:tcW w:w="4680" w:type="dxa"/>
            <w:tcMar>
              <w:top w:w="100" w:type="dxa"/>
              <w:left w:w="100" w:type="dxa"/>
              <w:bottom w:w="100" w:type="dxa"/>
              <w:right w:w="100" w:type="dxa"/>
            </w:tcMar>
          </w:tcPr>
          <w:p w14:paraId="41CA3036" w14:textId="77777777" w:rsidR="00FD72D9" w:rsidRPr="00433C41" w:rsidRDefault="00000000" w:rsidP="008C4A90">
            <w:pPr>
              <w:widowControl w:val="0"/>
              <w:jc w:val="center"/>
              <w:rPr>
                <w:b/>
                <w:bCs/>
              </w:rPr>
            </w:pPr>
            <w:r w:rsidRPr="00433C41">
              <w:rPr>
                <w:b/>
                <w:bCs/>
              </w:rPr>
              <w:t>Operating Cash Flow Ratio</w:t>
            </w:r>
          </w:p>
        </w:tc>
        <w:tc>
          <w:tcPr>
            <w:tcW w:w="4680" w:type="dxa"/>
            <w:tcMar>
              <w:top w:w="100" w:type="dxa"/>
              <w:left w:w="100" w:type="dxa"/>
              <w:bottom w:w="100" w:type="dxa"/>
              <w:right w:w="100" w:type="dxa"/>
            </w:tcMar>
          </w:tcPr>
          <w:p w14:paraId="04A86D26" w14:textId="77777777" w:rsidR="00FD72D9" w:rsidRPr="00433C41" w:rsidRDefault="00000000" w:rsidP="008C4A90">
            <w:pPr>
              <w:widowControl w:val="0"/>
              <w:jc w:val="center"/>
              <w:rPr>
                <w:b/>
                <w:bCs/>
              </w:rPr>
            </w:pPr>
            <w:r w:rsidRPr="00433C41">
              <w:rPr>
                <w:b/>
                <w:bCs/>
              </w:rPr>
              <w:t>Cash Flow Coverage Ratio</w:t>
            </w:r>
          </w:p>
        </w:tc>
      </w:tr>
      <w:tr w:rsidR="00581FE7" w:rsidRPr="00433C41" w14:paraId="18252FC9" w14:textId="77777777">
        <w:tc>
          <w:tcPr>
            <w:tcW w:w="4680" w:type="dxa"/>
            <w:tcMar>
              <w:top w:w="100" w:type="dxa"/>
              <w:left w:w="100" w:type="dxa"/>
              <w:bottom w:w="100" w:type="dxa"/>
              <w:right w:w="100" w:type="dxa"/>
            </w:tcMar>
          </w:tcPr>
          <w:p w14:paraId="002FF9AF" w14:textId="77777777" w:rsidR="00FD72D9" w:rsidRPr="00433C41" w:rsidRDefault="00000000" w:rsidP="008C4A90">
            <w:pPr>
              <w:widowControl w:val="0"/>
            </w:pPr>
            <w:r w:rsidRPr="00433C41">
              <w:t>Increased from 0.184 to 0.382</w:t>
            </w:r>
          </w:p>
        </w:tc>
        <w:tc>
          <w:tcPr>
            <w:tcW w:w="4680" w:type="dxa"/>
            <w:tcMar>
              <w:top w:w="100" w:type="dxa"/>
              <w:left w:w="100" w:type="dxa"/>
              <w:bottom w:w="100" w:type="dxa"/>
              <w:right w:w="100" w:type="dxa"/>
            </w:tcMar>
          </w:tcPr>
          <w:p w14:paraId="4B8A6A84" w14:textId="77777777" w:rsidR="00FD72D9" w:rsidRPr="00433C41" w:rsidRDefault="00000000" w:rsidP="008C4A90">
            <w:pPr>
              <w:widowControl w:val="0"/>
            </w:pPr>
            <w:r w:rsidRPr="00433C41">
              <w:t>Increased from 0.126 to 0.202</w:t>
            </w:r>
          </w:p>
        </w:tc>
      </w:tr>
      <w:tr w:rsidR="00581FE7" w:rsidRPr="00433C41" w14:paraId="1BB01204" w14:textId="77777777">
        <w:tc>
          <w:tcPr>
            <w:tcW w:w="4680" w:type="dxa"/>
            <w:tcMar>
              <w:top w:w="100" w:type="dxa"/>
              <w:left w:w="100" w:type="dxa"/>
              <w:bottom w:w="100" w:type="dxa"/>
              <w:right w:w="100" w:type="dxa"/>
            </w:tcMar>
          </w:tcPr>
          <w:p w14:paraId="65A6EE1C" w14:textId="77777777" w:rsidR="00FD72D9" w:rsidRPr="00433C41" w:rsidRDefault="00000000" w:rsidP="008C4A90">
            <w:pPr>
              <w:widowControl w:val="0"/>
            </w:pPr>
            <w:r w:rsidRPr="00433C41">
              <w:t xml:space="preserve">Indicates stronger operating cash generation efficiency as compared to current liabilities. </w:t>
            </w:r>
          </w:p>
        </w:tc>
        <w:tc>
          <w:tcPr>
            <w:tcW w:w="4680" w:type="dxa"/>
            <w:tcMar>
              <w:top w:w="100" w:type="dxa"/>
              <w:left w:w="100" w:type="dxa"/>
              <w:bottom w:w="100" w:type="dxa"/>
              <w:right w:w="100" w:type="dxa"/>
            </w:tcMar>
          </w:tcPr>
          <w:p w14:paraId="50099BEF" w14:textId="3CB5E322" w:rsidR="00FD72D9" w:rsidRPr="00433C41" w:rsidRDefault="00211D99" w:rsidP="008C4A90">
            <w:pPr>
              <w:widowControl w:val="0"/>
            </w:pPr>
            <w:r w:rsidRPr="00433C41">
              <w:t>Proficient in Internal generation of cash and financing of obligations</w:t>
            </w:r>
          </w:p>
        </w:tc>
      </w:tr>
    </w:tbl>
    <w:p w14:paraId="4CAFF666" w14:textId="77777777" w:rsidR="00FD72D9" w:rsidRPr="00433C41" w:rsidRDefault="00FD72D9" w:rsidP="008C4A90"/>
    <w:p w14:paraId="158C83D2" w14:textId="77777777" w:rsidR="00FD72D9" w:rsidRPr="00433C41" w:rsidRDefault="00000000" w:rsidP="008C4A90">
      <w:r w:rsidRPr="00433C41">
        <w:t>Both ratios indicate strong cash inflows even at times of post-pandemic recovery, leading to an increase in or sustaining its profitability and liquidity position. Further, the cash flows shown in Appendix 1 indicate that it has substantial cash generation, which indicates it has strong demand for its franchise and hotel operations. However, negative investment cash flow indicates it is concentrating more on future growth instead of selling assets. On the other hand, its negative Financing Cash flow is due to Marriott returning large amounts through dividends to its shareholders, which increases its shareholder confidence.</w:t>
      </w:r>
    </w:p>
    <w:p w14:paraId="4AA9BDD2" w14:textId="77777777" w:rsidR="00FD72D9" w:rsidRPr="00433C41" w:rsidRDefault="00000000" w:rsidP="008C4A90">
      <w:pPr>
        <w:rPr>
          <w:b/>
          <w:bCs/>
        </w:rPr>
      </w:pPr>
      <w:r w:rsidRPr="00433C41">
        <w:rPr>
          <w:b/>
          <w:bCs/>
        </w:rPr>
        <w:lastRenderedPageBreak/>
        <w:t>Overall overview</w:t>
      </w:r>
    </w:p>
    <w:p w14:paraId="6CE3F368" w14:textId="4FC59404" w:rsidR="00FD72D9" w:rsidRPr="00433C41" w:rsidRDefault="00000000" w:rsidP="008C4A90">
      <w:r w:rsidRPr="00433C41">
        <w:t xml:space="preserve">The company is facing high profitability, strong operating cash flows and effective asset utilisation. Further, effective management and a profitable business model can be indicated from the company's stable gross profit margin and increasing ROE. </w:t>
      </w:r>
      <w:r w:rsidR="0064708B" w:rsidRPr="00433C41">
        <w:t>The company generates its revenue majority from franchise fees and management contracts. However, operating internationally,</w:t>
      </w:r>
      <w:r w:rsidRPr="00433C41">
        <w:t xml:space="preserve"> the company faces inflation or rising wage costs</w:t>
      </w:r>
      <w:r w:rsidR="0064708B" w:rsidRPr="00433C41">
        <w:t xml:space="preserve"> at different level. Thus,</w:t>
      </w:r>
      <w:r w:rsidRPr="00433C41">
        <w:t xml:space="preserve"> it should focus on expanding high-margin services such as franchise operations and loyalty programs that would help it sustain or enhance its profitability position. Contradictorily, the company has relatively weak areas in current and quick ratios that can impact its short-term funding aspects. Further, companies often operate with relatively higher leverage and follow Asset-light business models (Ji </w:t>
      </w:r>
      <w:r w:rsidRPr="00433C41">
        <w:rPr>
          <w:i/>
          <w:iCs/>
        </w:rPr>
        <w:t>et al</w:t>
      </w:r>
      <w:r w:rsidRPr="00433C41">
        <w:t xml:space="preserve">. 2024). However, the high debt-to-equity ratio seen in the trends of Marriott reflects significant debt financing. This can also be due to a reduced equity base, which can be due to a large number of share repurchases that can be seen in its cash flow from financing activities (Refer to Table 1). </w:t>
      </w:r>
    </w:p>
    <w:p w14:paraId="7FFDDFFA" w14:textId="77777777" w:rsidR="00FD72D9" w:rsidRPr="00433C41" w:rsidRDefault="00000000" w:rsidP="008C4A90">
      <w:pPr>
        <w:pStyle w:val="Heading2"/>
      </w:pPr>
      <w:bookmarkStart w:id="10" w:name="_3pa3a4fjik5o" w:colFirst="0" w:colLast="0"/>
      <w:bookmarkStart w:id="11" w:name="_Toc235982739"/>
      <w:bookmarkEnd w:id="10"/>
      <w:r w:rsidRPr="00433C41">
        <w:t>c. Identification of Trends, Potential Threats and Strengths</w:t>
      </w:r>
      <w:bookmarkEnd w:id="11"/>
    </w:p>
    <w:tbl>
      <w:tblPr>
        <w:tblStyle w:val="Table7"/>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81FE7" w:rsidRPr="00433C41" w14:paraId="10B13E66" w14:textId="77777777">
        <w:tc>
          <w:tcPr>
            <w:tcW w:w="4680" w:type="dxa"/>
            <w:tcMar>
              <w:top w:w="100" w:type="dxa"/>
              <w:left w:w="100" w:type="dxa"/>
              <w:bottom w:w="100" w:type="dxa"/>
              <w:right w:w="100" w:type="dxa"/>
            </w:tcMar>
          </w:tcPr>
          <w:p w14:paraId="49867C1F" w14:textId="77777777" w:rsidR="00FD72D9" w:rsidRPr="00433C41" w:rsidRDefault="00000000" w:rsidP="008C4A90">
            <w:pPr>
              <w:widowControl w:val="0"/>
              <w:pBdr>
                <w:top w:val="nil"/>
                <w:left w:val="nil"/>
                <w:bottom w:val="nil"/>
                <w:right w:val="nil"/>
                <w:between w:val="nil"/>
              </w:pBdr>
              <w:jc w:val="center"/>
              <w:rPr>
                <w:b/>
                <w:bCs/>
              </w:rPr>
            </w:pPr>
            <w:r w:rsidRPr="00433C41">
              <w:rPr>
                <w:b/>
                <w:bCs/>
              </w:rPr>
              <w:t>Strengths</w:t>
            </w:r>
          </w:p>
        </w:tc>
        <w:tc>
          <w:tcPr>
            <w:tcW w:w="4680" w:type="dxa"/>
            <w:tcMar>
              <w:top w:w="100" w:type="dxa"/>
              <w:left w:w="100" w:type="dxa"/>
              <w:bottom w:w="100" w:type="dxa"/>
              <w:right w:w="100" w:type="dxa"/>
            </w:tcMar>
          </w:tcPr>
          <w:p w14:paraId="4754864E" w14:textId="77777777" w:rsidR="00FD72D9" w:rsidRPr="00433C41" w:rsidRDefault="00000000" w:rsidP="008C4A90">
            <w:pPr>
              <w:widowControl w:val="0"/>
              <w:pBdr>
                <w:top w:val="nil"/>
                <w:left w:val="nil"/>
                <w:bottom w:val="nil"/>
                <w:right w:val="nil"/>
                <w:between w:val="nil"/>
              </w:pBdr>
              <w:jc w:val="center"/>
              <w:rPr>
                <w:b/>
                <w:bCs/>
              </w:rPr>
            </w:pPr>
            <w:r w:rsidRPr="00433C41">
              <w:rPr>
                <w:b/>
                <w:bCs/>
              </w:rPr>
              <w:t>Weaknesses</w:t>
            </w:r>
          </w:p>
        </w:tc>
      </w:tr>
      <w:tr w:rsidR="00581FE7" w:rsidRPr="00433C41" w14:paraId="2903E7CE" w14:textId="77777777">
        <w:tc>
          <w:tcPr>
            <w:tcW w:w="4680" w:type="dxa"/>
            <w:tcMar>
              <w:top w:w="100" w:type="dxa"/>
              <w:left w:w="100" w:type="dxa"/>
              <w:bottom w:w="100" w:type="dxa"/>
              <w:right w:w="100" w:type="dxa"/>
            </w:tcMar>
          </w:tcPr>
          <w:p w14:paraId="7AB37D48" w14:textId="77777777" w:rsidR="00FD72D9" w:rsidRPr="00433C41" w:rsidRDefault="00000000" w:rsidP="008C4A90">
            <w:pPr>
              <w:widowControl w:val="0"/>
              <w:numPr>
                <w:ilvl w:val="0"/>
                <w:numId w:val="8"/>
              </w:numPr>
              <w:pBdr>
                <w:top w:val="nil"/>
                <w:left w:val="nil"/>
                <w:bottom w:val="nil"/>
                <w:right w:val="nil"/>
                <w:between w:val="nil"/>
              </w:pBdr>
            </w:pPr>
            <w:r w:rsidRPr="00433C41">
              <w:t>Excellent Operating Cash Flow</w:t>
            </w:r>
          </w:p>
          <w:p w14:paraId="52DA3621" w14:textId="77777777" w:rsidR="00FD72D9" w:rsidRPr="00433C41" w:rsidRDefault="00000000" w:rsidP="008C4A90">
            <w:pPr>
              <w:widowControl w:val="0"/>
              <w:numPr>
                <w:ilvl w:val="0"/>
                <w:numId w:val="8"/>
              </w:numPr>
              <w:pBdr>
                <w:top w:val="nil"/>
                <w:left w:val="nil"/>
                <w:bottom w:val="nil"/>
                <w:right w:val="nil"/>
                <w:between w:val="nil"/>
              </w:pBdr>
            </w:pPr>
            <w:r w:rsidRPr="00433C41">
              <w:t>High return on Equity</w:t>
            </w:r>
          </w:p>
          <w:p w14:paraId="185B7D50" w14:textId="77777777" w:rsidR="00FD72D9" w:rsidRPr="00433C41" w:rsidRDefault="00000000" w:rsidP="008C4A90">
            <w:pPr>
              <w:widowControl w:val="0"/>
              <w:numPr>
                <w:ilvl w:val="0"/>
                <w:numId w:val="8"/>
              </w:numPr>
              <w:pBdr>
                <w:top w:val="nil"/>
                <w:left w:val="nil"/>
                <w:bottom w:val="nil"/>
                <w:right w:val="nil"/>
                <w:between w:val="nil"/>
              </w:pBdr>
            </w:pPr>
            <w:r w:rsidRPr="00433C41">
              <w:t>Efficient Asset Utilisation</w:t>
            </w:r>
          </w:p>
          <w:p w14:paraId="08E31A11" w14:textId="77777777" w:rsidR="00FD72D9" w:rsidRPr="00433C41" w:rsidRDefault="00000000" w:rsidP="008C4A90">
            <w:pPr>
              <w:widowControl w:val="0"/>
              <w:numPr>
                <w:ilvl w:val="0"/>
                <w:numId w:val="8"/>
              </w:numPr>
              <w:pBdr>
                <w:top w:val="nil"/>
                <w:left w:val="nil"/>
                <w:bottom w:val="nil"/>
                <w:right w:val="nil"/>
                <w:between w:val="nil"/>
              </w:pBdr>
            </w:pPr>
            <w:r w:rsidRPr="00433C41">
              <w:t>Strong Global Brand and Asset-Light Business Model</w:t>
            </w:r>
          </w:p>
          <w:p w14:paraId="0B6BB3E7" w14:textId="77777777" w:rsidR="00FD72D9" w:rsidRPr="00433C41" w:rsidRDefault="00000000" w:rsidP="008C4A90">
            <w:pPr>
              <w:widowControl w:val="0"/>
              <w:numPr>
                <w:ilvl w:val="0"/>
                <w:numId w:val="8"/>
              </w:numPr>
              <w:pBdr>
                <w:top w:val="nil"/>
                <w:left w:val="nil"/>
                <w:bottom w:val="nil"/>
                <w:right w:val="nil"/>
                <w:between w:val="nil"/>
              </w:pBdr>
            </w:pPr>
            <w:r w:rsidRPr="00433C41">
              <w:t>Strong and improving profitability</w:t>
            </w:r>
          </w:p>
        </w:tc>
        <w:tc>
          <w:tcPr>
            <w:tcW w:w="4680" w:type="dxa"/>
            <w:tcMar>
              <w:top w:w="100" w:type="dxa"/>
              <w:left w:w="100" w:type="dxa"/>
              <w:bottom w:w="100" w:type="dxa"/>
              <w:right w:w="100" w:type="dxa"/>
            </w:tcMar>
          </w:tcPr>
          <w:p w14:paraId="3DE16176" w14:textId="77777777" w:rsidR="00FD72D9" w:rsidRPr="00433C41" w:rsidRDefault="00000000" w:rsidP="008C4A90">
            <w:pPr>
              <w:widowControl w:val="0"/>
              <w:numPr>
                <w:ilvl w:val="0"/>
                <w:numId w:val="6"/>
              </w:numPr>
              <w:pBdr>
                <w:top w:val="nil"/>
                <w:left w:val="nil"/>
                <w:bottom w:val="nil"/>
                <w:right w:val="nil"/>
                <w:between w:val="nil"/>
              </w:pBdr>
            </w:pPr>
            <w:r w:rsidRPr="00433C41">
              <w:t>Dependence on Continuous Cash Generation</w:t>
            </w:r>
          </w:p>
          <w:p w14:paraId="0A64BCB8" w14:textId="77777777" w:rsidR="00FD72D9" w:rsidRPr="00433C41" w:rsidRDefault="00000000" w:rsidP="008C4A90">
            <w:pPr>
              <w:widowControl w:val="0"/>
              <w:numPr>
                <w:ilvl w:val="0"/>
                <w:numId w:val="6"/>
              </w:numPr>
              <w:pBdr>
                <w:top w:val="nil"/>
                <w:left w:val="nil"/>
                <w:bottom w:val="nil"/>
                <w:right w:val="nil"/>
                <w:between w:val="nil"/>
              </w:pBdr>
            </w:pPr>
            <w:r w:rsidRPr="00433C41">
              <w:t>Very High Debt-to-Equity Ratio</w:t>
            </w:r>
          </w:p>
          <w:p w14:paraId="55A891F2" w14:textId="77777777" w:rsidR="00FD72D9" w:rsidRPr="00433C41" w:rsidRDefault="00000000" w:rsidP="008C4A90">
            <w:pPr>
              <w:widowControl w:val="0"/>
              <w:numPr>
                <w:ilvl w:val="0"/>
                <w:numId w:val="6"/>
              </w:numPr>
              <w:pBdr>
                <w:top w:val="nil"/>
                <w:left w:val="nil"/>
                <w:bottom w:val="nil"/>
                <w:right w:val="nil"/>
                <w:between w:val="nil"/>
              </w:pBdr>
            </w:pPr>
            <w:r w:rsidRPr="00433C41">
              <w:t>Financial Leverage Increases Risk</w:t>
            </w:r>
          </w:p>
          <w:p w14:paraId="3EF3C61C" w14:textId="77777777" w:rsidR="00FD72D9" w:rsidRPr="00433C41" w:rsidRDefault="00000000" w:rsidP="008C4A90">
            <w:pPr>
              <w:widowControl w:val="0"/>
              <w:numPr>
                <w:ilvl w:val="0"/>
                <w:numId w:val="6"/>
              </w:numPr>
              <w:pBdr>
                <w:top w:val="nil"/>
                <w:left w:val="nil"/>
                <w:bottom w:val="nil"/>
                <w:right w:val="nil"/>
                <w:between w:val="nil"/>
              </w:pBdr>
            </w:pPr>
            <w:r w:rsidRPr="00433C41">
              <w:t>Low Current and Quick Ratio</w:t>
            </w:r>
          </w:p>
        </w:tc>
      </w:tr>
      <w:tr w:rsidR="00581FE7" w:rsidRPr="00433C41" w14:paraId="519C5463" w14:textId="77777777">
        <w:tc>
          <w:tcPr>
            <w:tcW w:w="4680" w:type="dxa"/>
            <w:tcMar>
              <w:top w:w="100" w:type="dxa"/>
              <w:left w:w="100" w:type="dxa"/>
              <w:bottom w:w="100" w:type="dxa"/>
              <w:right w:w="100" w:type="dxa"/>
            </w:tcMar>
          </w:tcPr>
          <w:p w14:paraId="15E09631" w14:textId="77777777" w:rsidR="00FD72D9" w:rsidRPr="00433C41" w:rsidRDefault="00000000" w:rsidP="008C4A90">
            <w:pPr>
              <w:widowControl w:val="0"/>
              <w:pBdr>
                <w:top w:val="nil"/>
                <w:left w:val="nil"/>
                <w:bottom w:val="nil"/>
                <w:right w:val="nil"/>
                <w:between w:val="nil"/>
              </w:pBdr>
              <w:jc w:val="center"/>
              <w:rPr>
                <w:b/>
                <w:bCs/>
              </w:rPr>
            </w:pPr>
            <w:r w:rsidRPr="00433C41">
              <w:rPr>
                <w:b/>
                <w:bCs/>
              </w:rPr>
              <w:t>Opportunities</w:t>
            </w:r>
          </w:p>
        </w:tc>
        <w:tc>
          <w:tcPr>
            <w:tcW w:w="4680" w:type="dxa"/>
            <w:tcMar>
              <w:top w:w="100" w:type="dxa"/>
              <w:left w:w="100" w:type="dxa"/>
              <w:bottom w:w="100" w:type="dxa"/>
              <w:right w:w="100" w:type="dxa"/>
            </w:tcMar>
          </w:tcPr>
          <w:p w14:paraId="63EE8CCC" w14:textId="77777777" w:rsidR="00FD72D9" w:rsidRPr="00433C41" w:rsidRDefault="00000000" w:rsidP="008C4A90">
            <w:pPr>
              <w:widowControl w:val="0"/>
              <w:pBdr>
                <w:top w:val="nil"/>
                <w:left w:val="nil"/>
                <w:bottom w:val="nil"/>
                <w:right w:val="nil"/>
                <w:between w:val="nil"/>
              </w:pBdr>
              <w:jc w:val="center"/>
              <w:rPr>
                <w:b/>
                <w:bCs/>
              </w:rPr>
            </w:pPr>
            <w:r w:rsidRPr="00433C41">
              <w:rPr>
                <w:b/>
                <w:bCs/>
              </w:rPr>
              <w:t>Threats</w:t>
            </w:r>
          </w:p>
        </w:tc>
      </w:tr>
      <w:tr w:rsidR="00581FE7" w:rsidRPr="00433C41" w14:paraId="232751AC" w14:textId="77777777">
        <w:tc>
          <w:tcPr>
            <w:tcW w:w="4680" w:type="dxa"/>
            <w:tcMar>
              <w:top w:w="100" w:type="dxa"/>
              <w:left w:w="100" w:type="dxa"/>
              <w:bottom w:w="100" w:type="dxa"/>
              <w:right w:w="100" w:type="dxa"/>
            </w:tcMar>
          </w:tcPr>
          <w:p w14:paraId="755E317A" w14:textId="77777777" w:rsidR="00FD72D9" w:rsidRPr="00433C41" w:rsidRDefault="00000000" w:rsidP="008C4A90">
            <w:pPr>
              <w:widowControl w:val="0"/>
              <w:numPr>
                <w:ilvl w:val="0"/>
                <w:numId w:val="3"/>
              </w:numPr>
              <w:pBdr>
                <w:top w:val="nil"/>
                <w:left w:val="nil"/>
                <w:bottom w:val="nil"/>
                <w:right w:val="nil"/>
                <w:between w:val="nil"/>
              </w:pBdr>
            </w:pPr>
            <w:r w:rsidRPr="00433C41">
              <w:t>Increased Digital Transformation and AI adoption</w:t>
            </w:r>
          </w:p>
          <w:p w14:paraId="399D1B85" w14:textId="77777777" w:rsidR="00FD72D9" w:rsidRPr="00433C41" w:rsidRDefault="00000000" w:rsidP="008C4A90">
            <w:pPr>
              <w:widowControl w:val="0"/>
              <w:numPr>
                <w:ilvl w:val="0"/>
                <w:numId w:val="3"/>
              </w:numPr>
              <w:pBdr>
                <w:top w:val="nil"/>
                <w:left w:val="nil"/>
                <w:bottom w:val="nil"/>
                <w:right w:val="nil"/>
                <w:between w:val="nil"/>
              </w:pBdr>
            </w:pPr>
            <w:r w:rsidRPr="00433C41">
              <w:t>Expansion into emerging tourism markets</w:t>
            </w:r>
          </w:p>
          <w:p w14:paraId="5B357D14" w14:textId="77777777" w:rsidR="00FD72D9" w:rsidRPr="00433C41" w:rsidRDefault="00000000" w:rsidP="008C4A90">
            <w:pPr>
              <w:widowControl w:val="0"/>
              <w:numPr>
                <w:ilvl w:val="0"/>
                <w:numId w:val="3"/>
              </w:numPr>
              <w:pBdr>
                <w:top w:val="nil"/>
                <w:left w:val="nil"/>
                <w:bottom w:val="nil"/>
                <w:right w:val="nil"/>
                <w:between w:val="nil"/>
              </w:pBdr>
            </w:pPr>
            <w:r w:rsidRPr="00433C41">
              <w:t xml:space="preserve">Sustainable and eco-friendly hotel </w:t>
            </w:r>
            <w:r w:rsidRPr="00433C41">
              <w:lastRenderedPageBreak/>
              <w:t>initiatives</w:t>
            </w:r>
          </w:p>
        </w:tc>
        <w:tc>
          <w:tcPr>
            <w:tcW w:w="4680" w:type="dxa"/>
            <w:tcMar>
              <w:top w:w="100" w:type="dxa"/>
              <w:left w:w="100" w:type="dxa"/>
              <w:bottom w:w="100" w:type="dxa"/>
              <w:right w:w="100" w:type="dxa"/>
            </w:tcMar>
          </w:tcPr>
          <w:p w14:paraId="2E0C5836" w14:textId="77777777" w:rsidR="00FD72D9" w:rsidRPr="00433C41" w:rsidRDefault="00000000" w:rsidP="008C4A90">
            <w:pPr>
              <w:widowControl w:val="0"/>
              <w:numPr>
                <w:ilvl w:val="0"/>
                <w:numId w:val="14"/>
              </w:numPr>
              <w:pBdr>
                <w:top w:val="nil"/>
                <w:left w:val="nil"/>
                <w:bottom w:val="nil"/>
                <w:right w:val="nil"/>
                <w:between w:val="nil"/>
              </w:pBdr>
            </w:pPr>
            <w:r w:rsidRPr="00433C41">
              <w:lastRenderedPageBreak/>
              <w:t>Rising Interest rates increasing borrowing costs</w:t>
            </w:r>
          </w:p>
          <w:p w14:paraId="2AA0D155" w14:textId="77777777" w:rsidR="00FD72D9" w:rsidRPr="00433C41" w:rsidRDefault="00000000" w:rsidP="008C4A90">
            <w:pPr>
              <w:widowControl w:val="0"/>
              <w:numPr>
                <w:ilvl w:val="0"/>
                <w:numId w:val="14"/>
              </w:numPr>
              <w:pBdr>
                <w:top w:val="nil"/>
                <w:left w:val="nil"/>
                <w:bottom w:val="nil"/>
                <w:right w:val="nil"/>
                <w:between w:val="nil"/>
              </w:pBdr>
            </w:pPr>
            <w:r w:rsidRPr="00433C41">
              <w:t>Strong competition in the industry, such as Airbnb, Hilton and others</w:t>
            </w:r>
          </w:p>
          <w:p w14:paraId="768B68D1" w14:textId="77777777" w:rsidR="00FD72D9" w:rsidRPr="00433C41" w:rsidRDefault="00000000" w:rsidP="008C4A90">
            <w:pPr>
              <w:widowControl w:val="0"/>
              <w:numPr>
                <w:ilvl w:val="0"/>
                <w:numId w:val="14"/>
              </w:numPr>
              <w:pBdr>
                <w:top w:val="nil"/>
                <w:left w:val="nil"/>
                <w:bottom w:val="nil"/>
                <w:right w:val="nil"/>
                <w:between w:val="nil"/>
              </w:pBdr>
            </w:pPr>
            <w:r w:rsidRPr="00433C41">
              <w:t>Inflation increasing operating costs</w:t>
            </w:r>
          </w:p>
          <w:p w14:paraId="5D4109F1" w14:textId="77777777" w:rsidR="00FD72D9" w:rsidRPr="00433C41" w:rsidRDefault="00000000" w:rsidP="008C4A90">
            <w:pPr>
              <w:widowControl w:val="0"/>
              <w:numPr>
                <w:ilvl w:val="0"/>
                <w:numId w:val="14"/>
              </w:numPr>
              <w:pBdr>
                <w:top w:val="nil"/>
                <w:left w:val="nil"/>
                <w:bottom w:val="nil"/>
                <w:right w:val="nil"/>
                <w:between w:val="nil"/>
              </w:pBdr>
            </w:pPr>
            <w:r w:rsidRPr="00433C41">
              <w:lastRenderedPageBreak/>
              <w:t>Geopolitical events affecting travel</w:t>
            </w:r>
          </w:p>
        </w:tc>
      </w:tr>
    </w:tbl>
    <w:p w14:paraId="3674F546" w14:textId="77777777" w:rsidR="00FD72D9" w:rsidRPr="00433C41" w:rsidRDefault="00000000" w:rsidP="008C4A90">
      <w:pPr>
        <w:pStyle w:val="Heading6"/>
      </w:pPr>
      <w:bookmarkStart w:id="12" w:name="_jp1vs43uo9pq" w:colFirst="0" w:colLast="0"/>
      <w:bookmarkStart w:id="13" w:name="_Toc235982838"/>
      <w:bookmarkEnd w:id="12"/>
      <w:r w:rsidRPr="00433C41">
        <w:lastRenderedPageBreak/>
        <w:t>Table 2: SWOT analysis of Marriott Hotels</w:t>
      </w:r>
      <w:bookmarkEnd w:id="13"/>
    </w:p>
    <w:p w14:paraId="3FF24457" w14:textId="77777777" w:rsidR="00FD72D9" w:rsidRPr="00433C41" w:rsidRDefault="00000000" w:rsidP="008C4A90">
      <w:pPr>
        <w:jc w:val="center"/>
      </w:pPr>
      <w:r w:rsidRPr="00433C41">
        <w:t>(Source: Self-Developed)</w:t>
      </w:r>
    </w:p>
    <w:p w14:paraId="4C348323" w14:textId="77777777" w:rsidR="00FD72D9" w:rsidRPr="00433C41" w:rsidRDefault="00FD72D9" w:rsidP="008C4A90"/>
    <w:p w14:paraId="1597C523" w14:textId="77777777" w:rsidR="00FD72D9" w:rsidRPr="00433C41" w:rsidRDefault="00000000" w:rsidP="008C4A90">
      <w:pPr>
        <w:rPr>
          <w:b/>
          <w:bCs/>
        </w:rPr>
      </w:pPr>
      <w:r w:rsidRPr="00433C41">
        <w:rPr>
          <w:b/>
          <w:bCs/>
        </w:rPr>
        <w:t>Strategic Recommendations</w:t>
      </w:r>
    </w:p>
    <w:p w14:paraId="7A728702" w14:textId="3A03F4A2" w:rsidR="00FD72D9" w:rsidRPr="00433C41" w:rsidRDefault="00EC707D" w:rsidP="008C4A90">
      <w:pPr>
        <w:jc w:val="center"/>
      </w:pPr>
      <w:r w:rsidRPr="00433C41">
        <w:rPr>
          <w:noProof/>
          <w:lang w:val="en-US"/>
          <w14:ligatures w14:val="standardContextual"/>
        </w:rPr>
        <w:drawing>
          <wp:inline distT="0" distB="0" distL="0" distR="0" wp14:anchorId="44CCC417" wp14:editId="0B9963B8">
            <wp:extent cx="5527964" cy="3465368"/>
            <wp:effectExtent l="0" t="57150" r="15875" b="116205"/>
            <wp:docPr id="205033143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6B259E1" w14:textId="77777777" w:rsidR="00FD72D9" w:rsidRPr="00433C41" w:rsidRDefault="00000000" w:rsidP="008C4A90">
      <w:pPr>
        <w:pStyle w:val="Heading5"/>
      </w:pPr>
      <w:bookmarkStart w:id="14" w:name="_trz74sqi7yb3" w:colFirst="0" w:colLast="0"/>
      <w:bookmarkStart w:id="15" w:name="_Toc235982784"/>
      <w:bookmarkStart w:id="16" w:name="_Toc235982825"/>
      <w:bookmarkEnd w:id="14"/>
      <w:r w:rsidRPr="00433C41">
        <w:t>Figure 1: Strategic Recommendations to maintain a strong Financial Position</w:t>
      </w:r>
      <w:bookmarkEnd w:id="15"/>
      <w:bookmarkEnd w:id="16"/>
    </w:p>
    <w:p w14:paraId="532ED3D8" w14:textId="77777777" w:rsidR="00FD72D9" w:rsidRPr="00433C41" w:rsidRDefault="00000000" w:rsidP="008C4A90">
      <w:pPr>
        <w:jc w:val="center"/>
      </w:pPr>
      <w:r w:rsidRPr="00433C41">
        <w:t>(Source: Self-Developed)</w:t>
      </w:r>
    </w:p>
    <w:p w14:paraId="4681EDC5" w14:textId="77777777" w:rsidR="00FD72D9" w:rsidRPr="00433C41" w:rsidRDefault="00000000" w:rsidP="008C4A90">
      <w:r w:rsidRPr="00433C41">
        <w:t xml:space="preserve">Marriott should maintain high cash reserves and improve its working capital management that leads to meet its short-term obligations properly. Further, in the era of increasing usage of digital technologies, Marriott should continue investing in Digital Transformation, such as Personalized Loyalty programs. Further, it can reduce its overall costs or increase its operational efficiency by inducing automated operations. On the other hand, in order to avoid increasing financial risk, Marriott should improve its debt refinancing in order to minimize its financing costs. </w:t>
      </w:r>
    </w:p>
    <w:p w14:paraId="018B726A" w14:textId="77777777" w:rsidR="00FD72D9" w:rsidRPr="00433C41" w:rsidRDefault="00000000" w:rsidP="008C4A90">
      <w:pPr>
        <w:pStyle w:val="Heading2"/>
      </w:pPr>
      <w:bookmarkStart w:id="17" w:name="_yxjlikg88fnm" w:colFirst="0" w:colLast="0"/>
      <w:bookmarkStart w:id="18" w:name="_Toc235982740"/>
      <w:bookmarkEnd w:id="17"/>
      <w:r w:rsidRPr="00433C41">
        <w:lastRenderedPageBreak/>
        <w:t>d. Liquidity Comparison of the firm with Industry Benchmarks</w:t>
      </w:r>
      <w:bookmarkEnd w:id="18"/>
    </w:p>
    <w:tbl>
      <w:tblPr>
        <w:tblStyle w:val="Table8"/>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88"/>
        <w:gridCol w:w="2324"/>
        <w:gridCol w:w="1867"/>
        <w:gridCol w:w="3561"/>
      </w:tblGrid>
      <w:tr w:rsidR="00581FE7" w:rsidRPr="00433C41" w14:paraId="3EBA0DEA" w14:textId="77777777" w:rsidTr="00575327">
        <w:tc>
          <w:tcPr>
            <w:tcW w:w="0" w:type="auto"/>
            <w:tcMar>
              <w:top w:w="100" w:type="dxa"/>
              <w:left w:w="100" w:type="dxa"/>
              <w:bottom w:w="100" w:type="dxa"/>
              <w:right w:w="100" w:type="dxa"/>
            </w:tcMar>
          </w:tcPr>
          <w:p w14:paraId="5DB109CC" w14:textId="77777777" w:rsidR="00FD72D9" w:rsidRPr="00433C41" w:rsidRDefault="00000000" w:rsidP="008C4A90">
            <w:pPr>
              <w:widowControl w:val="0"/>
              <w:pBdr>
                <w:top w:val="nil"/>
                <w:left w:val="nil"/>
                <w:bottom w:val="nil"/>
                <w:right w:val="nil"/>
                <w:between w:val="nil"/>
              </w:pBdr>
              <w:jc w:val="center"/>
              <w:rPr>
                <w:b/>
                <w:bCs/>
              </w:rPr>
            </w:pPr>
            <w:r w:rsidRPr="00433C41">
              <w:rPr>
                <w:b/>
                <w:bCs/>
              </w:rPr>
              <w:t>Liquidity Ratios</w:t>
            </w:r>
          </w:p>
        </w:tc>
        <w:tc>
          <w:tcPr>
            <w:tcW w:w="0" w:type="auto"/>
            <w:tcMar>
              <w:top w:w="100" w:type="dxa"/>
              <w:left w:w="100" w:type="dxa"/>
              <w:bottom w:w="100" w:type="dxa"/>
              <w:right w:w="100" w:type="dxa"/>
            </w:tcMar>
          </w:tcPr>
          <w:p w14:paraId="6BD1C747" w14:textId="77777777" w:rsidR="00FD72D9" w:rsidRPr="00433C41" w:rsidRDefault="00000000" w:rsidP="008C4A90">
            <w:pPr>
              <w:widowControl w:val="0"/>
              <w:pBdr>
                <w:top w:val="nil"/>
                <w:left w:val="nil"/>
                <w:bottom w:val="nil"/>
                <w:right w:val="nil"/>
                <w:between w:val="nil"/>
              </w:pBdr>
              <w:jc w:val="center"/>
              <w:rPr>
                <w:b/>
                <w:bCs/>
              </w:rPr>
            </w:pPr>
            <w:r w:rsidRPr="00433C41">
              <w:rPr>
                <w:b/>
                <w:bCs/>
              </w:rPr>
              <w:t>Marriott (Average of 5 Years)</w:t>
            </w:r>
          </w:p>
        </w:tc>
        <w:tc>
          <w:tcPr>
            <w:tcW w:w="0" w:type="auto"/>
            <w:tcMar>
              <w:top w:w="100" w:type="dxa"/>
              <w:left w:w="100" w:type="dxa"/>
              <w:bottom w:w="100" w:type="dxa"/>
              <w:right w:w="100" w:type="dxa"/>
            </w:tcMar>
          </w:tcPr>
          <w:p w14:paraId="69D6D0DF" w14:textId="77777777" w:rsidR="00FD72D9" w:rsidRPr="00433C41" w:rsidRDefault="00000000" w:rsidP="008C4A90">
            <w:pPr>
              <w:widowControl w:val="0"/>
              <w:pBdr>
                <w:top w:val="nil"/>
                <w:left w:val="nil"/>
                <w:bottom w:val="nil"/>
                <w:right w:val="nil"/>
                <w:between w:val="nil"/>
              </w:pBdr>
              <w:jc w:val="center"/>
              <w:rPr>
                <w:b/>
                <w:bCs/>
              </w:rPr>
            </w:pPr>
            <w:r w:rsidRPr="00433C41">
              <w:rPr>
                <w:b/>
                <w:bCs/>
              </w:rPr>
              <w:t>Industry Standards</w:t>
            </w:r>
          </w:p>
        </w:tc>
        <w:tc>
          <w:tcPr>
            <w:tcW w:w="0" w:type="auto"/>
            <w:tcMar>
              <w:top w:w="100" w:type="dxa"/>
              <w:left w:w="100" w:type="dxa"/>
              <w:bottom w:w="100" w:type="dxa"/>
              <w:right w:w="100" w:type="dxa"/>
            </w:tcMar>
          </w:tcPr>
          <w:p w14:paraId="7117F25F" w14:textId="77777777" w:rsidR="00FD72D9" w:rsidRPr="00433C41" w:rsidRDefault="00000000" w:rsidP="008C4A90">
            <w:pPr>
              <w:widowControl w:val="0"/>
              <w:pBdr>
                <w:top w:val="nil"/>
                <w:left w:val="nil"/>
                <w:bottom w:val="nil"/>
                <w:right w:val="nil"/>
                <w:between w:val="nil"/>
              </w:pBdr>
              <w:jc w:val="center"/>
              <w:rPr>
                <w:b/>
                <w:bCs/>
              </w:rPr>
            </w:pPr>
            <w:r w:rsidRPr="00433C41">
              <w:rPr>
                <w:b/>
                <w:bCs/>
              </w:rPr>
              <w:t>Indicate</w:t>
            </w:r>
          </w:p>
        </w:tc>
      </w:tr>
      <w:tr w:rsidR="00581FE7" w:rsidRPr="00433C41" w14:paraId="52BC26B0" w14:textId="77777777" w:rsidTr="00575327">
        <w:tc>
          <w:tcPr>
            <w:tcW w:w="0" w:type="auto"/>
            <w:tcMar>
              <w:top w:w="100" w:type="dxa"/>
              <w:left w:w="100" w:type="dxa"/>
              <w:bottom w:w="100" w:type="dxa"/>
              <w:right w:w="100" w:type="dxa"/>
            </w:tcMar>
          </w:tcPr>
          <w:p w14:paraId="02B496F7" w14:textId="77777777" w:rsidR="00FD72D9" w:rsidRPr="00433C41" w:rsidRDefault="00000000" w:rsidP="008C4A90">
            <w:pPr>
              <w:widowControl w:val="0"/>
              <w:pBdr>
                <w:top w:val="nil"/>
                <w:left w:val="nil"/>
                <w:bottom w:val="nil"/>
                <w:right w:val="nil"/>
                <w:between w:val="nil"/>
              </w:pBdr>
            </w:pPr>
            <w:r w:rsidRPr="00433C41">
              <w:t>Current Ratio</w:t>
            </w:r>
          </w:p>
        </w:tc>
        <w:tc>
          <w:tcPr>
            <w:tcW w:w="0" w:type="auto"/>
            <w:tcMar>
              <w:top w:w="100" w:type="dxa"/>
              <w:left w:w="100" w:type="dxa"/>
              <w:bottom w:w="100" w:type="dxa"/>
              <w:right w:w="100" w:type="dxa"/>
            </w:tcMar>
          </w:tcPr>
          <w:p w14:paraId="651023BF" w14:textId="77777777" w:rsidR="00FD72D9" w:rsidRPr="00433C41" w:rsidRDefault="00000000" w:rsidP="008C4A90">
            <w:pPr>
              <w:widowControl w:val="0"/>
              <w:pBdr>
                <w:top w:val="nil"/>
                <w:left w:val="nil"/>
                <w:bottom w:val="nil"/>
                <w:right w:val="nil"/>
                <w:between w:val="nil"/>
              </w:pBdr>
              <w:jc w:val="center"/>
            </w:pPr>
            <w:r w:rsidRPr="00433C41">
              <w:t>0.455</w:t>
            </w:r>
          </w:p>
        </w:tc>
        <w:tc>
          <w:tcPr>
            <w:tcW w:w="0" w:type="auto"/>
            <w:tcMar>
              <w:top w:w="100" w:type="dxa"/>
              <w:left w:w="100" w:type="dxa"/>
              <w:bottom w:w="100" w:type="dxa"/>
              <w:right w:w="100" w:type="dxa"/>
            </w:tcMar>
          </w:tcPr>
          <w:p w14:paraId="37384210" w14:textId="77777777" w:rsidR="00FD72D9" w:rsidRPr="00433C41" w:rsidRDefault="00000000" w:rsidP="008C4A90">
            <w:pPr>
              <w:widowControl w:val="0"/>
              <w:pBdr>
                <w:top w:val="nil"/>
                <w:left w:val="nil"/>
                <w:bottom w:val="nil"/>
                <w:right w:val="nil"/>
                <w:between w:val="nil"/>
              </w:pBdr>
              <w:jc w:val="center"/>
            </w:pPr>
            <w:r w:rsidRPr="00433C41">
              <w:t>1.2 to 2.0</w:t>
            </w:r>
          </w:p>
        </w:tc>
        <w:tc>
          <w:tcPr>
            <w:tcW w:w="0" w:type="auto"/>
            <w:tcMar>
              <w:top w:w="100" w:type="dxa"/>
              <w:left w:w="100" w:type="dxa"/>
              <w:bottom w:w="100" w:type="dxa"/>
              <w:right w:w="100" w:type="dxa"/>
            </w:tcMar>
          </w:tcPr>
          <w:p w14:paraId="044B2AF8" w14:textId="77777777" w:rsidR="00FD72D9" w:rsidRPr="00433C41" w:rsidRDefault="00000000" w:rsidP="008C4A90">
            <w:pPr>
              <w:widowControl w:val="0"/>
              <w:pBdr>
                <w:top w:val="nil"/>
                <w:left w:val="nil"/>
                <w:bottom w:val="nil"/>
                <w:right w:val="nil"/>
                <w:between w:val="nil"/>
              </w:pBdr>
            </w:pPr>
            <w:r w:rsidRPr="00433C41">
              <w:t>Indicates weaker short-term liquidity</w:t>
            </w:r>
          </w:p>
        </w:tc>
      </w:tr>
      <w:tr w:rsidR="00581FE7" w:rsidRPr="00433C41" w14:paraId="01E35248" w14:textId="77777777" w:rsidTr="00575327">
        <w:tc>
          <w:tcPr>
            <w:tcW w:w="0" w:type="auto"/>
            <w:tcMar>
              <w:top w:w="100" w:type="dxa"/>
              <w:left w:w="100" w:type="dxa"/>
              <w:bottom w:w="100" w:type="dxa"/>
              <w:right w:w="100" w:type="dxa"/>
            </w:tcMar>
          </w:tcPr>
          <w:p w14:paraId="1725096E" w14:textId="77777777" w:rsidR="00FD72D9" w:rsidRPr="00433C41" w:rsidRDefault="00000000" w:rsidP="008C4A90">
            <w:pPr>
              <w:widowControl w:val="0"/>
              <w:pBdr>
                <w:top w:val="nil"/>
                <w:left w:val="nil"/>
                <w:bottom w:val="nil"/>
                <w:right w:val="nil"/>
                <w:between w:val="nil"/>
              </w:pBdr>
            </w:pPr>
            <w:r w:rsidRPr="00433C41">
              <w:t>Quick Ratio</w:t>
            </w:r>
          </w:p>
        </w:tc>
        <w:tc>
          <w:tcPr>
            <w:tcW w:w="0" w:type="auto"/>
            <w:tcMar>
              <w:top w:w="100" w:type="dxa"/>
              <w:left w:w="100" w:type="dxa"/>
              <w:bottom w:w="100" w:type="dxa"/>
              <w:right w:w="100" w:type="dxa"/>
            </w:tcMar>
          </w:tcPr>
          <w:p w14:paraId="02E76C20" w14:textId="77777777" w:rsidR="00FD72D9" w:rsidRPr="00433C41" w:rsidRDefault="00000000" w:rsidP="008C4A90">
            <w:pPr>
              <w:widowControl w:val="0"/>
              <w:pBdr>
                <w:top w:val="nil"/>
                <w:left w:val="nil"/>
                <w:bottom w:val="nil"/>
                <w:right w:val="nil"/>
                <w:between w:val="nil"/>
              </w:pBdr>
              <w:jc w:val="center"/>
            </w:pPr>
            <w:r w:rsidRPr="00433C41">
              <w:t>0.419</w:t>
            </w:r>
          </w:p>
        </w:tc>
        <w:tc>
          <w:tcPr>
            <w:tcW w:w="0" w:type="auto"/>
            <w:tcMar>
              <w:top w:w="100" w:type="dxa"/>
              <w:left w:w="100" w:type="dxa"/>
              <w:bottom w:w="100" w:type="dxa"/>
              <w:right w:w="100" w:type="dxa"/>
            </w:tcMar>
          </w:tcPr>
          <w:p w14:paraId="032BACB8" w14:textId="77777777" w:rsidR="00FD72D9" w:rsidRPr="00433C41" w:rsidRDefault="00000000" w:rsidP="008C4A90">
            <w:pPr>
              <w:widowControl w:val="0"/>
              <w:pBdr>
                <w:top w:val="nil"/>
                <w:left w:val="nil"/>
                <w:bottom w:val="nil"/>
                <w:right w:val="nil"/>
                <w:between w:val="nil"/>
              </w:pBdr>
              <w:jc w:val="center"/>
            </w:pPr>
            <w:r w:rsidRPr="00433C41">
              <w:t>1</w:t>
            </w:r>
          </w:p>
        </w:tc>
        <w:tc>
          <w:tcPr>
            <w:tcW w:w="0" w:type="auto"/>
            <w:tcMar>
              <w:top w:w="100" w:type="dxa"/>
              <w:left w:w="100" w:type="dxa"/>
              <w:bottom w:w="100" w:type="dxa"/>
              <w:right w:w="100" w:type="dxa"/>
            </w:tcMar>
          </w:tcPr>
          <w:p w14:paraId="3D8DBEF3" w14:textId="77777777" w:rsidR="00FD72D9" w:rsidRPr="00433C41" w:rsidRDefault="00000000" w:rsidP="008C4A90">
            <w:pPr>
              <w:widowControl w:val="0"/>
              <w:pBdr>
                <w:top w:val="nil"/>
                <w:left w:val="nil"/>
                <w:bottom w:val="nil"/>
                <w:right w:val="nil"/>
                <w:between w:val="nil"/>
              </w:pBdr>
            </w:pPr>
            <w:r w:rsidRPr="00433C41">
              <w:t>Suggests limited liquid assets to cover current liabilities</w:t>
            </w:r>
          </w:p>
        </w:tc>
      </w:tr>
    </w:tbl>
    <w:p w14:paraId="08D85679" w14:textId="77777777" w:rsidR="00FD72D9" w:rsidRPr="00433C41" w:rsidRDefault="00000000" w:rsidP="008C4A90">
      <w:pPr>
        <w:pStyle w:val="Heading6"/>
      </w:pPr>
      <w:bookmarkStart w:id="19" w:name="_prkj6fhh3057" w:colFirst="0" w:colLast="0"/>
      <w:bookmarkStart w:id="20" w:name="_Toc235982839"/>
      <w:bookmarkEnd w:id="19"/>
      <w:r w:rsidRPr="00433C41">
        <w:t>Table 3: Comparison of Liquidity with Industry Benchmarks</w:t>
      </w:r>
      <w:bookmarkEnd w:id="20"/>
    </w:p>
    <w:p w14:paraId="6E7A09EB" w14:textId="77777777" w:rsidR="00FD72D9" w:rsidRPr="00433C41" w:rsidRDefault="00000000" w:rsidP="008C4A90">
      <w:pPr>
        <w:jc w:val="center"/>
      </w:pPr>
      <w:r w:rsidRPr="00433C41">
        <w:t xml:space="preserve">(Source: Self-Developed based on </w:t>
      </w:r>
      <w:r w:rsidRPr="00433C41">
        <w:rPr>
          <w:b/>
          <w:bCs/>
          <w:i/>
          <w:iCs/>
        </w:rPr>
        <w:t>Appendix 3</w:t>
      </w:r>
      <w:r w:rsidRPr="00433C41">
        <w:t>)</w:t>
      </w:r>
    </w:p>
    <w:p w14:paraId="5ADB626A" w14:textId="6E58D885" w:rsidR="00FD72D9" w:rsidRPr="00433C41" w:rsidRDefault="00000000" w:rsidP="008C4A90">
      <w:r w:rsidRPr="00433C41">
        <w:t xml:space="preserve">A company should compare its financial results with industry standards to get clear insights leading to sustainable profitability and stronger strategies (Weston and Nnadi, 2023). Further, comparing liquidity position with industry benchmarks support to identify business risks and continue to sustain competitive positions. Liquidity ratios of Marriott are below conventional benchmarks, which indicate its restricted short-term financial flexibility. However, the application of asset-light business models is an important aspect here to interpret the liquidity position of Marriott. On the other hand, though the company has weak liquidity compared to its industry, the operational cash flow is much stronger and can meet its liquidity concerns at times required. </w:t>
      </w:r>
    </w:p>
    <w:p w14:paraId="2D5B5659" w14:textId="4FC9B141" w:rsidR="00FD72D9" w:rsidRPr="00433C41" w:rsidRDefault="00000000" w:rsidP="008C4A90">
      <w:pPr>
        <w:pStyle w:val="Heading1"/>
      </w:pPr>
      <w:bookmarkStart w:id="21" w:name="_y7miwq1bk8ib" w:colFirst="0" w:colLast="0"/>
      <w:bookmarkStart w:id="22" w:name="_Toc235982741"/>
      <w:bookmarkEnd w:id="21"/>
      <w:r w:rsidRPr="00433C41">
        <w:t>3. Analysis of “Working Capital Management”</w:t>
      </w:r>
      <w:bookmarkEnd w:id="22"/>
    </w:p>
    <w:p w14:paraId="240C6602" w14:textId="77777777" w:rsidR="00FD72D9" w:rsidRPr="00433C41" w:rsidRDefault="00000000" w:rsidP="008C4A90">
      <w:pPr>
        <w:pStyle w:val="Heading2"/>
      </w:pPr>
      <w:bookmarkStart w:id="23" w:name="_nwowpnw2t4tk" w:colFirst="0" w:colLast="0"/>
      <w:bookmarkStart w:id="24" w:name="_Toc235982742"/>
      <w:bookmarkEnd w:id="23"/>
      <w:r w:rsidRPr="00433C41">
        <w:t>a. Assessing “Cash Operating Cycle (COC)”</w:t>
      </w:r>
      <w:bookmarkEnd w:id="24"/>
    </w:p>
    <w:p w14:paraId="0AB20DC2" w14:textId="77777777" w:rsidR="00FD72D9" w:rsidRPr="00433C41" w:rsidRDefault="00000000" w:rsidP="008C4A90">
      <w:pPr>
        <w:rPr>
          <w:b/>
          <w:bCs/>
        </w:rPr>
      </w:pPr>
      <w:r w:rsidRPr="00433C41">
        <w:rPr>
          <w:b/>
          <w:bCs/>
        </w:rPr>
        <w:t>Calculation of “Cash Operating Cycle”</w:t>
      </w:r>
    </w:p>
    <w:p w14:paraId="6BC67356" w14:textId="77777777" w:rsidR="00FD72D9" w:rsidRPr="00433C41" w:rsidRDefault="00000000" w:rsidP="008C4A90">
      <w:r w:rsidRPr="00433C41">
        <w:t>[</w:t>
      </w:r>
      <w:r w:rsidRPr="00433C41">
        <w:rPr>
          <w:b/>
          <w:bCs/>
          <w:i/>
          <w:iCs/>
        </w:rPr>
        <w:t>Appendix 4</w:t>
      </w:r>
      <w:r w:rsidRPr="00433C41">
        <w:t>]</w:t>
      </w:r>
    </w:p>
    <w:tbl>
      <w:tblPr>
        <w:tblStyle w:val="Table9"/>
        <w:tblW w:w="535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3045"/>
      </w:tblGrid>
      <w:tr w:rsidR="00581FE7" w:rsidRPr="00433C41" w14:paraId="1826A6CF" w14:textId="77777777">
        <w:tc>
          <w:tcPr>
            <w:tcW w:w="2310" w:type="dxa"/>
            <w:tcMar>
              <w:top w:w="100" w:type="dxa"/>
              <w:left w:w="100" w:type="dxa"/>
              <w:bottom w:w="100" w:type="dxa"/>
              <w:right w:w="100" w:type="dxa"/>
            </w:tcMar>
          </w:tcPr>
          <w:p w14:paraId="37439C5C" w14:textId="77777777" w:rsidR="00FD72D9" w:rsidRPr="00433C41" w:rsidRDefault="00000000" w:rsidP="008C4A90">
            <w:pPr>
              <w:widowControl w:val="0"/>
              <w:pBdr>
                <w:top w:val="nil"/>
                <w:left w:val="nil"/>
                <w:bottom w:val="nil"/>
                <w:right w:val="nil"/>
                <w:between w:val="nil"/>
              </w:pBdr>
              <w:jc w:val="center"/>
            </w:pPr>
            <w:r w:rsidRPr="00433C41">
              <w:t>2021</w:t>
            </w:r>
          </w:p>
        </w:tc>
        <w:tc>
          <w:tcPr>
            <w:tcW w:w="3045" w:type="dxa"/>
            <w:tcMar>
              <w:top w:w="100" w:type="dxa"/>
              <w:left w:w="100" w:type="dxa"/>
              <w:bottom w:w="100" w:type="dxa"/>
              <w:right w:w="100" w:type="dxa"/>
            </w:tcMar>
          </w:tcPr>
          <w:p w14:paraId="37D2417A" w14:textId="77777777" w:rsidR="00FD72D9" w:rsidRPr="00433C41" w:rsidRDefault="00000000" w:rsidP="008C4A90">
            <w:pPr>
              <w:widowControl w:val="0"/>
              <w:pBdr>
                <w:top w:val="nil"/>
                <w:left w:val="nil"/>
                <w:bottom w:val="nil"/>
                <w:right w:val="nil"/>
                <w:between w:val="nil"/>
              </w:pBdr>
              <w:jc w:val="center"/>
            </w:pPr>
            <w:r w:rsidRPr="00433C41">
              <w:t>29 days</w:t>
            </w:r>
          </w:p>
        </w:tc>
      </w:tr>
      <w:tr w:rsidR="00581FE7" w:rsidRPr="00433C41" w14:paraId="5F302D80" w14:textId="77777777">
        <w:tc>
          <w:tcPr>
            <w:tcW w:w="2310" w:type="dxa"/>
            <w:tcMar>
              <w:top w:w="100" w:type="dxa"/>
              <w:left w:w="100" w:type="dxa"/>
              <w:bottom w:w="100" w:type="dxa"/>
              <w:right w:w="100" w:type="dxa"/>
            </w:tcMar>
          </w:tcPr>
          <w:p w14:paraId="1DDA239A" w14:textId="77777777" w:rsidR="00FD72D9" w:rsidRPr="00433C41" w:rsidRDefault="00000000" w:rsidP="008C4A90">
            <w:pPr>
              <w:widowControl w:val="0"/>
              <w:pBdr>
                <w:top w:val="nil"/>
                <w:left w:val="nil"/>
                <w:bottom w:val="nil"/>
                <w:right w:val="nil"/>
                <w:between w:val="nil"/>
              </w:pBdr>
              <w:jc w:val="center"/>
            </w:pPr>
            <w:r w:rsidRPr="00433C41">
              <w:t>2022</w:t>
            </w:r>
          </w:p>
        </w:tc>
        <w:tc>
          <w:tcPr>
            <w:tcW w:w="3045" w:type="dxa"/>
            <w:tcMar>
              <w:top w:w="100" w:type="dxa"/>
              <w:left w:w="100" w:type="dxa"/>
              <w:bottom w:w="100" w:type="dxa"/>
              <w:right w:w="100" w:type="dxa"/>
            </w:tcMar>
          </w:tcPr>
          <w:p w14:paraId="54947A99" w14:textId="77777777" w:rsidR="00FD72D9" w:rsidRPr="00433C41" w:rsidRDefault="00000000" w:rsidP="008C4A90">
            <w:pPr>
              <w:widowControl w:val="0"/>
              <w:numPr>
                <w:ilvl w:val="0"/>
                <w:numId w:val="11"/>
              </w:numPr>
              <w:pBdr>
                <w:top w:val="nil"/>
                <w:left w:val="nil"/>
                <w:bottom w:val="nil"/>
                <w:right w:val="nil"/>
                <w:between w:val="nil"/>
              </w:pBdr>
              <w:jc w:val="center"/>
            </w:pPr>
            <w:r w:rsidRPr="00433C41">
              <w:t>6 days</w:t>
            </w:r>
          </w:p>
        </w:tc>
      </w:tr>
      <w:tr w:rsidR="00581FE7" w:rsidRPr="00433C41" w14:paraId="3DE2110D" w14:textId="77777777">
        <w:tc>
          <w:tcPr>
            <w:tcW w:w="2310" w:type="dxa"/>
            <w:tcMar>
              <w:top w:w="100" w:type="dxa"/>
              <w:left w:w="100" w:type="dxa"/>
              <w:bottom w:w="100" w:type="dxa"/>
              <w:right w:w="100" w:type="dxa"/>
            </w:tcMar>
          </w:tcPr>
          <w:p w14:paraId="564E733F" w14:textId="77777777" w:rsidR="00FD72D9" w:rsidRPr="00433C41" w:rsidRDefault="00000000" w:rsidP="008C4A90">
            <w:pPr>
              <w:widowControl w:val="0"/>
              <w:pBdr>
                <w:top w:val="nil"/>
                <w:left w:val="nil"/>
                <w:bottom w:val="nil"/>
                <w:right w:val="nil"/>
                <w:between w:val="nil"/>
              </w:pBdr>
              <w:jc w:val="center"/>
            </w:pPr>
            <w:r w:rsidRPr="00433C41">
              <w:t>2023</w:t>
            </w:r>
          </w:p>
        </w:tc>
        <w:tc>
          <w:tcPr>
            <w:tcW w:w="3045" w:type="dxa"/>
            <w:tcMar>
              <w:top w:w="100" w:type="dxa"/>
              <w:left w:w="100" w:type="dxa"/>
              <w:bottom w:w="100" w:type="dxa"/>
              <w:right w:w="100" w:type="dxa"/>
            </w:tcMar>
          </w:tcPr>
          <w:p w14:paraId="1AA8195F" w14:textId="77777777" w:rsidR="00FD72D9" w:rsidRPr="00433C41" w:rsidRDefault="00000000" w:rsidP="008C4A90">
            <w:pPr>
              <w:widowControl w:val="0"/>
              <w:numPr>
                <w:ilvl w:val="0"/>
                <w:numId w:val="5"/>
              </w:numPr>
              <w:pBdr>
                <w:top w:val="nil"/>
                <w:left w:val="nil"/>
                <w:bottom w:val="nil"/>
                <w:right w:val="nil"/>
                <w:between w:val="nil"/>
              </w:pBdr>
              <w:jc w:val="center"/>
            </w:pPr>
            <w:r w:rsidRPr="00433C41">
              <w:t>30 days</w:t>
            </w:r>
          </w:p>
        </w:tc>
      </w:tr>
      <w:tr w:rsidR="00581FE7" w:rsidRPr="00433C41" w14:paraId="2B026D30" w14:textId="77777777">
        <w:tc>
          <w:tcPr>
            <w:tcW w:w="2310" w:type="dxa"/>
            <w:tcMar>
              <w:top w:w="100" w:type="dxa"/>
              <w:left w:w="100" w:type="dxa"/>
              <w:bottom w:w="100" w:type="dxa"/>
              <w:right w:w="100" w:type="dxa"/>
            </w:tcMar>
          </w:tcPr>
          <w:p w14:paraId="24B4FAC3" w14:textId="77777777" w:rsidR="00FD72D9" w:rsidRPr="00433C41" w:rsidRDefault="00000000" w:rsidP="008C4A90">
            <w:pPr>
              <w:widowControl w:val="0"/>
              <w:pBdr>
                <w:top w:val="nil"/>
                <w:left w:val="nil"/>
                <w:bottom w:val="nil"/>
                <w:right w:val="nil"/>
                <w:between w:val="nil"/>
              </w:pBdr>
              <w:jc w:val="center"/>
            </w:pPr>
            <w:r w:rsidRPr="00433C41">
              <w:t>2024</w:t>
            </w:r>
          </w:p>
        </w:tc>
        <w:tc>
          <w:tcPr>
            <w:tcW w:w="3045" w:type="dxa"/>
            <w:tcMar>
              <w:top w:w="100" w:type="dxa"/>
              <w:left w:w="100" w:type="dxa"/>
              <w:bottom w:w="100" w:type="dxa"/>
              <w:right w:w="100" w:type="dxa"/>
            </w:tcMar>
          </w:tcPr>
          <w:p w14:paraId="4E04D8EA" w14:textId="77777777" w:rsidR="00FD72D9" w:rsidRPr="00433C41" w:rsidRDefault="00000000" w:rsidP="008C4A90">
            <w:pPr>
              <w:widowControl w:val="0"/>
              <w:numPr>
                <w:ilvl w:val="0"/>
                <w:numId w:val="13"/>
              </w:numPr>
              <w:pBdr>
                <w:top w:val="nil"/>
                <w:left w:val="nil"/>
                <w:bottom w:val="nil"/>
                <w:right w:val="nil"/>
                <w:between w:val="nil"/>
              </w:pBdr>
              <w:jc w:val="center"/>
            </w:pPr>
            <w:r w:rsidRPr="00433C41">
              <w:t>30 days</w:t>
            </w:r>
          </w:p>
        </w:tc>
      </w:tr>
      <w:tr w:rsidR="00581FE7" w:rsidRPr="00433C41" w14:paraId="7670EDD1" w14:textId="77777777">
        <w:tc>
          <w:tcPr>
            <w:tcW w:w="2310" w:type="dxa"/>
            <w:tcMar>
              <w:top w:w="100" w:type="dxa"/>
              <w:left w:w="100" w:type="dxa"/>
              <w:bottom w:w="100" w:type="dxa"/>
              <w:right w:w="100" w:type="dxa"/>
            </w:tcMar>
          </w:tcPr>
          <w:p w14:paraId="17239EA9" w14:textId="77777777" w:rsidR="00FD72D9" w:rsidRPr="00433C41" w:rsidRDefault="00000000" w:rsidP="008C4A90">
            <w:pPr>
              <w:widowControl w:val="0"/>
              <w:pBdr>
                <w:top w:val="nil"/>
                <w:left w:val="nil"/>
                <w:bottom w:val="nil"/>
                <w:right w:val="nil"/>
                <w:between w:val="nil"/>
              </w:pBdr>
              <w:jc w:val="center"/>
            </w:pPr>
            <w:r w:rsidRPr="00433C41">
              <w:lastRenderedPageBreak/>
              <w:t>2025</w:t>
            </w:r>
          </w:p>
        </w:tc>
        <w:tc>
          <w:tcPr>
            <w:tcW w:w="3045" w:type="dxa"/>
            <w:tcMar>
              <w:top w:w="100" w:type="dxa"/>
              <w:left w:w="100" w:type="dxa"/>
              <w:bottom w:w="100" w:type="dxa"/>
              <w:right w:w="100" w:type="dxa"/>
            </w:tcMar>
          </w:tcPr>
          <w:p w14:paraId="4C8A732A" w14:textId="77777777" w:rsidR="00FD72D9" w:rsidRPr="00433C41" w:rsidRDefault="00000000" w:rsidP="008C4A90">
            <w:pPr>
              <w:widowControl w:val="0"/>
              <w:numPr>
                <w:ilvl w:val="0"/>
                <w:numId w:val="10"/>
              </w:numPr>
              <w:pBdr>
                <w:top w:val="nil"/>
                <w:left w:val="nil"/>
                <w:bottom w:val="nil"/>
                <w:right w:val="nil"/>
                <w:between w:val="nil"/>
              </w:pBdr>
              <w:jc w:val="center"/>
            </w:pPr>
            <w:r w:rsidRPr="00433C41">
              <w:t>26 days</w:t>
            </w:r>
          </w:p>
        </w:tc>
      </w:tr>
    </w:tbl>
    <w:p w14:paraId="656069C7" w14:textId="77777777" w:rsidR="00FD72D9" w:rsidRPr="00433C41" w:rsidRDefault="00000000" w:rsidP="008C4A90">
      <w:pPr>
        <w:pStyle w:val="Heading6"/>
      </w:pPr>
      <w:bookmarkStart w:id="25" w:name="_gj706s114uwz" w:colFirst="0" w:colLast="0"/>
      <w:bookmarkStart w:id="26" w:name="_Toc235982840"/>
      <w:bookmarkEnd w:id="25"/>
      <w:r w:rsidRPr="00433C41">
        <w:t>Table 4: Summary of Cash Operating Cycle of Marriott Hotels in the last 5 years</w:t>
      </w:r>
      <w:bookmarkEnd w:id="26"/>
    </w:p>
    <w:p w14:paraId="3EC6E510" w14:textId="77777777" w:rsidR="00FD72D9" w:rsidRPr="00433C41" w:rsidRDefault="00000000" w:rsidP="008C4A90">
      <w:pPr>
        <w:jc w:val="center"/>
      </w:pPr>
      <w:r w:rsidRPr="00433C41">
        <w:t>(Source: Self-Developed)</w:t>
      </w:r>
    </w:p>
    <w:p w14:paraId="6F4E749F" w14:textId="77777777" w:rsidR="00FD72D9" w:rsidRPr="00433C41" w:rsidRDefault="00000000" w:rsidP="008C4A90">
      <w:r w:rsidRPr="00433C41">
        <w:t xml:space="preserve">COC helps to measure the days a company or a firm takes to collect cash from its end users and pay its suppliers (Asman </w:t>
      </w:r>
      <w:r w:rsidRPr="00433C41">
        <w:rPr>
          <w:i/>
          <w:iCs/>
        </w:rPr>
        <w:t>et al</w:t>
      </w:r>
      <w:r w:rsidRPr="00433C41">
        <w:t xml:space="preserve">. 2022). A positive value shows that a hotel pays its suppliers faster than it collects from its end users. Contradictorily, a negative value indicates a hotel collects faster from its end users than it pays its suppliers. </w:t>
      </w:r>
    </w:p>
    <w:p w14:paraId="2FDCE17D" w14:textId="77777777" w:rsidR="00FD72D9" w:rsidRPr="00433C41" w:rsidRDefault="00000000" w:rsidP="008C4A90">
      <w:pPr>
        <w:numPr>
          <w:ilvl w:val="0"/>
          <w:numId w:val="1"/>
        </w:numPr>
      </w:pPr>
      <w:r w:rsidRPr="00433C41">
        <w:t>A positive value indicates cash is tied up; however, large companies used to have high receivables as books are done with long-term payment terms (Zaher and Illescas, 2022).</w:t>
      </w:r>
    </w:p>
    <w:p w14:paraId="47C33746" w14:textId="58974983" w:rsidR="00FD72D9" w:rsidRPr="00433C41" w:rsidRDefault="00000000" w:rsidP="008C4A90">
      <w:pPr>
        <w:numPr>
          <w:ilvl w:val="0"/>
          <w:numId w:val="1"/>
        </w:numPr>
      </w:pPr>
      <w:r w:rsidRPr="00433C41">
        <w:t xml:space="preserve">Negative Value </w:t>
      </w:r>
      <w:r w:rsidR="00B918F4" w:rsidRPr="00433C41">
        <w:t>demonstrates excellent free cash flows as there is more cash inflow from suppliers against paying to suppliers</w:t>
      </w:r>
      <w:r w:rsidRPr="00433C41">
        <w:t xml:space="preserve">. </w:t>
      </w:r>
    </w:p>
    <w:p w14:paraId="272C617B" w14:textId="77777777" w:rsidR="00FD72D9" w:rsidRPr="00433C41" w:rsidRDefault="00000000" w:rsidP="008C4A90">
      <w:r w:rsidRPr="00433C41">
        <w:t xml:space="preserve">In 2021, during the time of the post-pandemic recovery period, the hotel had tied up its cash to cater for its daily working capital needs. This can be indicated as the COC in 2021 has a positive cash operating cycle of 29 days. However, in further years, Marriott has had a negative COC that has reflected its consistency with its Asset-Light Business Model and working capital management efficiency. </w:t>
      </w:r>
    </w:p>
    <w:p w14:paraId="6CA4787C" w14:textId="77777777" w:rsidR="00FD72D9" w:rsidRPr="00433C41" w:rsidRDefault="00000000" w:rsidP="008C4A90">
      <w:pPr>
        <w:pStyle w:val="Heading2"/>
      </w:pPr>
      <w:bookmarkStart w:id="27" w:name="_lzy517j4f0b8" w:colFirst="0" w:colLast="0"/>
      <w:bookmarkStart w:id="28" w:name="_Toc235982743"/>
      <w:bookmarkEnd w:id="27"/>
      <w:r w:rsidRPr="00433C41">
        <w:t>b. Strategies of Working Capital Reforms to improve liquidity</w:t>
      </w:r>
      <w:bookmarkEnd w:id="28"/>
    </w:p>
    <w:p w14:paraId="7CAF0DDA" w14:textId="7F3A984E" w:rsidR="00FD72D9" w:rsidRPr="00433C41" w:rsidRDefault="00000000" w:rsidP="008C4A90">
      <w:r w:rsidRPr="00433C41">
        <w:t xml:space="preserve">There is an improvement in Marriott's COC process that has been reflected in its 5-year trend. </w:t>
      </w:r>
      <w:r w:rsidR="00B918F4" w:rsidRPr="00433C41">
        <w:t xml:space="preserve">On the other hand, in order to sustained financial position of the company in its market it is important to improve its liquidity position further. </w:t>
      </w:r>
      <w:r w:rsidRPr="00433C41">
        <w:t xml:space="preserve"> </w:t>
      </w:r>
    </w:p>
    <w:p w14:paraId="62B3581C" w14:textId="4922F332" w:rsidR="00FD72D9" w:rsidRPr="00433C41" w:rsidRDefault="00034BBC" w:rsidP="008C4A90">
      <w:pPr>
        <w:jc w:val="center"/>
      </w:pPr>
      <w:r w:rsidRPr="00433C41">
        <w:rPr>
          <w:noProof/>
          <w:lang w:val="en-US"/>
          <w14:ligatures w14:val="standardContextual"/>
        </w:rPr>
        <w:lastRenderedPageBreak/>
        <w:drawing>
          <wp:inline distT="0" distB="0" distL="0" distR="0" wp14:anchorId="5CD8AF90" wp14:editId="34926C3D">
            <wp:extent cx="5486400" cy="3200400"/>
            <wp:effectExtent l="0" t="0" r="19050" b="19050"/>
            <wp:docPr id="56213280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5480404" w14:textId="77777777" w:rsidR="00FD72D9" w:rsidRPr="00433C41" w:rsidRDefault="00000000" w:rsidP="008C4A90">
      <w:pPr>
        <w:pStyle w:val="Heading5"/>
      </w:pPr>
      <w:bookmarkStart w:id="29" w:name="_fdet2bboaej4" w:colFirst="0" w:colLast="0"/>
      <w:bookmarkStart w:id="30" w:name="_Toc235982785"/>
      <w:bookmarkStart w:id="31" w:name="_Toc235982826"/>
      <w:bookmarkEnd w:id="29"/>
      <w:r w:rsidRPr="00433C41">
        <w:t>Figure 2: Working Capital Reforms to improve Liquidity</w:t>
      </w:r>
      <w:bookmarkEnd w:id="30"/>
      <w:bookmarkEnd w:id="31"/>
    </w:p>
    <w:p w14:paraId="06CEB8C4" w14:textId="77777777" w:rsidR="00FD72D9" w:rsidRPr="00433C41" w:rsidRDefault="00000000" w:rsidP="008C4A90">
      <w:pPr>
        <w:jc w:val="center"/>
      </w:pPr>
      <w:r w:rsidRPr="00433C41">
        <w:t>(Source: Self-Developed)</w:t>
      </w:r>
    </w:p>
    <w:p w14:paraId="4392EA3B" w14:textId="77777777" w:rsidR="00FD72D9" w:rsidRPr="00433C41" w:rsidRDefault="00FD72D9" w:rsidP="008C4A90"/>
    <w:p w14:paraId="7630A7A8" w14:textId="000B8F45" w:rsidR="00FD72D9" w:rsidRPr="00433C41" w:rsidRDefault="00000000" w:rsidP="008C4A90">
      <w:r w:rsidRPr="00433C41">
        <w:t xml:space="preserve">Strengthening receivables management consists of tightening credit policies, automating follow-ups and faster invoicing that helps to keep track and send invoice reminders (Agustin WULANDARI </w:t>
      </w:r>
      <w:r w:rsidRPr="00433C41">
        <w:rPr>
          <w:i/>
          <w:iCs/>
        </w:rPr>
        <w:t>et al</w:t>
      </w:r>
      <w:r w:rsidRPr="00433C41">
        <w:t xml:space="preserve">. 2026). These strategies would help the Hotel to encourage advance payments from its corporate clients and faster collections by tracking payments and monitoring procedures. Further, Advance Forecasting helps a </w:t>
      </w:r>
      <w:r w:rsidR="000671B1" w:rsidRPr="00433C41">
        <w:t>hotel</w:t>
      </w:r>
      <w:r w:rsidRPr="00433C41">
        <w:t xml:space="preserve"> to track demand, control costs, and have dynamic pricing aligned with real-time market demand (Bhuiyan </w:t>
      </w:r>
      <w:r w:rsidRPr="00433C41">
        <w:rPr>
          <w:i/>
          <w:iCs/>
        </w:rPr>
        <w:t>et al</w:t>
      </w:r>
      <w:r w:rsidRPr="00433C41">
        <w:t xml:space="preserve">. 2023). Moreover, Asset-Light Operations lower fixed debt obligations and eliminate real estate investment, which helps to free up cash for daily needs (Zhi, 2023). </w:t>
      </w:r>
      <w:r w:rsidR="005461BE" w:rsidRPr="00433C41">
        <w:t>The model helps the company prioritizing more franchise models leading to low need of capital investment.</w:t>
      </w:r>
      <w:r w:rsidRPr="00433C41">
        <w:t xml:space="preserve"> Thus, expanding these operations helps to further improve working capital efficiency. Moreover, focusing more on automating steps such as payment collection and invoicing helps to speed up the AR (Average Receivable) cycle by minimizing errors (Sun, 2024). </w:t>
      </w:r>
      <w:r w:rsidR="005461BE" w:rsidRPr="00433C41">
        <w:t xml:space="preserve">These strategies would not only help Marriott to improve its cash cycle but also to </w:t>
      </w:r>
      <w:proofErr w:type="spellStart"/>
      <w:r w:rsidR="005461BE" w:rsidRPr="00433C41">
        <w:t>maximise</w:t>
      </w:r>
      <w:proofErr w:type="spellEnd"/>
      <w:r w:rsidR="005461BE" w:rsidRPr="00433C41">
        <w:t xml:space="preserve"> its profits. </w:t>
      </w:r>
      <w:r w:rsidRPr="00433C41">
        <w:t xml:space="preserve">Thus, this would help to reduce administrative costs and enhance customer relationships. </w:t>
      </w:r>
    </w:p>
    <w:p w14:paraId="439CCA26" w14:textId="77777777" w:rsidR="00FD72D9" w:rsidRPr="00433C41" w:rsidRDefault="00000000" w:rsidP="008C4A90">
      <w:pPr>
        <w:pStyle w:val="Heading2"/>
      </w:pPr>
      <w:bookmarkStart w:id="32" w:name="_pgr81dgprmoo" w:colFirst="0" w:colLast="0"/>
      <w:bookmarkStart w:id="33" w:name="_Toc235982744"/>
      <w:bookmarkEnd w:id="32"/>
      <w:r w:rsidRPr="00433C41">
        <w:lastRenderedPageBreak/>
        <w:t>c. Comparison of Long-term and Short-term financing options</w:t>
      </w:r>
      <w:bookmarkEnd w:id="33"/>
    </w:p>
    <w:tbl>
      <w:tblPr>
        <w:tblStyle w:val="Table10"/>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75"/>
        <w:gridCol w:w="3989"/>
        <w:gridCol w:w="3676"/>
      </w:tblGrid>
      <w:tr w:rsidR="00581FE7" w:rsidRPr="00433C41" w14:paraId="5914E241" w14:textId="77777777" w:rsidTr="00034BBC">
        <w:trPr>
          <w:trHeight w:val="608"/>
        </w:trPr>
        <w:tc>
          <w:tcPr>
            <w:tcW w:w="0" w:type="auto"/>
            <w:tcMar>
              <w:top w:w="100" w:type="dxa"/>
              <w:left w:w="100" w:type="dxa"/>
              <w:bottom w:w="100" w:type="dxa"/>
              <w:right w:w="100" w:type="dxa"/>
            </w:tcMar>
          </w:tcPr>
          <w:p w14:paraId="7103DFDB" w14:textId="77777777" w:rsidR="00FD72D9" w:rsidRPr="00433C41" w:rsidRDefault="00000000" w:rsidP="008C4A90">
            <w:pPr>
              <w:widowControl w:val="0"/>
              <w:pBdr>
                <w:top w:val="nil"/>
                <w:left w:val="nil"/>
                <w:bottom w:val="nil"/>
                <w:right w:val="nil"/>
                <w:between w:val="nil"/>
              </w:pBdr>
              <w:jc w:val="center"/>
              <w:rPr>
                <w:b/>
                <w:bCs/>
              </w:rPr>
            </w:pPr>
            <w:r w:rsidRPr="00433C41">
              <w:rPr>
                <w:b/>
                <w:bCs/>
              </w:rPr>
              <w:t>Criteria</w:t>
            </w:r>
          </w:p>
        </w:tc>
        <w:tc>
          <w:tcPr>
            <w:tcW w:w="0" w:type="auto"/>
            <w:tcMar>
              <w:top w:w="100" w:type="dxa"/>
              <w:left w:w="100" w:type="dxa"/>
              <w:bottom w:w="100" w:type="dxa"/>
              <w:right w:w="100" w:type="dxa"/>
            </w:tcMar>
          </w:tcPr>
          <w:p w14:paraId="3CAFBC69" w14:textId="77777777" w:rsidR="00FD72D9" w:rsidRPr="00433C41" w:rsidRDefault="00000000" w:rsidP="008C4A90">
            <w:pPr>
              <w:widowControl w:val="0"/>
              <w:pBdr>
                <w:top w:val="nil"/>
                <w:left w:val="nil"/>
                <w:bottom w:val="nil"/>
                <w:right w:val="nil"/>
                <w:between w:val="nil"/>
              </w:pBdr>
              <w:jc w:val="center"/>
              <w:rPr>
                <w:b/>
                <w:bCs/>
              </w:rPr>
            </w:pPr>
            <w:r w:rsidRPr="00433C41">
              <w:rPr>
                <w:b/>
                <w:bCs/>
              </w:rPr>
              <w:t>Long-term Financing</w:t>
            </w:r>
          </w:p>
        </w:tc>
        <w:tc>
          <w:tcPr>
            <w:tcW w:w="0" w:type="auto"/>
            <w:tcMar>
              <w:top w:w="100" w:type="dxa"/>
              <w:left w:w="100" w:type="dxa"/>
              <w:bottom w:w="100" w:type="dxa"/>
              <w:right w:w="100" w:type="dxa"/>
            </w:tcMar>
          </w:tcPr>
          <w:p w14:paraId="3CDBD8B1" w14:textId="77777777" w:rsidR="00FD72D9" w:rsidRPr="00433C41" w:rsidRDefault="00000000" w:rsidP="008C4A90">
            <w:pPr>
              <w:widowControl w:val="0"/>
              <w:pBdr>
                <w:top w:val="nil"/>
                <w:left w:val="nil"/>
                <w:bottom w:val="nil"/>
                <w:right w:val="nil"/>
                <w:between w:val="nil"/>
              </w:pBdr>
              <w:jc w:val="center"/>
              <w:rPr>
                <w:b/>
                <w:bCs/>
              </w:rPr>
            </w:pPr>
            <w:r w:rsidRPr="00433C41">
              <w:rPr>
                <w:b/>
                <w:bCs/>
              </w:rPr>
              <w:t>Short-Term Financing</w:t>
            </w:r>
          </w:p>
        </w:tc>
      </w:tr>
      <w:tr w:rsidR="00581FE7" w:rsidRPr="00433C41" w14:paraId="3124785B" w14:textId="77777777" w:rsidTr="00034BBC">
        <w:tc>
          <w:tcPr>
            <w:tcW w:w="0" w:type="auto"/>
            <w:tcMar>
              <w:top w:w="100" w:type="dxa"/>
              <w:left w:w="100" w:type="dxa"/>
              <w:bottom w:w="100" w:type="dxa"/>
              <w:right w:w="100" w:type="dxa"/>
            </w:tcMar>
          </w:tcPr>
          <w:p w14:paraId="1138BD4B" w14:textId="77777777" w:rsidR="00FD72D9" w:rsidRPr="00433C41" w:rsidRDefault="00000000" w:rsidP="008C4A90">
            <w:pPr>
              <w:widowControl w:val="0"/>
              <w:pBdr>
                <w:top w:val="nil"/>
                <w:left w:val="nil"/>
                <w:bottom w:val="nil"/>
                <w:right w:val="nil"/>
                <w:between w:val="nil"/>
              </w:pBdr>
            </w:pPr>
            <w:r w:rsidRPr="00433C41">
              <w:t>Purpose</w:t>
            </w:r>
          </w:p>
        </w:tc>
        <w:tc>
          <w:tcPr>
            <w:tcW w:w="0" w:type="auto"/>
            <w:tcMar>
              <w:top w:w="100" w:type="dxa"/>
              <w:left w:w="100" w:type="dxa"/>
              <w:bottom w:w="100" w:type="dxa"/>
              <w:right w:w="100" w:type="dxa"/>
            </w:tcMar>
          </w:tcPr>
          <w:p w14:paraId="48C2AC61" w14:textId="77777777" w:rsidR="00FD72D9" w:rsidRPr="00433C41" w:rsidRDefault="00000000" w:rsidP="008C4A90">
            <w:pPr>
              <w:widowControl w:val="0"/>
              <w:pBdr>
                <w:top w:val="nil"/>
                <w:left w:val="nil"/>
                <w:bottom w:val="nil"/>
                <w:right w:val="nil"/>
                <w:between w:val="nil"/>
              </w:pBdr>
            </w:pPr>
            <w:r w:rsidRPr="00433C41">
              <w:t>Strategic Investments and Expansion</w:t>
            </w:r>
          </w:p>
          <w:p w14:paraId="6F5BDFAD" w14:textId="77777777" w:rsidR="00FD72D9" w:rsidRPr="00433C41" w:rsidRDefault="00000000" w:rsidP="008C4A90">
            <w:pPr>
              <w:widowControl w:val="0"/>
              <w:pBdr>
                <w:top w:val="nil"/>
                <w:left w:val="nil"/>
                <w:bottom w:val="nil"/>
                <w:right w:val="nil"/>
                <w:between w:val="nil"/>
              </w:pBdr>
            </w:pPr>
            <w:r w:rsidRPr="00433C41">
              <w:t>For example, taking Corporate Bonds, Equity Financing or Long-term Bank Loans</w:t>
            </w:r>
          </w:p>
        </w:tc>
        <w:tc>
          <w:tcPr>
            <w:tcW w:w="0" w:type="auto"/>
            <w:tcMar>
              <w:top w:w="100" w:type="dxa"/>
              <w:left w:w="100" w:type="dxa"/>
              <w:bottom w:w="100" w:type="dxa"/>
              <w:right w:w="100" w:type="dxa"/>
            </w:tcMar>
          </w:tcPr>
          <w:p w14:paraId="32A0D2E7" w14:textId="77777777" w:rsidR="00FD72D9" w:rsidRPr="00433C41" w:rsidRDefault="00000000" w:rsidP="008C4A90">
            <w:pPr>
              <w:widowControl w:val="0"/>
              <w:pBdr>
                <w:top w:val="nil"/>
                <w:left w:val="nil"/>
                <w:bottom w:val="nil"/>
                <w:right w:val="nil"/>
                <w:between w:val="nil"/>
              </w:pBdr>
            </w:pPr>
            <w:r w:rsidRPr="00433C41">
              <w:t>In order to fulfil daily Working Capital needs</w:t>
            </w:r>
          </w:p>
          <w:p w14:paraId="5EC7C6DA" w14:textId="77777777" w:rsidR="00FD72D9" w:rsidRPr="00433C41" w:rsidRDefault="00000000" w:rsidP="008C4A90">
            <w:pPr>
              <w:widowControl w:val="0"/>
              <w:pBdr>
                <w:top w:val="nil"/>
                <w:left w:val="nil"/>
                <w:bottom w:val="nil"/>
                <w:right w:val="nil"/>
                <w:between w:val="nil"/>
              </w:pBdr>
            </w:pPr>
            <w:r w:rsidRPr="00433C41">
              <w:t>For example, revolving credit facilities, Commercial Paper or Bank Overdrafts</w:t>
            </w:r>
          </w:p>
        </w:tc>
      </w:tr>
      <w:tr w:rsidR="00581FE7" w:rsidRPr="00433C41" w14:paraId="7D9A933E" w14:textId="77777777" w:rsidTr="00034BBC">
        <w:tc>
          <w:tcPr>
            <w:tcW w:w="0" w:type="auto"/>
            <w:tcMar>
              <w:top w:w="100" w:type="dxa"/>
              <w:left w:w="100" w:type="dxa"/>
              <w:bottom w:w="100" w:type="dxa"/>
              <w:right w:w="100" w:type="dxa"/>
            </w:tcMar>
          </w:tcPr>
          <w:p w14:paraId="5F2A08C2" w14:textId="77777777" w:rsidR="00FD72D9" w:rsidRPr="00433C41" w:rsidRDefault="00000000" w:rsidP="008C4A90">
            <w:pPr>
              <w:widowControl w:val="0"/>
              <w:pBdr>
                <w:top w:val="nil"/>
                <w:left w:val="nil"/>
                <w:bottom w:val="nil"/>
                <w:right w:val="nil"/>
                <w:between w:val="nil"/>
              </w:pBdr>
            </w:pPr>
            <w:r w:rsidRPr="00433C41">
              <w:t>Benefits</w:t>
            </w:r>
          </w:p>
        </w:tc>
        <w:tc>
          <w:tcPr>
            <w:tcW w:w="0" w:type="auto"/>
            <w:tcMar>
              <w:top w:w="100" w:type="dxa"/>
              <w:left w:w="100" w:type="dxa"/>
              <w:bottom w:w="100" w:type="dxa"/>
              <w:right w:w="100" w:type="dxa"/>
            </w:tcMar>
          </w:tcPr>
          <w:p w14:paraId="6A9EE22D" w14:textId="77777777" w:rsidR="00FD72D9" w:rsidRPr="00433C41" w:rsidRDefault="00000000" w:rsidP="008C4A90">
            <w:pPr>
              <w:widowControl w:val="0"/>
              <w:pBdr>
                <w:top w:val="nil"/>
                <w:left w:val="nil"/>
                <w:bottom w:val="nil"/>
                <w:right w:val="nil"/>
                <w:between w:val="nil"/>
              </w:pBdr>
            </w:pPr>
            <w:r w:rsidRPr="00433C41">
              <w:t xml:space="preserve">Long-term financing can provide predictable repayments or stable funding that is suitable for major projects (Nguyen </w:t>
            </w:r>
            <w:r w:rsidRPr="00433C41">
              <w:rPr>
                <w:i/>
                <w:iCs/>
              </w:rPr>
              <w:t>et al</w:t>
            </w:r>
            <w:r w:rsidRPr="00433C41">
              <w:t xml:space="preserve">. 2023). </w:t>
            </w:r>
          </w:p>
        </w:tc>
        <w:tc>
          <w:tcPr>
            <w:tcW w:w="0" w:type="auto"/>
            <w:tcMar>
              <w:top w:w="100" w:type="dxa"/>
              <w:left w:w="100" w:type="dxa"/>
              <w:bottom w:w="100" w:type="dxa"/>
              <w:right w:w="100" w:type="dxa"/>
            </w:tcMar>
          </w:tcPr>
          <w:p w14:paraId="6C57C12C" w14:textId="2E6C4EF9" w:rsidR="00FD72D9" w:rsidRPr="00433C41" w:rsidRDefault="00E40F50" w:rsidP="008C4A90">
            <w:pPr>
              <w:widowControl w:val="0"/>
              <w:pBdr>
                <w:top w:val="nil"/>
                <w:left w:val="nil"/>
                <w:bottom w:val="nil"/>
                <w:right w:val="nil"/>
                <w:between w:val="nil"/>
              </w:pBdr>
            </w:pPr>
            <w:r w:rsidRPr="00433C41">
              <w:t xml:space="preserve">Benefit of Quick access to funds </w:t>
            </w:r>
            <w:r w:rsidR="006C0FF2" w:rsidRPr="00433C41">
              <w:t>that have</w:t>
            </w:r>
            <w:r w:rsidRPr="00433C41">
              <w:t xml:space="preserve"> lower initial commitments.</w:t>
            </w:r>
          </w:p>
        </w:tc>
      </w:tr>
      <w:tr w:rsidR="00581FE7" w:rsidRPr="00433C41" w14:paraId="62CA7B06" w14:textId="77777777" w:rsidTr="00034BBC">
        <w:tc>
          <w:tcPr>
            <w:tcW w:w="0" w:type="auto"/>
            <w:tcMar>
              <w:top w:w="100" w:type="dxa"/>
              <w:left w:w="100" w:type="dxa"/>
              <w:bottom w:w="100" w:type="dxa"/>
              <w:right w:w="100" w:type="dxa"/>
            </w:tcMar>
          </w:tcPr>
          <w:p w14:paraId="2E0F9ED8" w14:textId="77777777" w:rsidR="00FD72D9" w:rsidRPr="00433C41" w:rsidRDefault="00000000" w:rsidP="008C4A90">
            <w:pPr>
              <w:widowControl w:val="0"/>
              <w:pBdr>
                <w:top w:val="nil"/>
                <w:left w:val="nil"/>
                <w:bottom w:val="nil"/>
                <w:right w:val="nil"/>
                <w:between w:val="nil"/>
              </w:pBdr>
            </w:pPr>
            <w:r w:rsidRPr="00433C41">
              <w:t>Demerit</w:t>
            </w:r>
          </w:p>
        </w:tc>
        <w:tc>
          <w:tcPr>
            <w:tcW w:w="0" w:type="auto"/>
            <w:tcMar>
              <w:top w:w="100" w:type="dxa"/>
              <w:left w:w="100" w:type="dxa"/>
              <w:bottom w:w="100" w:type="dxa"/>
              <w:right w:w="100" w:type="dxa"/>
            </w:tcMar>
          </w:tcPr>
          <w:p w14:paraId="284D9EE9" w14:textId="77777777" w:rsidR="00FD72D9" w:rsidRPr="00433C41" w:rsidRDefault="00000000" w:rsidP="008C4A90">
            <w:pPr>
              <w:widowControl w:val="0"/>
              <w:pBdr>
                <w:top w:val="nil"/>
                <w:left w:val="nil"/>
                <w:bottom w:val="nil"/>
                <w:right w:val="nil"/>
                <w:between w:val="nil"/>
              </w:pBdr>
            </w:pPr>
            <w:r w:rsidRPr="00433C41">
              <w:t xml:space="preserve">However, Long-term financing can attract higher financing costs with longer, greater financial commitments. </w:t>
            </w:r>
          </w:p>
        </w:tc>
        <w:tc>
          <w:tcPr>
            <w:tcW w:w="0" w:type="auto"/>
            <w:tcMar>
              <w:top w:w="100" w:type="dxa"/>
              <w:left w:w="100" w:type="dxa"/>
              <w:bottom w:w="100" w:type="dxa"/>
              <w:right w:w="100" w:type="dxa"/>
            </w:tcMar>
          </w:tcPr>
          <w:p w14:paraId="44D60D56" w14:textId="77777777" w:rsidR="00FD72D9" w:rsidRPr="00433C41" w:rsidRDefault="00000000" w:rsidP="008C4A90">
            <w:pPr>
              <w:widowControl w:val="0"/>
              <w:pBdr>
                <w:top w:val="nil"/>
                <w:left w:val="nil"/>
                <w:bottom w:val="nil"/>
                <w:right w:val="nil"/>
                <w:between w:val="nil"/>
              </w:pBdr>
            </w:pPr>
            <w:r w:rsidRPr="00433C41">
              <w:t xml:space="preserve">This type of financing can attract higher interest rate fluctuations or higher refinancing risk (Gong and Chen, 2023). </w:t>
            </w:r>
          </w:p>
        </w:tc>
      </w:tr>
      <w:tr w:rsidR="00581FE7" w:rsidRPr="00433C41" w14:paraId="37B8AF32" w14:textId="77777777" w:rsidTr="00034BBC">
        <w:tc>
          <w:tcPr>
            <w:tcW w:w="0" w:type="auto"/>
            <w:tcMar>
              <w:top w:w="100" w:type="dxa"/>
              <w:left w:w="100" w:type="dxa"/>
              <w:bottom w:w="100" w:type="dxa"/>
              <w:right w:w="100" w:type="dxa"/>
            </w:tcMar>
          </w:tcPr>
          <w:p w14:paraId="0CDE8CC5" w14:textId="77777777" w:rsidR="00FD72D9" w:rsidRPr="00433C41" w:rsidRDefault="00000000" w:rsidP="008C4A90">
            <w:pPr>
              <w:widowControl w:val="0"/>
              <w:pBdr>
                <w:top w:val="nil"/>
                <w:left w:val="nil"/>
                <w:bottom w:val="nil"/>
                <w:right w:val="nil"/>
                <w:between w:val="nil"/>
              </w:pBdr>
            </w:pPr>
            <w:r w:rsidRPr="00433C41">
              <w:t>Applicable for Marriott Hotels</w:t>
            </w:r>
          </w:p>
        </w:tc>
        <w:tc>
          <w:tcPr>
            <w:tcW w:w="0" w:type="auto"/>
            <w:tcMar>
              <w:top w:w="100" w:type="dxa"/>
              <w:left w:w="100" w:type="dxa"/>
              <w:bottom w:w="100" w:type="dxa"/>
              <w:right w:w="100" w:type="dxa"/>
            </w:tcMar>
          </w:tcPr>
          <w:p w14:paraId="50CB1125" w14:textId="77777777" w:rsidR="00FD72D9" w:rsidRPr="00433C41" w:rsidRDefault="00000000" w:rsidP="008C4A90">
            <w:pPr>
              <w:widowControl w:val="0"/>
              <w:pBdr>
                <w:top w:val="nil"/>
                <w:left w:val="nil"/>
                <w:bottom w:val="nil"/>
                <w:right w:val="nil"/>
                <w:between w:val="nil"/>
              </w:pBdr>
            </w:pPr>
            <w:r w:rsidRPr="00433C41">
              <w:t xml:space="preserve">It is appropriate for hotel acquisitions, sustainability initiatives, international expansion or digital transformation (Pastor, 2025). </w:t>
            </w:r>
          </w:p>
        </w:tc>
        <w:tc>
          <w:tcPr>
            <w:tcW w:w="0" w:type="auto"/>
            <w:tcMar>
              <w:top w:w="100" w:type="dxa"/>
              <w:left w:w="100" w:type="dxa"/>
              <w:bottom w:w="100" w:type="dxa"/>
              <w:right w:w="100" w:type="dxa"/>
            </w:tcMar>
          </w:tcPr>
          <w:p w14:paraId="195D9F65" w14:textId="77777777" w:rsidR="00FD72D9" w:rsidRPr="00433C41" w:rsidRDefault="00000000" w:rsidP="008C4A90">
            <w:pPr>
              <w:widowControl w:val="0"/>
              <w:pBdr>
                <w:top w:val="nil"/>
                <w:left w:val="nil"/>
                <w:bottom w:val="nil"/>
                <w:right w:val="nil"/>
                <w:between w:val="nil"/>
              </w:pBdr>
            </w:pPr>
            <w:r w:rsidRPr="00433C41">
              <w:t xml:space="preserve">It is appropriate for covering seasonal operational expenses or fluctuations in Cash Flow. </w:t>
            </w:r>
          </w:p>
        </w:tc>
      </w:tr>
    </w:tbl>
    <w:p w14:paraId="4325F245" w14:textId="77777777" w:rsidR="00FD72D9" w:rsidRPr="00433C41" w:rsidRDefault="00000000" w:rsidP="008C4A90">
      <w:pPr>
        <w:pStyle w:val="Heading6"/>
        <w:rPr>
          <w:color w:val="000000"/>
        </w:rPr>
      </w:pPr>
      <w:bookmarkStart w:id="34" w:name="_mjfviuu1yj2g" w:colFirst="0" w:colLast="0"/>
      <w:bookmarkStart w:id="35" w:name="_Toc235982841"/>
      <w:bookmarkEnd w:id="34"/>
      <w:r w:rsidRPr="00433C41">
        <w:t>Table 4: Long-term and Short-term financing Comparison</w:t>
      </w:r>
      <w:bookmarkEnd w:id="35"/>
    </w:p>
    <w:p w14:paraId="21CC2A7E" w14:textId="77777777" w:rsidR="00FD72D9" w:rsidRPr="00433C41" w:rsidRDefault="00000000" w:rsidP="008C4A90">
      <w:pPr>
        <w:jc w:val="center"/>
      </w:pPr>
      <w:r w:rsidRPr="00433C41">
        <w:t>(Source: Self-Developed)</w:t>
      </w:r>
    </w:p>
    <w:p w14:paraId="3086ED0E" w14:textId="09A540D9" w:rsidR="00FD72D9" w:rsidRPr="00433C41" w:rsidRDefault="00000000" w:rsidP="008C4A90">
      <w:r w:rsidRPr="00433C41">
        <w:t xml:space="preserve">Marriott Hotel can be seen to have negative working capital that would require it to attract more short-term financing. In the Hotel Industry, </w:t>
      </w:r>
      <w:r w:rsidR="00752534" w:rsidRPr="00433C41">
        <w:t>in order to meet daily operations gaps the use of bank overdrafts and trade credit is done that comes under Short-term Financing</w:t>
      </w:r>
      <w:r w:rsidRPr="00433C41">
        <w:t xml:space="preserve">. Thus, to manage temporary working capital requirements, attracting more short-term financing would be more appropriate for Marriott Hotels. On the other hand, </w:t>
      </w:r>
      <w:r w:rsidRPr="00433C41">
        <w:lastRenderedPageBreak/>
        <w:t xml:space="preserve">attracting more long-term financing helps the hotel industry to take strategic investments such as expansion or sustainability initiatives (Honchar </w:t>
      </w:r>
      <w:r w:rsidRPr="00433C41">
        <w:rPr>
          <w:i/>
          <w:iCs/>
        </w:rPr>
        <w:t>et al</w:t>
      </w:r>
      <w:r w:rsidRPr="00433C41">
        <w:t>. 2023). However, Marriott is facing high leverage as per the above ratio analysis and adding more in it would attract more financing pressure. Thus, the hotel should avoid extensive long-term financing.</w:t>
      </w:r>
    </w:p>
    <w:p w14:paraId="4E0BE63E" w14:textId="6FD0ADF0" w:rsidR="00EB46AC" w:rsidRPr="00433C41" w:rsidRDefault="00000000" w:rsidP="008C4A90">
      <w:r w:rsidRPr="00433C41">
        <w:rPr>
          <w:b/>
          <w:bCs/>
        </w:rPr>
        <w:t>Recommendation</w:t>
      </w:r>
      <w:r w:rsidR="00EB46AC" w:rsidRPr="00433C41">
        <w:rPr>
          <w:b/>
          <w:bCs/>
        </w:rPr>
        <w:t xml:space="preserve">: </w:t>
      </w:r>
      <w:r w:rsidR="00EB46AC" w:rsidRPr="00433C41">
        <w:t xml:space="preserve">In meeting daily needs of working capital, there would be requiring a careful consideration of long-term financing go gain sustainable growth. Thus, there is a need to have a balance capital structure by bringing a balance between Short-term and Long-term Financing. </w:t>
      </w:r>
    </w:p>
    <w:p w14:paraId="4A789ADB" w14:textId="368B22BC" w:rsidR="00FD72D9" w:rsidRPr="00433C41" w:rsidRDefault="00000000" w:rsidP="008C4A90">
      <w:pPr>
        <w:pStyle w:val="Heading1"/>
      </w:pPr>
      <w:bookmarkStart w:id="36" w:name="_k9dur62uf2cq" w:colFirst="0" w:colLast="0"/>
      <w:bookmarkStart w:id="37" w:name="_Toc235982745"/>
      <w:bookmarkEnd w:id="36"/>
      <w:r w:rsidRPr="00433C41">
        <w:t>4. Strategic Financial Restructuring Plan</w:t>
      </w:r>
      <w:bookmarkEnd w:id="37"/>
    </w:p>
    <w:p w14:paraId="0FD99A54" w14:textId="77777777" w:rsidR="00FD72D9" w:rsidRPr="00433C41" w:rsidRDefault="00000000" w:rsidP="008C4A90">
      <w:pPr>
        <w:pStyle w:val="Heading2"/>
      </w:pPr>
      <w:bookmarkStart w:id="38" w:name="_sogpx3aujrmk" w:colFirst="0" w:colLast="0"/>
      <w:bookmarkStart w:id="39" w:name="_Toc235982746"/>
      <w:bookmarkEnd w:id="38"/>
      <w:r w:rsidRPr="00433C41">
        <w:t>a. Recommendation of Financial Restructuring Options</w:t>
      </w:r>
      <w:bookmarkEnd w:id="39"/>
    </w:p>
    <w:p w14:paraId="2A024908" w14:textId="77777777" w:rsidR="00FD72D9" w:rsidRPr="00433C41" w:rsidRDefault="00000000" w:rsidP="008C4A90">
      <w:r w:rsidRPr="00433C41">
        <w:t xml:space="preserve">The process of reorganising a company's equity and debt in order to restore its profitability, avoid bankruptcy and improve liquidity is known as Financial Restructuring (Fahdil </w:t>
      </w:r>
      <w:r w:rsidRPr="00433C41">
        <w:rPr>
          <w:i/>
          <w:iCs/>
        </w:rPr>
        <w:t>et al</w:t>
      </w:r>
      <w:r w:rsidRPr="00433C41">
        <w:t>. 2024). The following are the three core strategies of this process that help to gain financial optimization.</w:t>
      </w:r>
    </w:p>
    <w:tbl>
      <w:tblPr>
        <w:tblStyle w:val="Table11"/>
        <w:tblW w:w="935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9"/>
        <w:gridCol w:w="3084"/>
        <w:gridCol w:w="4311"/>
      </w:tblGrid>
      <w:tr w:rsidR="00955135" w:rsidRPr="00433C41" w14:paraId="225CDD46" w14:textId="77777777" w:rsidTr="00955135">
        <w:tc>
          <w:tcPr>
            <w:tcW w:w="0" w:type="auto"/>
            <w:tcMar>
              <w:top w:w="100" w:type="dxa"/>
              <w:left w:w="100" w:type="dxa"/>
              <w:bottom w:w="100" w:type="dxa"/>
              <w:right w:w="100" w:type="dxa"/>
            </w:tcMar>
          </w:tcPr>
          <w:p w14:paraId="34B87A72" w14:textId="77777777" w:rsidR="00955135" w:rsidRPr="00433C41" w:rsidRDefault="00955135" w:rsidP="00955135">
            <w:pPr>
              <w:widowControl w:val="0"/>
              <w:pBdr>
                <w:top w:val="nil"/>
                <w:left w:val="nil"/>
                <w:bottom w:val="nil"/>
                <w:right w:val="nil"/>
                <w:between w:val="nil"/>
              </w:pBdr>
              <w:jc w:val="center"/>
              <w:rPr>
                <w:b/>
                <w:bCs/>
              </w:rPr>
            </w:pPr>
            <w:r w:rsidRPr="00433C41">
              <w:rPr>
                <w:b/>
                <w:bCs/>
              </w:rPr>
              <w:t>Options</w:t>
            </w:r>
          </w:p>
        </w:tc>
        <w:tc>
          <w:tcPr>
            <w:tcW w:w="0" w:type="auto"/>
          </w:tcPr>
          <w:p w14:paraId="680870AC" w14:textId="1FB8FF9D" w:rsidR="00955135" w:rsidRPr="00433C41" w:rsidRDefault="00955135" w:rsidP="00955135">
            <w:pPr>
              <w:widowControl w:val="0"/>
              <w:pBdr>
                <w:top w:val="nil"/>
                <w:left w:val="nil"/>
                <w:bottom w:val="nil"/>
                <w:right w:val="nil"/>
                <w:between w:val="nil"/>
              </w:pBdr>
              <w:jc w:val="center"/>
              <w:rPr>
                <w:b/>
                <w:bCs/>
              </w:rPr>
            </w:pPr>
            <w:r w:rsidRPr="00433C41">
              <w:rPr>
                <w:b/>
                <w:bCs/>
              </w:rPr>
              <w:t>Supporting areas</w:t>
            </w:r>
          </w:p>
        </w:tc>
        <w:tc>
          <w:tcPr>
            <w:tcW w:w="0" w:type="auto"/>
            <w:tcMar>
              <w:top w:w="100" w:type="dxa"/>
              <w:left w:w="100" w:type="dxa"/>
              <w:bottom w:w="100" w:type="dxa"/>
              <w:right w:w="100" w:type="dxa"/>
            </w:tcMar>
          </w:tcPr>
          <w:p w14:paraId="243E2648" w14:textId="345C5613" w:rsidR="00955135" w:rsidRPr="00433C41" w:rsidRDefault="00955135" w:rsidP="00955135">
            <w:pPr>
              <w:widowControl w:val="0"/>
              <w:pBdr>
                <w:top w:val="nil"/>
                <w:left w:val="nil"/>
                <w:bottom w:val="nil"/>
                <w:right w:val="nil"/>
                <w:between w:val="nil"/>
              </w:pBdr>
              <w:jc w:val="center"/>
              <w:rPr>
                <w:b/>
                <w:bCs/>
              </w:rPr>
            </w:pPr>
            <w:r w:rsidRPr="00433C41">
              <w:rPr>
                <w:b/>
                <w:bCs/>
              </w:rPr>
              <w:t>Meaning</w:t>
            </w:r>
          </w:p>
        </w:tc>
      </w:tr>
      <w:tr w:rsidR="00955135" w:rsidRPr="00433C41" w14:paraId="6BCF5030" w14:textId="77777777" w:rsidTr="00955135">
        <w:tc>
          <w:tcPr>
            <w:tcW w:w="0" w:type="auto"/>
            <w:tcMar>
              <w:top w:w="100" w:type="dxa"/>
              <w:left w:w="100" w:type="dxa"/>
              <w:bottom w:w="100" w:type="dxa"/>
              <w:right w:w="100" w:type="dxa"/>
            </w:tcMar>
          </w:tcPr>
          <w:p w14:paraId="5FA180F2" w14:textId="77777777" w:rsidR="00955135" w:rsidRPr="00433C41" w:rsidRDefault="00955135" w:rsidP="00955135">
            <w:pPr>
              <w:widowControl w:val="0"/>
              <w:pBdr>
                <w:top w:val="nil"/>
                <w:left w:val="nil"/>
                <w:bottom w:val="nil"/>
                <w:right w:val="nil"/>
                <w:between w:val="nil"/>
              </w:pBdr>
            </w:pPr>
            <w:r w:rsidRPr="00433C41">
              <w:t>Equity Restructuring</w:t>
            </w:r>
          </w:p>
        </w:tc>
        <w:tc>
          <w:tcPr>
            <w:tcW w:w="0" w:type="auto"/>
          </w:tcPr>
          <w:p w14:paraId="2E790315" w14:textId="1732F664" w:rsidR="00955135" w:rsidRPr="00433C41" w:rsidRDefault="00955135" w:rsidP="00955135">
            <w:pPr>
              <w:widowControl w:val="0"/>
              <w:pBdr>
                <w:top w:val="nil"/>
                <w:left w:val="nil"/>
                <w:bottom w:val="nil"/>
                <w:right w:val="nil"/>
                <w:between w:val="nil"/>
              </w:pBdr>
            </w:pPr>
            <w:r w:rsidRPr="00433C41">
              <w:t xml:space="preserve">Provide better returns by gaining strong investor confidence. </w:t>
            </w:r>
          </w:p>
        </w:tc>
        <w:tc>
          <w:tcPr>
            <w:tcW w:w="0" w:type="auto"/>
            <w:tcMar>
              <w:top w:w="100" w:type="dxa"/>
              <w:left w:w="100" w:type="dxa"/>
              <w:bottom w:w="100" w:type="dxa"/>
              <w:right w:w="100" w:type="dxa"/>
            </w:tcMar>
          </w:tcPr>
          <w:p w14:paraId="51DCBECC" w14:textId="367198C2" w:rsidR="00955135" w:rsidRPr="00433C41" w:rsidRDefault="00955135" w:rsidP="00955135">
            <w:pPr>
              <w:widowControl w:val="0"/>
              <w:pBdr>
                <w:top w:val="nil"/>
                <w:left w:val="nil"/>
                <w:bottom w:val="nil"/>
                <w:right w:val="nil"/>
                <w:between w:val="nil"/>
              </w:pBdr>
            </w:pPr>
            <w:r w:rsidRPr="00433C41">
              <w:t xml:space="preserve">A change in capital structure by rebalancing the ratio of equity and debt is known as Equity Restructuring (DeAngelo, 2022). </w:t>
            </w:r>
          </w:p>
        </w:tc>
      </w:tr>
      <w:tr w:rsidR="00955135" w:rsidRPr="00433C41" w14:paraId="20D5AE1A" w14:textId="77777777" w:rsidTr="00955135">
        <w:tc>
          <w:tcPr>
            <w:tcW w:w="0" w:type="auto"/>
            <w:tcMar>
              <w:top w:w="100" w:type="dxa"/>
              <w:left w:w="100" w:type="dxa"/>
              <w:bottom w:w="100" w:type="dxa"/>
              <w:right w:w="100" w:type="dxa"/>
            </w:tcMar>
          </w:tcPr>
          <w:p w14:paraId="0B4441CB" w14:textId="77777777" w:rsidR="00955135" w:rsidRPr="00433C41" w:rsidRDefault="00955135" w:rsidP="00955135">
            <w:pPr>
              <w:widowControl w:val="0"/>
              <w:pBdr>
                <w:top w:val="nil"/>
                <w:left w:val="nil"/>
                <w:bottom w:val="nil"/>
                <w:right w:val="nil"/>
                <w:between w:val="nil"/>
              </w:pBdr>
            </w:pPr>
            <w:r w:rsidRPr="00433C41">
              <w:t>Debt Restructuring and Refinancing</w:t>
            </w:r>
          </w:p>
        </w:tc>
        <w:tc>
          <w:tcPr>
            <w:tcW w:w="0" w:type="auto"/>
          </w:tcPr>
          <w:p w14:paraId="5F875C56" w14:textId="19231154" w:rsidR="00955135" w:rsidRPr="00433C41" w:rsidRDefault="00955135" w:rsidP="00955135">
            <w:pPr>
              <w:widowControl w:val="0"/>
              <w:pBdr>
                <w:top w:val="nil"/>
                <w:left w:val="nil"/>
                <w:bottom w:val="nil"/>
                <w:right w:val="nil"/>
                <w:between w:val="nil"/>
              </w:pBdr>
            </w:pPr>
            <w:r w:rsidRPr="00433C41">
              <w:t>Benefits of low-cost financing is there as it support in meeting payment obligations.</w:t>
            </w:r>
          </w:p>
        </w:tc>
        <w:tc>
          <w:tcPr>
            <w:tcW w:w="0" w:type="auto"/>
            <w:tcMar>
              <w:top w:w="100" w:type="dxa"/>
              <w:left w:w="100" w:type="dxa"/>
              <w:bottom w:w="100" w:type="dxa"/>
              <w:right w:w="100" w:type="dxa"/>
            </w:tcMar>
          </w:tcPr>
          <w:p w14:paraId="549CC211" w14:textId="35BC1950" w:rsidR="00955135" w:rsidRPr="00433C41" w:rsidRDefault="00955135" w:rsidP="00955135">
            <w:pPr>
              <w:widowControl w:val="0"/>
              <w:pBdr>
                <w:top w:val="nil"/>
                <w:left w:val="nil"/>
                <w:bottom w:val="nil"/>
                <w:right w:val="nil"/>
                <w:between w:val="nil"/>
              </w:pBdr>
            </w:pPr>
            <w:r w:rsidRPr="00433C41">
              <w:t xml:space="preserve">Debt restructuring includes reduction of total owned principal and increasing repayment due time. </w:t>
            </w:r>
          </w:p>
        </w:tc>
      </w:tr>
      <w:tr w:rsidR="00955135" w:rsidRPr="00433C41" w14:paraId="7DFF45DB" w14:textId="77777777" w:rsidTr="00955135">
        <w:tc>
          <w:tcPr>
            <w:tcW w:w="0" w:type="auto"/>
            <w:tcMar>
              <w:top w:w="100" w:type="dxa"/>
              <w:left w:w="100" w:type="dxa"/>
              <w:bottom w:w="100" w:type="dxa"/>
              <w:right w:w="100" w:type="dxa"/>
            </w:tcMar>
          </w:tcPr>
          <w:p w14:paraId="4084E088" w14:textId="77777777" w:rsidR="00955135" w:rsidRPr="00433C41" w:rsidRDefault="00955135" w:rsidP="00955135">
            <w:pPr>
              <w:widowControl w:val="0"/>
              <w:pBdr>
                <w:top w:val="nil"/>
                <w:left w:val="nil"/>
                <w:bottom w:val="nil"/>
                <w:right w:val="nil"/>
                <w:between w:val="nil"/>
              </w:pBdr>
            </w:pPr>
            <w:r w:rsidRPr="00433C41">
              <w:t>Asset Restructuring</w:t>
            </w:r>
          </w:p>
        </w:tc>
        <w:tc>
          <w:tcPr>
            <w:tcW w:w="0" w:type="auto"/>
          </w:tcPr>
          <w:p w14:paraId="5AA7D0EB" w14:textId="715C836D" w:rsidR="00955135" w:rsidRPr="00433C41" w:rsidRDefault="00955135" w:rsidP="00955135">
            <w:pPr>
              <w:widowControl w:val="0"/>
              <w:pBdr>
                <w:top w:val="nil"/>
                <w:left w:val="nil"/>
                <w:bottom w:val="nil"/>
                <w:right w:val="nil"/>
                <w:between w:val="nil"/>
              </w:pBdr>
            </w:pPr>
            <w:r w:rsidRPr="00433C41">
              <w:t xml:space="preserve">This option is used by companies to achieve financial objectives of de-leveraging or improving their asset turnover ratios. </w:t>
            </w:r>
          </w:p>
        </w:tc>
        <w:tc>
          <w:tcPr>
            <w:tcW w:w="0" w:type="auto"/>
            <w:tcMar>
              <w:top w:w="100" w:type="dxa"/>
              <w:left w:w="100" w:type="dxa"/>
              <w:bottom w:w="100" w:type="dxa"/>
              <w:right w:w="100" w:type="dxa"/>
            </w:tcMar>
          </w:tcPr>
          <w:p w14:paraId="44A68704" w14:textId="3C2E4880" w:rsidR="00955135" w:rsidRPr="00433C41" w:rsidRDefault="00955135" w:rsidP="00955135">
            <w:pPr>
              <w:widowControl w:val="0"/>
              <w:pBdr>
                <w:top w:val="nil"/>
                <w:left w:val="nil"/>
                <w:bottom w:val="nil"/>
                <w:right w:val="nil"/>
                <w:between w:val="nil"/>
              </w:pBdr>
            </w:pPr>
            <w:r w:rsidRPr="00433C41">
              <w:t xml:space="preserve">The process of selling or divesting assets which are underperforming or non-core to support overall financial recovery is known as Asset Restructuring (Shem and Mupa, 2024). </w:t>
            </w:r>
          </w:p>
        </w:tc>
      </w:tr>
    </w:tbl>
    <w:p w14:paraId="4527E515" w14:textId="77777777" w:rsidR="00FD72D9" w:rsidRPr="00433C41" w:rsidRDefault="00000000" w:rsidP="008C4A90">
      <w:pPr>
        <w:pStyle w:val="Heading6"/>
      </w:pPr>
      <w:bookmarkStart w:id="40" w:name="_a34ovu2pcemy" w:colFirst="0" w:colLast="0"/>
      <w:bookmarkStart w:id="41" w:name="_Toc235982842"/>
      <w:bookmarkEnd w:id="40"/>
      <w:r w:rsidRPr="00433C41">
        <w:lastRenderedPageBreak/>
        <w:t>Table 5: Financing Restructuring Options</w:t>
      </w:r>
      <w:bookmarkEnd w:id="41"/>
    </w:p>
    <w:p w14:paraId="268C40A8" w14:textId="77777777" w:rsidR="00FD72D9" w:rsidRPr="00433C41" w:rsidRDefault="00000000" w:rsidP="008C4A90">
      <w:pPr>
        <w:jc w:val="center"/>
      </w:pPr>
      <w:r w:rsidRPr="00433C41">
        <w:t>(Source: Self-Developed)</w:t>
      </w:r>
    </w:p>
    <w:p w14:paraId="6D992154" w14:textId="77777777" w:rsidR="00FD72D9" w:rsidRPr="00433C41" w:rsidRDefault="00000000" w:rsidP="008C4A90">
      <w:pPr>
        <w:rPr>
          <w:b/>
          <w:bCs/>
        </w:rPr>
      </w:pPr>
      <w:r w:rsidRPr="00433C41">
        <w:rPr>
          <w:b/>
          <w:bCs/>
        </w:rPr>
        <w:t>Recommended Best Financing Restructuring Options for Marriott</w:t>
      </w:r>
    </w:p>
    <w:p w14:paraId="781399D0" w14:textId="462C5C0F" w:rsidR="00FD72D9" w:rsidRPr="00433C41" w:rsidRDefault="00000000" w:rsidP="007E1F2D">
      <w:pPr>
        <w:numPr>
          <w:ilvl w:val="0"/>
          <w:numId w:val="12"/>
        </w:numPr>
      </w:pPr>
      <w:r w:rsidRPr="00433C41">
        <w:t xml:space="preserve">The </w:t>
      </w:r>
      <w:r w:rsidRPr="00433C41">
        <w:rPr>
          <w:b/>
          <w:bCs/>
        </w:rPr>
        <w:t>best option is to reduce the company's debt by paying Partial Debt repayment</w:t>
      </w:r>
      <w:r w:rsidRPr="00433C41">
        <w:t xml:space="preserve"> due to its high reliance on debt financing. The reduction in partial debt would also support the company in reducing its financial risk and interest payments. </w:t>
      </w:r>
    </w:p>
    <w:p w14:paraId="1FCDAB90" w14:textId="07A1AB4E" w:rsidR="004B76B1" w:rsidRPr="00433C41" w:rsidRDefault="004B76B1" w:rsidP="008C4A90">
      <w:pPr>
        <w:numPr>
          <w:ilvl w:val="0"/>
          <w:numId w:val="12"/>
        </w:numPr>
      </w:pPr>
      <w:r w:rsidRPr="00433C41">
        <w:t xml:space="preserve">The issue of equity for funding digital transformation can be done by Marriott by adopting option of Selecting Share Issues that include issuing more equity and get a more balanced capital structure. </w:t>
      </w:r>
    </w:p>
    <w:p w14:paraId="2300C03E" w14:textId="77777777" w:rsidR="00FD72D9" w:rsidRPr="00433C41" w:rsidRDefault="00000000" w:rsidP="008C4A90">
      <w:pPr>
        <w:numPr>
          <w:ilvl w:val="0"/>
          <w:numId w:val="12"/>
        </w:numPr>
      </w:pPr>
      <w:r w:rsidRPr="00433C41">
        <w:t xml:space="preserve">However, as Marriott has maintained good asset turnover, the third option of Asset Divestiture is a less suitable option. On the other hand, continuing to divest non-strategic owned assets would help the company to improve its liquidity. </w:t>
      </w:r>
    </w:p>
    <w:p w14:paraId="6EDBD1C7" w14:textId="77777777" w:rsidR="00FD72D9" w:rsidRPr="00433C41" w:rsidRDefault="00000000" w:rsidP="008C4A90">
      <w:pPr>
        <w:numPr>
          <w:ilvl w:val="0"/>
          <w:numId w:val="12"/>
        </w:numPr>
      </w:pPr>
      <w:r w:rsidRPr="00433C41">
        <w:t>Thus, repaying debt and equity injection helps to balance the equity and debt ratio, enhance shareholders' confidence and also minimize interest expenses.</w:t>
      </w:r>
    </w:p>
    <w:p w14:paraId="020BB589" w14:textId="77777777" w:rsidR="00FD72D9" w:rsidRPr="00433C41" w:rsidRDefault="00000000" w:rsidP="008C4A90">
      <w:pPr>
        <w:pStyle w:val="Heading2"/>
      </w:pPr>
      <w:bookmarkStart w:id="42" w:name="_lbtjr3jhd2k3" w:colFirst="0" w:colLast="0"/>
      <w:bookmarkStart w:id="43" w:name="_Toc235982747"/>
      <w:bookmarkEnd w:id="42"/>
      <w:r w:rsidRPr="00433C41">
        <w:t>b. Evaluation of impact on the following</w:t>
      </w:r>
      <w:bookmarkEnd w:id="43"/>
    </w:p>
    <w:tbl>
      <w:tblPr>
        <w:tblStyle w:val="Table12"/>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6"/>
        <w:gridCol w:w="2198"/>
        <w:gridCol w:w="2427"/>
        <w:gridCol w:w="2789"/>
      </w:tblGrid>
      <w:tr w:rsidR="004D64D7" w:rsidRPr="00433C41" w14:paraId="78C16A44" w14:textId="77777777" w:rsidTr="004D64D7">
        <w:tc>
          <w:tcPr>
            <w:tcW w:w="0" w:type="auto"/>
            <w:tcMar>
              <w:top w:w="100" w:type="dxa"/>
              <w:left w:w="100" w:type="dxa"/>
              <w:bottom w:w="100" w:type="dxa"/>
              <w:right w:w="100" w:type="dxa"/>
            </w:tcMar>
          </w:tcPr>
          <w:p w14:paraId="163FEE29" w14:textId="77777777" w:rsidR="004D64D7" w:rsidRPr="00433C41" w:rsidRDefault="004D64D7" w:rsidP="004D64D7">
            <w:pPr>
              <w:widowControl w:val="0"/>
              <w:pBdr>
                <w:top w:val="nil"/>
                <w:left w:val="nil"/>
                <w:bottom w:val="nil"/>
                <w:right w:val="nil"/>
                <w:between w:val="nil"/>
              </w:pBdr>
              <w:jc w:val="center"/>
              <w:rPr>
                <w:b/>
                <w:bCs/>
              </w:rPr>
            </w:pPr>
            <w:r w:rsidRPr="00433C41">
              <w:rPr>
                <w:b/>
                <w:bCs/>
              </w:rPr>
              <w:t>Restructuring Option</w:t>
            </w:r>
          </w:p>
        </w:tc>
        <w:tc>
          <w:tcPr>
            <w:tcW w:w="0" w:type="auto"/>
            <w:tcMar>
              <w:top w:w="100" w:type="dxa"/>
              <w:left w:w="100" w:type="dxa"/>
              <w:bottom w:w="100" w:type="dxa"/>
              <w:right w:w="100" w:type="dxa"/>
            </w:tcMar>
          </w:tcPr>
          <w:p w14:paraId="2DA066E0" w14:textId="77777777" w:rsidR="004D64D7" w:rsidRPr="00433C41" w:rsidRDefault="004D64D7" w:rsidP="004D64D7">
            <w:pPr>
              <w:widowControl w:val="0"/>
              <w:pBdr>
                <w:top w:val="nil"/>
                <w:left w:val="nil"/>
                <w:bottom w:val="nil"/>
                <w:right w:val="nil"/>
                <w:between w:val="nil"/>
              </w:pBdr>
              <w:jc w:val="center"/>
              <w:rPr>
                <w:b/>
                <w:bCs/>
              </w:rPr>
            </w:pPr>
            <w:r w:rsidRPr="00433C41">
              <w:rPr>
                <w:b/>
                <w:bCs/>
              </w:rPr>
              <w:t>Debt Reduction</w:t>
            </w:r>
          </w:p>
        </w:tc>
        <w:tc>
          <w:tcPr>
            <w:tcW w:w="0" w:type="auto"/>
          </w:tcPr>
          <w:p w14:paraId="784F4F1F" w14:textId="7F74C762" w:rsidR="004D64D7" w:rsidRPr="00433C41" w:rsidRDefault="004D64D7" w:rsidP="004D64D7">
            <w:pPr>
              <w:widowControl w:val="0"/>
              <w:pBdr>
                <w:top w:val="nil"/>
                <w:left w:val="nil"/>
                <w:bottom w:val="nil"/>
                <w:right w:val="nil"/>
                <w:between w:val="nil"/>
              </w:pBdr>
              <w:jc w:val="center"/>
              <w:rPr>
                <w:b/>
                <w:bCs/>
              </w:rPr>
            </w:pPr>
            <w:r w:rsidRPr="00433C41">
              <w:rPr>
                <w:b/>
                <w:bCs/>
              </w:rPr>
              <w:t>Asset Divestiture</w:t>
            </w:r>
          </w:p>
        </w:tc>
        <w:tc>
          <w:tcPr>
            <w:tcW w:w="0" w:type="auto"/>
          </w:tcPr>
          <w:p w14:paraId="6AD5DAF0" w14:textId="49A4FD21" w:rsidR="004D64D7" w:rsidRPr="00433C41" w:rsidRDefault="004D64D7" w:rsidP="004D64D7">
            <w:pPr>
              <w:widowControl w:val="0"/>
              <w:pBdr>
                <w:top w:val="nil"/>
                <w:left w:val="nil"/>
                <w:bottom w:val="nil"/>
                <w:right w:val="nil"/>
                <w:between w:val="nil"/>
              </w:pBdr>
              <w:jc w:val="center"/>
              <w:rPr>
                <w:b/>
                <w:bCs/>
              </w:rPr>
            </w:pPr>
            <w:r w:rsidRPr="00433C41">
              <w:rPr>
                <w:b/>
                <w:bCs/>
              </w:rPr>
              <w:t>Equity Injection</w:t>
            </w:r>
          </w:p>
        </w:tc>
      </w:tr>
      <w:tr w:rsidR="004D64D7" w:rsidRPr="00433C41" w14:paraId="137800C5" w14:textId="77777777" w:rsidTr="004D64D7">
        <w:tc>
          <w:tcPr>
            <w:tcW w:w="0" w:type="auto"/>
            <w:tcMar>
              <w:top w:w="100" w:type="dxa"/>
              <w:left w:w="100" w:type="dxa"/>
              <w:bottom w:w="100" w:type="dxa"/>
              <w:right w:w="100" w:type="dxa"/>
            </w:tcMar>
          </w:tcPr>
          <w:p w14:paraId="2F16AB0A" w14:textId="77777777" w:rsidR="004D64D7" w:rsidRPr="00433C41" w:rsidRDefault="004D64D7" w:rsidP="004D64D7">
            <w:pPr>
              <w:widowControl w:val="0"/>
              <w:pBdr>
                <w:top w:val="nil"/>
                <w:left w:val="nil"/>
                <w:bottom w:val="nil"/>
                <w:right w:val="nil"/>
                <w:between w:val="nil"/>
              </w:pBdr>
              <w:rPr>
                <w:b/>
                <w:bCs/>
              </w:rPr>
            </w:pPr>
            <w:r w:rsidRPr="00433C41">
              <w:rPr>
                <w:b/>
                <w:bCs/>
              </w:rPr>
              <w:t>Impact on Shareholder Value</w:t>
            </w:r>
          </w:p>
        </w:tc>
        <w:tc>
          <w:tcPr>
            <w:tcW w:w="0" w:type="auto"/>
            <w:tcMar>
              <w:top w:w="100" w:type="dxa"/>
              <w:left w:w="100" w:type="dxa"/>
              <w:bottom w:w="100" w:type="dxa"/>
              <w:right w:w="100" w:type="dxa"/>
            </w:tcMar>
          </w:tcPr>
          <w:p w14:paraId="13AC6DAF" w14:textId="77777777" w:rsidR="004D64D7" w:rsidRPr="00433C41" w:rsidRDefault="004D64D7" w:rsidP="004D64D7">
            <w:pPr>
              <w:widowControl w:val="0"/>
              <w:pBdr>
                <w:top w:val="nil"/>
                <w:left w:val="nil"/>
                <w:bottom w:val="nil"/>
                <w:right w:val="nil"/>
                <w:between w:val="nil"/>
              </w:pBdr>
            </w:pPr>
            <w:r w:rsidRPr="00433C41">
              <w:t xml:space="preserve">This option helps to reduce financial risk and minimize interest costs, leading to improved shareholder value. </w:t>
            </w:r>
          </w:p>
        </w:tc>
        <w:tc>
          <w:tcPr>
            <w:tcW w:w="0" w:type="auto"/>
          </w:tcPr>
          <w:p w14:paraId="01EB926F" w14:textId="6352B959" w:rsidR="004D64D7" w:rsidRPr="00433C41" w:rsidRDefault="006A5CE6" w:rsidP="004D64D7">
            <w:pPr>
              <w:widowControl w:val="0"/>
              <w:pBdr>
                <w:top w:val="nil"/>
                <w:left w:val="nil"/>
                <w:bottom w:val="nil"/>
                <w:right w:val="nil"/>
                <w:between w:val="nil"/>
              </w:pBdr>
            </w:pPr>
            <w:r w:rsidRPr="00433C41">
              <w:t xml:space="preserve">Profitability of the company gets enhanced by focusing on business segments with more stress on high-performing assets. </w:t>
            </w:r>
          </w:p>
        </w:tc>
        <w:tc>
          <w:tcPr>
            <w:tcW w:w="0" w:type="auto"/>
          </w:tcPr>
          <w:p w14:paraId="29FF57F0" w14:textId="598FA82A" w:rsidR="004D64D7" w:rsidRPr="00433C41" w:rsidRDefault="004D64D7" w:rsidP="004D64D7">
            <w:pPr>
              <w:widowControl w:val="0"/>
              <w:pBdr>
                <w:top w:val="nil"/>
                <w:left w:val="nil"/>
                <w:bottom w:val="nil"/>
                <w:right w:val="nil"/>
                <w:between w:val="nil"/>
              </w:pBdr>
            </w:pPr>
            <w:r w:rsidRPr="00433C41">
              <w:t>Although shareholders may face short-term dilution, this option provides funding for growth opportunities that increase firm value over time (</w:t>
            </w:r>
            <w:proofErr w:type="spellStart"/>
            <w:r w:rsidRPr="00433C41">
              <w:t>Oganda</w:t>
            </w:r>
            <w:proofErr w:type="spellEnd"/>
            <w:r w:rsidRPr="00433C41">
              <w:t xml:space="preserve">, 2023). </w:t>
            </w:r>
          </w:p>
        </w:tc>
      </w:tr>
      <w:tr w:rsidR="004D64D7" w:rsidRPr="00433C41" w14:paraId="0485316C" w14:textId="77777777" w:rsidTr="004D64D7">
        <w:tc>
          <w:tcPr>
            <w:tcW w:w="0" w:type="auto"/>
            <w:tcMar>
              <w:top w:w="100" w:type="dxa"/>
              <w:left w:w="100" w:type="dxa"/>
              <w:bottom w:w="100" w:type="dxa"/>
              <w:right w:w="100" w:type="dxa"/>
            </w:tcMar>
          </w:tcPr>
          <w:p w14:paraId="7DC23358" w14:textId="77777777" w:rsidR="004D64D7" w:rsidRPr="00433C41" w:rsidRDefault="004D64D7" w:rsidP="004D64D7">
            <w:pPr>
              <w:widowControl w:val="0"/>
              <w:pBdr>
                <w:top w:val="nil"/>
                <w:left w:val="nil"/>
                <w:bottom w:val="nil"/>
                <w:right w:val="nil"/>
                <w:between w:val="nil"/>
              </w:pBdr>
              <w:rPr>
                <w:b/>
                <w:bCs/>
              </w:rPr>
            </w:pPr>
            <w:r w:rsidRPr="00433C41">
              <w:rPr>
                <w:b/>
                <w:bCs/>
              </w:rPr>
              <w:t>Impact on Debt Structure</w:t>
            </w:r>
          </w:p>
        </w:tc>
        <w:tc>
          <w:tcPr>
            <w:tcW w:w="0" w:type="auto"/>
            <w:tcMar>
              <w:top w:w="100" w:type="dxa"/>
              <w:left w:w="100" w:type="dxa"/>
              <w:bottom w:w="100" w:type="dxa"/>
              <w:right w:w="100" w:type="dxa"/>
            </w:tcMar>
          </w:tcPr>
          <w:p w14:paraId="1E38B680" w14:textId="5641170F" w:rsidR="004D64D7" w:rsidRPr="00433C41" w:rsidRDefault="00B552B0" w:rsidP="004D64D7">
            <w:pPr>
              <w:widowControl w:val="0"/>
              <w:pBdr>
                <w:top w:val="nil"/>
                <w:left w:val="nil"/>
                <w:bottom w:val="nil"/>
                <w:right w:val="nil"/>
                <w:between w:val="nil"/>
              </w:pBdr>
            </w:pPr>
            <w:r w:rsidRPr="00433C41">
              <w:t xml:space="preserve">By reducing the leveraging area, the balance sheet </w:t>
            </w:r>
            <w:r w:rsidRPr="00433C41">
              <w:lastRenderedPageBreak/>
              <w:t xml:space="preserve">gets balanced. </w:t>
            </w:r>
            <w:r w:rsidR="004D64D7" w:rsidRPr="00433C41">
              <w:t xml:space="preserve"> </w:t>
            </w:r>
          </w:p>
        </w:tc>
        <w:tc>
          <w:tcPr>
            <w:tcW w:w="0" w:type="auto"/>
          </w:tcPr>
          <w:p w14:paraId="2B649F50" w14:textId="528D657B" w:rsidR="004D64D7" w:rsidRPr="00433C41" w:rsidRDefault="004D64D7" w:rsidP="004D64D7">
            <w:pPr>
              <w:widowControl w:val="0"/>
              <w:pBdr>
                <w:top w:val="nil"/>
                <w:left w:val="nil"/>
                <w:bottom w:val="nil"/>
                <w:right w:val="nil"/>
                <w:between w:val="nil"/>
              </w:pBdr>
            </w:pPr>
            <w:r w:rsidRPr="00433C41">
              <w:lastRenderedPageBreak/>
              <w:t xml:space="preserve">Cash generation by asset divestiture can be used to finance </w:t>
            </w:r>
            <w:r w:rsidRPr="00433C41">
              <w:lastRenderedPageBreak/>
              <w:t xml:space="preserve">expansion or debt minimization. </w:t>
            </w:r>
          </w:p>
        </w:tc>
        <w:tc>
          <w:tcPr>
            <w:tcW w:w="0" w:type="auto"/>
          </w:tcPr>
          <w:p w14:paraId="1CA666D6" w14:textId="7733308A" w:rsidR="004D64D7" w:rsidRPr="00433C41" w:rsidRDefault="004D64D7" w:rsidP="004D64D7">
            <w:pPr>
              <w:widowControl w:val="0"/>
              <w:pBdr>
                <w:top w:val="nil"/>
                <w:left w:val="nil"/>
                <w:bottom w:val="nil"/>
                <w:right w:val="nil"/>
                <w:between w:val="nil"/>
              </w:pBdr>
            </w:pPr>
            <w:r w:rsidRPr="00433C41">
              <w:lastRenderedPageBreak/>
              <w:t xml:space="preserve">Lowers Debt-to-Equity Ratio by strengthening equity financing. </w:t>
            </w:r>
          </w:p>
        </w:tc>
      </w:tr>
      <w:tr w:rsidR="004D64D7" w:rsidRPr="00433C41" w14:paraId="00DB7FF2" w14:textId="77777777" w:rsidTr="004D64D7">
        <w:tc>
          <w:tcPr>
            <w:tcW w:w="0" w:type="auto"/>
            <w:tcMar>
              <w:top w:w="100" w:type="dxa"/>
              <w:left w:w="100" w:type="dxa"/>
              <w:bottom w:w="100" w:type="dxa"/>
              <w:right w:w="100" w:type="dxa"/>
            </w:tcMar>
          </w:tcPr>
          <w:p w14:paraId="04C5A736" w14:textId="77777777" w:rsidR="004D64D7" w:rsidRPr="00433C41" w:rsidRDefault="004D64D7" w:rsidP="004D64D7">
            <w:pPr>
              <w:widowControl w:val="0"/>
              <w:pBdr>
                <w:top w:val="nil"/>
                <w:left w:val="nil"/>
                <w:bottom w:val="nil"/>
                <w:right w:val="nil"/>
                <w:between w:val="nil"/>
              </w:pBdr>
              <w:rPr>
                <w:b/>
                <w:bCs/>
              </w:rPr>
            </w:pPr>
            <w:r w:rsidRPr="00433C41">
              <w:rPr>
                <w:b/>
                <w:bCs/>
              </w:rPr>
              <w:t>Impact on Operational Flexibility</w:t>
            </w:r>
          </w:p>
        </w:tc>
        <w:tc>
          <w:tcPr>
            <w:tcW w:w="0" w:type="auto"/>
            <w:tcMar>
              <w:top w:w="100" w:type="dxa"/>
              <w:left w:w="100" w:type="dxa"/>
              <w:bottom w:w="100" w:type="dxa"/>
              <w:right w:w="100" w:type="dxa"/>
            </w:tcMar>
          </w:tcPr>
          <w:p w14:paraId="2DAC6978" w14:textId="7D94A90D" w:rsidR="004D64D7" w:rsidRPr="00433C41" w:rsidRDefault="004D64D7" w:rsidP="004D64D7">
            <w:pPr>
              <w:widowControl w:val="0"/>
              <w:pBdr>
                <w:top w:val="nil"/>
                <w:left w:val="nil"/>
                <w:bottom w:val="nil"/>
                <w:right w:val="nil"/>
                <w:between w:val="nil"/>
              </w:pBdr>
            </w:pPr>
            <w:r w:rsidRPr="00433C41">
              <w:t xml:space="preserve">The company gets a benefit of financial flexibility and reduction in its interest expense.  </w:t>
            </w:r>
          </w:p>
        </w:tc>
        <w:tc>
          <w:tcPr>
            <w:tcW w:w="0" w:type="auto"/>
          </w:tcPr>
          <w:p w14:paraId="1A27409A" w14:textId="0E6CDBF8" w:rsidR="004D64D7" w:rsidRPr="00433C41" w:rsidRDefault="00D84CD0" w:rsidP="004D64D7">
            <w:pPr>
              <w:widowControl w:val="0"/>
              <w:pBdr>
                <w:top w:val="nil"/>
                <w:left w:val="nil"/>
                <w:bottom w:val="nil"/>
                <w:right w:val="nil"/>
                <w:between w:val="nil"/>
              </w:pBdr>
            </w:pPr>
            <w:r w:rsidRPr="00433C41">
              <w:t>The operational efficiency of the company gets increase by supporting its business model.</w:t>
            </w:r>
            <w:r w:rsidR="004D64D7" w:rsidRPr="00433C41">
              <w:t xml:space="preserve"> </w:t>
            </w:r>
          </w:p>
        </w:tc>
        <w:tc>
          <w:tcPr>
            <w:tcW w:w="0" w:type="auto"/>
          </w:tcPr>
          <w:p w14:paraId="11D2B9C9" w14:textId="1F25FBE1" w:rsidR="004D64D7" w:rsidRPr="00433C41" w:rsidRDefault="00B552B0" w:rsidP="004D64D7">
            <w:pPr>
              <w:widowControl w:val="0"/>
              <w:pBdr>
                <w:top w:val="nil"/>
                <w:left w:val="nil"/>
                <w:bottom w:val="nil"/>
                <w:right w:val="nil"/>
                <w:between w:val="nil"/>
              </w:pBdr>
            </w:pPr>
            <w:r w:rsidRPr="00433C41">
              <w:t xml:space="preserve">For future investment, without debt enhancement, the financial capacity would enhance. </w:t>
            </w:r>
            <w:r w:rsidR="004D64D7" w:rsidRPr="00433C41">
              <w:t xml:space="preserve"> </w:t>
            </w:r>
          </w:p>
        </w:tc>
      </w:tr>
    </w:tbl>
    <w:p w14:paraId="7FC80E8C" w14:textId="77777777" w:rsidR="00FD72D9" w:rsidRPr="00433C41" w:rsidRDefault="00000000" w:rsidP="008C4A90">
      <w:pPr>
        <w:pStyle w:val="Heading6"/>
      </w:pPr>
      <w:bookmarkStart w:id="44" w:name="_22z9wxiyi06t" w:colFirst="0" w:colLast="0"/>
      <w:bookmarkStart w:id="45" w:name="_Toc235982843"/>
      <w:bookmarkEnd w:id="44"/>
      <w:r w:rsidRPr="00433C41">
        <w:t>Table 6: Impact of different restructuring options</w:t>
      </w:r>
      <w:bookmarkEnd w:id="45"/>
    </w:p>
    <w:p w14:paraId="38E3146F" w14:textId="77777777" w:rsidR="00FD72D9" w:rsidRPr="00433C41" w:rsidRDefault="00000000" w:rsidP="008C4A90">
      <w:pPr>
        <w:jc w:val="center"/>
      </w:pPr>
      <w:r w:rsidRPr="00433C41">
        <w:t>(Source: Self-developed)</w:t>
      </w:r>
    </w:p>
    <w:p w14:paraId="7A93CA33" w14:textId="5DD64378" w:rsidR="00FD72D9" w:rsidRPr="00433C41" w:rsidRDefault="00000000" w:rsidP="008C4A90">
      <w:r w:rsidRPr="00433C41">
        <w:t xml:space="preserve">The above table indicates that applying the above restructuring option has a different impact on shareholder value, operational efficiency and Debt Structure. </w:t>
      </w:r>
      <w:r w:rsidR="004D64D7" w:rsidRPr="00433C41">
        <w:t>The above restructuring types</w:t>
      </w:r>
      <w:r w:rsidRPr="00433C41">
        <w:t xml:space="preserve"> </w:t>
      </w:r>
      <w:r w:rsidR="004D64D7" w:rsidRPr="00433C41">
        <w:t>would</w:t>
      </w:r>
      <w:r w:rsidRPr="00433C41">
        <w:t xml:space="preserve"> prov</w:t>
      </w:r>
      <w:r w:rsidR="004D64D7" w:rsidRPr="00433C41">
        <w:t>ide the company with</w:t>
      </w:r>
      <w:r w:rsidRPr="00433C41">
        <w:t xml:space="preserve"> </w:t>
      </w:r>
      <w:r w:rsidR="004D64D7" w:rsidRPr="00433C41">
        <w:t>a good and</w:t>
      </w:r>
      <w:r w:rsidRPr="00433C41">
        <w:t xml:space="preserve"> balanced capital structure </w:t>
      </w:r>
      <w:r w:rsidR="004D64D7" w:rsidRPr="00433C41">
        <w:t>with a</w:t>
      </w:r>
      <w:r w:rsidRPr="00433C41">
        <w:t xml:space="preserve"> focus on core business segments to generate more revenue. </w:t>
      </w:r>
    </w:p>
    <w:p w14:paraId="12C10B9A" w14:textId="77777777" w:rsidR="00FD72D9" w:rsidRPr="00433C41" w:rsidRDefault="00000000" w:rsidP="008C4A90">
      <w:pPr>
        <w:pStyle w:val="Heading2"/>
      </w:pPr>
      <w:bookmarkStart w:id="46" w:name="_86ukx61hkijl" w:colFirst="0" w:colLast="0"/>
      <w:bookmarkStart w:id="47" w:name="_Toc235982748"/>
      <w:bookmarkEnd w:id="46"/>
      <w:r w:rsidRPr="00433C41">
        <w:t>c. Impact of International and Ethical Considerations</w:t>
      </w:r>
      <w:bookmarkEnd w:id="47"/>
    </w:p>
    <w:p w14:paraId="12E6DD34" w14:textId="77777777" w:rsidR="00FD72D9" w:rsidRPr="00433C41" w:rsidRDefault="00000000" w:rsidP="008C4A90">
      <w:r w:rsidRPr="00433C41">
        <w:t xml:space="preserve">Marriott has a vast network in 146 countries with over 9900 properties facing major international challenges (Marriott, 2026). This vast network causes the company to face currency volatility, Inflationary Pressures and Geopolitical instability. Moreover, the company has to fulfil various compliance requirements with the risk of severe cybersecurity and data privacy threats. </w:t>
      </w:r>
    </w:p>
    <w:p w14:paraId="3DC0C797" w14:textId="77777777" w:rsidR="00FD72D9" w:rsidRPr="00433C41" w:rsidRDefault="00000000" w:rsidP="008C4A90">
      <w:pPr>
        <w:numPr>
          <w:ilvl w:val="0"/>
          <w:numId w:val="2"/>
        </w:numPr>
        <w:rPr>
          <w:b/>
          <w:bCs/>
        </w:rPr>
      </w:pPr>
      <w:r w:rsidRPr="00433C41">
        <w:rPr>
          <w:b/>
          <w:bCs/>
        </w:rPr>
        <w:t>Currency Risk</w:t>
      </w:r>
    </w:p>
    <w:p w14:paraId="27B5D26F" w14:textId="77777777" w:rsidR="00FD72D9" w:rsidRPr="00433C41" w:rsidRDefault="00000000" w:rsidP="008C4A90">
      <w:r w:rsidRPr="00433C41">
        <w:t xml:space="preserve">In International trading, currency risk is associated with the transactions that traders do in foreign currency, as exchange rates have a tendency to fluctuate (Eyinade </w:t>
      </w:r>
      <w:r w:rsidRPr="00433C41">
        <w:rPr>
          <w:i/>
          <w:iCs/>
        </w:rPr>
        <w:t>et al</w:t>
      </w:r>
      <w:r w:rsidRPr="00433C41">
        <w:t xml:space="preserve">. 2022). Marriott faces mainly translation risk, economic risk and transaction risk at times of international trading. These exchange risks affect its revenues, expenses and cash flows. However, Hedging and Local Financing are strategies that help to avoid loss due to currency fluctuation (Ogundu, 2025). Marriott uses Hedging strategies such as forward contracts to support the company in avoiding currency risk loss and thus continues using this strategy. </w:t>
      </w:r>
    </w:p>
    <w:p w14:paraId="0556B95B" w14:textId="77777777" w:rsidR="00FD72D9" w:rsidRPr="00433C41" w:rsidRDefault="00000000" w:rsidP="008C4A90">
      <w:pPr>
        <w:numPr>
          <w:ilvl w:val="0"/>
          <w:numId w:val="2"/>
        </w:numPr>
        <w:rPr>
          <w:b/>
          <w:bCs/>
        </w:rPr>
      </w:pPr>
      <w:r w:rsidRPr="00433C41">
        <w:rPr>
          <w:b/>
          <w:bCs/>
        </w:rPr>
        <w:lastRenderedPageBreak/>
        <w:t>Ethical Consideration as Transparency and Corporate Governance</w:t>
      </w:r>
    </w:p>
    <w:p w14:paraId="6B11810B" w14:textId="77777777" w:rsidR="00FD72D9" w:rsidRPr="00433C41" w:rsidRDefault="00000000" w:rsidP="008C4A90">
      <w:r w:rsidRPr="00433C41">
        <w:t xml:space="preserve">In International trading, there is a chance of losing money due to the risk of cybersecurity or maintaining global standards at times of doing cross-border trading. Marriott follows strict corporate governance and clear transparency commitments to manage its international business ethics (Marriott, 2026b). Financial restructuring decisions should sustain these strategies or increase them to ensure investor confidence and maintain transparent financial reporting. </w:t>
      </w:r>
    </w:p>
    <w:p w14:paraId="19906A8D" w14:textId="7F2BA59D" w:rsidR="00CD2DF3" w:rsidRPr="00433C41" w:rsidRDefault="00000000" w:rsidP="008C4A90">
      <w:pPr>
        <w:pStyle w:val="Heading1"/>
      </w:pPr>
      <w:bookmarkStart w:id="48" w:name="_al1f0luj73vx" w:colFirst="0" w:colLast="0"/>
      <w:bookmarkStart w:id="49" w:name="_xi1r7pjhyrsg" w:colFirst="0" w:colLast="0"/>
      <w:bookmarkStart w:id="50" w:name="_jxqzgjopmiw8" w:colFirst="0" w:colLast="0"/>
      <w:bookmarkStart w:id="51" w:name="_Toc235982749"/>
      <w:bookmarkEnd w:id="48"/>
      <w:bookmarkEnd w:id="49"/>
      <w:bookmarkEnd w:id="50"/>
      <w:r w:rsidRPr="00433C41">
        <w:t>5. Investment Appraisal and Capital Budgeting</w:t>
      </w:r>
      <w:bookmarkEnd w:id="51"/>
      <w:r w:rsidRPr="00433C41">
        <w:t xml:space="preserve"> </w:t>
      </w:r>
    </w:p>
    <w:p w14:paraId="545457E5" w14:textId="77777777" w:rsidR="00CD2DF3" w:rsidRPr="00433C41" w:rsidRDefault="00000000" w:rsidP="008C4A90">
      <w:pPr>
        <w:pStyle w:val="Heading2"/>
      </w:pPr>
      <w:bookmarkStart w:id="52" w:name="_1yakemxz31wx" w:colFirst="0" w:colLast="0"/>
      <w:bookmarkStart w:id="53" w:name="_Toc235982750"/>
      <w:bookmarkEnd w:id="52"/>
      <w:r w:rsidRPr="00433C41">
        <w:t>a. Selection of best investment projects among the proposed</w:t>
      </w:r>
      <w:bookmarkEnd w:id="53"/>
    </w:p>
    <w:p w14:paraId="42BCE0A1" w14:textId="77777777" w:rsidR="00CD2DF3" w:rsidRPr="00433C41" w:rsidRDefault="00000000" w:rsidP="008C4A90">
      <w:r w:rsidRPr="00433C41">
        <w:t>Calculation of metrics given in below table below</w:t>
      </w:r>
    </w:p>
    <w:p w14:paraId="630264AA" w14:textId="77777777" w:rsidR="00CD2DF3" w:rsidRPr="00433C41" w:rsidRDefault="00000000" w:rsidP="008C4A90">
      <w:r w:rsidRPr="00433C41">
        <w:t>[</w:t>
      </w:r>
      <w:r w:rsidRPr="00433C41">
        <w:rPr>
          <w:b/>
          <w:bCs/>
          <w:i/>
          <w:iCs/>
        </w:rPr>
        <w:t>Appendix 5</w:t>
      </w:r>
      <w:r w:rsidRPr="00433C41">
        <w:t>]</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800"/>
        <w:gridCol w:w="1320"/>
        <w:gridCol w:w="1560"/>
        <w:gridCol w:w="1560"/>
        <w:gridCol w:w="1560"/>
      </w:tblGrid>
      <w:tr w:rsidR="00581FE7" w:rsidRPr="00433C41" w14:paraId="4E15910E" w14:textId="77777777" w:rsidTr="0043257A">
        <w:tc>
          <w:tcPr>
            <w:tcW w:w="1560" w:type="dxa"/>
            <w:tcMar>
              <w:top w:w="100" w:type="dxa"/>
              <w:left w:w="100" w:type="dxa"/>
              <w:bottom w:w="100" w:type="dxa"/>
              <w:right w:w="100" w:type="dxa"/>
            </w:tcMar>
          </w:tcPr>
          <w:p w14:paraId="6DDCC857" w14:textId="77777777" w:rsidR="00CD2DF3" w:rsidRPr="00433C41" w:rsidRDefault="00000000" w:rsidP="008C4A90">
            <w:pPr>
              <w:widowControl w:val="0"/>
              <w:pBdr>
                <w:top w:val="nil"/>
                <w:left w:val="nil"/>
                <w:bottom w:val="nil"/>
                <w:right w:val="nil"/>
                <w:between w:val="nil"/>
              </w:pBdr>
              <w:jc w:val="center"/>
              <w:rPr>
                <w:b/>
                <w:bCs/>
              </w:rPr>
            </w:pPr>
            <w:r w:rsidRPr="00433C41">
              <w:rPr>
                <w:b/>
                <w:bCs/>
              </w:rPr>
              <w:t>Measure</w:t>
            </w:r>
          </w:p>
        </w:tc>
        <w:tc>
          <w:tcPr>
            <w:tcW w:w="1800" w:type="dxa"/>
            <w:tcMar>
              <w:top w:w="100" w:type="dxa"/>
              <w:left w:w="100" w:type="dxa"/>
              <w:bottom w:w="100" w:type="dxa"/>
              <w:right w:w="100" w:type="dxa"/>
            </w:tcMar>
          </w:tcPr>
          <w:p w14:paraId="49FE91BD" w14:textId="77777777" w:rsidR="00CD2DF3" w:rsidRPr="00433C41" w:rsidRDefault="00000000" w:rsidP="008C4A90">
            <w:pPr>
              <w:widowControl w:val="0"/>
              <w:pBdr>
                <w:top w:val="nil"/>
                <w:left w:val="nil"/>
                <w:bottom w:val="nil"/>
                <w:right w:val="nil"/>
                <w:between w:val="nil"/>
              </w:pBdr>
              <w:jc w:val="center"/>
              <w:rPr>
                <w:b/>
                <w:bCs/>
              </w:rPr>
            </w:pPr>
            <w:r w:rsidRPr="00433C41">
              <w:rPr>
                <w:b/>
                <w:bCs/>
              </w:rPr>
              <w:t>Indicate</w:t>
            </w:r>
          </w:p>
        </w:tc>
        <w:tc>
          <w:tcPr>
            <w:tcW w:w="1320" w:type="dxa"/>
            <w:tcMar>
              <w:top w:w="100" w:type="dxa"/>
              <w:left w:w="100" w:type="dxa"/>
              <w:bottom w:w="100" w:type="dxa"/>
              <w:right w:w="100" w:type="dxa"/>
            </w:tcMar>
          </w:tcPr>
          <w:p w14:paraId="4629DB4C" w14:textId="77777777" w:rsidR="00CD2DF3" w:rsidRPr="00433C41" w:rsidRDefault="00000000" w:rsidP="008C4A90">
            <w:pPr>
              <w:widowControl w:val="0"/>
              <w:pBdr>
                <w:top w:val="nil"/>
                <w:left w:val="nil"/>
                <w:bottom w:val="nil"/>
                <w:right w:val="nil"/>
                <w:between w:val="nil"/>
              </w:pBdr>
              <w:jc w:val="center"/>
              <w:rPr>
                <w:b/>
                <w:bCs/>
              </w:rPr>
            </w:pPr>
            <w:r w:rsidRPr="00433C41">
              <w:rPr>
                <w:b/>
                <w:bCs/>
              </w:rPr>
              <w:t>Project A</w:t>
            </w:r>
          </w:p>
        </w:tc>
        <w:tc>
          <w:tcPr>
            <w:tcW w:w="1560" w:type="dxa"/>
            <w:tcMar>
              <w:top w:w="100" w:type="dxa"/>
              <w:left w:w="100" w:type="dxa"/>
              <w:bottom w:w="100" w:type="dxa"/>
              <w:right w:w="100" w:type="dxa"/>
            </w:tcMar>
          </w:tcPr>
          <w:p w14:paraId="4ECED211" w14:textId="77777777" w:rsidR="00CD2DF3" w:rsidRPr="00433C41" w:rsidRDefault="00000000" w:rsidP="008C4A90">
            <w:pPr>
              <w:widowControl w:val="0"/>
              <w:pBdr>
                <w:top w:val="nil"/>
                <w:left w:val="nil"/>
                <w:bottom w:val="nil"/>
                <w:right w:val="nil"/>
                <w:between w:val="nil"/>
              </w:pBdr>
              <w:jc w:val="center"/>
              <w:rPr>
                <w:b/>
                <w:bCs/>
              </w:rPr>
            </w:pPr>
            <w:r w:rsidRPr="00433C41">
              <w:rPr>
                <w:b/>
                <w:bCs/>
              </w:rPr>
              <w:t>Project B</w:t>
            </w:r>
          </w:p>
        </w:tc>
        <w:tc>
          <w:tcPr>
            <w:tcW w:w="1560" w:type="dxa"/>
            <w:tcMar>
              <w:top w:w="100" w:type="dxa"/>
              <w:left w:w="100" w:type="dxa"/>
              <w:bottom w:w="100" w:type="dxa"/>
              <w:right w:w="100" w:type="dxa"/>
            </w:tcMar>
          </w:tcPr>
          <w:p w14:paraId="6F5DBFBF" w14:textId="77777777" w:rsidR="00CD2DF3" w:rsidRPr="00433C41" w:rsidRDefault="00000000" w:rsidP="008C4A90">
            <w:pPr>
              <w:widowControl w:val="0"/>
              <w:pBdr>
                <w:top w:val="nil"/>
                <w:left w:val="nil"/>
                <w:bottom w:val="nil"/>
                <w:right w:val="nil"/>
                <w:between w:val="nil"/>
              </w:pBdr>
              <w:jc w:val="center"/>
              <w:rPr>
                <w:b/>
                <w:bCs/>
              </w:rPr>
            </w:pPr>
            <w:r w:rsidRPr="00433C41">
              <w:rPr>
                <w:b/>
                <w:bCs/>
              </w:rPr>
              <w:t>Project C</w:t>
            </w:r>
          </w:p>
        </w:tc>
        <w:tc>
          <w:tcPr>
            <w:tcW w:w="1560" w:type="dxa"/>
            <w:tcMar>
              <w:top w:w="100" w:type="dxa"/>
              <w:left w:w="100" w:type="dxa"/>
              <w:bottom w:w="100" w:type="dxa"/>
              <w:right w:w="100" w:type="dxa"/>
            </w:tcMar>
          </w:tcPr>
          <w:p w14:paraId="7A91FFF7" w14:textId="77777777" w:rsidR="00CD2DF3" w:rsidRPr="00433C41" w:rsidRDefault="00000000" w:rsidP="008C4A90">
            <w:pPr>
              <w:widowControl w:val="0"/>
              <w:pBdr>
                <w:top w:val="nil"/>
                <w:left w:val="nil"/>
                <w:bottom w:val="nil"/>
                <w:right w:val="nil"/>
                <w:between w:val="nil"/>
              </w:pBdr>
              <w:jc w:val="center"/>
              <w:rPr>
                <w:b/>
                <w:bCs/>
              </w:rPr>
            </w:pPr>
            <w:r w:rsidRPr="00433C41">
              <w:rPr>
                <w:b/>
                <w:bCs/>
              </w:rPr>
              <w:t>Best Investment Projects</w:t>
            </w:r>
          </w:p>
        </w:tc>
      </w:tr>
      <w:tr w:rsidR="00581FE7" w:rsidRPr="00433C41" w14:paraId="0BEE22A0" w14:textId="77777777" w:rsidTr="0043257A">
        <w:tc>
          <w:tcPr>
            <w:tcW w:w="1560" w:type="dxa"/>
            <w:tcMar>
              <w:top w:w="100" w:type="dxa"/>
              <w:left w:w="100" w:type="dxa"/>
              <w:bottom w:w="100" w:type="dxa"/>
              <w:right w:w="100" w:type="dxa"/>
            </w:tcMar>
          </w:tcPr>
          <w:p w14:paraId="2C6A9656" w14:textId="77777777" w:rsidR="00CD2DF3" w:rsidRPr="00433C41" w:rsidRDefault="00000000" w:rsidP="008C4A90">
            <w:pPr>
              <w:widowControl w:val="0"/>
              <w:pBdr>
                <w:top w:val="nil"/>
                <w:left w:val="nil"/>
                <w:bottom w:val="nil"/>
                <w:right w:val="nil"/>
                <w:between w:val="nil"/>
              </w:pBdr>
            </w:pPr>
            <w:r w:rsidRPr="00433C41">
              <w:t>PBP</w:t>
            </w:r>
          </w:p>
        </w:tc>
        <w:tc>
          <w:tcPr>
            <w:tcW w:w="1800" w:type="dxa"/>
            <w:shd w:val="clear" w:color="auto" w:fill="FFFF00"/>
            <w:tcMar>
              <w:top w:w="100" w:type="dxa"/>
              <w:left w:w="100" w:type="dxa"/>
              <w:bottom w:w="100" w:type="dxa"/>
              <w:right w:w="100" w:type="dxa"/>
            </w:tcMar>
          </w:tcPr>
          <w:p w14:paraId="10162954" w14:textId="77777777" w:rsidR="00CD2DF3" w:rsidRPr="00433C41" w:rsidRDefault="00000000" w:rsidP="008C4A90">
            <w:pPr>
              <w:widowControl w:val="0"/>
              <w:pBdr>
                <w:top w:val="nil"/>
                <w:left w:val="nil"/>
                <w:bottom w:val="nil"/>
                <w:right w:val="nil"/>
                <w:between w:val="nil"/>
              </w:pBdr>
            </w:pPr>
            <w:r w:rsidRPr="00433C41">
              <w:t>Time to recover initial cost</w:t>
            </w:r>
          </w:p>
        </w:tc>
        <w:tc>
          <w:tcPr>
            <w:tcW w:w="1320" w:type="dxa"/>
            <w:tcMar>
              <w:top w:w="100" w:type="dxa"/>
              <w:left w:w="100" w:type="dxa"/>
              <w:bottom w:w="100" w:type="dxa"/>
              <w:right w:w="100" w:type="dxa"/>
            </w:tcMar>
          </w:tcPr>
          <w:p w14:paraId="3D3C24F4" w14:textId="77777777" w:rsidR="00CD2DF3" w:rsidRPr="00433C41" w:rsidRDefault="00000000" w:rsidP="008C4A90">
            <w:pPr>
              <w:widowControl w:val="0"/>
              <w:pBdr>
                <w:top w:val="nil"/>
                <w:left w:val="nil"/>
                <w:bottom w:val="nil"/>
                <w:right w:val="nil"/>
                <w:between w:val="nil"/>
              </w:pBdr>
            </w:pPr>
            <w:r w:rsidRPr="00433C41">
              <w:t>4.5 Year</w:t>
            </w:r>
          </w:p>
        </w:tc>
        <w:tc>
          <w:tcPr>
            <w:tcW w:w="1560" w:type="dxa"/>
            <w:tcMar>
              <w:top w:w="100" w:type="dxa"/>
              <w:left w:w="100" w:type="dxa"/>
              <w:bottom w:w="100" w:type="dxa"/>
              <w:right w:w="100" w:type="dxa"/>
            </w:tcMar>
          </w:tcPr>
          <w:p w14:paraId="47626946" w14:textId="77777777" w:rsidR="00CD2DF3" w:rsidRPr="00433C41" w:rsidRDefault="00000000" w:rsidP="008C4A90">
            <w:pPr>
              <w:widowControl w:val="0"/>
              <w:pBdr>
                <w:top w:val="nil"/>
                <w:left w:val="nil"/>
                <w:bottom w:val="nil"/>
                <w:right w:val="nil"/>
                <w:between w:val="nil"/>
              </w:pBdr>
            </w:pPr>
            <w:r w:rsidRPr="00433C41">
              <w:t>4.55 year</w:t>
            </w:r>
          </w:p>
        </w:tc>
        <w:tc>
          <w:tcPr>
            <w:tcW w:w="1560" w:type="dxa"/>
            <w:tcMar>
              <w:top w:w="100" w:type="dxa"/>
              <w:left w:w="100" w:type="dxa"/>
              <w:bottom w:w="100" w:type="dxa"/>
              <w:right w:w="100" w:type="dxa"/>
            </w:tcMar>
          </w:tcPr>
          <w:p w14:paraId="256D8AF5" w14:textId="77777777" w:rsidR="00CD2DF3" w:rsidRPr="00433C41" w:rsidRDefault="00000000" w:rsidP="008C4A90">
            <w:pPr>
              <w:widowControl w:val="0"/>
              <w:pBdr>
                <w:top w:val="nil"/>
                <w:left w:val="nil"/>
                <w:bottom w:val="nil"/>
                <w:right w:val="nil"/>
                <w:between w:val="nil"/>
              </w:pBdr>
            </w:pPr>
            <w:r w:rsidRPr="00433C41">
              <w:t>3.60 Year</w:t>
            </w:r>
          </w:p>
        </w:tc>
        <w:tc>
          <w:tcPr>
            <w:tcW w:w="1560" w:type="dxa"/>
            <w:tcMar>
              <w:top w:w="100" w:type="dxa"/>
              <w:left w:w="100" w:type="dxa"/>
              <w:bottom w:w="100" w:type="dxa"/>
              <w:right w:w="100" w:type="dxa"/>
            </w:tcMar>
          </w:tcPr>
          <w:p w14:paraId="76789B63" w14:textId="77777777" w:rsidR="00CD2DF3" w:rsidRPr="00433C41" w:rsidRDefault="00000000" w:rsidP="008C4A90">
            <w:pPr>
              <w:widowControl w:val="0"/>
              <w:pBdr>
                <w:top w:val="nil"/>
                <w:left w:val="nil"/>
                <w:bottom w:val="nil"/>
                <w:right w:val="nil"/>
                <w:between w:val="nil"/>
              </w:pBdr>
            </w:pPr>
            <w:r w:rsidRPr="00433C41">
              <w:t>Project C</w:t>
            </w:r>
          </w:p>
        </w:tc>
      </w:tr>
      <w:tr w:rsidR="00581FE7" w:rsidRPr="00433C41" w14:paraId="50BD97E7" w14:textId="77777777" w:rsidTr="0043257A">
        <w:tc>
          <w:tcPr>
            <w:tcW w:w="1560" w:type="dxa"/>
            <w:tcMar>
              <w:top w:w="100" w:type="dxa"/>
              <w:left w:w="100" w:type="dxa"/>
              <w:bottom w:w="100" w:type="dxa"/>
              <w:right w:w="100" w:type="dxa"/>
            </w:tcMar>
          </w:tcPr>
          <w:p w14:paraId="49B2F8C4" w14:textId="77777777" w:rsidR="00CD2DF3" w:rsidRPr="00433C41" w:rsidRDefault="00000000" w:rsidP="008C4A90">
            <w:pPr>
              <w:widowControl w:val="0"/>
              <w:pBdr>
                <w:top w:val="nil"/>
                <w:left w:val="nil"/>
                <w:bottom w:val="nil"/>
                <w:right w:val="nil"/>
                <w:between w:val="nil"/>
              </w:pBdr>
            </w:pPr>
            <w:r w:rsidRPr="00433C41">
              <w:t>ARR</w:t>
            </w:r>
          </w:p>
        </w:tc>
        <w:tc>
          <w:tcPr>
            <w:tcW w:w="1800" w:type="dxa"/>
            <w:shd w:val="clear" w:color="auto" w:fill="FFFF00"/>
            <w:tcMar>
              <w:top w:w="100" w:type="dxa"/>
              <w:left w:w="100" w:type="dxa"/>
              <w:bottom w:w="100" w:type="dxa"/>
              <w:right w:w="100" w:type="dxa"/>
            </w:tcMar>
          </w:tcPr>
          <w:p w14:paraId="71FE4A39" w14:textId="77777777" w:rsidR="00CD2DF3" w:rsidRPr="00433C41" w:rsidRDefault="00000000" w:rsidP="008C4A90">
            <w:pPr>
              <w:widowControl w:val="0"/>
              <w:pBdr>
                <w:top w:val="nil"/>
                <w:left w:val="nil"/>
                <w:bottom w:val="nil"/>
                <w:right w:val="nil"/>
                <w:between w:val="nil"/>
              </w:pBdr>
            </w:pPr>
            <w:r w:rsidRPr="00433C41">
              <w:t>Expected Annual Profitability</w:t>
            </w:r>
          </w:p>
        </w:tc>
        <w:tc>
          <w:tcPr>
            <w:tcW w:w="1320" w:type="dxa"/>
            <w:tcMar>
              <w:top w:w="100" w:type="dxa"/>
              <w:left w:w="100" w:type="dxa"/>
              <w:bottom w:w="100" w:type="dxa"/>
              <w:right w:w="100" w:type="dxa"/>
            </w:tcMar>
          </w:tcPr>
          <w:p w14:paraId="43725070" w14:textId="77777777" w:rsidR="00CD2DF3" w:rsidRPr="00433C41" w:rsidRDefault="00000000" w:rsidP="008C4A90">
            <w:pPr>
              <w:widowControl w:val="0"/>
              <w:pBdr>
                <w:top w:val="nil"/>
                <w:left w:val="nil"/>
                <w:bottom w:val="nil"/>
                <w:right w:val="nil"/>
                <w:between w:val="nil"/>
              </w:pBdr>
            </w:pPr>
            <w:r w:rsidRPr="00433C41">
              <w:t>3.2%</w:t>
            </w:r>
          </w:p>
        </w:tc>
        <w:tc>
          <w:tcPr>
            <w:tcW w:w="1560" w:type="dxa"/>
            <w:tcMar>
              <w:top w:w="100" w:type="dxa"/>
              <w:left w:w="100" w:type="dxa"/>
              <w:bottom w:w="100" w:type="dxa"/>
              <w:right w:w="100" w:type="dxa"/>
            </w:tcMar>
          </w:tcPr>
          <w:p w14:paraId="1384A98A" w14:textId="77777777" w:rsidR="00CD2DF3" w:rsidRPr="00433C41" w:rsidRDefault="00000000" w:rsidP="008C4A90">
            <w:pPr>
              <w:widowControl w:val="0"/>
              <w:pBdr>
                <w:top w:val="nil"/>
                <w:left w:val="nil"/>
                <w:bottom w:val="nil"/>
                <w:right w:val="nil"/>
                <w:between w:val="nil"/>
              </w:pBdr>
            </w:pPr>
            <w:r w:rsidRPr="00433C41">
              <w:t>4.0%</w:t>
            </w:r>
          </w:p>
        </w:tc>
        <w:tc>
          <w:tcPr>
            <w:tcW w:w="1560" w:type="dxa"/>
            <w:tcMar>
              <w:top w:w="100" w:type="dxa"/>
              <w:left w:w="100" w:type="dxa"/>
              <w:bottom w:w="100" w:type="dxa"/>
              <w:right w:w="100" w:type="dxa"/>
            </w:tcMar>
          </w:tcPr>
          <w:p w14:paraId="6368C63B" w14:textId="77777777" w:rsidR="00CD2DF3" w:rsidRPr="00433C41" w:rsidRDefault="00000000" w:rsidP="008C4A90">
            <w:pPr>
              <w:widowControl w:val="0"/>
              <w:pBdr>
                <w:top w:val="nil"/>
                <w:left w:val="nil"/>
                <w:bottom w:val="nil"/>
                <w:right w:val="nil"/>
                <w:between w:val="nil"/>
              </w:pBdr>
            </w:pPr>
            <w:r w:rsidRPr="00433C41">
              <w:t>12%</w:t>
            </w:r>
          </w:p>
        </w:tc>
        <w:tc>
          <w:tcPr>
            <w:tcW w:w="1560" w:type="dxa"/>
            <w:tcMar>
              <w:top w:w="100" w:type="dxa"/>
              <w:left w:w="100" w:type="dxa"/>
              <w:bottom w:w="100" w:type="dxa"/>
              <w:right w:w="100" w:type="dxa"/>
            </w:tcMar>
          </w:tcPr>
          <w:p w14:paraId="4589C0FE" w14:textId="77777777" w:rsidR="00CD2DF3" w:rsidRPr="00433C41" w:rsidRDefault="00000000" w:rsidP="008C4A90">
            <w:pPr>
              <w:widowControl w:val="0"/>
            </w:pPr>
            <w:r w:rsidRPr="00433C41">
              <w:t>Project C</w:t>
            </w:r>
          </w:p>
        </w:tc>
      </w:tr>
      <w:tr w:rsidR="00581FE7" w:rsidRPr="00433C41" w14:paraId="749CF078" w14:textId="77777777" w:rsidTr="0043257A">
        <w:tc>
          <w:tcPr>
            <w:tcW w:w="1560" w:type="dxa"/>
            <w:tcMar>
              <w:top w:w="100" w:type="dxa"/>
              <w:left w:w="100" w:type="dxa"/>
              <w:bottom w:w="100" w:type="dxa"/>
              <w:right w:w="100" w:type="dxa"/>
            </w:tcMar>
          </w:tcPr>
          <w:p w14:paraId="14796BA3" w14:textId="77777777" w:rsidR="00CD2DF3" w:rsidRPr="00433C41" w:rsidRDefault="00000000" w:rsidP="008C4A90">
            <w:pPr>
              <w:widowControl w:val="0"/>
              <w:pBdr>
                <w:top w:val="nil"/>
                <w:left w:val="nil"/>
                <w:bottom w:val="nil"/>
                <w:right w:val="nil"/>
                <w:between w:val="nil"/>
              </w:pBdr>
            </w:pPr>
            <w:r w:rsidRPr="00433C41">
              <w:t>NPV</w:t>
            </w:r>
          </w:p>
        </w:tc>
        <w:tc>
          <w:tcPr>
            <w:tcW w:w="1800" w:type="dxa"/>
            <w:shd w:val="clear" w:color="auto" w:fill="FFFF00"/>
            <w:tcMar>
              <w:top w:w="100" w:type="dxa"/>
              <w:left w:w="100" w:type="dxa"/>
              <w:bottom w:w="100" w:type="dxa"/>
              <w:right w:w="100" w:type="dxa"/>
            </w:tcMar>
          </w:tcPr>
          <w:p w14:paraId="11230337" w14:textId="77777777" w:rsidR="00CD2DF3" w:rsidRPr="00433C41" w:rsidRDefault="00000000" w:rsidP="008C4A90">
            <w:pPr>
              <w:widowControl w:val="0"/>
              <w:pBdr>
                <w:top w:val="nil"/>
                <w:left w:val="nil"/>
                <w:bottom w:val="nil"/>
                <w:right w:val="nil"/>
                <w:between w:val="nil"/>
              </w:pBdr>
            </w:pPr>
            <w:r w:rsidRPr="00433C41">
              <w:t>Profitability of an investment or project</w:t>
            </w:r>
          </w:p>
        </w:tc>
        <w:tc>
          <w:tcPr>
            <w:tcW w:w="1320" w:type="dxa"/>
            <w:tcMar>
              <w:top w:w="100" w:type="dxa"/>
              <w:left w:w="100" w:type="dxa"/>
              <w:bottom w:w="100" w:type="dxa"/>
              <w:right w:w="100" w:type="dxa"/>
            </w:tcMar>
          </w:tcPr>
          <w:p w14:paraId="073F14E6" w14:textId="77777777" w:rsidR="00CD2DF3" w:rsidRPr="00433C41" w:rsidRDefault="00000000" w:rsidP="008C4A90">
            <w:pPr>
              <w:widowControl w:val="0"/>
              <w:pBdr>
                <w:top w:val="nil"/>
                <w:left w:val="nil"/>
                <w:bottom w:val="nil"/>
                <w:right w:val="nil"/>
                <w:between w:val="nil"/>
              </w:pBdr>
            </w:pPr>
            <w:r w:rsidRPr="00433C41">
              <w:t>-£15.803m</w:t>
            </w:r>
          </w:p>
        </w:tc>
        <w:tc>
          <w:tcPr>
            <w:tcW w:w="1560" w:type="dxa"/>
            <w:tcMar>
              <w:top w:w="100" w:type="dxa"/>
              <w:left w:w="100" w:type="dxa"/>
              <w:bottom w:w="100" w:type="dxa"/>
              <w:right w:w="100" w:type="dxa"/>
            </w:tcMar>
          </w:tcPr>
          <w:p w14:paraId="1A116CB6" w14:textId="77777777" w:rsidR="00CD2DF3" w:rsidRPr="00433C41" w:rsidRDefault="00000000" w:rsidP="008C4A90">
            <w:pPr>
              <w:widowControl w:val="0"/>
              <w:pBdr>
                <w:top w:val="nil"/>
                <w:left w:val="nil"/>
                <w:bottom w:val="nil"/>
                <w:right w:val="nil"/>
                <w:between w:val="nil"/>
              </w:pBdr>
            </w:pPr>
            <w:r w:rsidRPr="00433C41">
              <w:t>-£6.080m</w:t>
            </w:r>
          </w:p>
        </w:tc>
        <w:tc>
          <w:tcPr>
            <w:tcW w:w="1560" w:type="dxa"/>
            <w:tcMar>
              <w:top w:w="100" w:type="dxa"/>
              <w:left w:w="100" w:type="dxa"/>
              <w:bottom w:w="100" w:type="dxa"/>
              <w:right w:w="100" w:type="dxa"/>
            </w:tcMar>
          </w:tcPr>
          <w:p w14:paraId="29843B97" w14:textId="77777777" w:rsidR="00CD2DF3" w:rsidRPr="00433C41" w:rsidRDefault="00000000" w:rsidP="008C4A90">
            <w:pPr>
              <w:widowControl w:val="0"/>
              <w:pBdr>
                <w:top w:val="nil"/>
                <w:left w:val="nil"/>
                <w:bottom w:val="nil"/>
                <w:right w:val="nil"/>
                <w:between w:val="nil"/>
              </w:pBdr>
            </w:pPr>
            <w:r w:rsidRPr="00433C41">
              <w:t>£0.858m</w:t>
            </w:r>
          </w:p>
        </w:tc>
        <w:tc>
          <w:tcPr>
            <w:tcW w:w="1560" w:type="dxa"/>
            <w:tcMar>
              <w:top w:w="100" w:type="dxa"/>
              <w:left w:w="100" w:type="dxa"/>
              <w:bottom w:w="100" w:type="dxa"/>
              <w:right w:w="100" w:type="dxa"/>
            </w:tcMar>
          </w:tcPr>
          <w:p w14:paraId="50EECF8B" w14:textId="77777777" w:rsidR="00CD2DF3" w:rsidRPr="00433C41" w:rsidRDefault="00000000" w:rsidP="008C4A90">
            <w:pPr>
              <w:widowControl w:val="0"/>
            </w:pPr>
            <w:r w:rsidRPr="00433C41">
              <w:t>Project C</w:t>
            </w:r>
          </w:p>
        </w:tc>
      </w:tr>
      <w:tr w:rsidR="00581FE7" w:rsidRPr="00433C41" w14:paraId="6524C3C6" w14:textId="77777777" w:rsidTr="0043257A">
        <w:tc>
          <w:tcPr>
            <w:tcW w:w="1560" w:type="dxa"/>
            <w:tcMar>
              <w:top w:w="100" w:type="dxa"/>
              <w:left w:w="100" w:type="dxa"/>
              <w:bottom w:w="100" w:type="dxa"/>
              <w:right w:w="100" w:type="dxa"/>
            </w:tcMar>
          </w:tcPr>
          <w:p w14:paraId="43C217CA" w14:textId="77777777" w:rsidR="00CD2DF3" w:rsidRPr="00433C41" w:rsidRDefault="00000000" w:rsidP="008C4A90">
            <w:pPr>
              <w:widowControl w:val="0"/>
              <w:pBdr>
                <w:top w:val="nil"/>
                <w:left w:val="nil"/>
                <w:bottom w:val="nil"/>
                <w:right w:val="nil"/>
                <w:between w:val="nil"/>
              </w:pBdr>
            </w:pPr>
            <w:r w:rsidRPr="00433C41">
              <w:t>PI</w:t>
            </w:r>
          </w:p>
        </w:tc>
        <w:tc>
          <w:tcPr>
            <w:tcW w:w="1800" w:type="dxa"/>
            <w:shd w:val="clear" w:color="auto" w:fill="FFFF00"/>
            <w:tcMar>
              <w:top w:w="100" w:type="dxa"/>
              <w:left w:w="100" w:type="dxa"/>
              <w:bottom w:w="100" w:type="dxa"/>
              <w:right w:w="100" w:type="dxa"/>
            </w:tcMar>
          </w:tcPr>
          <w:p w14:paraId="08178551" w14:textId="77777777" w:rsidR="00CD2DF3" w:rsidRPr="00433C41" w:rsidRDefault="00000000" w:rsidP="008C4A90">
            <w:pPr>
              <w:widowControl w:val="0"/>
              <w:numPr>
                <w:ilvl w:val="0"/>
                <w:numId w:val="15"/>
              </w:numPr>
              <w:pBdr>
                <w:top w:val="nil"/>
                <w:left w:val="nil"/>
                <w:bottom w:val="nil"/>
                <w:right w:val="nil"/>
                <w:between w:val="nil"/>
              </w:pBdr>
            </w:pPr>
            <w:r w:rsidRPr="00433C41">
              <w:t>1=Break-even</w:t>
            </w:r>
          </w:p>
          <w:p w14:paraId="09621B3E" w14:textId="77777777" w:rsidR="00CD2DF3" w:rsidRPr="00433C41" w:rsidRDefault="00000000" w:rsidP="008C4A90">
            <w:pPr>
              <w:widowControl w:val="0"/>
              <w:numPr>
                <w:ilvl w:val="0"/>
                <w:numId w:val="15"/>
              </w:numPr>
              <w:pBdr>
                <w:top w:val="nil"/>
                <w:left w:val="nil"/>
                <w:bottom w:val="nil"/>
                <w:right w:val="nil"/>
                <w:between w:val="nil"/>
              </w:pBdr>
            </w:pPr>
            <w:r w:rsidRPr="00433C41">
              <w:t>&gt;1=reject</w:t>
            </w:r>
          </w:p>
          <w:p w14:paraId="13BBD073" w14:textId="77777777" w:rsidR="00CD2DF3" w:rsidRPr="00433C41" w:rsidRDefault="00000000" w:rsidP="008C4A90">
            <w:pPr>
              <w:widowControl w:val="0"/>
              <w:numPr>
                <w:ilvl w:val="0"/>
                <w:numId w:val="15"/>
              </w:numPr>
              <w:pBdr>
                <w:top w:val="nil"/>
                <w:left w:val="nil"/>
                <w:bottom w:val="nil"/>
                <w:right w:val="nil"/>
                <w:between w:val="nil"/>
              </w:pBdr>
            </w:pPr>
            <w:r w:rsidRPr="00433C41">
              <w:t>&lt;1=acc</w:t>
            </w:r>
            <w:r w:rsidRPr="00433C41">
              <w:lastRenderedPageBreak/>
              <w:t>ept</w:t>
            </w:r>
          </w:p>
        </w:tc>
        <w:tc>
          <w:tcPr>
            <w:tcW w:w="1320" w:type="dxa"/>
            <w:tcMar>
              <w:top w:w="100" w:type="dxa"/>
              <w:left w:w="100" w:type="dxa"/>
              <w:bottom w:w="100" w:type="dxa"/>
              <w:right w:w="100" w:type="dxa"/>
            </w:tcMar>
          </w:tcPr>
          <w:p w14:paraId="273884BA" w14:textId="77777777" w:rsidR="00CD2DF3" w:rsidRPr="00433C41" w:rsidRDefault="00000000" w:rsidP="008C4A90">
            <w:pPr>
              <w:widowControl w:val="0"/>
              <w:pBdr>
                <w:top w:val="nil"/>
                <w:left w:val="nil"/>
                <w:bottom w:val="nil"/>
                <w:right w:val="nil"/>
                <w:between w:val="nil"/>
              </w:pBdr>
            </w:pPr>
            <w:r w:rsidRPr="00433C41">
              <w:lastRenderedPageBreak/>
              <w:t>0.684</w:t>
            </w:r>
          </w:p>
        </w:tc>
        <w:tc>
          <w:tcPr>
            <w:tcW w:w="1560" w:type="dxa"/>
            <w:tcMar>
              <w:top w:w="100" w:type="dxa"/>
              <w:left w:w="100" w:type="dxa"/>
              <w:bottom w:w="100" w:type="dxa"/>
              <w:right w:w="100" w:type="dxa"/>
            </w:tcMar>
          </w:tcPr>
          <w:p w14:paraId="3E4888D8" w14:textId="77777777" w:rsidR="00CD2DF3" w:rsidRPr="00433C41" w:rsidRDefault="00000000" w:rsidP="008C4A90">
            <w:pPr>
              <w:widowControl w:val="0"/>
              <w:pBdr>
                <w:top w:val="nil"/>
                <w:left w:val="nil"/>
                <w:bottom w:val="nil"/>
                <w:right w:val="nil"/>
                <w:between w:val="nil"/>
              </w:pBdr>
            </w:pPr>
            <w:r w:rsidRPr="00433C41">
              <w:t>0.878</w:t>
            </w:r>
          </w:p>
        </w:tc>
        <w:tc>
          <w:tcPr>
            <w:tcW w:w="1560" w:type="dxa"/>
            <w:tcMar>
              <w:top w:w="100" w:type="dxa"/>
              <w:left w:w="100" w:type="dxa"/>
              <w:bottom w:w="100" w:type="dxa"/>
              <w:right w:w="100" w:type="dxa"/>
            </w:tcMar>
          </w:tcPr>
          <w:p w14:paraId="7FB6A5ED" w14:textId="77777777" w:rsidR="00CD2DF3" w:rsidRPr="00433C41" w:rsidRDefault="00000000" w:rsidP="008C4A90">
            <w:pPr>
              <w:widowControl w:val="0"/>
              <w:pBdr>
                <w:top w:val="nil"/>
                <w:left w:val="nil"/>
                <w:bottom w:val="nil"/>
                <w:right w:val="nil"/>
                <w:between w:val="nil"/>
              </w:pBdr>
            </w:pPr>
            <w:r w:rsidRPr="00433C41">
              <w:t>1.017</w:t>
            </w:r>
          </w:p>
        </w:tc>
        <w:tc>
          <w:tcPr>
            <w:tcW w:w="1560" w:type="dxa"/>
            <w:tcMar>
              <w:top w:w="100" w:type="dxa"/>
              <w:left w:w="100" w:type="dxa"/>
              <w:bottom w:w="100" w:type="dxa"/>
              <w:right w:w="100" w:type="dxa"/>
            </w:tcMar>
          </w:tcPr>
          <w:p w14:paraId="1D085EAD" w14:textId="77777777" w:rsidR="00CD2DF3" w:rsidRPr="00433C41" w:rsidRDefault="00000000" w:rsidP="008C4A90">
            <w:pPr>
              <w:widowControl w:val="0"/>
            </w:pPr>
            <w:r w:rsidRPr="00433C41">
              <w:t>Project C</w:t>
            </w:r>
          </w:p>
        </w:tc>
      </w:tr>
      <w:tr w:rsidR="00581FE7" w:rsidRPr="00433C41" w14:paraId="69D981B8" w14:textId="77777777" w:rsidTr="0043257A">
        <w:tc>
          <w:tcPr>
            <w:tcW w:w="1560" w:type="dxa"/>
            <w:tcMar>
              <w:top w:w="100" w:type="dxa"/>
              <w:left w:w="100" w:type="dxa"/>
              <w:bottom w:w="100" w:type="dxa"/>
              <w:right w:w="100" w:type="dxa"/>
            </w:tcMar>
          </w:tcPr>
          <w:p w14:paraId="4E777439" w14:textId="77777777" w:rsidR="00CD2DF3" w:rsidRPr="00433C41" w:rsidRDefault="00000000" w:rsidP="008C4A90">
            <w:pPr>
              <w:widowControl w:val="0"/>
              <w:pBdr>
                <w:top w:val="nil"/>
                <w:left w:val="nil"/>
                <w:bottom w:val="nil"/>
                <w:right w:val="nil"/>
                <w:between w:val="nil"/>
              </w:pBdr>
            </w:pPr>
            <w:r w:rsidRPr="00433C41">
              <w:t>IRR</w:t>
            </w:r>
          </w:p>
        </w:tc>
        <w:tc>
          <w:tcPr>
            <w:tcW w:w="1800" w:type="dxa"/>
            <w:shd w:val="clear" w:color="auto" w:fill="FFFF00"/>
            <w:tcMar>
              <w:top w:w="100" w:type="dxa"/>
              <w:left w:w="100" w:type="dxa"/>
              <w:bottom w:w="100" w:type="dxa"/>
              <w:right w:w="100" w:type="dxa"/>
            </w:tcMar>
          </w:tcPr>
          <w:p w14:paraId="57B27AC2" w14:textId="77777777" w:rsidR="00CD2DF3" w:rsidRPr="00433C41" w:rsidRDefault="00000000" w:rsidP="008C4A90">
            <w:pPr>
              <w:widowControl w:val="0"/>
              <w:pBdr>
                <w:top w:val="nil"/>
                <w:left w:val="nil"/>
                <w:bottom w:val="nil"/>
                <w:right w:val="nil"/>
                <w:between w:val="nil"/>
              </w:pBdr>
            </w:pPr>
            <w:r w:rsidRPr="00433C41">
              <w:t xml:space="preserve">How efficiently a project turns cash outflows into cash inflows over time (Singh and Chatterjee, 2025). </w:t>
            </w:r>
          </w:p>
        </w:tc>
        <w:tc>
          <w:tcPr>
            <w:tcW w:w="1320" w:type="dxa"/>
            <w:tcMar>
              <w:top w:w="100" w:type="dxa"/>
              <w:left w:w="100" w:type="dxa"/>
              <w:bottom w:w="100" w:type="dxa"/>
              <w:right w:w="100" w:type="dxa"/>
            </w:tcMar>
          </w:tcPr>
          <w:p w14:paraId="751C4C53" w14:textId="77777777" w:rsidR="00CD2DF3" w:rsidRPr="00433C41" w:rsidRDefault="00000000" w:rsidP="008C4A90">
            <w:pPr>
              <w:widowControl w:val="0"/>
              <w:pBdr>
                <w:top w:val="nil"/>
                <w:left w:val="nil"/>
                <w:bottom w:val="nil"/>
                <w:right w:val="nil"/>
                <w:between w:val="nil"/>
              </w:pBdr>
            </w:pPr>
            <w:r w:rsidRPr="00433C41">
              <w:t>2.72%</w:t>
            </w:r>
          </w:p>
        </w:tc>
        <w:tc>
          <w:tcPr>
            <w:tcW w:w="1560" w:type="dxa"/>
            <w:tcMar>
              <w:top w:w="100" w:type="dxa"/>
              <w:left w:w="100" w:type="dxa"/>
              <w:bottom w:w="100" w:type="dxa"/>
              <w:right w:w="100" w:type="dxa"/>
            </w:tcMar>
          </w:tcPr>
          <w:p w14:paraId="59A902EA" w14:textId="77777777" w:rsidR="00CD2DF3" w:rsidRPr="00433C41" w:rsidRDefault="00000000" w:rsidP="008C4A90">
            <w:pPr>
              <w:widowControl w:val="0"/>
              <w:pBdr>
                <w:top w:val="nil"/>
                <w:left w:val="nil"/>
                <w:bottom w:val="nil"/>
                <w:right w:val="nil"/>
                <w:between w:val="nil"/>
              </w:pBdr>
            </w:pPr>
            <w:r w:rsidRPr="00433C41">
              <w:t>3.26%</w:t>
            </w:r>
          </w:p>
        </w:tc>
        <w:tc>
          <w:tcPr>
            <w:tcW w:w="1560" w:type="dxa"/>
            <w:tcMar>
              <w:top w:w="100" w:type="dxa"/>
              <w:left w:w="100" w:type="dxa"/>
              <w:bottom w:w="100" w:type="dxa"/>
              <w:right w:w="100" w:type="dxa"/>
            </w:tcMar>
          </w:tcPr>
          <w:p w14:paraId="43E1A11A" w14:textId="77777777" w:rsidR="00CD2DF3" w:rsidRPr="00433C41" w:rsidRDefault="00000000" w:rsidP="008C4A90">
            <w:pPr>
              <w:widowControl w:val="0"/>
              <w:pBdr>
                <w:top w:val="nil"/>
                <w:left w:val="nil"/>
                <w:bottom w:val="nil"/>
                <w:right w:val="nil"/>
                <w:between w:val="nil"/>
              </w:pBdr>
            </w:pPr>
            <w:r w:rsidRPr="00433C41">
              <w:t>8.59%</w:t>
            </w:r>
          </w:p>
        </w:tc>
        <w:tc>
          <w:tcPr>
            <w:tcW w:w="1560" w:type="dxa"/>
            <w:tcMar>
              <w:top w:w="100" w:type="dxa"/>
              <w:left w:w="100" w:type="dxa"/>
              <w:bottom w:w="100" w:type="dxa"/>
              <w:right w:w="100" w:type="dxa"/>
            </w:tcMar>
          </w:tcPr>
          <w:p w14:paraId="41EE30F8" w14:textId="77777777" w:rsidR="00CD2DF3" w:rsidRPr="00433C41" w:rsidRDefault="00000000" w:rsidP="008C4A90">
            <w:pPr>
              <w:widowControl w:val="0"/>
            </w:pPr>
            <w:r w:rsidRPr="00433C41">
              <w:t>Project C</w:t>
            </w:r>
          </w:p>
        </w:tc>
      </w:tr>
    </w:tbl>
    <w:p w14:paraId="585251B3" w14:textId="77777777" w:rsidR="00CD2DF3" w:rsidRPr="00433C41" w:rsidRDefault="00000000" w:rsidP="008C4A90">
      <w:pPr>
        <w:pStyle w:val="Heading6"/>
      </w:pPr>
      <w:bookmarkStart w:id="54" w:name="_d5w99wdr3ygo" w:colFirst="0" w:colLast="0"/>
      <w:bookmarkStart w:id="55" w:name="_Toc235982844"/>
      <w:bookmarkEnd w:id="54"/>
      <w:r w:rsidRPr="00433C41">
        <w:t>Table 7: Measures to choose best investment Projects</w:t>
      </w:r>
      <w:bookmarkEnd w:id="55"/>
    </w:p>
    <w:p w14:paraId="69152268" w14:textId="77777777" w:rsidR="00CD2DF3" w:rsidRPr="00433C41" w:rsidRDefault="00000000" w:rsidP="008C4A90">
      <w:pPr>
        <w:jc w:val="center"/>
      </w:pPr>
      <w:r w:rsidRPr="00433C41">
        <w:t>(Source: Self-developed)</w:t>
      </w:r>
    </w:p>
    <w:p w14:paraId="6AD5DC93" w14:textId="77777777" w:rsidR="00CD2DF3" w:rsidRPr="00433C41" w:rsidRDefault="00000000" w:rsidP="008C4A90">
      <w:pPr>
        <w:pStyle w:val="Heading2"/>
      </w:pPr>
      <w:bookmarkStart w:id="56" w:name="_yboq8d6m02zs" w:colFirst="0" w:colLast="0"/>
      <w:bookmarkStart w:id="57" w:name="_Toc235982751"/>
      <w:bookmarkEnd w:id="56"/>
      <w:r w:rsidRPr="00433C41">
        <w:t>b. Project recommendation with reference to financial performance and non-financial risks of the company</w:t>
      </w:r>
      <w:bookmarkEnd w:id="57"/>
    </w:p>
    <w:p w14:paraId="297BE9B7" w14:textId="77777777" w:rsidR="00CD2DF3" w:rsidRPr="00433C41" w:rsidRDefault="00000000" w:rsidP="008C4A90">
      <w:pPr>
        <w:numPr>
          <w:ilvl w:val="0"/>
          <w:numId w:val="18"/>
        </w:numPr>
      </w:pPr>
      <w:r w:rsidRPr="00433C41">
        <w:rPr>
          <w:b/>
          <w:bCs/>
        </w:rPr>
        <w:t>Recommended Project: Project C</w:t>
      </w:r>
      <w:r w:rsidRPr="00433C41">
        <w:t xml:space="preserve"> </w:t>
      </w:r>
    </w:p>
    <w:p w14:paraId="11C1E421" w14:textId="77777777" w:rsidR="00CD2DF3" w:rsidRPr="00433C41" w:rsidRDefault="00000000" w:rsidP="008C4A90">
      <w:r w:rsidRPr="00433C41">
        <w:t xml:space="preserve">Project C is the project to be recommended as it is best in each capital budgeting metric and provides maximum profitability. NPV shows the profitability aspect by bringing future cash inflows at present value, and projects with positive value are to be selected (Ridwan </w:t>
      </w:r>
      <w:r w:rsidRPr="00433C41">
        <w:rPr>
          <w:i/>
          <w:iCs/>
        </w:rPr>
        <w:t>et al</w:t>
      </w:r>
      <w:r w:rsidRPr="00433C41">
        <w:t xml:space="preserve">. 2025). As can be seen in the above table, Project C is the only project to have a positive value and thus to be selected. Further, IRR is also maximum for Project C, which indicates it has more proficiency in generating annual growth after covering the discounting factor amount. Further, ARR is the capital budgeting technique that measures the expected profit percentage of an investment project (Kadam and Singh, 2025). Thus, Project C has more capacity to generate a higher profit percentage by covering its annual costs, including depreciation. On the other hand, the time period in which the initial cost gets recovered for an investment is known as the payback period (Dai </w:t>
      </w:r>
      <w:r w:rsidRPr="00433C41">
        <w:rPr>
          <w:i/>
          <w:iCs/>
        </w:rPr>
        <w:t>et al</w:t>
      </w:r>
      <w:r w:rsidRPr="00433C41">
        <w:t xml:space="preserve">., 2022). It shows how fast an investment is able to recover its initial cost; however, this factor does not take into account the present value of money. Project C is the one that would recover the initial investment faster as compared to the other two projects. On the other hand, the </w:t>
      </w:r>
      <w:r w:rsidRPr="00433C41">
        <w:lastRenderedPageBreak/>
        <w:t>Profitability Index that indicates the breakeven point is greater than 1 for Project C, and thus it should be accepted.</w:t>
      </w:r>
    </w:p>
    <w:p w14:paraId="565986E0" w14:textId="77777777" w:rsidR="00CD2DF3" w:rsidRPr="00433C41" w:rsidRDefault="00000000" w:rsidP="008C4A90">
      <w:pPr>
        <w:numPr>
          <w:ilvl w:val="0"/>
          <w:numId w:val="16"/>
        </w:numPr>
        <w:rPr>
          <w:b/>
          <w:bCs/>
        </w:rPr>
      </w:pPr>
      <w:r w:rsidRPr="00433C41">
        <w:rPr>
          <w:b/>
          <w:bCs/>
        </w:rPr>
        <w:t>Selection of Project C with relevance to Marriott’s financial Performance</w:t>
      </w:r>
    </w:p>
    <w:p w14:paraId="439824C1" w14:textId="49C516D7" w:rsidR="00CD2DF3" w:rsidRPr="00433C41" w:rsidRDefault="00000000" w:rsidP="008C4A90">
      <w:r w:rsidRPr="00433C41">
        <w:t xml:space="preserve">The financial performance of Marriott has shown consistent good progress, especially in its operating cash flow and profitability. Further, the liquidity position of the company, although below industry benchmarks, is not in financial distress. The company maintains a negative cash operating cycle due to its business model, which indicates its strong operating cash generation. </w:t>
      </w:r>
      <w:r w:rsidR="004D64D7" w:rsidRPr="00433C41">
        <w:t xml:space="preserve">The overall analysis of ratio and capital budgeting metrics related to the company demonstrate that it is in position to take long-term strategic initiatives investment that could provide value to its financial health. </w:t>
      </w:r>
      <w:r w:rsidRPr="00433C41">
        <w:t xml:space="preserve">However, in order to improve its liquidity and working capital management, it is important to increase its revenue generation, which is possible by having capital investment. Thus, investing in Project C would provide positive NPV, good ARR, good PI and IRR that would increase the company's overall financial health and shareholder value. </w:t>
      </w:r>
      <w:r w:rsidR="004D64D7" w:rsidRPr="00433C41">
        <w:t>The overall financial health demonstrate that project investment in generating profits in a shorter payback period add profit faster to the company.</w:t>
      </w:r>
    </w:p>
    <w:p w14:paraId="3EC6D0BD" w14:textId="77777777" w:rsidR="00CD2DF3" w:rsidRPr="00433C41" w:rsidRDefault="00000000" w:rsidP="008C4A90">
      <w:pPr>
        <w:numPr>
          <w:ilvl w:val="0"/>
          <w:numId w:val="16"/>
        </w:numPr>
        <w:rPr>
          <w:b/>
          <w:bCs/>
        </w:rPr>
      </w:pPr>
      <w:r w:rsidRPr="00433C41">
        <w:rPr>
          <w:b/>
          <w:bCs/>
        </w:rPr>
        <w:t>Selection of Project C with relevance to Non-financial risks</w:t>
      </w:r>
    </w:p>
    <w:p w14:paraId="6C42A738" w14:textId="77777777" w:rsidR="00CD2DF3" w:rsidRPr="00433C41" w:rsidRDefault="00000000" w:rsidP="008C4A90">
      <w:r w:rsidRPr="00433C41">
        <w:t xml:space="preserve">The non-financial aspect for investing in a project by an international company consists of regulatory or political risk, Economic downturn, cultural fit and strategic alignment (Ombai </w:t>
      </w:r>
      <w:r w:rsidRPr="00433C41">
        <w:rPr>
          <w:i/>
          <w:iCs/>
        </w:rPr>
        <w:t>et al</w:t>
      </w:r>
      <w:r w:rsidRPr="00433C41">
        <w:t xml:space="preserve">. 2024). Moreover, these non-financial risks, especially in the hospitality industry, consist of Reputational damage, Compliance failures or Operational risks. It is important for a company to understand whether a project has the ability to match its core competencies with long-term global goals. Thus, Marriott should also try to integrate the objective of investing in this project so that it links with its strategic fit that could add to its long-term strategic returns. On the other hand, the global aspect is a crucial non-financial aspect that could affect its ongoing operations in case proper local political dynamics and compliance are not met (Cismaş </w:t>
      </w:r>
      <w:r w:rsidRPr="00433C41">
        <w:rPr>
          <w:i/>
          <w:iCs/>
        </w:rPr>
        <w:t>et al</w:t>
      </w:r>
      <w:r w:rsidRPr="00433C41">
        <w:t xml:space="preserve">. 2023). It is significant to ensure maintenance of safety protocols and service quality to fit regional preferences for global trading. Thus, it is significant for Marriott to understand the local dynamics of a country in which the project is to be initiated to keep its ongoing international hotel operations undisturbed. Moreover, economic downturns for a hospitality company can decrease its travel demand, leading </w:t>
      </w:r>
      <w:r w:rsidRPr="00433C41">
        <w:lastRenderedPageBreak/>
        <w:t xml:space="preserve">to reduced revenues and delayed cash inflows (Duan </w:t>
      </w:r>
      <w:r w:rsidRPr="00433C41">
        <w:rPr>
          <w:i/>
          <w:iCs/>
        </w:rPr>
        <w:t>et al</w:t>
      </w:r>
      <w:r w:rsidRPr="00433C41">
        <w:t xml:space="preserve">. 2022). Further, unstable global events can increase the price of daily operations and lead Marriott to have budget cuts that can delay its new project investment. The risk of Geopolitics and technology synchronisation is crucial to be analyzed under global trade and can lead to international conflicts and system failure if not properly managed. On the other hand, in order to bring repeat business, create steady revenue and reduce marketing costs, customer loyalty is considered a significant goal for hospitality hotels (Duan </w:t>
      </w:r>
      <w:r w:rsidRPr="00433C41">
        <w:rPr>
          <w:i/>
          <w:iCs/>
        </w:rPr>
        <w:t>et al</w:t>
      </w:r>
      <w:r w:rsidRPr="00433C41">
        <w:t xml:space="preserve">. 2022). The project, in this case, could add to customer loyalty of a company and can generate more long-term sustainable benefits. Marriott's core focus is to update its three main platforms, such as loyalty systems, proper management and central reservations (finance.yahoo, 2024). Thus, a project that improves brand reputation and strengthens the Bonvoy loyalty programme of Marriott could add to its long-term sustainable advantage. Moreover, one of the essential factors that can lower wastage of resources, improve cost efficiency and increase compliance in environmental and sustainability integration is (Nweje and Taiwo, 2025). These non-financial factors of Environmental and Sustainability expectations are important for a hospitality company while selecting a project, as it helps to strengthen its Green Building standards. Thus, it is significant for Marriott to invest in project C that is adhered with strong environmental compliances such as ESG compliances. </w:t>
      </w:r>
    </w:p>
    <w:p w14:paraId="5415F0E6" w14:textId="77777777" w:rsidR="00CD2DF3" w:rsidRPr="00433C41" w:rsidRDefault="00000000" w:rsidP="008C4A90">
      <w:pPr>
        <w:pStyle w:val="Heading2"/>
      </w:pPr>
      <w:bookmarkStart w:id="58" w:name="_gv29a2nmd9iz" w:colFirst="0" w:colLast="0"/>
      <w:bookmarkStart w:id="59" w:name="_Toc235982752"/>
      <w:bookmarkEnd w:id="58"/>
      <w:r w:rsidRPr="00433C41">
        <w:t>c. Justification of Suggestion with relevance to Capital Rationing</w:t>
      </w:r>
      <w:bookmarkEnd w:id="59"/>
    </w:p>
    <w:p w14:paraId="68C79493" w14:textId="77777777" w:rsidR="00CD2DF3" w:rsidRPr="00433C41" w:rsidRDefault="00000000" w:rsidP="008C4A90">
      <w:pPr>
        <w:rPr>
          <w:b/>
          <w:bCs/>
        </w:rPr>
      </w:pPr>
      <w:r w:rsidRPr="00433C41">
        <w:rPr>
          <w:b/>
          <w:bCs/>
        </w:rPr>
        <w:t>Capital Rationing</w:t>
      </w:r>
    </w:p>
    <w:p w14:paraId="4B9BB041" w14:textId="064B40DD" w:rsidR="00CD2DF3" w:rsidRPr="00433C41" w:rsidRDefault="00000000" w:rsidP="008C4A90">
      <w:r w:rsidRPr="00433C41">
        <w:t xml:space="preserve">The process of deciding priorities in order to pursue when there is a restricted amount of money availability in a company is known as Capital Rationing (Awodire </w:t>
      </w:r>
      <w:r w:rsidRPr="00433C41">
        <w:rPr>
          <w:i/>
          <w:iCs/>
        </w:rPr>
        <w:t>et al</w:t>
      </w:r>
      <w:r w:rsidRPr="00433C41">
        <w:t xml:space="preserve">. 2023). The objective of this process is to maximize shareholder wealth and earn the highest overall return by prioritizing. Under this process, the company has to combine two projects and select one of the combinations with the highest or positive NPV. </w:t>
      </w:r>
    </w:p>
    <w:tbl>
      <w:tblPr>
        <w:tblStyle w:val="TableGrid"/>
        <w:tblW w:w="9360" w:type="dxa"/>
        <w:tblLayout w:type="fixed"/>
        <w:tblLook w:val="0600" w:firstRow="0" w:lastRow="0" w:firstColumn="0" w:lastColumn="0" w:noHBand="1" w:noVBand="1"/>
      </w:tblPr>
      <w:tblGrid>
        <w:gridCol w:w="4680"/>
        <w:gridCol w:w="4680"/>
      </w:tblGrid>
      <w:tr w:rsidR="00581FE7" w:rsidRPr="00433C41" w14:paraId="683BF39E" w14:textId="77777777" w:rsidTr="001C23DA">
        <w:tc>
          <w:tcPr>
            <w:tcW w:w="4680" w:type="dxa"/>
          </w:tcPr>
          <w:p w14:paraId="2EC59A30" w14:textId="77777777" w:rsidR="00CD2DF3" w:rsidRPr="00433C41" w:rsidRDefault="00000000" w:rsidP="0002474E">
            <w:pPr>
              <w:widowControl w:val="0"/>
              <w:pBdr>
                <w:top w:val="nil"/>
                <w:left w:val="nil"/>
                <w:bottom w:val="nil"/>
                <w:right w:val="nil"/>
                <w:between w:val="nil"/>
              </w:pBdr>
              <w:spacing w:line="360" w:lineRule="auto"/>
              <w:jc w:val="center"/>
              <w:rPr>
                <w:rFonts w:ascii="Arial" w:hAnsi="Arial" w:cs="Arial"/>
                <w:b/>
                <w:bCs/>
              </w:rPr>
            </w:pPr>
            <w:r w:rsidRPr="00433C41">
              <w:rPr>
                <w:rFonts w:ascii="Arial" w:hAnsi="Arial" w:cs="Arial"/>
                <w:b/>
                <w:bCs/>
              </w:rPr>
              <w:t>Projects</w:t>
            </w:r>
          </w:p>
        </w:tc>
        <w:tc>
          <w:tcPr>
            <w:tcW w:w="4680" w:type="dxa"/>
          </w:tcPr>
          <w:p w14:paraId="6DB8DE7B" w14:textId="77777777" w:rsidR="00CD2DF3" w:rsidRPr="00433C41" w:rsidRDefault="00000000" w:rsidP="0002474E">
            <w:pPr>
              <w:widowControl w:val="0"/>
              <w:pBdr>
                <w:top w:val="nil"/>
                <w:left w:val="nil"/>
                <w:bottom w:val="nil"/>
                <w:right w:val="nil"/>
                <w:between w:val="nil"/>
              </w:pBdr>
              <w:spacing w:line="360" w:lineRule="auto"/>
              <w:jc w:val="center"/>
              <w:rPr>
                <w:rFonts w:ascii="Arial" w:hAnsi="Arial" w:cs="Arial"/>
                <w:b/>
                <w:bCs/>
              </w:rPr>
            </w:pPr>
            <w:r w:rsidRPr="00433C41">
              <w:rPr>
                <w:rFonts w:ascii="Arial" w:hAnsi="Arial" w:cs="Arial"/>
                <w:b/>
                <w:bCs/>
              </w:rPr>
              <w:t>Initial Investment</w:t>
            </w:r>
          </w:p>
        </w:tc>
      </w:tr>
      <w:tr w:rsidR="00581FE7" w:rsidRPr="00433C41" w14:paraId="60AF4BE5" w14:textId="77777777" w:rsidTr="001C23DA">
        <w:tc>
          <w:tcPr>
            <w:tcW w:w="4680" w:type="dxa"/>
          </w:tcPr>
          <w:p w14:paraId="5EFDD3A1" w14:textId="77777777" w:rsidR="00CD2DF3" w:rsidRPr="00433C41" w:rsidRDefault="00000000" w:rsidP="0002474E">
            <w:pPr>
              <w:widowControl w:val="0"/>
              <w:pBdr>
                <w:top w:val="nil"/>
                <w:left w:val="nil"/>
                <w:bottom w:val="nil"/>
                <w:right w:val="nil"/>
                <w:between w:val="nil"/>
              </w:pBdr>
              <w:spacing w:line="360" w:lineRule="auto"/>
              <w:jc w:val="center"/>
              <w:rPr>
                <w:rFonts w:ascii="Arial" w:hAnsi="Arial" w:cs="Arial"/>
              </w:rPr>
            </w:pPr>
            <w:r w:rsidRPr="00433C41">
              <w:rPr>
                <w:rFonts w:ascii="Arial" w:hAnsi="Arial" w:cs="Arial"/>
              </w:rPr>
              <w:t>A</w:t>
            </w:r>
          </w:p>
        </w:tc>
        <w:tc>
          <w:tcPr>
            <w:tcW w:w="4680" w:type="dxa"/>
          </w:tcPr>
          <w:p w14:paraId="4AACC285" w14:textId="77777777" w:rsidR="00CD2DF3" w:rsidRPr="00433C41" w:rsidRDefault="00000000" w:rsidP="0002474E">
            <w:pPr>
              <w:widowControl w:val="0"/>
              <w:pBdr>
                <w:top w:val="nil"/>
                <w:left w:val="nil"/>
                <w:bottom w:val="nil"/>
                <w:right w:val="nil"/>
                <w:between w:val="nil"/>
              </w:pBdr>
              <w:spacing w:line="360" w:lineRule="auto"/>
              <w:jc w:val="center"/>
              <w:rPr>
                <w:rFonts w:ascii="Arial" w:hAnsi="Arial" w:cs="Arial"/>
              </w:rPr>
            </w:pPr>
            <w:r w:rsidRPr="00433C41">
              <w:rPr>
                <w:rFonts w:ascii="Arial" w:hAnsi="Arial" w:cs="Arial"/>
              </w:rPr>
              <w:t>£50m</w:t>
            </w:r>
          </w:p>
        </w:tc>
      </w:tr>
      <w:tr w:rsidR="00581FE7" w:rsidRPr="00433C41" w14:paraId="390180BE" w14:textId="77777777" w:rsidTr="001C23DA">
        <w:tc>
          <w:tcPr>
            <w:tcW w:w="4680" w:type="dxa"/>
          </w:tcPr>
          <w:p w14:paraId="3FFF7964" w14:textId="77777777" w:rsidR="00CD2DF3" w:rsidRPr="00433C41" w:rsidRDefault="00000000" w:rsidP="0002474E">
            <w:pPr>
              <w:widowControl w:val="0"/>
              <w:pBdr>
                <w:top w:val="nil"/>
                <w:left w:val="nil"/>
                <w:bottom w:val="nil"/>
                <w:right w:val="nil"/>
                <w:between w:val="nil"/>
              </w:pBdr>
              <w:spacing w:line="360" w:lineRule="auto"/>
              <w:jc w:val="center"/>
              <w:rPr>
                <w:rFonts w:ascii="Arial" w:hAnsi="Arial" w:cs="Arial"/>
              </w:rPr>
            </w:pPr>
            <w:r w:rsidRPr="00433C41">
              <w:rPr>
                <w:rFonts w:ascii="Arial" w:hAnsi="Arial" w:cs="Arial"/>
              </w:rPr>
              <w:t>B</w:t>
            </w:r>
          </w:p>
        </w:tc>
        <w:tc>
          <w:tcPr>
            <w:tcW w:w="4680" w:type="dxa"/>
          </w:tcPr>
          <w:p w14:paraId="46E0CC11"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£50m</w:t>
            </w:r>
          </w:p>
        </w:tc>
      </w:tr>
      <w:tr w:rsidR="00581FE7" w:rsidRPr="00433C41" w14:paraId="4202923B" w14:textId="77777777" w:rsidTr="001C23DA">
        <w:tc>
          <w:tcPr>
            <w:tcW w:w="4680" w:type="dxa"/>
          </w:tcPr>
          <w:p w14:paraId="09B4C754" w14:textId="77777777" w:rsidR="00CD2DF3" w:rsidRPr="00433C41" w:rsidRDefault="00000000" w:rsidP="0002474E">
            <w:pPr>
              <w:widowControl w:val="0"/>
              <w:pBdr>
                <w:top w:val="nil"/>
                <w:left w:val="nil"/>
                <w:bottom w:val="nil"/>
                <w:right w:val="nil"/>
                <w:between w:val="nil"/>
              </w:pBdr>
              <w:spacing w:line="360" w:lineRule="auto"/>
              <w:jc w:val="center"/>
              <w:rPr>
                <w:rFonts w:ascii="Arial" w:hAnsi="Arial" w:cs="Arial"/>
              </w:rPr>
            </w:pPr>
            <w:r w:rsidRPr="00433C41">
              <w:rPr>
                <w:rFonts w:ascii="Arial" w:hAnsi="Arial" w:cs="Arial"/>
              </w:rPr>
              <w:t>C</w:t>
            </w:r>
          </w:p>
        </w:tc>
        <w:tc>
          <w:tcPr>
            <w:tcW w:w="4680" w:type="dxa"/>
          </w:tcPr>
          <w:p w14:paraId="774F8DDF"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£50m</w:t>
            </w:r>
          </w:p>
        </w:tc>
      </w:tr>
      <w:tr w:rsidR="00581FE7" w:rsidRPr="00433C41" w14:paraId="7495A20C" w14:textId="77777777" w:rsidTr="001C23DA">
        <w:tc>
          <w:tcPr>
            <w:tcW w:w="4680" w:type="dxa"/>
          </w:tcPr>
          <w:p w14:paraId="77B0C2C3" w14:textId="77777777" w:rsidR="00CD2DF3" w:rsidRPr="00433C41" w:rsidRDefault="00000000" w:rsidP="0002474E">
            <w:pPr>
              <w:widowControl w:val="0"/>
              <w:pBdr>
                <w:top w:val="nil"/>
                <w:left w:val="nil"/>
                <w:bottom w:val="nil"/>
                <w:right w:val="nil"/>
                <w:between w:val="nil"/>
              </w:pBdr>
              <w:spacing w:line="360" w:lineRule="auto"/>
              <w:jc w:val="center"/>
              <w:rPr>
                <w:rFonts w:ascii="Arial" w:hAnsi="Arial" w:cs="Arial"/>
              </w:rPr>
            </w:pPr>
            <w:r w:rsidRPr="00433C41">
              <w:rPr>
                <w:rFonts w:ascii="Arial" w:hAnsi="Arial" w:cs="Arial"/>
              </w:rPr>
              <w:t>Maximum Available Budget</w:t>
            </w:r>
          </w:p>
        </w:tc>
        <w:tc>
          <w:tcPr>
            <w:tcW w:w="4680" w:type="dxa"/>
          </w:tcPr>
          <w:p w14:paraId="532CB12B"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£100m</w:t>
            </w:r>
          </w:p>
        </w:tc>
      </w:tr>
    </w:tbl>
    <w:p w14:paraId="2B76A7FD" w14:textId="77777777" w:rsidR="00CD2DF3" w:rsidRPr="00433C41" w:rsidRDefault="00CD2DF3" w:rsidP="008C4A90"/>
    <w:p w14:paraId="021751AE" w14:textId="5FA5C851" w:rsidR="00CD2DF3" w:rsidRPr="00433C41" w:rsidRDefault="008A70E4" w:rsidP="008C4A90">
      <w:r w:rsidRPr="00433C41">
        <w:lastRenderedPageBreak/>
        <w:t>Here, the restricted amount of initial investment</w:t>
      </w:r>
      <w:r w:rsidR="00665E85" w:rsidRPr="00433C41">
        <w:t xml:space="preserve"> money</w:t>
      </w:r>
      <w:r w:rsidRPr="00433C41">
        <w:t xml:space="preserve"> is £100m, and the focus is on selecting a project </w:t>
      </w:r>
      <w:r w:rsidR="00665E85" w:rsidRPr="00433C41">
        <w:t>by comparing their</w:t>
      </w:r>
      <w:r w:rsidRPr="00433C41">
        <w:t xml:space="preserve"> NPV. As per the available budget, Marriott can undertake only two projects.</w:t>
      </w:r>
    </w:p>
    <w:p w14:paraId="53A53F99" w14:textId="77777777" w:rsidR="00CD2DF3" w:rsidRPr="00433C41" w:rsidRDefault="00000000" w:rsidP="008C4A90">
      <w:r w:rsidRPr="00433C41">
        <w:t xml:space="preserve">Thus, </w:t>
      </w:r>
    </w:p>
    <w:p w14:paraId="77BEEDAD" w14:textId="487D6774" w:rsidR="00CD2DF3" w:rsidRPr="00433C41" w:rsidRDefault="00000000" w:rsidP="008C4A90">
      <w:r w:rsidRPr="00433C41">
        <w:rPr>
          <w:b/>
          <w:bCs/>
        </w:rPr>
        <w:t>Possible Combinations are as follows</w:t>
      </w:r>
      <w:r w:rsidRPr="00433C41">
        <w:t>:</w:t>
      </w:r>
    </w:p>
    <w:tbl>
      <w:tblPr>
        <w:tblStyle w:val="TableGrid"/>
        <w:tblW w:w="9360" w:type="dxa"/>
        <w:tblLayout w:type="fixed"/>
        <w:tblLook w:val="0600" w:firstRow="0" w:lastRow="0" w:firstColumn="0" w:lastColumn="0" w:noHBand="1" w:noVBand="1"/>
      </w:tblPr>
      <w:tblGrid>
        <w:gridCol w:w="2340"/>
        <w:gridCol w:w="2340"/>
        <w:gridCol w:w="2340"/>
        <w:gridCol w:w="2340"/>
      </w:tblGrid>
      <w:tr w:rsidR="00581FE7" w:rsidRPr="00433C41" w14:paraId="1FAE6831" w14:textId="77777777" w:rsidTr="00C110BD">
        <w:tc>
          <w:tcPr>
            <w:tcW w:w="2340" w:type="dxa"/>
          </w:tcPr>
          <w:p w14:paraId="72B10692"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A + B</w:t>
            </w:r>
          </w:p>
        </w:tc>
        <w:tc>
          <w:tcPr>
            <w:tcW w:w="2340" w:type="dxa"/>
          </w:tcPr>
          <w:p w14:paraId="0C5611A4" w14:textId="77777777" w:rsidR="00CD2DF3" w:rsidRPr="00433C41" w:rsidRDefault="00000000" w:rsidP="0002474E">
            <w:pPr>
              <w:widowControl w:val="0"/>
              <w:pBdr>
                <w:top w:val="nil"/>
                <w:left w:val="nil"/>
                <w:bottom w:val="nil"/>
                <w:right w:val="nil"/>
                <w:between w:val="nil"/>
              </w:pBdr>
              <w:spacing w:line="360" w:lineRule="auto"/>
              <w:jc w:val="center"/>
              <w:rPr>
                <w:rFonts w:ascii="Arial" w:hAnsi="Arial" w:cs="Arial"/>
              </w:rPr>
            </w:pPr>
            <w:r w:rsidRPr="00433C41">
              <w:rPr>
                <w:rFonts w:ascii="Arial" w:hAnsi="Arial" w:cs="Arial"/>
              </w:rPr>
              <w:t>100</w:t>
            </w:r>
          </w:p>
        </w:tc>
        <w:tc>
          <w:tcPr>
            <w:tcW w:w="2340" w:type="dxa"/>
          </w:tcPr>
          <w:p w14:paraId="5CEF8B21"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(-15.803)+(-6.08)</w:t>
            </w:r>
          </w:p>
        </w:tc>
        <w:tc>
          <w:tcPr>
            <w:tcW w:w="2340" w:type="dxa"/>
          </w:tcPr>
          <w:p w14:paraId="6CB966EC"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£-21.88m</w:t>
            </w:r>
          </w:p>
        </w:tc>
      </w:tr>
      <w:tr w:rsidR="00581FE7" w:rsidRPr="00433C41" w14:paraId="7A9B2459" w14:textId="77777777" w:rsidTr="00C110BD">
        <w:tc>
          <w:tcPr>
            <w:tcW w:w="2340" w:type="dxa"/>
          </w:tcPr>
          <w:p w14:paraId="00DFEE68"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B + C</w:t>
            </w:r>
          </w:p>
        </w:tc>
        <w:tc>
          <w:tcPr>
            <w:tcW w:w="2340" w:type="dxa"/>
          </w:tcPr>
          <w:p w14:paraId="29C9ADA7" w14:textId="77777777" w:rsidR="00CD2DF3" w:rsidRPr="00433C41" w:rsidRDefault="00000000" w:rsidP="0002474E">
            <w:pPr>
              <w:widowControl w:val="0"/>
              <w:pBdr>
                <w:top w:val="nil"/>
                <w:left w:val="nil"/>
                <w:bottom w:val="nil"/>
                <w:right w:val="nil"/>
                <w:between w:val="nil"/>
              </w:pBdr>
              <w:spacing w:line="360" w:lineRule="auto"/>
              <w:jc w:val="center"/>
              <w:rPr>
                <w:rFonts w:ascii="Arial" w:hAnsi="Arial" w:cs="Arial"/>
              </w:rPr>
            </w:pPr>
            <w:r w:rsidRPr="00433C41">
              <w:rPr>
                <w:rFonts w:ascii="Arial" w:hAnsi="Arial" w:cs="Arial"/>
              </w:rPr>
              <w:t>100</w:t>
            </w:r>
          </w:p>
        </w:tc>
        <w:tc>
          <w:tcPr>
            <w:tcW w:w="2340" w:type="dxa"/>
          </w:tcPr>
          <w:p w14:paraId="3917970B"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(-6.080)+0.858</w:t>
            </w:r>
          </w:p>
        </w:tc>
        <w:tc>
          <w:tcPr>
            <w:tcW w:w="2340" w:type="dxa"/>
          </w:tcPr>
          <w:p w14:paraId="590A48E3"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£-5.221m</w:t>
            </w:r>
          </w:p>
        </w:tc>
      </w:tr>
      <w:tr w:rsidR="00581FE7" w:rsidRPr="00433C41" w14:paraId="3A0130E7" w14:textId="77777777" w:rsidTr="00C110BD">
        <w:tc>
          <w:tcPr>
            <w:tcW w:w="2340" w:type="dxa"/>
          </w:tcPr>
          <w:p w14:paraId="2CCE5C26"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A + C</w:t>
            </w:r>
          </w:p>
        </w:tc>
        <w:tc>
          <w:tcPr>
            <w:tcW w:w="2340" w:type="dxa"/>
          </w:tcPr>
          <w:p w14:paraId="03B1F45A" w14:textId="77777777" w:rsidR="00CD2DF3" w:rsidRPr="00433C41" w:rsidRDefault="00000000" w:rsidP="0002474E">
            <w:pPr>
              <w:widowControl w:val="0"/>
              <w:pBdr>
                <w:top w:val="nil"/>
                <w:left w:val="nil"/>
                <w:bottom w:val="nil"/>
                <w:right w:val="nil"/>
                <w:between w:val="nil"/>
              </w:pBdr>
              <w:spacing w:line="360" w:lineRule="auto"/>
              <w:jc w:val="center"/>
              <w:rPr>
                <w:rFonts w:ascii="Arial" w:hAnsi="Arial" w:cs="Arial"/>
              </w:rPr>
            </w:pPr>
            <w:r w:rsidRPr="00433C41">
              <w:rPr>
                <w:rFonts w:ascii="Arial" w:hAnsi="Arial" w:cs="Arial"/>
              </w:rPr>
              <w:t>100</w:t>
            </w:r>
          </w:p>
        </w:tc>
        <w:tc>
          <w:tcPr>
            <w:tcW w:w="2340" w:type="dxa"/>
          </w:tcPr>
          <w:p w14:paraId="5CF7CC4D"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(-15.803)+0.858</w:t>
            </w:r>
          </w:p>
        </w:tc>
        <w:tc>
          <w:tcPr>
            <w:tcW w:w="2340" w:type="dxa"/>
          </w:tcPr>
          <w:p w14:paraId="29659B3D" w14:textId="77777777" w:rsidR="00CD2DF3" w:rsidRPr="00433C41" w:rsidRDefault="00000000" w:rsidP="0002474E">
            <w:pPr>
              <w:widowControl w:val="0"/>
              <w:spacing w:line="360" w:lineRule="auto"/>
              <w:jc w:val="center"/>
              <w:rPr>
                <w:rFonts w:ascii="Arial" w:hAnsi="Arial" w:cs="Arial"/>
              </w:rPr>
            </w:pPr>
            <w:r w:rsidRPr="00433C41">
              <w:rPr>
                <w:rFonts w:ascii="Arial" w:hAnsi="Arial" w:cs="Arial"/>
              </w:rPr>
              <w:t>£-14.945m</w:t>
            </w:r>
          </w:p>
        </w:tc>
      </w:tr>
    </w:tbl>
    <w:p w14:paraId="5ABDDB2B" w14:textId="77777777" w:rsidR="00CD2DF3" w:rsidRPr="00433C41" w:rsidRDefault="00CD2DF3" w:rsidP="008C4A90"/>
    <w:p w14:paraId="408DE4E0" w14:textId="77777777" w:rsidR="00CD2DF3" w:rsidRPr="00433C41" w:rsidRDefault="00000000" w:rsidP="008C4A90">
      <w:pPr>
        <w:numPr>
          <w:ilvl w:val="0"/>
          <w:numId w:val="17"/>
        </w:numPr>
      </w:pPr>
      <w:r w:rsidRPr="00433C41">
        <w:t>NPV is negative for all combinations of projects using Capital Rationing.</w:t>
      </w:r>
    </w:p>
    <w:p w14:paraId="1E924091" w14:textId="77777777" w:rsidR="00CD2DF3" w:rsidRPr="00433C41" w:rsidRDefault="00000000" w:rsidP="008C4A90">
      <w:pPr>
        <w:numPr>
          <w:ilvl w:val="0"/>
          <w:numId w:val="17"/>
        </w:numPr>
      </w:pPr>
      <w:r w:rsidRPr="00433C41">
        <w:t>Thus, none of the combinations can be selected, as a negative NPV means that the present value is not able to meet its initial outlay in the projects' full lifetime.</w:t>
      </w:r>
    </w:p>
    <w:p w14:paraId="6BC3B052" w14:textId="77777777" w:rsidR="00CD2DF3" w:rsidRPr="00433C41" w:rsidRDefault="00000000" w:rsidP="008C4A90">
      <w:pPr>
        <w:numPr>
          <w:ilvl w:val="0"/>
          <w:numId w:val="17"/>
        </w:numPr>
      </w:pPr>
      <w:r w:rsidRPr="00433C41">
        <w:t xml:space="preserve">However, in case the company has to invest an initial outlay in an investment, it can assign it to the combination of Project B + Project C. This project combination can be the best project selection and can earn more return compared to other options. </w:t>
      </w:r>
    </w:p>
    <w:p w14:paraId="4D503C17" w14:textId="77777777" w:rsidR="00CD2DF3" w:rsidRPr="00433C41" w:rsidRDefault="00000000" w:rsidP="008C4A90">
      <w:pPr>
        <w:pStyle w:val="Heading1"/>
      </w:pPr>
      <w:bookmarkStart w:id="60" w:name="_Toc235982753"/>
      <w:r w:rsidRPr="00433C41">
        <w:t>6. Critical Reflection on Usage of AI</w:t>
      </w:r>
      <w:bookmarkEnd w:id="60"/>
      <w:r w:rsidRPr="00433C41">
        <w:t xml:space="preserve"> </w:t>
      </w:r>
    </w:p>
    <w:p w14:paraId="1A1E1367" w14:textId="77777777" w:rsidR="00CD2DF3" w:rsidRPr="00433C41" w:rsidRDefault="00000000" w:rsidP="008C4A90">
      <w:pPr>
        <w:pStyle w:val="Heading2"/>
      </w:pPr>
      <w:bookmarkStart w:id="61" w:name="_jw097wx62gi2" w:colFirst="0" w:colLast="0"/>
      <w:bookmarkStart w:id="62" w:name="_Toc235982754"/>
      <w:bookmarkEnd w:id="61"/>
      <w:r w:rsidRPr="00433C41">
        <w:t>a. Tool Disclosure</w:t>
      </w:r>
      <w:bookmarkEnd w:id="62"/>
    </w:p>
    <w:p w14:paraId="0EDB101E" w14:textId="1BC1C49C" w:rsidR="00CD2DF3" w:rsidRPr="00433C41" w:rsidRDefault="00000000" w:rsidP="008C4A90">
      <w:r w:rsidRPr="00433C41">
        <w:t xml:space="preserve">The use of AI has been done while preparing this report, which has assisted in understanding the financial concepts. The tool used to do the research is </w:t>
      </w:r>
      <w:r w:rsidRPr="00433C41">
        <w:rPr>
          <w:b/>
          <w:bCs/>
        </w:rPr>
        <w:t>ChatGPT of OpenAI</w:t>
      </w:r>
      <w:r w:rsidRPr="00433C41">
        <w:t xml:space="preserve">, which has provided many aspects of finance and also non-financial areas that can affect a company. The importance of using AI tools helps to save time, understand meaningful trends and evaluate correlations among different insights (Anastasios and Maria, 2024). During the time of doing financial calculations such as ratios, the use of ChatGPT has supported to clarify what exactly the different types of ratios are linked with. On the other hand, capital budgeting techniques are hard to understand in terms of how they can be linked with the company's overall operations. The leverage of AI in capital budgeting aspects has supported me in improving the accuracy of cash flow estimation and optimizing expenditure decisions (Adewusi </w:t>
      </w:r>
      <w:r w:rsidRPr="00433C41">
        <w:rPr>
          <w:i/>
          <w:iCs/>
        </w:rPr>
        <w:t>et al</w:t>
      </w:r>
      <w:r w:rsidRPr="00433C41">
        <w:t xml:space="preserve">. 2024). </w:t>
      </w:r>
      <w:r w:rsidR="008A70E4" w:rsidRPr="00433C41">
        <w:t xml:space="preserve">It has helped to evaluate the insights to understand me in making well-informed decisions linked with market demands and competitive shifts. </w:t>
      </w:r>
      <w:r w:rsidRPr="00433C41">
        <w:t xml:space="preserve">AI tool (ChatGPT) has supported understanding of how capital </w:t>
      </w:r>
      <w:r w:rsidRPr="00433C41">
        <w:lastRenderedPageBreak/>
        <w:t xml:space="preserve">budgeting techniques should be linked with strategic objectives and risks of a company. </w:t>
      </w:r>
      <w:r w:rsidR="008A70E4" w:rsidRPr="00433C41">
        <w:t xml:space="preserve">For example, the profitability aspect not only shows the rate of profit trend in a company, but it also shows how well revenue generation and cost management are done. </w:t>
      </w:r>
      <w:r w:rsidRPr="00433C41">
        <w:t xml:space="preserve">However, the company's information and its financials were taken from the company's official site and have been independently verified before including them in the report. Proper University policy on using AI has been taken into account while preparing and evaluating the report.   </w:t>
      </w:r>
    </w:p>
    <w:p w14:paraId="0505FD22" w14:textId="77777777" w:rsidR="00CD2DF3" w:rsidRPr="00433C41" w:rsidRDefault="00000000" w:rsidP="008C4A90">
      <w:pPr>
        <w:pStyle w:val="Heading2"/>
      </w:pPr>
      <w:bookmarkStart w:id="63" w:name="_q0zwcdygfnyq" w:colFirst="0" w:colLast="0"/>
      <w:bookmarkStart w:id="64" w:name="_Toc235982755"/>
      <w:bookmarkEnd w:id="63"/>
      <w:r w:rsidRPr="00433C41">
        <w:t>b. Critical Analysis of AI Output</w:t>
      </w:r>
      <w:bookmarkEnd w:id="64"/>
    </w:p>
    <w:p w14:paraId="51CCB799" w14:textId="77777777" w:rsidR="00CD2DF3" w:rsidRPr="00433C41" w:rsidRDefault="00000000" w:rsidP="008C4A90">
      <w:r w:rsidRPr="00433C41">
        <w:t xml:space="preserve">However, the use of AI is done in doing financial calculations, but only the draft of it has been used. The calculations of ratios were all reconfirmed and recalculated to generate output. Moreover, the capital budgeting techniques and their metrics were independently calculated by using proper formulas that were done in Microsoft Excel. Critical Analysis of AI output should include four core factors, such as Factual verification and help in preparing reports (De Villiers </w:t>
      </w:r>
      <w:r w:rsidRPr="00433C41">
        <w:rPr>
          <w:i/>
          <w:iCs/>
        </w:rPr>
        <w:t>et al</w:t>
      </w:r>
      <w:r w:rsidRPr="00433C41">
        <w:t xml:space="preserve">. 2024). The checking or looking out of false claims or made-up factors in numbers against real data has been done. The financial figures have been extracted from the official website of Marriott and have properly followed this core factor of factual verification. Further, AI has only shown the formula and how they are to be analysed or how they are to be selected from the two or more project options. For example, certain information such as ROE (Return on Equity) shows high values that were due to significantly reduced shareholders, which have been reconfirmed from the official site.  </w:t>
      </w:r>
    </w:p>
    <w:p w14:paraId="35AC55E7" w14:textId="77777777" w:rsidR="00CD2DF3" w:rsidRPr="00433C41" w:rsidRDefault="00000000" w:rsidP="008C4A90">
      <w:pPr>
        <w:pStyle w:val="Heading2"/>
      </w:pPr>
      <w:bookmarkStart w:id="65" w:name="_6rurzjgdacj7" w:colFirst="0" w:colLast="0"/>
      <w:bookmarkStart w:id="66" w:name="_Toc235982756"/>
      <w:bookmarkEnd w:id="65"/>
      <w:r w:rsidRPr="00433C41">
        <w:t>c. Contribution Analysis</w:t>
      </w:r>
      <w:bookmarkEnd w:id="66"/>
    </w:p>
    <w:p w14:paraId="2F685948" w14:textId="77777777" w:rsidR="00CD2DF3" w:rsidRPr="00433C41" w:rsidRDefault="00000000" w:rsidP="008C4A90">
      <w:r w:rsidRPr="00433C41">
        <w:t xml:space="preserve">The contribution of AI in the report is primarily to understand the link between different calculations, such as ratios or capital budgeting techniques, and a company's overall financial health. However, I have selected the Marriott company due to its industry and international trade. Further, I have extracted the financial figures for the calculation by myself from the official site of Marriott. On the other hand, while AI has supported me in connecting the link, I have independently interpreted how the Asset-light model has a larger impact on the liquidity position and working capital management of the company.  </w:t>
      </w:r>
    </w:p>
    <w:p w14:paraId="5135FB3E" w14:textId="77777777" w:rsidR="00CD2DF3" w:rsidRPr="00433C41" w:rsidRDefault="00000000" w:rsidP="008C4A90">
      <w:pPr>
        <w:pStyle w:val="Heading2"/>
      </w:pPr>
      <w:bookmarkStart w:id="67" w:name="_ibpz7u8rqic" w:colFirst="0" w:colLast="0"/>
      <w:bookmarkStart w:id="68" w:name="_Toc235982757"/>
      <w:bookmarkEnd w:id="67"/>
      <w:r w:rsidRPr="00433C41">
        <w:lastRenderedPageBreak/>
        <w:t>d. Ethical and Professional Reflection</w:t>
      </w:r>
      <w:bookmarkEnd w:id="68"/>
    </w:p>
    <w:p w14:paraId="1EF45C6E" w14:textId="77777777" w:rsidR="00CD2DF3" w:rsidRPr="00433C41" w:rsidRDefault="00000000" w:rsidP="008C4A90">
      <w:r w:rsidRPr="00433C41">
        <w:t xml:space="preserve">There are risks of accuracy errors, transparency, bias or accountability in taking the help of AI tools in generating a financial report (Sreseli, N. and Kadagishvili, 2023). However, I have used AI only to understand financial concepts and to connect financial calculations with overall financial health. Thus, this AI usage is only used to support my learning and figures extraction was independently done, and calculations have been re-verified by doing them in Microsoft Excel. </w:t>
      </w:r>
    </w:p>
    <w:p w14:paraId="1F8AB8D0" w14:textId="26A60E8F" w:rsidR="00FD72D9" w:rsidRPr="00433C41" w:rsidRDefault="00000000" w:rsidP="008C4A90">
      <w:pPr>
        <w:pStyle w:val="Heading1"/>
      </w:pPr>
      <w:bookmarkStart w:id="69" w:name="_Toc235982758"/>
      <w:r w:rsidRPr="00433C41">
        <w:t>7. Conclusion</w:t>
      </w:r>
      <w:bookmarkEnd w:id="69"/>
    </w:p>
    <w:p w14:paraId="27E0B6AA" w14:textId="77777777" w:rsidR="00FD72D9" w:rsidRPr="00433C41" w:rsidRDefault="00000000" w:rsidP="008C4A90">
      <w:r w:rsidRPr="00433C41">
        <w:t>Thus, overall performance of the company as per the ratio analysis tool has helped to evaluate profitability, operational efficiency, solvency and liquidity position of a company.</w:t>
      </w:r>
    </w:p>
    <w:p w14:paraId="787CBADE" w14:textId="5EAFCEA9" w:rsidR="00D6574D" w:rsidRPr="00433C41" w:rsidRDefault="00000000" w:rsidP="008C4A90">
      <w:r w:rsidRPr="00433C41">
        <w:t xml:space="preserve">Further, though the company is facing weaker liquidity ratios as compared to its industry benchmarks, it cannot be interpreted as financial distress as its business model heavily relies on continuous cash inflows. </w:t>
      </w:r>
      <w:r w:rsidR="00D6574D" w:rsidRPr="00433C41">
        <w:t xml:space="preserve">Further, digital innovation act as a strategic investment that adds value to company’s overall financial health by reducing resource wastage and errors. Thus, Marritt Hotels by adding more investment in this section can exacerbate its financial value. </w:t>
      </w:r>
    </w:p>
    <w:p w14:paraId="71510DC7" w14:textId="77777777" w:rsidR="00FD72D9" w:rsidRPr="00433C41" w:rsidRDefault="00FD72D9" w:rsidP="008C4A90"/>
    <w:p w14:paraId="4D8A8F04" w14:textId="3635DF14" w:rsidR="003836BF" w:rsidRPr="00433C41" w:rsidRDefault="003836BF" w:rsidP="008C4A90">
      <w:r w:rsidRPr="00433C41">
        <w:br w:type="page"/>
      </w:r>
    </w:p>
    <w:p w14:paraId="7EE6E146" w14:textId="77777777" w:rsidR="003836BF" w:rsidRPr="00433C41" w:rsidRDefault="003836BF" w:rsidP="00C3626C">
      <w:pPr>
        <w:pStyle w:val="Heading1"/>
        <w:rPr>
          <w:lang w:val="en-US"/>
        </w:rPr>
      </w:pPr>
      <w:bookmarkStart w:id="70" w:name="_Toc235982759"/>
      <w:r w:rsidRPr="00433C41">
        <w:rPr>
          <w:lang w:val="en-US"/>
        </w:rPr>
        <w:lastRenderedPageBreak/>
        <w:t>References</w:t>
      </w:r>
      <w:bookmarkEnd w:id="70"/>
    </w:p>
    <w:p w14:paraId="263290F1" w14:textId="77777777" w:rsidR="006E6577" w:rsidRPr="00433C41" w:rsidRDefault="006E6577" w:rsidP="006E6577">
      <w:pPr>
        <w:spacing w:after="160"/>
      </w:pPr>
      <w:r w:rsidRPr="00433C41">
        <w:t xml:space="preserve">Adewusi, A.O., </w:t>
      </w:r>
      <w:proofErr w:type="spellStart"/>
      <w:r w:rsidRPr="00433C41">
        <w:t>Okoli</w:t>
      </w:r>
      <w:proofErr w:type="spellEnd"/>
      <w:r w:rsidRPr="00433C41">
        <w:t xml:space="preserve">, U.I., </w:t>
      </w:r>
      <w:proofErr w:type="spellStart"/>
      <w:r w:rsidRPr="00433C41">
        <w:t>Adaga</w:t>
      </w:r>
      <w:proofErr w:type="spellEnd"/>
      <w:r w:rsidRPr="00433C41">
        <w:t xml:space="preserve">, E., </w:t>
      </w:r>
      <w:proofErr w:type="spellStart"/>
      <w:r w:rsidRPr="00433C41">
        <w:t>Olorunsogo</w:t>
      </w:r>
      <w:proofErr w:type="spellEnd"/>
      <w:r w:rsidRPr="00433C41">
        <w:t xml:space="preserve">, T., </w:t>
      </w:r>
      <w:proofErr w:type="spellStart"/>
      <w:r w:rsidRPr="00433C41">
        <w:t>Asuzu</w:t>
      </w:r>
      <w:proofErr w:type="spellEnd"/>
      <w:r w:rsidRPr="00433C41">
        <w:t xml:space="preserve">, O.F. and </w:t>
      </w:r>
      <w:proofErr w:type="spellStart"/>
      <w:r w:rsidRPr="00433C41">
        <w:t>Daraojimba</w:t>
      </w:r>
      <w:proofErr w:type="spellEnd"/>
      <w:r w:rsidRPr="00433C41">
        <w:t>, D.O., (2024). Business intelligence in the era of big data: A review of analytical tools and competitive advantage. </w:t>
      </w:r>
      <w:r w:rsidRPr="00433C41">
        <w:rPr>
          <w:i/>
          <w:iCs/>
        </w:rPr>
        <w:t>Computer Science &amp; IT Research Journal</w:t>
      </w:r>
      <w:r w:rsidRPr="00433C41">
        <w:t>, </w:t>
      </w:r>
      <w:r w:rsidRPr="00433C41">
        <w:rPr>
          <w:i/>
          <w:iCs/>
        </w:rPr>
        <w:t>5</w:t>
      </w:r>
      <w:r w:rsidRPr="00433C41">
        <w:t>(2), pp.415-431.</w:t>
      </w:r>
    </w:p>
    <w:p w14:paraId="7CEF46A3" w14:textId="77777777" w:rsidR="006E6577" w:rsidRPr="00433C41" w:rsidRDefault="006E6577" w:rsidP="006E6577">
      <w:pPr>
        <w:spacing w:after="160"/>
      </w:pPr>
      <w:proofErr w:type="spellStart"/>
      <w:r w:rsidRPr="00433C41">
        <w:t>agustin</w:t>
      </w:r>
      <w:proofErr w:type="spellEnd"/>
      <w:r w:rsidRPr="00433C41">
        <w:t xml:space="preserve"> </w:t>
      </w:r>
      <w:proofErr w:type="spellStart"/>
      <w:r w:rsidRPr="00433C41">
        <w:t>WULANDARI</w:t>
      </w:r>
      <w:proofErr w:type="spellEnd"/>
      <w:r w:rsidRPr="00433C41">
        <w:t>, K., SEPTIVIARI, A.A.I.M. and YUSMARISA, N.L.R., 2026. Analysis of Uncollectible Receivables on the Turnover Rate of Receivables at Hotel X. </w:t>
      </w:r>
      <w:r w:rsidRPr="00433C41">
        <w:rPr>
          <w:i/>
          <w:iCs/>
        </w:rPr>
        <w:t>Journal of Governance, Taxation and Auditing</w:t>
      </w:r>
      <w:r w:rsidRPr="00433C41">
        <w:t>, </w:t>
      </w:r>
      <w:r w:rsidRPr="00433C41">
        <w:rPr>
          <w:i/>
          <w:iCs/>
        </w:rPr>
        <w:t>4</w:t>
      </w:r>
      <w:r w:rsidRPr="00433C41">
        <w:t>(1), pp.12-20.</w:t>
      </w:r>
    </w:p>
    <w:p w14:paraId="0275DA4C" w14:textId="77777777" w:rsidR="006E6577" w:rsidRPr="00433C41" w:rsidRDefault="006E6577" w:rsidP="006E6577">
      <w:pPr>
        <w:spacing w:after="160"/>
      </w:pPr>
      <w:r w:rsidRPr="00433C41">
        <w:t>Anastasios, P. and Maria, G., (2024). Predictive AI in business intelligence enhancing market insights and strategic decision-making. </w:t>
      </w:r>
      <w:r w:rsidRPr="00433C41">
        <w:rPr>
          <w:i/>
          <w:iCs/>
        </w:rPr>
        <w:t>American Journal of Technology Advancement</w:t>
      </w:r>
      <w:r w:rsidRPr="00433C41">
        <w:t>, </w:t>
      </w:r>
      <w:r w:rsidRPr="00433C41">
        <w:rPr>
          <w:i/>
          <w:iCs/>
        </w:rPr>
        <w:t>1</w:t>
      </w:r>
      <w:r w:rsidRPr="00433C41">
        <w:t>(8), pp.72-90.</w:t>
      </w:r>
    </w:p>
    <w:p w14:paraId="7E444B7B" w14:textId="77777777" w:rsidR="006E6577" w:rsidRPr="00433C41" w:rsidRDefault="006E6577" w:rsidP="006E6577">
      <w:pPr>
        <w:spacing w:after="160"/>
      </w:pPr>
      <w:r w:rsidRPr="00433C41">
        <w:t>Asman, F.N., Fernandez, D., Jamaludin, N.A., Omar Zaki, H. and Ghazali, A.W., (2022). Cash conversion cycle and firm’s performance. </w:t>
      </w:r>
      <w:r w:rsidRPr="00433C41">
        <w:rPr>
          <w:i/>
          <w:iCs/>
        </w:rPr>
        <w:t>International Journal of Academic Research in Business and Social Sciences</w:t>
      </w:r>
      <w:r w:rsidRPr="00433C41">
        <w:t>, </w:t>
      </w:r>
      <w:r w:rsidRPr="00433C41">
        <w:rPr>
          <w:i/>
          <w:iCs/>
        </w:rPr>
        <w:t>12</w:t>
      </w:r>
      <w:r w:rsidRPr="00433C41">
        <w:t>(11), pp.2682-2692.</w:t>
      </w:r>
    </w:p>
    <w:p w14:paraId="1D109E88" w14:textId="77777777" w:rsidR="006E6577" w:rsidRPr="00433C41" w:rsidRDefault="006E6577" w:rsidP="006E6577">
      <w:pPr>
        <w:spacing w:after="160"/>
      </w:pPr>
      <w:proofErr w:type="spellStart"/>
      <w:r w:rsidRPr="00433C41">
        <w:t>Awodire</w:t>
      </w:r>
      <w:proofErr w:type="spellEnd"/>
      <w:r w:rsidRPr="00433C41">
        <w:t xml:space="preserve">, M., Agboola, O., </w:t>
      </w:r>
      <w:proofErr w:type="spellStart"/>
      <w:r w:rsidRPr="00433C41">
        <w:t>Ogundojutimi</w:t>
      </w:r>
      <w:proofErr w:type="spellEnd"/>
      <w:r w:rsidRPr="00433C41">
        <w:t xml:space="preserve">, O. and </w:t>
      </w:r>
      <w:proofErr w:type="spellStart"/>
      <w:r w:rsidRPr="00433C41">
        <w:t>Odumuwagun</w:t>
      </w:r>
      <w:proofErr w:type="spellEnd"/>
      <w:r w:rsidRPr="00433C41">
        <w:t>, O., (2023). Capital budgeting and financial investment appraisal: A review of archival literature. </w:t>
      </w:r>
      <w:r w:rsidRPr="00433C41">
        <w:rPr>
          <w:i/>
          <w:iCs/>
        </w:rPr>
        <w:t>American Journal of Multidisciplinary Research in Africa</w:t>
      </w:r>
      <w:r w:rsidRPr="00433C41">
        <w:t>, </w:t>
      </w:r>
      <w:r w:rsidRPr="00433C41">
        <w:rPr>
          <w:i/>
          <w:iCs/>
        </w:rPr>
        <w:t>3</w:t>
      </w:r>
      <w:r w:rsidRPr="00433C41">
        <w:t>(10.58314).</w:t>
      </w:r>
    </w:p>
    <w:p w14:paraId="219E80BB" w14:textId="77777777" w:rsidR="006E6577" w:rsidRPr="00433C41" w:rsidRDefault="006E6577" w:rsidP="006E6577">
      <w:pPr>
        <w:spacing w:after="160"/>
      </w:pPr>
      <w:r w:rsidRPr="00433C41">
        <w:t xml:space="preserve">Bhuiyan, M., Rahman, M.A., </w:t>
      </w:r>
      <w:proofErr w:type="spellStart"/>
      <w:r w:rsidRPr="00433C41">
        <w:t>Hoque</w:t>
      </w:r>
      <w:proofErr w:type="spellEnd"/>
      <w:r w:rsidRPr="00433C41">
        <w:t xml:space="preserve">, A.B., </w:t>
      </w:r>
      <w:proofErr w:type="spellStart"/>
      <w:r w:rsidRPr="00433C41">
        <w:t>Ashrafuzzaman</w:t>
      </w:r>
      <w:proofErr w:type="spellEnd"/>
      <w:r w:rsidRPr="00433C41">
        <w:t>, M. and Rahman, A., (2023). Advanced Analytics And Machine Learning For Revenue Optimization In The Hospitality Industry: A Comprehensive Review Of Frameworks. </w:t>
      </w:r>
      <w:r w:rsidRPr="00433C41">
        <w:rPr>
          <w:i/>
          <w:iCs/>
        </w:rPr>
        <w:t>American Journal of Scholarly Research and Innovation</w:t>
      </w:r>
      <w:r w:rsidRPr="00433C41">
        <w:t>, </w:t>
      </w:r>
      <w:r w:rsidRPr="00433C41">
        <w:rPr>
          <w:i/>
          <w:iCs/>
        </w:rPr>
        <w:t>2</w:t>
      </w:r>
      <w:r w:rsidRPr="00433C41">
        <w:t>(02), pp.52-74.</w:t>
      </w:r>
    </w:p>
    <w:p w14:paraId="58BD37AF" w14:textId="77777777" w:rsidR="006E6577" w:rsidRPr="00433C41" w:rsidRDefault="006E6577" w:rsidP="006E6577">
      <w:pPr>
        <w:spacing w:after="160"/>
      </w:pPr>
      <w:r w:rsidRPr="00433C41">
        <w:t xml:space="preserve">Blessing, H. and </w:t>
      </w:r>
      <w:proofErr w:type="spellStart"/>
      <w:r w:rsidRPr="00433C41">
        <w:t>Sakouvogui</w:t>
      </w:r>
      <w:proofErr w:type="spellEnd"/>
      <w:r w:rsidRPr="00433C41">
        <w:t>, G., (2023). Impact of liquidity and solvency ratios on financial performance: a comprehensive analysis. </w:t>
      </w:r>
      <w:r w:rsidRPr="00433C41">
        <w:rPr>
          <w:i/>
          <w:iCs/>
        </w:rPr>
        <w:t>Indonesia Auditing Research Journal</w:t>
      </w:r>
      <w:r w:rsidRPr="00433C41">
        <w:t>, </w:t>
      </w:r>
      <w:r w:rsidRPr="00433C41">
        <w:rPr>
          <w:i/>
          <w:iCs/>
        </w:rPr>
        <w:t>12</w:t>
      </w:r>
      <w:r w:rsidRPr="00433C41">
        <w:t>(3), pp.102-115.</w:t>
      </w:r>
    </w:p>
    <w:p w14:paraId="6E0E25CA" w14:textId="77777777" w:rsidR="006E6577" w:rsidRPr="00433C41" w:rsidRDefault="006E6577" w:rsidP="006E6577">
      <w:pPr>
        <w:spacing w:after="160"/>
      </w:pPr>
      <w:r w:rsidRPr="00433C41">
        <w:t xml:space="preserve">Cismaş, L.M., </w:t>
      </w:r>
      <w:proofErr w:type="spellStart"/>
      <w:r w:rsidRPr="00433C41">
        <w:t>Boţoteanu</w:t>
      </w:r>
      <w:proofErr w:type="spellEnd"/>
      <w:r w:rsidRPr="00433C41">
        <w:t xml:space="preserve">, G.I., Cojocaru, T.M. and </w:t>
      </w:r>
      <w:proofErr w:type="spellStart"/>
      <w:r w:rsidRPr="00433C41">
        <w:t>Gruescu</w:t>
      </w:r>
      <w:proofErr w:type="spellEnd"/>
      <w:r w:rsidRPr="00433C41">
        <w:t>, R.M., (2023). Significance of corporate non-financial information disclosure for sustainable economic growth. </w:t>
      </w:r>
      <w:r w:rsidRPr="00433C41">
        <w:rPr>
          <w:i/>
          <w:iCs/>
        </w:rPr>
        <w:t>Journal of Green Economy and Low-Carbon Development</w:t>
      </w:r>
      <w:r w:rsidRPr="00433C41">
        <w:t>, </w:t>
      </w:r>
      <w:r w:rsidRPr="00433C41">
        <w:rPr>
          <w:i/>
          <w:iCs/>
        </w:rPr>
        <w:t>2</w:t>
      </w:r>
      <w:r w:rsidRPr="00433C41">
        <w:t>(1), pp.1-10.</w:t>
      </w:r>
    </w:p>
    <w:p w14:paraId="2FCCA1D5" w14:textId="77777777" w:rsidR="006E6577" w:rsidRPr="00433C41" w:rsidRDefault="006E6577" w:rsidP="006E6577">
      <w:pPr>
        <w:spacing w:after="160"/>
      </w:pPr>
      <w:r w:rsidRPr="00433C41">
        <w:t>Dai, H., Li, N., Wang, Y. and Zhao, X., (2022), March. The analysis of three main investment criteria: NPV IRR and payback period. In </w:t>
      </w:r>
      <w:r w:rsidRPr="00433C41">
        <w:rPr>
          <w:i/>
          <w:iCs/>
        </w:rPr>
        <w:t xml:space="preserve">(2022) 7th International Conference </w:t>
      </w:r>
      <w:r w:rsidRPr="00433C41">
        <w:rPr>
          <w:i/>
          <w:iCs/>
        </w:rPr>
        <w:lastRenderedPageBreak/>
        <w:t>on Financial Innovation and Economic Development (ICFIED (2022))</w:t>
      </w:r>
      <w:r w:rsidRPr="00433C41">
        <w:t> (pp. 185-189). Atlantis Press.</w:t>
      </w:r>
    </w:p>
    <w:p w14:paraId="58692E23" w14:textId="77777777" w:rsidR="006E6577" w:rsidRPr="00433C41" w:rsidRDefault="006E6577" w:rsidP="006E6577">
      <w:pPr>
        <w:spacing w:after="160"/>
      </w:pPr>
      <w:r w:rsidRPr="00433C41">
        <w:t>De Villiers, C., Dimes, R. and Molinari, M., (2024). How will AI text generation and processing impact sustainability reporting? Critical analysis, a conceptual framework and avenues for future research. </w:t>
      </w:r>
      <w:r w:rsidRPr="00433C41">
        <w:rPr>
          <w:i/>
          <w:iCs/>
        </w:rPr>
        <w:t>Sustainability Accounting, Management and Policy Journal</w:t>
      </w:r>
      <w:r w:rsidRPr="00433C41">
        <w:t>, </w:t>
      </w:r>
      <w:r w:rsidRPr="00433C41">
        <w:rPr>
          <w:i/>
          <w:iCs/>
        </w:rPr>
        <w:t>15</w:t>
      </w:r>
      <w:r w:rsidRPr="00433C41">
        <w:t>(1), pp.96-118.</w:t>
      </w:r>
    </w:p>
    <w:p w14:paraId="561BD2AD" w14:textId="77777777" w:rsidR="006E6577" w:rsidRPr="00433C41" w:rsidRDefault="006E6577" w:rsidP="006E6577">
      <w:pPr>
        <w:spacing w:after="160"/>
      </w:pPr>
      <w:r w:rsidRPr="00433C41">
        <w:t>DeAngelo, H., (2022). The capital structure puzzle: what are we missing?. </w:t>
      </w:r>
      <w:r w:rsidRPr="00433C41">
        <w:rPr>
          <w:i/>
          <w:iCs/>
        </w:rPr>
        <w:t>Journal of Financial and Quantitative Analysis</w:t>
      </w:r>
      <w:r w:rsidRPr="00433C41">
        <w:t>, </w:t>
      </w:r>
      <w:r w:rsidRPr="00433C41">
        <w:rPr>
          <w:i/>
          <w:iCs/>
        </w:rPr>
        <w:t>57</w:t>
      </w:r>
      <w:r w:rsidRPr="00433C41">
        <w:t>(2), pp.413-454.</w:t>
      </w:r>
    </w:p>
    <w:p w14:paraId="046E0826" w14:textId="77777777" w:rsidR="006E6577" w:rsidRPr="00433C41" w:rsidRDefault="006E6577" w:rsidP="006E6577">
      <w:pPr>
        <w:spacing w:after="160"/>
      </w:pPr>
      <w:r w:rsidRPr="00433C41">
        <w:t>Duan, J., Xie, C. and Morrison, A.M., (2022). Tourism crises and impacts on destinations: A systematic review of the tourism and hospitality literature. </w:t>
      </w:r>
      <w:r w:rsidRPr="00433C41">
        <w:rPr>
          <w:i/>
          <w:iCs/>
        </w:rPr>
        <w:t>Journal of Hospitality &amp; Tourism Research</w:t>
      </w:r>
      <w:r w:rsidRPr="00433C41">
        <w:t>, </w:t>
      </w:r>
      <w:r w:rsidRPr="00433C41">
        <w:rPr>
          <w:i/>
          <w:iCs/>
        </w:rPr>
        <w:t>46</w:t>
      </w:r>
      <w:r w:rsidRPr="00433C41">
        <w:t>(4), pp.667-695.</w:t>
      </w:r>
    </w:p>
    <w:p w14:paraId="0C3B505B" w14:textId="77777777" w:rsidR="006E6577" w:rsidRPr="00433C41" w:rsidRDefault="006E6577" w:rsidP="006E6577">
      <w:pPr>
        <w:spacing w:after="160"/>
      </w:pPr>
      <w:proofErr w:type="spellStart"/>
      <w:r w:rsidRPr="00433C41">
        <w:t>Eyinade</w:t>
      </w:r>
      <w:proofErr w:type="spellEnd"/>
      <w:r w:rsidRPr="00433C41">
        <w:t xml:space="preserve">, W., </w:t>
      </w:r>
      <w:proofErr w:type="spellStart"/>
      <w:r w:rsidRPr="00433C41">
        <w:t>Ezeilo</w:t>
      </w:r>
      <w:proofErr w:type="spellEnd"/>
      <w:r w:rsidRPr="00433C41">
        <w:t xml:space="preserve">, O.J. and </w:t>
      </w:r>
      <w:proofErr w:type="spellStart"/>
      <w:r w:rsidRPr="00433C41">
        <w:t>Ogundeji</w:t>
      </w:r>
      <w:proofErr w:type="spellEnd"/>
      <w:r w:rsidRPr="00433C41">
        <w:t>, I.A., (2022). A framework for managing currency risk and exchange rate exposure in international energy investment portfolios. </w:t>
      </w:r>
      <w:r w:rsidRPr="00433C41">
        <w:rPr>
          <w:i/>
          <w:iCs/>
        </w:rPr>
        <w:t>International Journal of Scientific Research in Civil Engineering</w:t>
      </w:r>
      <w:r w:rsidRPr="00433C41">
        <w:t>, </w:t>
      </w:r>
      <w:r w:rsidRPr="00433C41">
        <w:rPr>
          <w:i/>
          <w:iCs/>
        </w:rPr>
        <w:t>6</w:t>
      </w:r>
      <w:r w:rsidRPr="00433C41">
        <w:t>(6), pp.218-230.</w:t>
      </w:r>
    </w:p>
    <w:p w14:paraId="5A866F86" w14:textId="77777777" w:rsidR="006E6577" w:rsidRPr="00433C41" w:rsidRDefault="006E6577" w:rsidP="006E6577">
      <w:pPr>
        <w:spacing w:after="160"/>
      </w:pPr>
      <w:proofErr w:type="spellStart"/>
      <w:r w:rsidRPr="00433C41">
        <w:t>Fahdil</w:t>
      </w:r>
      <w:proofErr w:type="spellEnd"/>
      <w:r w:rsidRPr="00433C41">
        <w:t xml:space="preserve">, H.N., </w:t>
      </w:r>
      <w:proofErr w:type="spellStart"/>
      <w:r w:rsidRPr="00433C41">
        <w:t>Abdulkarim</w:t>
      </w:r>
      <w:proofErr w:type="spellEnd"/>
      <w:r w:rsidRPr="00433C41">
        <w:t>, M.A., Mohamed, J. and Allah, E.A.M.M., (2024). Corporate bankruptcy and financial restructuring. </w:t>
      </w:r>
      <w:r w:rsidRPr="00433C41">
        <w:rPr>
          <w:i/>
          <w:iCs/>
        </w:rPr>
        <w:t xml:space="preserve">Journal of </w:t>
      </w:r>
      <w:proofErr w:type="spellStart"/>
      <w:r w:rsidRPr="00433C41">
        <w:rPr>
          <w:i/>
          <w:iCs/>
        </w:rPr>
        <w:t>Ecohumanism</w:t>
      </w:r>
      <w:proofErr w:type="spellEnd"/>
      <w:r w:rsidRPr="00433C41">
        <w:t>, </w:t>
      </w:r>
      <w:r w:rsidRPr="00433C41">
        <w:rPr>
          <w:i/>
          <w:iCs/>
        </w:rPr>
        <w:t>3</w:t>
      </w:r>
      <w:r w:rsidRPr="00433C41">
        <w:t>(5), pp.234-248.</w:t>
      </w:r>
    </w:p>
    <w:p w14:paraId="727157EB" w14:textId="77777777" w:rsidR="006E6577" w:rsidRPr="00433C41" w:rsidRDefault="006E6577" w:rsidP="006E6577">
      <w:pPr>
        <w:spacing w:after="160"/>
      </w:pPr>
      <w:r w:rsidRPr="00433C41">
        <w:t xml:space="preserve">finance.yahoo (2024), </w:t>
      </w:r>
      <w:r w:rsidRPr="00433C41">
        <w:rPr>
          <w:i/>
          <w:iCs/>
        </w:rPr>
        <w:t>Marriott International Digital Transformation Strategies Report (2024): Accelerators, Incubators, and Other Innovation Programs</w:t>
      </w:r>
      <w:r w:rsidRPr="00433C41">
        <w:t xml:space="preserve"> Available at </w:t>
      </w:r>
      <w:hyperlink r:id="rId19" w:history="1">
        <w:r w:rsidRPr="00433C41">
          <w:rPr>
            <w:rStyle w:val="Hyperlink"/>
          </w:rPr>
          <w:t>https://finance.yahoo.com/news/marriott-international-digital-transformation-strategies-100500783.html</w:t>
        </w:r>
      </w:hyperlink>
      <w:r w:rsidRPr="00433C41">
        <w:t xml:space="preserve"> [Accessed on 24th July 2026]</w:t>
      </w:r>
    </w:p>
    <w:p w14:paraId="0146D653" w14:textId="77777777" w:rsidR="006E6577" w:rsidRPr="00433C41" w:rsidRDefault="006E6577" w:rsidP="006E6577">
      <w:pPr>
        <w:spacing w:after="160"/>
      </w:pPr>
      <w:r w:rsidRPr="00433C41">
        <w:t>Gong, F. and Chen, H., (2023). Ways to bring private investment to the tourism industry for green growth. </w:t>
      </w:r>
      <w:r w:rsidRPr="00433C41">
        <w:rPr>
          <w:i/>
          <w:iCs/>
        </w:rPr>
        <w:t>Humanities and Social Sciences Communications</w:t>
      </w:r>
      <w:r w:rsidRPr="00433C41">
        <w:t>, </w:t>
      </w:r>
      <w:r w:rsidRPr="00433C41">
        <w:rPr>
          <w:i/>
          <w:iCs/>
        </w:rPr>
        <w:t>10</w:t>
      </w:r>
      <w:r w:rsidRPr="00433C41">
        <w:t>(1), pp.1-8.</w:t>
      </w:r>
    </w:p>
    <w:p w14:paraId="1598DCB0" w14:textId="77777777" w:rsidR="006E6577" w:rsidRPr="00433C41" w:rsidRDefault="006E6577" w:rsidP="006E6577">
      <w:pPr>
        <w:spacing w:after="160"/>
      </w:pPr>
      <w:proofErr w:type="spellStart"/>
      <w:r w:rsidRPr="00433C41">
        <w:t>Honchar</w:t>
      </w:r>
      <w:proofErr w:type="spellEnd"/>
      <w:r w:rsidRPr="00433C41">
        <w:t xml:space="preserve">, L., </w:t>
      </w:r>
      <w:proofErr w:type="spellStart"/>
      <w:r w:rsidRPr="00433C41">
        <w:t>Verezomska</w:t>
      </w:r>
      <w:proofErr w:type="spellEnd"/>
      <w:r w:rsidRPr="00433C41">
        <w:t xml:space="preserve">, I., </w:t>
      </w:r>
      <w:proofErr w:type="spellStart"/>
      <w:r w:rsidRPr="00433C41">
        <w:t>Zavadynska</w:t>
      </w:r>
      <w:proofErr w:type="spellEnd"/>
      <w:r w:rsidRPr="00433C41">
        <w:t xml:space="preserve">, O., Neilenko, S., </w:t>
      </w:r>
      <w:proofErr w:type="spellStart"/>
      <w:r w:rsidRPr="00433C41">
        <w:t>Sapelnikova</w:t>
      </w:r>
      <w:proofErr w:type="spellEnd"/>
      <w:r w:rsidRPr="00433C41">
        <w:t>, N. and Krupa, I., (2023). Impact investing in the hospitality industry: Social responsibility and economic benefits. </w:t>
      </w:r>
      <w:r w:rsidRPr="00433C41">
        <w:rPr>
          <w:i/>
          <w:iCs/>
        </w:rPr>
        <w:t>WSEAS Transactions on Environment and Development</w:t>
      </w:r>
      <w:r w:rsidRPr="00433C41">
        <w:t>, </w:t>
      </w:r>
      <w:r w:rsidRPr="00433C41">
        <w:rPr>
          <w:i/>
          <w:iCs/>
        </w:rPr>
        <w:t>19</w:t>
      </w:r>
      <w:r w:rsidRPr="00433C41">
        <w:t>, pp.1008-1016.</w:t>
      </w:r>
    </w:p>
    <w:p w14:paraId="2456F7B3" w14:textId="77777777" w:rsidR="006E6577" w:rsidRPr="00433C41" w:rsidRDefault="006E6577" w:rsidP="006E6577">
      <w:pPr>
        <w:spacing w:after="160"/>
      </w:pPr>
      <w:r w:rsidRPr="00433C41">
        <w:t xml:space="preserve">hospitality.economictimes.indiatimes (2024), </w:t>
      </w:r>
      <w:r w:rsidRPr="00433C41">
        <w:rPr>
          <w:i/>
          <w:iCs/>
        </w:rPr>
        <w:t>Marriott's (2024) profit forecast lags estimates as US demand moderates</w:t>
      </w:r>
      <w:r w:rsidRPr="00433C41">
        <w:t xml:space="preserve"> Available at </w:t>
      </w:r>
      <w:hyperlink r:id="rId20" w:history="1">
        <w:r w:rsidRPr="00433C41">
          <w:rPr>
            <w:rStyle w:val="Hyperlink"/>
          </w:rPr>
          <w:t>https://hospitality.economictimes.indiatimes.com/news/hotels/marriotts-(2024)-profit-forecast-lags-estimates-as-us-demand-moderates/107684352?next=1</w:t>
        </w:r>
      </w:hyperlink>
      <w:r w:rsidRPr="00433C41">
        <w:t xml:space="preserve"> [Accessed on 24th July 2026]</w:t>
      </w:r>
    </w:p>
    <w:p w14:paraId="37695001" w14:textId="77777777" w:rsidR="006E6577" w:rsidRPr="00433C41" w:rsidRDefault="006E6577" w:rsidP="006E6577">
      <w:pPr>
        <w:spacing w:after="160"/>
      </w:pPr>
      <w:r w:rsidRPr="00433C41">
        <w:t>Ji, K.M., Wang, J., Boccardo, L., Brown, H., Wong, I.A. and Wu, J., (2024). Interactive effects of financial leverage with asset-light strategies: The agency theory perspective. </w:t>
      </w:r>
      <w:r w:rsidRPr="00433C41">
        <w:rPr>
          <w:i/>
          <w:iCs/>
        </w:rPr>
        <w:t>International Journal of Hospitality Management</w:t>
      </w:r>
      <w:r w:rsidRPr="00433C41">
        <w:t>, </w:t>
      </w:r>
      <w:r w:rsidRPr="00433C41">
        <w:rPr>
          <w:i/>
          <w:iCs/>
        </w:rPr>
        <w:t>116</w:t>
      </w:r>
      <w:r w:rsidRPr="00433C41">
        <w:t>, p.103619.</w:t>
      </w:r>
    </w:p>
    <w:p w14:paraId="5E2EFA82" w14:textId="77777777" w:rsidR="006E6577" w:rsidRPr="00433C41" w:rsidRDefault="006E6577" w:rsidP="006E6577">
      <w:pPr>
        <w:spacing w:after="160"/>
      </w:pPr>
      <w:r w:rsidRPr="00433C41">
        <w:t>Kadam, M. and Singh, N., (2025). A Study of Identification of Capital Budgeting Tools Applied in Investment Decision. </w:t>
      </w:r>
      <w:r w:rsidRPr="00433C41">
        <w:rPr>
          <w:i/>
          <w:iCs/>
        </w:rPr>
        <w:t>Bioscan</w:t>
      </w:r>
      <w:r w:rsidRPr="00433C41">
        <w:t>, </w:t>
      </w:r>
      <w:r w:rsidRPr="00433C41">
        <w:rPr>
          <w:i/>
          <w:iCs/>
        </w:rPr>
        <w:t>20</w:t>
      </w:r>
      <w:r w:rsidRPr="00433C41">
        <w:t>, pp.671-676.</w:t>
      </w:r>
    </w:p>
    <w:p w14:paraId="4B4D41F7" w14:textId="77777777" w:rsidR="006E6577" w:rsidRPr="00433C41" w:rsidRDefault="006E6577" w:rsidP="006E6577">
      <w:pPr>
        <w:spacing w:after="160"/>
      </w:pPr>
      <w:r w:rsidRPr="00433C41">
        <w:t xml:space="preserve">marriott (2026), </w:t>
      </w:r>
      <w:r w:rsidRPr="00433C41">
        <w:rPr>
          <w:i/>
          <w:iCs/>
        </w:rPr>
        <w:t>Our Story of Innovation</w:t>
      </w:r>
      <w:r w:rsidRPr="00433C41">
        <w:t xml:space="preserve"> Available at </w:t>
      </w:r>
      <w:hyperlink r:id="rId21" w:history="1">
        <w:r w:rsidRPr="00433C41">
          <w:rPr>
            <w:rStyle w:val="Hyperlink"/>
          </w:rPr>
          <w:t>https://www.marriott.com/about/culture-and-values/history.mi</w:t>
        </w:r>
      </w:hyperlink>
      <w:r w:rsidRPr="00433C41">
        <w:t xml:space="preserve"> [Accessed on 24th July 2026]</w:t>
      </w:r>
    </w:p>
    <w:p w14:paraId="6DE87A6B" w14:textId="77777777" w:rsidR="006E6577" w:rsidRPr="00433C41" w:rsidRDefault="006E6577" w:rsidP="006E6577">
      <w:pPr>
        <w:spacing w:after="160"/>
      </w:pPr>
      <w:r w:rsidRPr="00433C41">
        <w:t xml:space="preserve">marriott (2026a), </w:t>
      </w:r>
      <w:r w:rsidRPr="00433C41">
        <w:rPr>
          <w:i/>
          <w:iCs/>
        </w:rPr>
        <w:t>We Are Marriott International</w:t>
      </w:r>
      <w:r w:rsidRPr="00433C41">
        <w:t xml:space="preserve"> Available at </w:t>
      </w:r>
      <w:hyperlink r:id="rId22" w:history="1">
        <w:r w:rsidRPr="00433C41">
          <w:rPr>
            <w:rStyle w:val="Hyperlink"/>
          </w:rPr>
          <w:t>https://www.marriott.com/marriott/aboutmarriott.mi</w:t>
        </w:r>
      </w:hyperlink>
      <w:r w:rsidRPr="00433C41">
        <w:t xml:space="preserve"> [Accessed on 24th July 2026]</w:t>
      </w:r>
    </w:p>
    <w:p w14:paraId="0AAD44F9" w14:textId="77777777" w:rsidR="006E6577" w:rsidRPr="00433C41" w:rsidRDefault="006E6577" w:rsidP="006E6577">
      <w:pPr>
        <w:spacing w:after="160"/>
      </w:pPr>
      <w:r w:rsidRPr="00433C41">
        <w:t>marriott (2026b), “</w:t>
      </w:r>
      <w:r w:rsidRPr="00433C41">
        <w:rPr>
          <w:i/>
          <w:iCs/>
        </w:rPr>
        <w:t>Our Business relies upon integrity and good judgement</w:t>
      </w:r>
      <w:r w:rsidRPr="00433C41">
        <w:t xml:space="preserve">” Available at </w:t>
      </w:r>
      <w:hyperlink r:id="rId23" w:history="1">
        <w:r w:rsidRPr="00433C41">
          <w:rPr>
            <w:rStyle w:val="Hyperlink"/>
          </w:rPr>
          <w:t>https://www.marriott.com/content/dam/marriott-digital/digitallegal-micorp-cec/en_us/micorp_core-values-heritage/unlimited/document/assets/pdt-Bus-Conduct-English-367582307721676.pdf</w:t>
        </w:r>
      </w:hyperlink>
      <w:r w:rsidRPr="00433C41">
        <w:t xml:space="preserve"> [Accessed on 24th July 2026]</w:t>
      </w:r>
    </w:p>
    <w:p w14:paraId="343BBFBA" w14:textId="77777777" w:rsidR="006E6577" w:rsidRPr="00433C41" w:rsidRDefault="006E6577" w:rsidP="006E6577">
      <w:pPr>
        <w:spacing w:after="160"/>
      </w:pPr>
      <w:r w:rsidRPr="00433C41">
        <w:t>Nguyen, L.T.M., Le, D., Vu, K.T. and Tran, T.K., (2023). The role of capital structure management in maintaining the financial stability of hotel firms during the pandemic—A global investigation. </w:t>
      </w:r>
      <w:r w:rsidRPr="00433C41">
        <w:rPr>
          <w:i/>
          <w:iCs/>
        </w:rPr>
        <w:t>International Journal of Hospitality Management</w:t>
      </w:r>
      <w:r w:rsidRPr="00433C41">
        <w:t>, </w:t>
      </w:r>
      <w:r w:rsidRPr="00433C41">
        <w:rPr>
          <w:i/>
          <w:iCs/>
        </w:rPr>
        <w:t>109</w:t>
      </w:r>
      <w:r w:rsidRPr="00433C41">
        <w:t>, p.103366.</w:t>
      </w:r>
    </w:p>
    <w:p w14:paraId="7337100B" w14:textId="77777777" w:rsidR="006E6577" w:rsidRPr="00433C41" w:rsidRDefault="006E6577" w:rsidP="006E6577">
      <w:pPr>
        <w:spacing w:after="160"/>
      </w:pPr>
      <w:proofErr w:type="spellStart"/>
      <w:r w:rsidRPr="00433C41">
        <w:t>Nweje</w:t>
      </w:r>
      <w:proofErr w:type="spellEnd"/>
      <w:r w:rsidRPr="00433C41">
        <w:t>, U. and Taiwo, M., (2025). Supply chain management: Balancing efficiency and environmental responsibility. </w:t>
      </w:r>
      <w:r w:rsidRPr="00433C41">
        <w:rPr>
          <w:i/>
          <w:iCs/>
        </w:rPr>
        <w:t>World Journal of Advanced Research and Reviews</w:t>
      </w:r>
      <w:r w:rsidRPr="00433C41">
        <w:t>, </w:t>
      </w:r>
      <w:r w:rsidRPr="00433C41">
        <w:rPr>
          <w:i/>
          <w:iCs/>
        </w:rPr>
        <w:t>25</w:t>
      </w:r>
      <w:r w:rsidRPr="00433C41">
        <w:t>(1), pp.1547-1564.</w:t>
      </w:r>
    </w:p>
    <w:p w14:paraId="226F6F28" w14:textId="77777777" w:rsidR="006E6577" w:rsidRPr="00433C41" w:rsidRDefault="006E6577" w:rsidP="006E6577">
      <w:pPr>
        <w:spacing w:after="160"/>
      </w:pPr>
      <w:proofErr w:type="spellStart"/>
      <w:r w:rsidRPr="00433C41">
        <w:t>Oganda</w:t>
      </w:r>
      <w:proofErr w:type="spellEnd"/>
      <w:r w:rsidRPr="00433C41">
        <w:t>, A., (2023). Equity financing and firm value; Short run and long run dynamics: A generalized method of moments approach. </w:t>
      </w:r>
      <w:r w:rsidRPr="00433C41">
        <w:rPr>
          <w:i/>
          <w:iCs/>
        </w:rPr>
        <w:t>International Journal of Economics</w:t>
      </w:r>
      <w:r w:rsidRPr="00433C41">
        <w:t>, </w:t>
      </w:r>
      <w:r w:rsidRPr="00433C41">
        <w:rPr>
          <w:i/>
          <w:iCs/>
        </w:rPr>
        <w:t>8</w:t>
      </w:r>
      <w:r w:rsidRPr="00433C41">
        <w:t>(1), pp.56-84.</w:t>
      </w:r>
    </w:p>
    <w:p w14:paraId="2808206F" w14:textId="77777777" w:rsidR="006E6577" w:rsidRPr="00433C41" w:rsidRDefault="006E6577" w:rsidP="006E6577">
      <w:pPr>
        <w:spacing w:after="160"/>
      </w:pPr>
      <w:proofErr w:type="spellStart"/>
      <w:r w:rsidRPr="00433C41">
        <w:lastRenderedPageBreak/>
        <w:t>Ogundu</w:t>
      </w:r>
      <w:proofErr w:type="spellEnd"/>
      <w:r w:rsidRPr="00433C41">
        <w:t>, P.G., (2025). The strategic implications of financial derivatives in hedging corporate exposure to global economic volatility. </w:t>
      </w:r>
      <w:r w:rsidRPr="00433C41">
        <w:rPr>
          <w:i/>
          <w:iCs/>
        </w:rPr>
        <w:t>World J. Adv. Res. Rev</w:t>
      </w:r>
      <w:r w:rsidRPr="00433C41">
        <w:t>, </w:t>
      </w:r>
      <w:r w:rsidRPr="00433C41">
        <w:rPr>
          <w:i/>
          <w:iCs/>
        </w:rPr>
        <w:t>25</w:t>
      </w:r>
      <w:r w:rsidRPr="00433C41">
        <w:t>, pp.1218-1234.</w:t>
      </w:r>
    </w:p>
    <w:p w14:paraId="5AD10010" w14:textId="77777777" w:rsidR="006E6577" w:rsidRPr="00433C41" w:rsidRDefault="006E6577" w:rsidP="006E6577">
      <w:pPr>
        <w:spacing w:after="160"/>
      </w:pPr>
      <w:r w:rsidRPr="00433C41">
        <w:t>Olayinka, A.A., (2022). Financial statement analysis as a tool for investment decisions and assessment of companies’ performance. </w:t>
      </w:r>
      <w:r w:rsidRPr="00433C41">
        <w:rPr>
          <w:i/>
          <w:iCs/>
        </w:rPr>
        <w:t>International Journal of Financial, Accounting, and Management</w:t>
      </w:r>
      <w:r w:rsidRPr="00433C41">
        <w:t>, </w:t>
      </w:r>
      <w:r w:rsidRPr="00433C41">
        <w:rPr>
          <w:i/>
          <w:iCs/>
        </w:rPr>
        <w:t>4</w:t>
      </w:r>
      <w:r w:rsidRPr="00433C41">
        <w:t>(1), pp.49-66.</w:t>
      </w:r>
    </w:p>
    <w:p w14:paraId="1EFC596E" w14:textId="77777777" w:rsidR="006E6577" w:rsidRPr="00433C41" w:rsidRDefault="006E6577" w:rsidP="006E6577">
      <w:pPr>
        <w:spacing w:after="160"/>
      </w:pPr>
      <w:proofErr w:type="spellStart"/>
      <w:r w:rsidRPr="00433C41">
        <w:t>Ombai</w:t>
      </w:r>
      <w:proofErr w:type="spellEnd"/>
      <w:r w:rsidRPr="00433C41">
        <w:t>, P., Kiflemariam, A. and Odollo, L., (2024). Financial and Non-Financial Information on Strategy Management Process; A Systematic Literature Review. </w:t>
      </w:r>
      <w:r w:rsidRPr="00433C41">
        <w:rPr>
          <w:i/>
          <w:iCs/>
        </w:rPr>
        <w:t>Journal of Strategic Management</w:t>
      </w:r>
      <w:r w:rsidRPr="00433C41">
        <w:t>, </w:t>
      </w:r>
      <w:r w:rsidRPr="00433C41">
        <w:rPr>
          <w:i/>
          <w:iCs/>
        </w:rPr>
        <w:t>8</w:t>
      </w:r>
      <w:r w:rsidRPr="00433C41">
        <w:t>(1), pp.33-64.</w:t>
      </w:r>
    </w:p>
    <w:p w14:paraId="51FF8EDA" w14:textId="77777777" w:rsidR="006E6577" w:rsidRPr="00433C41" w:rsidRDefault="006E6577" w:rsidP="006E6577">
      <w:pPr>
        <w:spacing w:after="160"/>
      </w:pPr>
      <w:proofErr w:type="spellStart"/>
      <w:r w:rsidRPr="00433C41">
        <w:t>Pangestuti</w:t>
      </w:r>
      <w:proofErr w:type="spellEnd"/>
      <w:r w:rsidRPr="00433C41">
        <w:t xml:space="preserve">, D.C., </w:t>
      </w:r>
      <w:proofErr w:type="spellStart"/>
      <w:r w:rsidRPr="00433C41">
        <w:t>Muktiyanto</w:t>
      </w:r>
      <w:proofErr w:type="spellEnd"/>
      <w:r w:rsidRPr="00433C41">
        <w:t>, A. and Geraldina, I., (2022). Role of profitability, business risk, and intellectual capital in increasing firm value. </w:t>
      </w:r>
      <w:r w:rsidRPr="00433C41">
        <w:rPr>
          <w:i/>
          <w:iCs/>
        </w:rPr>
        <w:t>Journal of Indonesian Economy and Business</w:t>
      </w:r>
      <w:r w:rsidRPr="00433C41">
        <w:t>, </w:t>
      </w:r>
      <w:r w:rsidRPr="00433C41">
        <w:rPr>
          <w:i/>
          <w:iCs/>
        </w:rPr>
        <w:t>37</w:t>
      </w:r>
      <w:r w:rsidRPr="00433C41">
        <w:t>(3), pp.311-338.</w:t>
      </w:r>
    </w:p>
    <w:p w14:paraId="54181C62" w14:textId="77777777" w:rsidR="006E6577" w:rsidRPr="00433C41" w:rsidRDefault="006E6577" w:rsidP="006E6577">
      <w:pPr>
        <w:spacing w:after="160"/>
      </w:pPr>
      <w:r w:rsidRPr="00433C41">
        <w:t>Pastor, R., (2025). Digital Transformation and Sustainability in the Hospitality Industry: Pathways for Innovation and Competitiveness. </w:t>
      </w:r>
      <w:r w:rsidRPr="00433C41">
        <w:rPr>
          <w:i/>
          <w:iCs/>
        </w:rPr>
        <w:t>Journal of Business and Tourism Management (JBTM)</w:t>
      </w:r>
      <w:r w:rsidRPr="00433C41">
        <w:t>, </w:t>
      </w:r>
      <w:r w:rsidRPr="00433C41">
        <w:rPr>
          <w:i/>
          <w:iCs/>
        </w:rPr>
        <w:t>1</w:t>
      </w:r>
      <w:r w:rsidRPr="00433C41">
        <w:t>(1), pp.32-43.</w:t>
      </w:r>
    </w:p>
    <w:p w14:paraId="3C05B79D" w14:textId="77777777" w:rsidR="006E6577" w:rsidRPr="00433C41" w:rsidRDefault="006E6577" w:rsidP="006E6577">
      <w:pPr>
        <w:spacing w:after="160"/>
      </w:pPr>
      <w:r w:rsidRPr="00433C41">
        <w:t xml:space="preserve">Ridwan, S., </w:t>
      </w:r>
      <w:proofErr w:type="spellStart"/>
      <w:r w:rsidRPr="00433C41">
        <w:t>Syah</w:t>
      </w:r>
      <w:proofErr w:type="spellEnd"/>
      <w:r w:rsidRPr="00433C41">
        <w:t xml:space="preserve">, T.Y.R., </w:t>
      </w:r>
      <w:proofErr w:type="spellStart"/>
      <w:r w:rsidRPr="00433C41">
        <w:t>Kustiawan</w:t>
      </w:r>
      <w:proofErr w:type="spellEnd"/>
      <w:r w:rsidRPr="00433C41">
        <w:t xml:space="preserve">, U. and </w:t>
      </w:r>
      <w:proofErr w:type="spellStart"/>
      <w:r w:rsidRPr="00433C41">
        <w:t>Nofierni</w:t>
      </w:r>
      <w:proofErr w:type="spellEnd"/>
      <w:r w:rsidRPr="00433C41">
        <w:t>, N., (2025). Financial planning and investment feasibility analysis based on five-year projections using ROI, NPV, IRR, and financial ratios. </w:t>
      </w:r>
      <w:r w:rsidRPr="00433C41">
        <w:rPr>
          <w:i/>
          <w:iCs/>
        </w:rPr>
        <w:t xml:space="preserve">Journal La </w:t>
      </w:r>
      <w:proofErr w:type="spellStart"/>
      <w:r w:rsidRPr="00433C41">
        <w:rPr>
          <w:i/>
          <w:iCs/>
        </w:rPr>
        <w:t>Bisecoman</w:t>
      </w:r>
      <w:proofErr w:type="spellEnd"/>
      <w:r w:rsidRPr="00433C41">
        <w:t>, </w:t>
      </w:r>
      <w:r w:rsidRPr="00433C41">
        <w:rPr>
          <w:i/>
          <w:iCs/>
        </w:rPr>
        <w:t>6</w:t>
      </w:r>
      <w:r w:rsidRPr="00433C41">
        <w:t>(2), pp.489-506.</w:t>
      </w:r>
    </w:p>
    <w:p w14:paraId="4261DDF9" w14:textId="77777777" w:rsidR="006E6577" w:rsidRPr="00433C41" w:rsidRDefault="006E6577" w:rsidP="006E6577">
      <w:pPr>
        <w:spacing w:after="160"/>
      </w:pPr>
      <w:r w:rsidRPr="00433C41">
        <w:t xml:space="preserve">Shem, A.M. and </w:t>
      </w:r>
      <w:proofErr w:type="spellStart"/>
      <w:r w:rsidRPr="00433C41">
        <w:t>Mupa</w:t>
      </w:r>
      <w:proofErr w:type="spellEnd"/>
      <w:r w:rsidRPr="00433C41">
        <w:t>, M.N., (2024). Turnaround Financing: Legal and Financial Considerations for Distressed Companies. </w:t>
      </w:r>
      <w:r w:rsidRPr="00433C41">
        <w:rPr>
          <w:i/>
          <w:iCs/>
        </w:rPr>
        <w:t>Iconic Research and Engineering Journals</w:t>
      </w:r>
      <w:r w:rsidRPr="00433C41">
        <w:t>, </w:t>
      </w:r>
      <w:r w:rsidRPr="00433C41">
        <w:rPr>
          <w:i/>
          <w:iCs/>
        </w:rPr>
        <w:t>8</w:t>
      </w:r>
      <w:r w:rsidRPr="00433C41">
        <w:t>(4), pp.19-37.</w:t>
      </w:r>
    </w:p>
    <w:p w14:paraId="3F8D6E6D" w14:textId="77777777" w:rsidR="006E6577" w:rsidRPr="00433C41" w:rsidRDefault="006E6577" w:rsidP="006E6577">
      <w:pPr>
        <w:spacing w:after="160"/>
      </w:pPr>
      <w:r w:rsidRPr="00433C41">
        <w:t>Singh, A.D. and Chatterjee, V., (2025). Capital Budgeting Decisions Using Net Present Value and Internal Rate of Return Techniques. </w:t>
      </w:r>
      <w:r w:rsidRPr="00433C41">
        <w:rPr>
          <w:i/>
          <w:iCs/>
        </w:rPr>
        <w:t>Global Perspectives in Management</w:t>
      </w:r>
      <w:r w:rsidRPr="00433C41">
        <w:t>, </w:t>
      </w:r>
      <w:r w:rsidRPr="00433C41">
        <w:rPr>
          <w:i/>
          <w:iCs/>
        </w:rPr>
        <w:t>3</w:t>
      </w:r>
      <w:r w:rsidRPr="00433C41">
        <w:t>(1), pp.48-59.</w:t>
      </w:r>
    </w:p>
    <w:p w14:paraId="2FD224B0" w14:textId="77777777" w:rsidR="006E6577" w:rsidRPr="00433C41" w:rsidRDefault="006E6577" w:rsidP="006E6577">
      <w:pPr>
        <w:spacing w:after="160"/>
      </w:pPr>
      <w:r w:rsidRPr="00433C41">
        <w:t xml:space="preserve">Sreseli, N. and </w:t>
      </w:r>
      <w:proofErr w:type="spellStart"/>
      <w:r w:rsidRPr="00433C41">
        <w:t>Kadagishvili</w:t>
      </w:r>
      <w:proofErr w:type="spellEnd"/>
      <w:r w:rsidRPr="00433C41">
        <w:t>, N., (2023). Use of artificial intelligence for accounting and financial reporting purposes: A review of the key issues. </w:t>
      </w:r>
      <w:r w:rsidRPr="00433C41">
        <w:rPr>
          <w:i/>
          <w:iCs/>
        </w:rPr>
        <w:t>American International Journal of Business Management (AIJBM)</w:t>
      </w:r>
      <w:r w:rsidRPr="00433C41">
        <w:t>, </w:t>
      </w:r>
      <w:r w:rsidRPr="00433C41">
        <w:rPr>
          <w:i/>
          <w:iCs/>
        </w:rPr>
        <w:t>6</w:t>
      </w:r>
      <w:r w:rsidRPr="00433C41">
        <w:t>(8), pp.72-83.</w:t>
      </w:r>
    </w:p>
    <w:p w14:paraId="2BD64CA7" w14:textId="77777777" w:rsidR="006E6577" w:rsidRPr="00433C41" w:rsidRDefault="006E6577" w:rsidP="006E6577">
      <w:pPr>
        <w:spacing w:after="160"/>
      </w:pPr>
      <w:r w:rsidRPr="00433C41">
        <w:lastRenderedPageBreak/>
        <w:t>Sun, J., (2024). Optimizing Hotel Financial Processes with Blockchain Technology: A Case Study of T Group. </w:t>
      </w:r>
      <w:r w:rsidRPr="00433C41">
        <w:rPr>
          <w:i/>
          <w:iCs/>
        </w:rPr>
        <w:t>International Journal of Emerging Technologies and Advanced Applications</w:t>
      </w:r>
      <w:r w:rsidRPr="00433C41">
        <w:t>, </w:t>
      </w:r>
      <w:r w:rsidRPr="00433C41">
        <w:rPr>
          <w:i/>
          <w:iCs/>
        </w:rPr>
        <w:t>1</w:t>
      </w:r>
      <w:r w:rsidRPr="00433C41">
        <w:t>(3), pp.17-23.</w:t>
      </w:r>
    </w:p>
    <w:p w14:paraId="57477EE7" w14:textId="77777777" w:rsidR="006E6577" w:rsidRPr="00433C41" w:rsidRDefault="006E6577" w:rsidP="006E6577">
      <w:pPr>
        <w:spacing w:after="160"/>
      </w:pPr>
      <w:r w:rsidRPr="00433C41">
        <w:t>Weston, P. and Nnadi, M., (2023). Evaluation of strategic and financial variables of corporate sustainability and ESG policies on corporate finance performance. </w:t>
      </w:r>
      <w:r w:rsidRPr="00433C41">
        <w:rPr>
          <w:i/>
          <w:iCs/>
        </w:rPr>
        <w:t>Journal of Sustainable Finance &amp; Investment</w:t>
      </w:r>
      <w:r w:rsidRPr="00433C41">
        <w:t>, </w:t>
      </w:r>
      <w:r w:rsidRPr="00433C41">
        <w:rPr>
          <w:i/>
          <w:iCs/>
        </w:rPr>
        <w:t>13</w:t>
      </w:r>
      <w:r w:rsidRPr="00433C41">
        <w:t>(2), pp.1058-1074.</w:t>
      </w:r>
    </w:p>
    <w:p w14:paraId="6CDC54C2" w14:textId="77777777" w:rsidR="006E6577" w:rsidRPr="00433C41" w:rsidRDefault="006E6577" w:rsidP="006E6577">
      <w:pPr>
        <w:spacing w:after="160"/>
      </w:pPr>
      <w:r w:rsidRPr="00433C41">
        <w:t>Zaher, H. and Illescas, G.M., (2022). The Cash Conversion Cycle: A Systematic Literature Review. In </w:t>
      </w:r>
      <w:r w:rsidRPr="00433C41">
        <w:rPr>
          <w:i/>
          <w:iCs/>
        </w:rPr>
        <w:t>Economic and Social Development, International Scientific Conference on Economic and Social Development</w:t>
      </w:r>
      <w:r w:rsidRPr="00433C41">
        <w:t> (Vol. 81, p. 18).</w:t>
      </w:r>
    </w:p>
    <w:p w14:paraId="5BAC8572" w14:textId="77777777" w:rsidR="006E6577" w:rsidRPr="00433C41" w:rsidRDefault="006E6577" w:rsidP="006E6577">
      <w:pPr>
        <w:spacing w:after="160"/>
      </w:pPr>
      <w:r w:rsidRPr="00433C41">
        <w:t>Zhi, Z., (2023). Exploring Financial Strategy under Vanke's Asset-light Operation Model. </w:t>
      </w:r>
      <w:r w:rsidRPr="00433C41">
        <w:rPr>
          <w:i/>
          <w:iCs/>
        </w:rPr>
        <w:t>Accounting and Corporate Management</w:t>
      </w:r>
      <w:r w:rsidRPr="00433C41">
        <w:t>, </w:t>
      </w:r>
      <w:r w:rsidRPr="00433C41">
        <w:rPr>
          <w:i/>
          <w:iCs/>
        </w:rPr>
        <w:t>5</w:t>
      </w:r>
      <w:r w:rsidRPr="00433C41">
        <w:t>(5), pp.1-10.</w:t>
      </w:r>
    </w:p>
    <w:p w14:paraId="167A01B4" w14:textId="77777777" w:rsidR="003836BF" w:rsidRPr="00433C41" w:rsidRDefault="003836BF" w:rsidP="008C4A90">
      <w:pPr>
        <w:spacing w:after="160"/>
        <w:rPr>
          <w:b/>
          <w:bCs/>
          <w:lang w:val="en-US"/>
        </w:rPr>
      </w:pPr>
      <w:r w:rsidRPr="00433C41">
        <w:rPr>
          <w:b/>
          <w:bCs/>
          <w:lang w:val="en-US"/>
        </w:rPr>
        <w:t>Financials for Mariott Hotel and Industry Benchmark Source</w:t>
      </w:r>
    </w:p>
    <w:p w14:paraId="61A0109C" w14:textId="77777777" w:rsidR="003836BF" w:rsidRPr="00433C41" w:rsidRDefault="003836BF" w:rsidP="008C4A90">
      <w:pPr>
        <w:rPr>
          <w:lang w:val="en-US"/>
        </w:rPr>
      </w:pPr>
      <w:r w:rsidRPr="00433C41">
        <w:rPr>
          <w:lang w:val="en-US"/>
        </w:rPr>
        <w:t xml:space="preserve">Industry Benchmarks for Liquidity Ratios: </w:t>
      </w:r>
      <w:hyperlink r:id="rId24" w:history="1">
        <w:r w:rsidRPr="00433C41">
          <w:rPr>
            <w:rStyle w:val="Hyperlink"/>
            <w:lang w:val="en-US"/>
          </w:rPr>
          <w:t>https://hospitality.institute/mha805/key-liquidity-ratios-hotel-financial-health/</w:t>
        </w:r>
      </w:hyperlink>
    </w:p>
    <w:p w14:paraId="54AA0FAE" w14:textId="77777777" w:rsidR="003836BF" w:rsidRPr="00433C41" w:rsidRDefault="003836BF" w:rsidP="008C4A90">
      <w:pPr>
        <w:rPr>
          <w:lang w:val="en-US"/>
        </w:rPr>
      </w:pPr>
      <w:r w:rsidRPr="00433C41">
        <w:rPr>
          <w:lang w:val="en-US"/>
        </w:rPr>
        <w:t xml:space="preserve">Mariott Hotel </w:t>
      </w:r>
    </w:p>
    <w:p w14:paraId="1B286C57" w14:textId="77777777" w:rsidR="003836BF" w:rsidRPr="00433C41" w:rsidRDefault="003836BF" w:rsidP="008C4A90">
      <w:pPr>
        <w:rPr>
          <w:lang w:val="en-US"/>
        </w:rPr>
      </w:pPr>
      <w:r w:rsidRPr="00433C41">
        <w:rPr>
          <w:lang w:val="en-US"/>
        </w:rPr>
        <w:t xml:space="preserve">For 2022 to 2025: </w:t>
      </w:r>
      <w:hyperlink r:id="rId25" w:history="1">
        <w:r w:rsidRPr="00433C41">
          <w:rPr>
            <w:rStyle w:val="Hyperlink"/>
            <w:lang w:val="en-US"/>
          </w:rPr>
          <w:t>https://finance.yahoo.com/quote/MAR/financials/</w:t>
        </w:r>
      </w:hyperlink>
    </w:p>
    <w:p w14:paraId="4BBBCE51" w14:textId="78D10F2F" w:rsidR="00FD72D9" w:rsidRPr="00433C41" w:rsidRDefault="003836BF" w:rsidP="008C4A90">
      <w:r w:rsidRPr="00433C41">
        <w:rPr>
          <w:lang w:val="en-US"/>
        </w:rPr>
        <w:t xml:space="preserve">For 2021: </w:t>
      </w:r>
      <w:hyperlink r:id="rId26" w:history="1">
        <w:r w:rsidRPr="00433C41">
          <w:rPr>
            <w:rStyle w:val="Hyperlink"/>
            <w:lang w:val="en-US"/>
          </w:rPr>
          <w:t>https://marriott.gcs-web.com/static-files/33ba0a19-8a68-4f3f-9f73-fef2c458c22e</w:t>
        </w:r>
      </w:hyperlink>
    </w:p>
    <w:p w14:paraId="579D72E1" w14:textId="48F0C9AD" w:rsidR="008C4A90" w:rsidRPr="00433C41" w:rsidRDefault="008C4A90" w:rsidP="008C4A90">
      <w:r w:rsidRPr="00433C41">
        <w:br w:type="page"/>
      </w:r>
    </w:p>
    <w:p w14:paraId="44716C80" w14:textId="77777777" w:rsidR="008C4A90" w:rsidRPr="00433C41" w:rsidRDefault="008C4A90" w:rsidP="008C4A90">
      <w:pPr>
        <w:pStyle w:val="Heading1"/>
        <w:rPr>
          <w:lang w:val="en-US"/>
        </w:rPr>
      </w:pPr>
      <w:bookmarkStart w:id="71" w:name="_Toc235982760"/>
      <w:r w:rsidRPr="00433C41">
        <w:rPr>
          <w:lang w:val="en-US"/>
        </w:rPr>
        <w:lastRenderedPageBreak/>
        <w:t>Appendices</w:t>
      </w:r>
      <w:bookmarkEnd w:id="71"/>
    </w:p>
    <w:p w14:paraId="4E5C3CEC" w14:textId="77777777" w:rsidR="008C4A90" w:rsidRPr="00433C41" w:rsidRDefault="008C4A90" w:rsidP="008C4A90">
      <w:pPr>
        <w:pStyle w:val="Heading2"/>
        <w:rPr>
          <w:lang w:val="en-US"/>
        </w:rPr>
      </w:pPr>
      <w:bookmarkStart w:id="72" w:name="_Toc235917927"/>
      <w:bookmarkStart w:id="73" w:name="_Toc235982761"/>
      <w:r w:rsidRPr="00433C41">
        <w:rPr>
          <w:lang w:val="en-US"/>
        </w:rPr>
        <w:t>Appendix 1: Financials of Marriott</w:t>
      </w:r>
      <w:bookmarkEnd w:id="72"/>
      <w:bookmarkEnd w:id="73"/>
    </w:p>
    <w:p w14:paraId="439A078B" w14:textId="77777777" w:rsidR="008C4A90" w:rsidRPr="00433C41" w:rsidRDefault="008C4A90" w:rsidP="008C4A90">
      <w:pPr>
        <w:spacing w:after="160"/>
        <w:jc w:val="left"/>
        <w:rPr>
          <w:lang w:val="en-US"/>
        </w:rPr>
      </w:pPr>
      <w:r w:rsidRPr="00433C41">
        <w:rPr>
          <w:noProof/>
          <w:lang w:val="en-US"/>
        </w:rPr>
        <w:drawing>
          <wp:inline distT="0" distB="0" distL="0" distR="0" wp14:anchorId="57FC892F" wp14:editId="0E27C198">
            <wp:extent cx="5731510" cy="3226435"/>
            <wp:effectExtent l="0" t="0" r="2540" b="0"/>
            <wp:docPr id="969297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97120" name=""/>
                    <pic:cNvPicPr/>
                  </pic:nvPicPr>
                  <pic:blipFill>
                    <a:blip r:embed="rId27"/>
                    <a:stretch>
                      <a:fillRect/>
                    </a:stretch>
                  </pic:blipFill>
                  <pic:spPr>
                    <a:xfrm>
                      <a:off x="0" y="0"/>
                      <a:ext cx="5731510" cy="3226435"/>
                    </a:xfrm>
                    <a:prstGeom prst="rect">
                      <a:avLst/>
                    </a:prstGeom>
                  </pic:spPr>
                </pic:pic>
              </a:graphicData>
            </a:graphic>
          </wp:inline>
        </w:drawing>
      </w:r>
    </w:p>
    <w:p w14:paraId="07204939" w14:textId="77777777" w:rsidR="008C4A90" w:rsidRPr="00433C41" w:rsidRDefault="008C4A90" w:rsidP="008C4A90">
      <w:pPr>
        <w:spacing w:after="160"/>
        <w:jc w:val="left"/>
        <w:rPr>
          <w:lang w:val="en-US"/>
        </w:rPr>
      </w:pPr>
      <w:r w:rsidRPr="00433C41">
        <w:rPr>
          <w:noProof/>
          <w:lang w:val="en-US"/>
        </w:rPr>
        <w:lastRenderedPageBreak/>
        <w:drawing>
          <wp:inline distT="0" distB="0" distL="0" distR="0" wp14:anchorId="263A9ED1" wp14:editId="31EB6D0D">
            <wp:extent cx="5448772" cy="4625741"/>
            <wp:effectExtent l="0" t="0" r="0" b="3810"/>
            <wp:docPr id="2116820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820400" name=""/>
                    <pic:cNvPicPr/>
                  </pic:nvPicPr>
                  <pic:blipFill>
                    <a:blip r:embed="rId28"/>
                    <a:stretch>
                      <a:fillRect/>
                    </a:stretch>
                  </pic:blipFill>
                  <pic:spPr>
                    <a:xfrm>
                      <a:off x="0" y="0"/>
                      <a:ext cx="5448772" cy="4625741"/>
                    </a:xfrm>
                    <a:prstGeom prst="rect">
                      <a:avLst/>
                    </a:prstGeom>
                  </pic:spPr>
                </pic:pic>
              </a:graphicData>
            </a:graphic>
          </wp:inline>
        </w:drawing>
      </w:r>
    </w:p>
    <w:p w14:paraId="7CA5CE7E" w14:textId="77777777" w:rsidR="008C4A90" w:rsidRPr="00433C41" w:rsidRDefault="008C4A90" w:rsidP="008C4A90">
      <w:pPr>
        <w:spacing w:after="160"/>
        <w:jc w:val="left"/>
        <w:rPr>
          <w:lang w:val="en-US"/>
        </w:rPr>
      </w:pPr>
      <w:r w:rsidRPr="00433C41">
        <w:rPr>
          <w:lang w:val="en-US"/>
        </w:rPr>
        <w:t xml:space="preserve">(Source: </w:t>
      </w:r>
      <w:hyperlink r:id="rId29" w:history="1">
        <w:r w:rsidRPr="00433C41">
          <w:rPr>
            <w:rStyle w:val="Hyperlink"/>
            <w:lang w:val="en-US"/>
          </w:rPr>
          <w:t>https://finance.yahoo.com/quote/MAR/financials/</w:t>
        </w:r>
      </w:hyperlink>
      <w:r w:rsidRPr="00433C41">
        <w:rPr>
          <w:lang w:val="en-US"/>
        </w:rPr>
        <w:t xml:space="preserve">, </w:t>
      </w:r>
      <w:hyperlink r:id="rId30" w:history="1">
        <w:r w:rsidRPr="00433C41">
          <w:rPr>
            <w:rStyle w:val="Hyperlink"/>
            <w:lang w:val="en-US"/>
          </w:rPr>
          <w:t>https://marriott.gcs-web.com/static-files/33ba0a19-8a68-4f3f-9f73-fef2c458c22e</w:t>
        </w:r>
      </w:hyperlink>
      <w:r w:rsidRPr="00433C41">
        <w:rPr>
          <w:lang w:val="en-US"/>
        </w:rPr>
        <w:t>)</w:t>
      </w:r>
    </w:p>
    <w:p w14:paraId="7FEFC037" w14:textId="77777777" w:rsidR="008C4A90" w:rsidRPr="00433C41" w:rsidRDefault="008C4A90" w:rsidP="00E23AB5">
      <w:pPr>
        <w:pStyle w:val="Heading2"/>
        <w:rPr>
          <w:sz w:val="24"/>
          <w:szCs w:val="24"/>
          <w:lang w:val="en-US"/>
        </w:rPr>
      </w:pPr>
      <w:bookmarkStart w:id="74" w:name="_Toc235917928"/>
      <w:bookmarkStart w:id="75" w:name="_Toc235982762"/>
      <w:r w:rsidRPr="00433C41">
        <w:rPr>
          <w:sz w:val="24"/>
          <w:szCs w:val="24"/>
          <w:lang w:val="en-US"/>
        </w:rPr>
        <w:t>Appendix 2: Ratio Analysis</w:t>
      </w:r>
      <w:bookmarkEnd w:id="74"/>
      <w:bookmarkEnd w:id="75"/>
    </w:p>
    <w:tbl>
      <w:tblPr>
        <w:tblStyle w:val="TableGrid"/>
        <w:tblW w:w="5000" w:type="pct"/>
        <w:tblLook w:val="04A0" w:firstRow="1" w:lastRow="0" w:firstColumn="1" w:lastColumn="0" w:noHBand="0" w:noVBand="1"/>
      </w:tblPr>
      <w:tblGrid>
        <w:gridCol w:w="388"/>
        <w:gridCol w:w="1593"/>
        <w:gridCol w:w="2639"/>
        <w:gridCol w:w="946"/>
        <w:gridCol w:w="946"/>
        <w:gridCol w:w="946"/>
        <w:gridCol w:w="946"/>
        <w:gridCol w:w="946"/>
      </w:tblGrid>
      <w:tr w:rsidR="008C4A90" w:rsidRPr="00433C41" w14:paraId="548408C3" w14:textId="77777777" w:rsidTr="0043257A">
        <w:trPr>
          <w:trHeight w:val="588"/>
        </w:trPr>
        <w:tc>
          <w:tcPr>
            <w:tcW w:w="237" w:type="pct"/>
            <w:hideMark/>
          </w:tcPr>
          <w:p w14:paraId="2BADF558"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4BA9F21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Ratios</w:t>
            </w:r>
          </w:p>
        </w:tc>
        <w:tc>
          <w:tcPr>
            <w:tcW w:w="1056" w:type="pct"/>
            <w:hideMark/>
          </w:tcPr>
          <w:p w14:paraId="51B8E38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Formula</w:t>
            </w:r>
          </w:p>
        </w:tc>
        <w:tc>
          <w:tcPr>
            <w:tcW w:w="565" w:type="pct"/>
            <w:hideMark/>
          </w:tcPr>
          <w:p w14:paraId="3CFE5C7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2021</w:t>
            </w:r>
          </w:p>
        </w:tc>
        <w:tc>
          <w:tcPr>
            <w:tcW w:w="565" w:type="pct"/>
            <w:hideMark/>
          </w:tcPr>
          <w:p w14:paraId="052EC6B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2022</w:t>
            </w:r>
          </w:p>
        </w:tc>
        <w:tc>
          <w:tcPr>
            <w:tcW w:w="565" w:type="pct"/>
            <w:hideMark/>
          </w:tcPr>
          <w:p w14:paraId="6E8ACAE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2023</w:t>
            </w:r>
          </w:p>
        </w:tc>
        <w:tc>
          <w:tcPr>
            <w:tcW w:w="565" w:type="pct"/>
            <w:hideMark/>
          </w:tcPr>
          <w:p w14:paraId="5D97BB8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2024</w:t>
            </w:r>
          </w:p>
        </w:tc>
        <w:tc>
          <w:tcPr>
            <w:tcW w:w="565" w:type="pct"/>
            <w:hideMark/>
          </w:tcPr>
          <w:p w14:paraId="2101937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2025</w:t>
            </w:r>
          </w:p>
        </w:tc>
      </w:tr>
      <w:tr w:rsidR="008C4A90" w:rsidRPr="00433C41" w14:paraId="295B7AB7" w14:textId="77777777" w:rsidTr="0043257A">
        <w:trPr>
          <w:trHeight w:val="444"/>
        </w:trPr>
        <w:tc>
          <w:tcPr>
            <w:tcW w:w="237" w:type="pct"/>
            <w:hideMark/>
          </w:tcPr>
          <w:p w14:paraId="6850FF53"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A</w:t>
            </w:r>
          </w:p>
        </w:tc>
        <w:tc>
          <w:tcPr>
            <w:tcW w:w="4763" w:type="pct"/>
            <w:gridSpan w:val="7"/>
            <w:hideMark/>
          </w:tcPr>
          <w:p w14:paraId="065FEED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Profitability</w:t>
            </w:r>
          </w:p>
        </w:tc>
      </w:tr>
      <w:tr w:rsidR="008C4A90" w:rsidRPr="00433C41" w14:paraId="1D631911" w14:textId="77777777" w:rsidTr="0043257A">
        <w:trPr>
          <w:trHeight w:val="528"/>
        </w:trPr>
        <w:tc>
          <w:tcPr>
            <w:tcW w:w="237" w:type="pct"/>
            <w:hideMark/>
          </w:tcPr>
          <w:p w14:paraId="357F7D92"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770121A1"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Gross Profit Margin</w:t>
            </w:r>
          </w:p>
        </w:tc>
        <w:tc>
          <w:tcPr>
            <w:tcW w:w="1056" w:type="pct"/>
            <w:hideMark/>
          </w:tcPr>
          <w:p w14:paraId="0174044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(Gross profit/Sales)*100</w:t>
            </w:r>
          </w:p>
        </w:tc>
        <w:tc>
          <w:tcPr>
            <w:tcW w:w="565" w:type="pct"/>
            <w:hideMark/>
          </w:tcPr>
          <w:p w14:paraId="5AD56CD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w:t>
            </w:r>
          </w:p>
        </w:tc>
        <w:tc>
          <w:tcPr>
            <w:tcW w:w="565" w:type="pct"/>
            <w:hideMark/>
          </w:tcPr>
          <w:p w14:paraId="48BC50E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22%</w:t>
            </w:r>
          </w:p>
        </w:tc>
        <w:tc>
          <w:tcPr>
            <w:tcW w:w="565" w:type="pct"/>
            <w:hideMark/>
          </w:tcPr>
          <w:p w14:paraId="7B78EEC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21%</w:t>
            </w:r>
          </w:p>
        </w:tc>
        <w:tc>
          <w:tcPr>
            <w:tcW w:w="565" w:type="pct"/>
            <w:hideMark/>
          </w:tcPr>
          <w:p w14:paraId="696D5D5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w:t>
            </w:r>
          </w:p>
        </w:tc>
        <w:tc>
          <w:tcPr>
            <w:tcW w:w="565" w:type="pct"/>
            <w:hideMark/>
          </w:tcPr>
          <w:p w14:paraId="23A21DE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w:t>
            </w:r>
          </w:p>
        </w:tc>
      </w:tr>
      <w:tr w:rsidR="008C4A90" w:rsidRPr="00433C41" w14:paraId="7C667238" w14:textId="77777777" w:rsidTr="0043257A">
        <w:trPr>
          <w:trHeight w:val="276"/>
        </w:trPr>
        <w:tc>
          <w:tcPr>
            <w:tcW w:w="237" w:type="pct"/>
            <w:hideMark/>
          </w:tcPr>
          <w:p w14:paraId="7DC56056"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180DC82B"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63C4D61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Gross Profit</w:t>
            </w:r>
          </w:p>
        </w:tc>
        <w:tc>
          <w:tcPr>
            <w:tcW w:w="565" w:type="pct"/>
            <w:hideMark/>
          </w:tcPr>
          <w:p w14:paraId="1155FA3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2.801</w:t>
            </w:r>
          </w:p>
        </w:tc>
        <w:tc>
          <w:tcPr>
            <w:tcW w:w="565" w:type="pct"/>
            <w:hideMark/>
          </w:tcPr>
          <w:p w14:paraId="2A6DAD6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4.56</w:t>
            </w:r>
          </w:p>
        </w:tc>
        <w:tc>
          <w:tcPr>
            <w:tcW w:w="565" w:type="pct"/>
            <w:hideMark/>
          </w:tcPr>
          <w:p w14:paraId="4CA15D6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4.98</w:t>
            </w:r>
          </w:p>
        </w:tc>
        <w:tc>
          <w:tcPr>
            <w:tcW w:w="565" w:type="pct"/>
            <w:hideMark/>
          </w:tcPr>
          <w:p w14:paraId="6589C36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4.97</w:t>
            </w:r>
          </w:p>
        </w:tc>
        <w:tc>
          <w:tcPr>
            <w:tcW w:w="565" w:type="pct"/>
            <w:hideMark/>
          </w:tcPr>
          <w:p w14:paraId="71198DE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5.22</w:t>
            </w:r>
          </w:p>
        </w:tc>
      </w:tr>
      <w:tr w:rsidR="008C4A90" w:rsidRPr="00433C41" w14:paraId="445FF93A" w14:textId="77777777" w:rsidTr="0043257A">
        <w:trPr>
          <w:trHeight w:val="276"/>
        </w:trPr>
        <w:tc>
          <w:tcPr>
            <w:tcW w:w="237" w:type="pct"/>
            <w:hideMark/>
          </w:tcPr>
          <w:p w14:paraId="0138C64F"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7A1C70D4"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302174B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Sales </w:t>
            </w:r>
          </w:p>
        </w:tc>
        <w:tc>
          <w:tcPr>
            <w:tcW w:w="565" w:type="pct"/>
            <w:hideMark/>
          </w:tcPr>
          <w:p w14:paraId="0E86A37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13.857</w:t>
            </w:r>
          </w:p>
        </w:tc>
        <w:tc>
          <w:tcPr>
            <w:tcW w:w="565" w:type="pct"/>
            <w:hideMark/>
          </w:tcPr>
          <w:p w14:paraId="5E39B4B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20.77</w:t>
            </w:r>
          </w:p>
        </w:tc>
        <w:tc>
          <w:tcPr>
            <w:tcW w:w="565" w:type="pct"/>
            <w:hideMark/>
          </w:tcPr>
          <w:p w14:paraId="66D5C76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23.71</w:t>
            </w:r>
          </w:p>
        </w:tc>
        <w:tc>
          <w:tcPr>
            <w:tcW w:w="565" w:type="pct"/>
            <w:hideMark/>
          </w:tcPr>
          <w:p w14:paraId="3250E51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25.1</w:t>
            </w:r>
          </w:p>
        </w:tc>
        <w:tc>
          <w:tcPr>
            <w:tcW w:w="565" w:type="pct"/>
            <w:hideMark/>
          </w:tcPr>
          <w:p w14:paraId="6470545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26.19</w:t>
            </w:r>
          </w:p>
        </w:tc>
      </w:tr>
      <w:tr w:rsidR="008C4A90" w:rsidRPr="00433C41" w14:paraId="74729AA8" w14:textId="77777777" w:rsidTr="0043257A">
        <w:trPr>
          <w:trHeight w:val="276"/>
        </w:trPr>
        <w:tc>
          <w:tcPr>
            <w:tcW w:w="237" w:type="pct"/>
            <w:hideMark/>
          </w:tcPr>
          <w:p w14:paraId="30E8F053"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lastRenderedPageBreak/>
              <w:t> </w:t>
            </w:r>
          </w:p>
        </w:tc>
        <w:tc>
          <w:tcPr>
            <w:tcW w:w="883" w:type="pct"/>
            <w:hideMark/>
          </w:tcPr>
          <w:p w14:paraId="73587A37"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Net Profit Margin</w:t>
            </w:r>
          </w:p>
        </w:tc>
        <w:tc>
          <w:tcPr>
            <w:tcW w:w="1056" w:type="pct"/>
            <w:hideMark/>
          </w:tcPr>
          <w:p w14:paraId="2455768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(Net profit/Sales)*100</w:t>
            </w:r>
          </w:p>
        </w:tc>
        <w:tc>
          <w:tcPr>
            <w:tcW w:w="565" w:type="pct"/>
            <w:hideMark/>
          </w:tcPr>
          <w:p w14:paraId="7DB2190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w:t>
            </w:r>
          </w:p>
        </w:tc>
        <w:tc>
          <w:tcPr>
            <w:tcW w:w="565" w:type="pct"/>
            <w:hideMark/>
          </w:tcPr>
          <w:p w14:paraId="3477DE0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w:t>
            </w:r>
          </w:p>
        </w:tc>
        <w:tc>
          <w:tcPr>
            <w:tcW w:w="565" w:type="pct"/>
            <w:hideMark/>
          </w:tcPr>
          <w:p w14:paraId="758E090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13%</w:t>
            </w:r>
          </w:p>
        </w:tc>
        <w:tc>
          <w:tcPr>
            <w:tcW w:w="565" w:type="pct"/>
            <w:hideMark/>
          </w:tcPr>
          <w:p w14:paraId="64FE861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14%</w:t>
            </w:r>
          </w:p>
        </w:tc>
        <w:tc>
          <w:tcPr>
            <w:tcW w:w="565" w:type="pct"/>
            <w:hideMark/>
          </w:tcPr>
          <w:p w14:paraId="136A6A0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13%</w:t>
            </w:r>
          </w:p>
        </w:tc>
      </w:tr>
      <w:tr w:rsidR="008C4A90" w:rsidRPr="00433C41" w14:paraId="563EEC8C" w14:textId="77777777" w:rsidTr="0043257A">
        <w:trPr>
          <w:trHeight w:val="276"/>
        </w:trPr>
        <w:tc>
          <w:tcPr>
            <w:tcW w:w="237" w:type="pct"/>
            <w:hideMark/>
          </w:tcPr>
          <w:p w14:paraId="6BA4127E"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10666888"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43C4ED8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Net Profit</w:t>
            </w:r>
          </w:p>
        </w:tc>
        <w:tc>
          <w:tcPr>
            <w:tcW w:w="565" w:type="pct"/>
            <w:hideMark/>
          </w:tcPr>
          <w:p w14:paraId="74D8BF0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1.099</w:t>
            </w:r>
          </w:p>
        </w:tc>
        <w:tc>
          <w:tcPr>
            <w:tcW w:w="565" w:type="pct"/>
            <w:hideMark/>
          </w:tcPr>
          <w:p w14:paraId="3A26A80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2.36</w:t>
            </w:r>
          </w:p>
        </w:tc>
        <w:tc>
          <w:tcPr>
            <w:tcW w:w="565" w:type="pct"/>
            <w:hideMark/>
          </w:tcPr>
          <w:p w14:paraId="7809A91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3.08</w:t>
            </w:r>
          </w:p>
        </w:tc>
        <w:tc>
          <w:tcPr>
            <w:tcW w:w="565" w:type="pct"/>
            <w:hideMark/>
          </w:tcPr>
          <w:p w14:paraId="25A934F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3.39</w:t>
            </w:r>
          </w:p>
        </w:tc>
        <w:tc>
          <w:tcPr>
            <w:tcW w:w="565" w:type="pct"/>
            <w:hideMark/>
          </w:tcPr>
          <w:p w14:paraId="6762D98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3.49</w:t>
            </w:r>
          </w:p>
        </w:tc>
      </w:tr>
      <w:tr w:rsidR="008C4A90" w:rsidRPr="00433C41" w14:paraId="708434D0" w14:textId="77777777" w:rsidTr="0043257A">
        <w:trPr>
          <w:trHeight w:val="276"/>
        </w:trPr>
        <w:tc>
          <w:tcPr>
            <w:tcW w:w="237" w:type="pct"/>
            <w:hideMark/>
          </w:tcPr>
          <w:p w14:paraId="4705AA06"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3F5888FD"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428C1F7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Sales</w:t>
            </w:r>
          </w:p>
        </w:tc>
        <w:tc>
          <w:tcPr>
            <w:tcW w:w="565" w:type="pct"/>
            <w:hideMark/>
          </w:tcPr>
          <w:p w14:paraId="149FCBA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13.857</w:t>
            </w:r>
          </w:p>
        </w:tc>
        <w:tc>
          <w:tcPr>
            <w:tcW w:w="565" w:type="pct"/>
            <w:hideMark/>
          </w:tcPr>
          <w:p w14:paraId="5153D08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20.77</w:t>
            </w:r>
          </w:p>
        </w:tc>
        <w:tc>
          <w:tcPr>
            <w:tcW w:w="565" w:type="pct"/>
            <w:hideMark/>
          </w:tcPr>
          <w:p w14:paraId="1774B51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23.71</w:t>
            </w:r>
          </w:p>
        </w:tc>
        <w:tc>
          <w:tcPr>
            <w:tcW w:w="565" w:type="pct"/>
            <w:hideMark/>
          </w:tcPr>
          <w:p w14:paraId="73544DE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25.1</w:t>
            </w:r>
          </w:p>
        </w:tc>
        <w:tc>
          <w:tcPr>
            <w:tcW w:w="565" w:type="pct"/>
            <w:hideMark/>
          </w:tcPr>
          <w:p w14:paraId="043E991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26.19</w:t>
            </w:r>
          </w:p>
        </w:tc>
      </w:tr>
      <w:tr w:rsidR="008C4A90" w:rsidRPr="00433C41" w14:paraId="092DB67F" w14:textId="77777777" w:rsidTr="0043257A">
        <w:trPr>
          <w:trHeight w:val="792"/>
        </w:trPr>
        <w:tc>
          <w:tcPr>
            <w:tcW w:w="237" w:type="pct"/>
            <w:hideMark/>
          </w:tcPr>
          <w:p w14:paraId="1AEAFC83"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43E5E543"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Return on Equity (ROE)</w:t>
            </w:r>
          </w:p>
        </w:tc>
        <w:tc>
          <w:tcPr>
            <w:tcW w:w="1056" w:type="pct"/>
            <w:hideMark/>
          </w:tcPr>
          <w:p w14:paraId="6599139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(Net Income/Shareholders Equity)</w:t>
            </w:r>
          </w:p>
        </w:tc>
        <w:tc>
          <w:tcPr>
            <w:tcW w:w="565" w:type="pct"/>
            <w:hideMark/>
          </w:tcPr>
          <w:p w14:paraId="3C91FA1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0.78 </w:t>
            </w:r>
          </w:p>
        </w:tc>
        <w:tc>
          <w:tcPr>
            <w:tcW w:w="565" w:type="pct"/>
            <w:hideMark/>
          </w:tcPr>
          <w:p w14:paraId="4734744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4.15 </w:t>
            </w:r>
          </w:p>
        </w:tc>
        <w:tc>
          <w:tcPr>
            <w:tcW w:w="565" w:type="pct"/>
            <w:hideMark/>
          </w:tcPr>
          <w:p w14:paraId="425E013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4.52 </w:t>
            </w:r>
          </w:p>
        </w:tc>
        <w:tc>
          <w:tcPr>
            <w:tcW w:w="565" w:type="pct"/>
            <w:hideMark/>
          </w:tcPr>
          <w:p w14:paraId="2B62708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3.77 </w:t>
            </w:r>
          </w:p>
        </w:tc>
        <w:tc>
          <w:tcPr>
            <w:tcW w:w="565" w:type="pct"/>
            <w:hideMark/>
          </w:tcPr>
          <w:p w14:paraId="7A82DB8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4.53 </w:t>
            </w:r>
          </w:p>
        </w:tc>
      </w:tr>
      <w:tr w:rsidR="008C4A90" w:rsidRPr="00433C41" w14:paraId="168F2751" w14:textId="77777777" w:rsidTr="0043257A">
        <w:trPr>
          <w:trHeight w:val="276"/>
        </w:trPr>
        <w:tc>
          <w:tcPr>
            <w:tcW w:w="237" w:type="pct"/>
            <w:hideMark/>
          </w:tcPr>
          <w:p w14:paraId="39BEECCB"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6C8F0C99"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46E3362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Net Income </w:t>
            </w:r>
          </w:p>
        </w:tc>
        <w:tc>
          <w:tcPr>
            <w:tcW w:w="565" w:type="pct"/>
            <w:hideMark/>
          </w:tcPr>
          <w:p w14:paraId="15A157A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1.099</w:t>
            </w:r>
          </w:p>
        </w:tc>
        <w:tc>
          <w:tcPr>
            <w:tcW w:w="565" w:type="pct"/>
            <w:hideMark/>
          </w:tcPr>
          <w:p w14:paraId="69AC613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2.36</w:t>
            </w:r>
          </w:p>
        </w:tc>
        <w:tc>
          <w:tcPr>
            <w:tcW w:w="565" w:type="pct"/>
            <w:hideMark/>
          </w:tcPr>
          <w:p w14:paraId="151A094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3.08</w:t>
            </w:r>
          </w:p>
        </w:tc>
        <w:tc>
          <w:tcPr>
            <w:tcW w:w="565" w:type="pct"/>
            <w:hideMark/>
          </w:tcPr>
          <w:p w14:paraId="22E3505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3.39</w:t>
            </w:r>
          </w:p>
        </w:tc>
        <w:tc>
          <w:tcPr>
            <w:tcW w:w="565" w:type="pct"/>
            <w:hideMark/>
          </w:tcPr>
          <w:p w14:paraId="058D3DF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3.49</w:t>
            </w:r>
          </w:p>
        </w:tc>
      </w:tr>
      <w:tr w:rsidR="008C4A90" w:rsidRPr="00433C41" w14:paraId="0BD82598" w14:textId="77777777" w:rsidTr="0043257A">
        <w:trPr>
          <w:trHeight w:val="276"/>
        </w:trPr>
        <w:tc>
          <w:tcPr>
            <w:tcW w:w="237" w:type="pct"/>
            <w:hideMark/>
          </w:tcPr>
          <w:p w14:paraId="0CE40833"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231B41BB"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67B5550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Shareholders Equity</w:t>
            </w:r>
          </w:p>
        </w:tc>
        <w:tc>
          <w:tcPr>
            <w:tcW w:w="565" w:type="pct"/>
            <w:hideMark/>
          </w:tcPr>
          <w:p w14:paraId="328D0E2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1.414</w:t>
            </w:r>
          </w:p>
        </w:tc>
        <w:tc>
          <w:tcPr>
            <w:tcW w:w="565" w:type="pct"/>
            <w:hideMark/>
          </w:tcPr>
          <w:p w14:paraId="6864784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0.568</w:t>
            </w:r>
          </w:p>
        </w:tc>
        <w:tc>
          <w:tcPr>
            <w:tcW w:w="565" w:type="pct"/>
            <w:hideMark/>
          </w:tcPr>
          <w:p w14:paraId="7167500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0.682</w:t>
            </w:r>
          </w:p>
        </w:tc>
        <w:tc>
          <w:tcPr>
            <w:tcW w:w="565" w:type="pct"/>
            <w:hideMark/>
          </w:tcPr>
          <w:p w14:paraId="2374F4C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0.899</w:t>
            </w:r>
          </w:p>
        </w:tc>
        <w:tc>
          <w:tcPr>
            <w:tcW w:w="565" w:type="pct"/>
            <w:hideMark/>
          </w:tcPr>
          <w:p w14:paraId="58DF5BF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0.77</w:t>
            </w:r>
          </w:p>
        </w:tc>
      </w:tr>
      <w:tr w:rsidR="008C4A90" w:rsidRPr="00433C41" w14:paraId="56A22E43" w14:textId="77777777" w:rsidTr="0043257A">
        <w:trPr>
          <w:trHeight w:val="276"/>
        </w:trPr>
        <w:tc>
          <w:tcPr>
            <w:tcW w:w="237" w:type="pct"/>
            <w:hideMark/>
          </w:tcPr>
          <w:p w14:paraId="7E26EC4A"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3643DC4D"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646754E8" w14:textId="77777777" w:rsidR="008C4A90" w:rsidRPr="00433C41" w:rsidRDefault="008C4A90" w:rsidP="00E23AB5">
            <w:pPr>
              <w:spacing w:line="360" w:lineRule="auto"/>
              <w:rPr>
                <w:rFonts w:ascii="Arial" w:hAnsi="Arial" w:cs="Arial"/>
                <w:sz w:val="24"/>
                <w:szCs w:val="24"/>
                <w:lang w:eastAsia="en-IN"/>
              </w:rPr>
            </w:pPr>
          </w:p>
        </w:tc>
        <w:tc>
          <w:tcPr>
            <w:tcW w:w="565" w:type="pct"/>
            <w:hideMark/>
          </w:tcPr>
          <w:p w14:paraId="6B312770"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57C2E7C0"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6B419886"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4E853C79"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686DC81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r w:rsidR="008C4A90" w:rsidRPr="00433C41" w14:paraId="275ADDB9" w14:textId="77777777" w:rsidTr="0043257A">
        <w:trPr>
          <w:trHeight w:val="468"/>
        </w:trPr>
        <w:tc>
          <w:tcPr>
            <w:tcW w:w="237" w:type="pct"/>
            <w:hideMark/>
          </w:tcPr>
          <w:p w14:paraId="26D5AF9C"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B</w:t>
            </w:r>
          </w:p>
        </w:tc>
        <w:tc>
          <w:tcPr>
            <w:tcW w:w="4763" w:type="pct"/>
            <w:gridSpan w:val="7"/>
            <w:hideMark/>
          </w:tcPr>
          <w:p w14:paraId="6EBEC36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Liquidity Ratios</w:t>
            </w:r>
          </w:p>
        </w:tc>
      </w:tr>
      <w:tr w:rsidR="008C4A90" w:rsidRPr="00433C41" w14:paraId="7D09E489" w14:textId="77777777" w:rsidTr="0043257A">
        <w:trPr>
          <w:trHeight w:val="528"/>
        </w:trPr>
        <w:tc>
          <w:tcPr>
            <w:tcW w:w="237" w:type="pct"/>
            <w:hideMark/>
          </w:tcPr>
          <w:p w14:paraId="63F8C890"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5A332BA8"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Current Ratio</w:t>
            </w:r>
          </w:p>
        </w:tc>
        <w:tc>
          <w:tcPr>
            <w:tcW w:w="1056" w:type="pct"/>
            <w:hideMark/>
          </w:tcPr>
          <w:p w14:paraId="781EA2B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Current Assets/Current </w:t>
            </w:r>
            <w:proofErr w:type="spellStart"/>
            <w:r w:rsidRPr="00433C41">
              <w:rPr>
                <w:rFonts w:ascii="Arial" w:hAnsi="Arial" w:cs="Arial"/>
                <w:b/>
                <w:bCs/>
                <w:color w:val="000000"/>
                <w:sz w:val="24"/>
                <w:szCs w:val="24"/>
                <w:lang w:eastAsia="en-IN"/>
              </w:rPr>
              <w:t>Liabilties</w:t>
            </w:r>
            <w:proofErr w:type="spellEnd"/>
          </w:p>
        </w:tc>
        <w:tc>
          <w:tcPr>
            <w:tcW w:w="565" w:type="pct"/>
            <w:hideMark/>
          </w:tcPr>
          <w:p w14:paraId="4A55731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0.566 </w:t>
            </w:r>
          </w:p>
        </w:tc>
        <w:tc>
          <w:tcPr>
            <w:tcW w:w="565" w:type="pct"/>
            <w:hideMark/>
          </w:tcPr>
          <w:p w14:paraId="4B2E0C8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0.451 </w:t>
            </w:r>
          </w:p>
        </w:tc>
        <w:tc>
          <w:tcPr>
            <w:tcW w:w="565" w:type="pct"/>
            <w:hideMark/>
          </w:tcPr>
          <w:p w14:paraId="40A4887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0.427 </w:t>
            </w:r>
          </w:p>
        </w:tc>
        <w:tc>
          <w:tcPr>
            <w:tcW w:w="565" w:type="pct"/>
            <w:hideMark/>
          </w:tcPr>
          <w:p w14:paraId="03131D4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0.403 </w:t>
            </w:r>
          </w:p>
        </w:tc>
        <w:tc>
          <w:tcPr>
            <w:tcW w:w="565" w:type="pct"/>
            <w:hideMark/>
          </w:tcPr>
          <w:p w14:paraId="0F564E6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0.426 </w:t>
            </w:r>
          </w:p>
        </w:tc>
      </w:tr>
      <w:tr w:rsidR="008C4A90" w:rsidRPr="00433C41" w14:paraId="7424D830" w14:textId="77777777" w:rsidTr="0043257A">
        <w:trPr>
          <w:trHeight w:val="276"/>
        </w:trPr>
        <w:tc>
          <w:tcPr>
            <w:tcW w:w="237" w:type="pct"/>
            <w:hideMark/>
          </w:tcPr>
          <w:p w14:paraId="7F9151EE"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0501028A"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12CB0AF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Current Assets </w:t>
            </w:r>
          </w:p>
        </w:tc>
        <w:tc>
          <w:tcPr>
            <w:tcW w:w="565" w:type="pct"/>
            <w:hideMark/>
          </w:tcPr>
          <w:p w14:paraId="1270DE0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3.626</w:t>
            </w:r>
          </w:p>
        </w:tc>
        <w:tc>
          <w:tcPr>
            <w:tcW w:w="565" w:type="pct"/>
            <w:hideMark/>
          </w:tcPr>
          <w:p w14:paraId="0F0392A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3.31</w:t>
            </w:r>
          </w:p>
        </w:tc>
        <w:tc>
          <w:tcPr>
            <w:tcW w:w="565" w:type="pct"/>
            <w:hideMark/>
          </w:tcPr>
          <w:p w14:paraId="171D18A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3.31</w:t>
            </w:r>
          </w:p>
        </w:tc>
        <w:tc>
          <w:tcPr>
            <w:tcW w:w="565" w:type="pct"/>
            <w:hideMark/>
          </w:tcPr>
          <w:p w14:paraId="5246D92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3.49</w:t>
            </w:r>
          </w:p>
        </w:tc>
        <w:tc>
          <w:tcPr>
            <w:tcW w:w="565" w:type="pct"/>
            <w:hideMark/>
          </w:tcPr>
          <w:p w14:paraId="03050F3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3.58</w:t>
            </w:r>
          </w:p>
        </w:tc>
      </w:tr>
      <w:tr w:rsidR="008C4A90" w:rsidRPr="00433C41" w14:paraId="6F4ED3B9" w14:textId="77777777" w:rsidTr="0043257A">
        <w:trPr>
          <w:trHeight w:val="276"/>
        </w:trPr>
        <w:tc>
          <w:tcPr>
            <w:tcW w:w="237" w:type="pct"/>
            <w:hideMark/>
          </w:tcPr>
          <w:p w14:paraId="4486A047"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7BBF917E"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7F3D767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Current Liabilities</w:t>
            </w:r>
          </w:p>
        </w:tc>
        <w:tc>
          <w:tcPr>
            <w:tcW w:w="565" w:type="pct"/>
            <w:hideMark/>
          </w:tcPr>
          <w:p w14:paraId="73F6E8C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6.407</w:t>
            </w:r>
          </w:p>
        </w:tc>
        <w:tc>
          <w:tcPr>
            <w:tcW w:w="565" w:type="pct"/>
            <w:hideMark/>
          </w:tcPr>
          <w:p w14:paraId="624D1EF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7.34</w:t>
            </w:r>
          </w:p>
        </w:tc>
        <w:tc>
          <w:tcPr>
            <w:tcW w:w="565" w:type="pct"/>
            <w:hideMark/>
          </w:tcPr>
          <w:p w14:paraId="43AAC42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7.76</w:t>
            </w:r>
          </w:p>
        </w:tc>
        <w:tc>
          <w:tcPr>
            <w:tcW w:w="565" w:type="pct"/>
            <w:hideMark/>
          </w:tcPr>
          <w:p w14:paraId="0932CEE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8.65</w:t>
            </w:r>
          </w:p>
        </w:tc>
        <w:tc>
          <w:tcPr>
            <w:tcW w:w="565" w:type="pct"/>
            <w:hideMark/>
          </w:tcPr>
          <w:p w14:paraId="7D382E2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8.4</w:t>
            </w:r>
          </w:p>
        </w:tc>
      </w:tr>
      <w:tr w:rsidR="008C4A90" w:rsidRPr="00433C41" w14:paraId="302549BD" w14:textId="77777777" w:rsidTr="0043257A">
        <w:trPr>
          <w:trHeight w:val="792"/>
        </w:trPr>
        <w:tc>
          <w:tcPr>
            <w:tcW w:w="237" w:type="pct"/>
            <w:hideMark/>
          </w:tcPr>
          <w:p w14:paraId="3E1D4656"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04201AE7"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Quick Ratio (Acid-Test)</w:t>
            </w:r>
          </w:p>
        </w:tc>
        <w:tc>
          <w:tcPr>
            <w:tcW w:w="1056" w:type="pct"/>
            <w:hideMark/>
          </w:tcPr>
          <w:p w14:paraId="5EB4B23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(Cash+Accounts Receivable)/Current </w:t>
            </w:r>
            <w:proofErr w:type="spellStart"/>
            <w:r w:rsidRPr="00433C41">
              <w:rPr>
                <w:rFonts w:ascii="Arial" w:hAnsi="Arial" w:cs="Arial"/>
                <w:b/>
                <w:bCs/>
                <w:color w:val="000000"/>
                <w:sz w:val="24"/>
                <w:szCs w:val="24"/>
                <w:lang w:eastAsia="en-IN"/>
              </w:rPr>
              <w:t>Liabilties</w:t>
            </w:r>
            <w:proofErr w:type="spellEnd"/>
          </w:p>
        </w:tc>
        <w:tc>
          <w:tcPr>
            <w:tcW w:w="565" w:type="pct"/>
            <w:hideMark/>
          </w:tcPr>
          <w:p w14:paraId="552688F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0.527 </w:t>
            </w:r>
          </w:p>
        </w:tc>
        <w:tc>
          <w:tcPr>
            <w:tcW w:w="565" w:type="pct"/>
            <w:hideMark/>
          </w:tcPr>
          <w:p w14:paraId="4261CF3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0.419 </w:t>
            </w:r>
          </w:p>
        </w:tc>
        <w:tc>
          <w:tcPr>
            <w:tcW w:w="565" w:type="pct"/>
            <w:hideMark/>
          </w:tcPr>
          <w:p w14:paraId="3D57362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0.393 </w:t>
            </w:r>
          </w:p>
        </w:tc>
        <w:tc>
          <w:tcPr>
            <w:tcW w:w="565" w:type="pct"/>
            <w:hideMark/>
          </w:tcPr>
          <w:p w14:paraId="55C4CFA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0.369 </w:t>
            </w:r>
          </w:p>
        </w:tc>
        <w:tc>
          <w:tcPr>
            <w:tcW w:w="565" w:type="pct"/>
            <w:hideMark/>
          </w:tcPr>
          <w:p w14:paraId="7A5F2BE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0.389 </w:t>
            </w:r>
          </w:p>
        </w:tc>
      </w:tr>
      <w:tr w:rsidR="008C4A90" w:rsidRPr="00433C41" w14:paraId="3F06595D" w14:textId="77777777" w:rsidTr="0043257A">
        <w:trPr>
          <w:trHeight w:val="276"/>
        </w:trPr>
        <w:tc>
          <w:tcPr>
            <w:tcW w:w="237" w:type="pct"/>
            <w:hideMark/>
          </w:tcPr>
          <w:p w14:paraId="218AB04D"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609A4F3D"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1ADECC2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Cash</w:t>
            </w:r>
          </w:p>
        </w:tc>
        <w:tc>
          <w:tcPr>
            <w:tcW w:w="565" w:type="pct"/>
            <w:hideMark/>
          </w:tcPr>
          <w:p w14:paraId="7049AFD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1.393</w:t>
            </w:r>
          </w:p>
        </w:tc>
        <w:tc>
          <w:tcPr>
            <w:tcW w:w="565" w:type="pct"/>
            <w:hideMark/>
          </w:tcPr>
          <w:p w14:paraId="55EC424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0.507</w:t>
            </w:r>
          </w:p>
        </w:tc>
        <w:tc>
          <w:tcPr>
            <w:tcW w:w="565" w:type="pct"/>
            <w:hideMark/>
          </w:tcPr>
          <w:p w14:paraId="63B81A1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0.338</w:t>
            </w:r>
          </w:p>
        </w:tc>
        <w:tc>
          <w:tcPr>
            <w:tcW w:w="565" w:type="pct"/>
            <w:hideMark/>
          </w:tcPr>
          <w:p w14:paraId="28CD3B2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0.396</w:t>
            </w:r>
          </w:p>
        </w:tc>
        <w:tc>
          <w:tcPr>
            <w:tcW w:w="565" w:type="pct"/>
            <w:hideMark/>
          </w:tcPr>
          <w:p w14:paraId="6462D80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0.358</w:t>
            </w:r>
          </w:p>
        </w:tc>
      </w:tr>
      <w:tr w:rsidR="008C4A90" w:rsidRPr="00433C41" w14:paraId="4203D9E4" w14:textId="77777777" w:rsidTr="0043257A">
        <w:trPr>
          <w:trHeight w:val="276"/>
        </w:trPr>
        <w:tc>
          <w:tcPr>
            <w:tcW w:w="237" w:type="pct"/>
            <w:hideMark/>
          </w:tcPr>
          <w:p w14:paraId="719F0FEF"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7E334B24"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10D6A61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Accounts Receivable</w:t>
            </w:r>
          </w:p>
        </w:tc>
        <w:tc>
          <w:tcPr>
            <w:tcW w:w="565" w:type="pct"/>
            <w:hideMark/>
          </w:tcPr>
          <w:p w14:paraId="15AE2CC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1.982</w:t>
            </w:r>
          </w:p>
        </w:tc>
        <w:tc>
          <w:tcPr>
            <w:tcW w:w="565" w:type="pct"/>
            <w:hideMark/>
          </w:tcPr>
          <w:p w14:paraId="55F97EA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2.57</w:t>
            </w:r>
          </w:p>
        </w:tc>
        <w:tc>
          <w:tcPr>
            <w:tcW w:w="565" w:type="pct"/>
            <w:hideMark/>
          </w:tcPr>
          <w:p w14:paraId="5F7C9FC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2.71</w:t>
            </w:r>
          </w:p>
        </w:tc>
        <w:tc>
          <w:tcPr>
            <w:tcW w:w="565" w:type="pct"/>
            <w:hideMark/>
          </w:tcPr>
          <w:p w14:paraId="4B09E68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2.8</w:t>
            </w:r>
          </w:p>
        </w:tc>
        <w:tc>
          <w:tcPr>
            <w:tcW w:w="565" w:type="pct"/>
            <w:hideMark/>
          </w:tcPr>
          <w:p w14:paraId="55DE08C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2.91</w:t>
            </w:r>
          </w:p>
        </w:tc>
      </w:tr>
      <w:tr w:rsidR="008C4A90" w:rsidRPr="00433C41" w14:paraId="7B2077E2" w14:textId="77777777" w:rsidTr="0043257A">
        <w:trPr>
          <w:trHeight w:val="276"/>
        </w:trPr>
        <w:tc>
          <w:tcPr>
            <w:tcW w:w="237" w:type="pct"/>
            <w:hideMark/>
          </w:tcPr>
          <w:p w14:paraId="28CAD59F"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08720DC8"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1A875D0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Curent Liabilities</w:t>
            </w:r>
          </w:p>
        </w:tc>
        <w:tc>
          <w:tcPr>
            <w:tcW w:w="565" w:type="pct"/>
            <w:hideMark/>
          </w:tcPr>
          <w:p w14:paraId="560928F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6.407</w:t>
            </w:r>
          </w:p>
        </w:tc>
        <w:tc>
          <w:tcPr>
            <w:tcW w:w="565" w:type="pct"/>
            <w:hideMark/>
          </w:tcPr>
          <w:p w14:paraId="3876626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7.34</w:t>
            </w:r>
          </w:p>
        </w:tc>
        <w:tc>
          <w:tcPr>
            <w:tcW w:w="565" w:type="pct"/>
            <w:hideMark/>
          </w:tcPr>
          <w:p w14:paraId="30A8EF5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7.76</w:t>
            </w:r>
          </w:p>
        </w:tc>
        <w:tc>
          <w:tcPr>
            <w:tcW w:w="565" w:type="pct"/>
            <w:hideMark/>
          </w:tcPr>
          <w:p w14:paraId="5BF3B19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8.65</w:t>
            </w:r>
          </w:p>
        </w:tc>
        <w:tc>
          <w:tcPr>
            <w:tcW w:w="565" w:type="pct"/>
            <w:hideMark/>
          </w:tcPr>
          <w:p w14:paraId="2EF1539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8.4</w:t>
            </w:r>
          </w:p>
        </w:tc>
      </w:tr>
      <w:tr w:rsidR="008C4A90" w:rsidRPr="00433C41" w14:paraId="2982A2EF" w14:textId="77777777" w:rsidTr="0043257A">
        <w:trPr>
          <w:trHeight w:val="648"/>
        </w:trPr>
        <w:tc>
          <w:tcPr>
            <w:tcW w:w="237" w:type="pct"/>
            <w:hideMark/>
          </w:tcPr>
          <w:p w14:paraId="27A40380"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C</w:t>
            </w:r>
          </w:p>
        </w:tc>
        <w:tc>
          <w:tcPr>
            <w:tcW w:w="4763" w:type="pct"/>
            <w:gridSpan w:val="7"/>
            <w:hideMark/>
          </w:tcPr>
          <w:p w14:paraId="5A271CA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Efficiency Ratios</w:t>
            </w:r>
          </w:p>
        </w:tc>
      </w:tr>
      <w:tr w:rsidR="008C4A90" w:rsidRPr="00433C41" w14:paraId="42DE364D" w14:textId="77777777" w:rsidTr="0043257A">
        <w:trPr>
          <w:trHeight w:val="792"/>
        </w:trPr>
        <w:tc>
          <w:tcPr>
            <w:tcW w:w="237" w:type="pct"/>
            <w:hideMark/>
          </w:tcPr>
          <w:p w14:paraId="13B17F1F"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1B668901"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Receivables Collection Period</w:t>
            </w:r>
          </w:p>
        </w:tc>
        <w:tc>
          <w:tcPr>
            <w:tcW w:w="1056" w:type="pct"/>
            <w:hideMark/>
          </w:tcPr>
          <w:p w14:paraId="47A29C7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(Average Accounts Receivable/Net Sales)*365 </w:t>
            </w:r>
          </w:p>
        </w:tc>
        <w:tc>
          <w:tcPr>
            <w:tcW w:w="565" w:type="pct"/>
            <w:hideMark/>
          </w:tcPr>
          <w:p w14:paraId="445873E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49 days</w:t>
            </w:r>
          </w:p>
        </w:tc>
        <w:tc>
          <w:tcPr>
            <w:tcW w:w="565" w:type="pct"/>
            <w:hideMark/>
          </w:tcPr>
          <w:p w14:paraId="1063C22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40 days</w:t>
            </w:r>
          </w:p>
        </w:tc>
        <w:tc>
          <w:tcPr>
            <w:tcW w:w="565" w:type="pct"/>
            <w:hideMark/>
          </w:tcPr>
          <w:p w14:paraId="5E1D474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41 days</w:t>
            </w:r>
          </w:p>
        </w:tc>
        <w:tc>
          <w:tcPr>
            <w:tcW w:w="565" w:type="pct"/>
            <w:hideMark/>
          </w:tcPr>
          <w:p w14:paraId="2445916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40 days</w:t>
            </w:r>
          </w:p>
        </w:tc>
        <w:tc>
          <w:tcPr>
            <w:tcW w:w="565" w:type="pct"/>
            <w:hideMark/>
          </w:tcPr>
          <w:p w14:paraId="1BE8890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40 days</w:t>
            </w:r>
          </w:p>
        </w:tc>
      </w:tr>
      <w:tr w:rsidR="008C4A90" w:rsidRPr="00433C41" w14:paraId="5CA60CF0" w14:textId="77777777" w:rsidTr="0043257A">
        <w:trPr>
          <w:trHeight w:val="528"/>
        </w:trPr>
        <w:tc>
          <w:tcPr>
            <w:tcW w:w="237" w:type="pct"/>
            <w:hideMark/>
          </w:tcPr>
          <w:p w14:paraId="61D5F080"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6778581B"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0ED8FC7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Opening Accounts Receivable</w:t>
            </w:r>
          </w:p>
        </w:tc>
        <w:tc>
          <w:tcPr>
            <w:tcW w:w="565" w:type="pct"/>
            <w:hideMark/>
          </w:tcPr>
          <w:p w14:paraId="355965D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1.768</w:t>
            </w:r>
          </w:p>
        </w:tc>
        <w:tc>
          <w:tcPr>
            <w:tcW w:w="565" w:type="pct"/>
            <w:hideMark/>
          </w:tcPr>
          <w:p w14:paraId="41A4234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1.982</w:t>
            </w:r>
          </w:p>
        </w:tc>
        <w:tc>
          <w:tcPr>
            <w:tcW w:w="565" w:type="pct"/>
            <w:hideMark/>
          </w:tcPr>
          <w:p w14:paraId="50EA032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2.57</w:t>
            </w:r>
          </w:p>
        </w:tc>
        <w:tc>
          <w:tcPr>
            <w:tcW w:w="565" w:type="pct"/>
            <w:hideMark/>
          </w:tcPr>
          <w:p w14:paraId="3C88D1E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2.71</w:t>
            </w:r>
          </w:p>
        </w:tc>
        <w:tc>
          <w:tcPr>
            <w:tcW w:w="565" w:type="pct"/>
            <w:hideMark/>
          </w:tcPr>
          <w:p w14:paraId="67E87A3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2.8</w:t>
            </w:r>
          </w:p>
        </w:tc>
      </w:tr>
      <w:tr w:rsidR="008C4A90" w:rsidRPr="00433C41" w14:paraId="6E0C1253" w14:textId="77777777" w:rsidTr="0043257A">
        <w:trPr>
          <w:trHeight w:val="528"/>
        </w:trPr>
        <w:tc>
          <w:tcPr>
            <w:tcW w:w="237" w:type="pct"/>
            <w:hideMark/>
          </w:tcPr>
          <w:p w14:paraId="694B356B"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lastRenderedPageBreak/>
              <w:t> </w:t>
            </w:r>
          </w:p>
        </w:tc>
        <w:tc>
          <w:tcPr>
            <w:tcW w:w="883" w:type="pct"/>
            <w:hideMark/>
          </w:tcPr>
          <w:p w14:paraId="054D28BC"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7C20661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Closing Accounts Receivable</w:t>
            </w:r>
          </w:p>
        </w:tc>
        <w:tc>
          <w:tcPr>
            <w:tcW w:w="565" w:type="pct"/>
            <w:hideMark/>
          </w:tcPr>
          <w:p w14:paraId="01FAAB7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1.982</w:t>
            </w:r>
          </w:p>
        </w:tc>
        <w:tc>
          <w:tcPr>
            <w:tcW w:w="565" w:type="pct"/>
            <w:hideMark/>
          </w:tcPr>
          <w:p w14:paraId="08901BB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2.57</w:t>
            </w:r>
          </w:p>
        </w:tc>
        <w:tc>
          <w:tcPr>
            <w:tcW w:w="565" w:type="pct"/>
            <w:hideMark/>
          </w:tcPr>
          <w:p w14:paraId="1B850E0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2.71</w:t>
            </w:r>
          </w:p>
        </w:tc>
        <w:tc>
          <w:tcPr>
            <w:tcW w:w="565" w:type="pct"/>
            <w:hideMark/>
          </w:tcPr>
          <w:p w14:paraId="5A77463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2.8</w:t>
            </w:r>
          </w:p>
        </w:tc>
        <w:tc>
          <w:tcPr>
            <w:tcW w:w="565" w:type="pct"/>
            <w:hideMark/>
          </w:tcPr>
          <w:p w14:paraId="2CCDCBB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2.91</w:t>
            </w:r>
          </w:p>
        </w:tc>
      </w:tr>
      <w:tr w:rsidR="008C4A90" w:rsidRPr="00433C41" w14:paraId="3A1D86B2" w14:textId="77777777" w:rsidTr="0043257A">
        <w:trPr>
          <w:trHeight w:val="276"/>
        </w:trPr>
        <w:tc>
          <w:tcPr>
            <w:tcW w:w="237" w:type="pct"/>
            <w:hideMark/>
          </w:tcPr>
          <w:p w14:paraId="6027EFDD"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7729D8E8"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1B73448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Net Sales</w:t>
            </w:r>
          </w:p>
        </w:tc>
        <w:tc>
          <w:tcPr>
            <w:tcW w:w="565" w:type="pct"/>
            <w:hideMark/>
          </w:tcPr>
          <w:p w14:paraId="3017C50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13.857</w:t>
            </w:r>
          </w:p>
        </w:tc>
        <w:tc>
          <w:tcPr>
            <w:tcW w:w="565" w:type="pct"/>
            <w:hideMark/>
          </w:tcPr>
          <w:p w14:paraId="1AEE984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20.77</w:t>
            </w:r>
          </w:p>
        </w:tc>
        <w:tc>
          <w:tcPr>
            <w:tcW w:w="565" w:type="pct"/>
            <w:hideMark/>
          </w:tcPr>
          <w:p w14:paraId="4E54A38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23.71</w:t>
            </w:r>
          </w:p>
        </w:tc>
        <w:tc>
          <w:tcPr>
            <w:tcW w:w="565" w:type="pct"/>
            <w:hideMark/>
          </w:tcPr>
          <w:p w14:paraId="201138D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25.1</w:t>
            </w:r>
          </w:p>
        </w:tc>
        <w:tc>
          <w:tcPr>
            <w:tcW w:w="565" w:type="pct"/>
            <w:hideMark/>
          </w:tcPr>
          <w:p w14:paraId="4FBDA98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26.19</w:t>
            </w:r>
          </w:p>
        </w:tc>
      </w:tr>
      <w:tr w:rsidR="008C4A90" w:rsidRPr="00433C41" w14:paraId="7AEB7D44" w14:textId="77777777" w:rsidTr="0043257A">
        <w:trPr>
          <w:trHeight w:val="528"/>
        </w:trPr>
        <w:tc>
          <w:tcPr>
            <w:tcW w:w="237" w:type="pct"/>
            <w:hideMark/>
          </w:tcPr>
          <w:p w14:paraId="19C52EA9"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3C9BD4A0"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Asset Turnover</w:t>
            </w:r>
          </w:p>
        </w:tc>
        <w:tc>
          <w:tcPr>
            <w:tcW w:w="1056" w:type="pct"/>
            <w:hideMark/>
          </w:tcPr>
          <w:p w14:paraId="4138BFB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Total Revenue/Net Fixed Assets </w:t>
            </w:r>
          </w:p>
        </w:tc>
        <w:tc>
          <w:tcPr>
            <w:tcW w:w="565" w:type="pct"/>
            <w:hideMark/>
          </w:tcPr>
          <w:p w14:paraId="391E9A4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9.220 </w:t>
            </w:r>
          </w:p>
        </w:tc>
        <w:tc>
          <w:tcPr>
            <w:tcW w:w="565" w:type="pct"/>
            <w:hideMark/>
          </w:tcPr>
          <w:p w14:paraId="6612743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8.082 </w:t>
            </w:r>
          </w:p>
        </w:tc>
        <w:tc>
          <w:tcPr>
            <w:tcW w:w="565" w:type="pct"/>
            <w:hideMark/>
          </w:tcPr>
          <w:p w14:paraId="6D01E9B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9.446 </w:t>
            </w:r>
          </w:p>
        </w:tc>
        <w:tc>
          <w:tcPr>
            <w:tcW w:w="565" w:type="pct"/>
            <w:hideMark/>
          </w:tcPr>
          <w:p w14:paraId="7D706CC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9.366 </w:t>
            </w:r>
          </w:p>
        </w:tc>
        <w:tc>
          <w:tcPr>
            <w:tcW w:w="565" w:type="pct"/>
            <w:hideMark/>
          </w:tcPr>
          <w:p w14:paraId="5D0A9B0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9.031 </w:t>
            </w:r>
          </w:p>
        </w:tc>
      </w:tr>
      <w:tr w:rsidR="008C4A90" w:rsidRPr="00433C41" w14:paraId="58A6304B" w14:textId="77777777" w:rsidTr="0043257A">
        <w:trPr>
          <w:trHeight w:val="276"/>
        </w:trPr>
        <w:tc>
          <w:tcPr>
            <w:tcW w:w="237" w:type="pct"/>
            <w:hideMark/>
          </w:tcPr>
          <w:p w14:paraId="37318C58"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02E1E284"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2EBB8D9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Total Revenue </w:t>
            </w:r>
          </w:p>
        </w:tc>
        <w:tc>
          <w:tcPr>
            <w:tcW w:w="565" w:type="pct"/>
            <w:hideMark/>
          </w:tcPr>
          <w:p w14:paraId="6C329C3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13.857</w:t>
            </w:r>
          </w:p>
        </w:tc>
        <w:tc>
          <w:tcPr>
            <w:tcW w:w="565" w:type="pct"/>
            <w:hideMark/>
          </w:tcPr>
          <w:p w14:paraId="6C9FBEB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20.77</w:t>
            </w:r>
          </w:p>
        </w:tc>
        <w:tc>
          <w:tcPr>
            <w:tcW w:w="565" w:type="pct"/>
            <w:hideMark/>
          </w:tcPr>
          <w:p w14:paraId="4764A9D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23.71</w:t>
            </w:r>
          </w:p>
        </w:tc>
        <w:tc>
          <w:tcPr>
            <w:tcW w:w="565" w:type="pct"/>
            <w:hideMark/>
          </w:tcPr>
          <w:p w14:paraId="7BD4162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25.1</w:t>
            </w:r>
          </w:p>
        </w:tc>
        <w:tc>
          <w:tcPr>
            <w:tcW w:w="565" w:type="pct"/>
            <w:hideMark/>
          </w:tcPr>
          <w:p w14:paraId="12621AA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26.19</w:t>
            </w:r>
          </w:p>
        </w:tc>
      </w:tr>
      <w:tr w:rsidR="008C4A90" w:rsidRPr="00433C41" w14:paraId="73F8A14D" w14:textId="77777777" w:rsidTr="0043257A">
        <w:trPr>
          <w:trHeight w:val="276"/>
        </w:trPr>
        <w:tc>
          <w:tcPr>
            <w:tcW w:w="237" w:type="pct"/>
            <w:hideMark/>
          </w:tcPr>
          <w:p w14:paraId="7A979817"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24B2AB4F"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7562C06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Net Fixed Assets</w:t>
            </w:r>
          </w:p>
        </w:tc>
        <w:tc>
          <w:tcPr>
            <w:tcW w:w="565" w:type="pct"/>
            <w:hideMark/>
          </w:tcPr>
          <w:p w14:paraId="687C0CE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1.503</w:t>
            </w:r>
          </w:p>
        </w:tc>
        <w:tc>
          <w:tcPr>
            <w:tcW w:w="565" w:type="pct"/>
            <w:hideMark/>
          </w:tcPr>
          <w:p w14:paraId="7A08D44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2.57</w:t>
            </w:r>
          </w:p>
        </w:tc>
        <w:tc>
          <w:tcPr>
            <w:tcW w:w="565" w:type="pct"/>
            <w:hideMark/>
          </w:tcPr>
          <w:p w14:paraId="3FC5D05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2.51</w:t>
            </w:r>
          </w:p>
        </w:tc>
        <w:tc>
          <w:tcPr>
            <w:tcW w:w="565" w:type="pct"/>
            <w:hideMark/>
          </w:tcPr>
          <w:p w14:paraId="22D653F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2.68</w:t>
            </w:r>
          </w:p>
        </w:tc>
        <w:tc>
          <w:tcPr>
            <w:tcW w:w="565" w:type="pct"/>
            <w:hideMark/>
          </w:tcPr>
          <w:p w14:paraId="1360646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2.9</w:t>
            </w:r>
          </w:p>
        </w:tc>
      </w:tr>
      <w:tr w:rsidR="008C4A90" w:rsidRPr="00433C41" w14:paraId="61956F93" w14:textId="77777777" w:rsidTr="0043257A">
        <w:trPr>
          <w:trHeight w:val="276"/>
        </w:trPr>
        <w:tc>
          <w:tcPr>
            <w:tcW w:w="237" w:type="pct"/>
            <w:hideMark/>
          </w:tcPr>
          <w:p w14:paraId="2450F7AB"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513A15CA"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3C62C8D7" w14:textId="77777777" w:rsidR="008C4A90" w:rsidRPr="00433C41" w:rsidRDefault="008C4A90" w:rsidP="00E23AB5">
            <w:pPr>
              <w:spacing w:line="360" w:lineRule="auto"/>
              <w:rPr>
                <w:rFonts w:ascii="Arial" w:hAnsi="Arial" w:cs="Arial"/>
                <w:sz w:val="24"/>
                <w:szCs w:val="24"/>
                <w:lang w:eastAsia="en-IN"/>
              </w:rPr>
            </w:pPr>
          </w:p>
        </w:tc>
        <w:tc>
          <w:tcPr>
            <w:tcW w:w="565" w:type="pct"/>
            <w:hideMark/>
          </w:tcPr>
          <w:p w14:paraId="34BFAD82"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3870200E"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408A8C08"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1E2AEBAB"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6F9FD40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r w:rsidR="008C4A90" w:rsidRPr="00433C41" w14:paraId="0667E32F" w14:textId="77777777" w:rsidTr="0043257A">
        <w:trPr>
          <w:trHeight w:val="528"/>
        </w:trPr>
        <w:tc>
          <w:tcPr>
            <w:tcW w:w="237" w:type="pct"/>
            <w:hideMark/>
          </w:tcPr>
          <w:p w14:paraId="3CE6373D"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D</w:t>
            </w:r>
          </w:p>
        </w:tc>
        <w:tc>
          <w:tcPr>
            <w:tcW w:w="4763" w:type="pct"/>
            <w:gridSpan w:val="7"/>
            <w:hideMark/>
          </w:tcPr>
          <w:p w14:paraId="66E1FB0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Gearing or Leverage Ratios</w:t>
            </w:r>
          </w:p>
        </w:tc>
      </w:tr>
      <w:tr w:rsidR="008C4A90" w:rsidRPr="00433C41" w14:paraId="207CF54C" w14:textId="77777777" w:rsidTr="0043257A">
        <w:trPr>
          <w:trHeight w:val="528"/>
        </w:trPr>
        <w:tc>
          <w:tcPr>
            <w:tcW w:w="237" w:type="pct"/>
            <w:hideMark/>
          </w:tcPr>
          <w:p w14:paraId="5A8338EC"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772B8E12"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Debt-to-Equity Ratio</w:t>
            </w:r>
          </w:p>
        </w:tc>
        <w:tc>
          <w:tcPr>
            <w:tcW w:w="1056" w:type="pct"/>
            <w:hideMark/>
          </w:tcPr>
          <w:p w14:paraId="5CF64EA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Total Debt/Total Equity </w:t>
            </w:r>
          </w:p>
        </w:tc>
        <w:tc>
          <w:tcPr>
            <w:tcW w:w="565" w:type="pct"/>
            <w:hideMark/>
          </w:tcPr>
          <w:p w14:paraId="703488A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6.60 </w:t>
            </w:r>
          </w:p>
        </w:tc>
        <w:tc>
          <w:tcPr>
            <w:tcW w:w="565" w:type="pct"/>
            <w:hideMark/>
          </w:tcPr>
          <w:p w14:paraId="2A6A5D2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18.33 </w:t>
            </w:r>
          </w:p>
        </w:tc>
        <w:tc>
          <w:tcPr>
            <w:tcW w:w="565" w:type="pct"/>
            <w:hideMark/>
          </w:tcPr>
          <w:p w14:paraId="4D84AB4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17.90 </w:t>
            </w:r>
          </w:p>
        </w:tc>
        <w:tc>
          <w:tcPr>
            <w:tcW w:w="565" w:type="pct"/>
            <w:hideMark/>
          </w:tcPr>
          <w:p w14:paraId="75AAFA1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15.49 </w:t>
            </w:r>
          </w:p>
        </w:tc>
        <w:tc>
          <w:tcPr>
            <w:tcW w:w="565" w:type="pct"/>
            <w:hideMark/>
          </w:tcPr>
          <w:p w14:paraId="3B49FD0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20.61 </w:t>
            </w:r>
          </w:p>
        </w:tc>
      </w:tr>
      <w:tr w:rsidR="008C4A90" w:rsidRPr="00433C41" w14:paraId="466EB03D" w14:textId="77777777" w:rsidTr="0043257A">
        <w:trPr>
          <w:trHeight w:val="276"/>
        </w:trPr>
        <w:tc>
          <w:tcPr>
            <w:tcW w:w="237" w:type="pct"/>
            <w:hideMark/>
          </w:tcPr>
          <w:p w14:paraId="74DB32D5"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183A077F"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053E5F3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Total Debt </w:t>
            </w:r>
          </w:p>
        </w:tc>
        <w:tc>
          <w:tcPr>
            <w:tcW w:w="565" w:type="pct"/>
            <w:hideMark/>
          </w:tcPr>
          <w:p w14:paraId="44D69C4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9.333</w:t>
            </w:r>
          </w:p>
        </w:tc>
        <w:tc>
          <w:tcPr>
            <w:tcW w:w="565" w:type="pct"/>
            <w:hideMark/>
          </w:tcPr>
          <w:p w14:paraId="7836934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10.41</w:t>
            </w:r>
          </w:p>
        </w:tc>
        <w:tc>
          <w:tcPr>
            <w:tcW w:w="565" w:type="pct"/>
            <w:hideMark/>
          </w:tcPr>
          <w:p w14:paraId="60BD072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12.21</w:t>
            </w:r>
          </w:p>
        </w:tc>
        <w:tc>
          <w:tcPr>
            <w:tcW w:w="565" w:type="pct"/>
            <w:hideMark/>
          </w:tcPr>
          <w:p w14:paraId="4EC910E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13.93</w:t>
            </w:r>
          </w:p>
        </w:tc>
        <w:tc>
          <w:tcPr>
            <w:tcW w:w="565" w:type="pct"/>
            <w:hideMark/>
          </w:tcPr>
          <w:p w14:paraId="129A59A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15.87</w:t>
            </w:r>
          </w:p>
        </w:tc>
      </w:tr>
      <w:tr w:rsidR="008C4A90" w:rsidRPr="00433C41" w14:paraId="1098F450" w14:textId="77777777" w:rsidTr="0043257A">
        <w:trPr>
          <w:trHeight w:val="276"/>
        </w:trPr>
        <w:tc>
          <w:tcPr>
            <w:tcW w:w="237" w:type="pct"/>
            <w:hideMark/>
          </w:tcPr>
          <w:p w14:paraId="1F6BFA11"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0C6512DB"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1C91034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Total Equity</w:t>
            </w:r>
          </w:p>
        </w:tc>
        <w:tc>
          <w:tcPr>
            <w:tcW w:w="565" w:type="pct"/>
            <w:hideMark/>
          </w:tcPr>
          <w:p w14:paraId="0237524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1.414</w:t>
            </w:r>
          </w:p>
        </w:tc>
        <w:tc>
          <w:tcPr>
            <w:tcW w:w="565" w:type="pct"/>
            <w:hideMark/>
          </w:tcPr>
          <w:p w14:paraId="1F5B0F1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0.568</w:t>
            </w:r>
          </w:p>
        </w:tc>
        <w:tc>
          <w:tcPr>
            <w:tcW w:w="565" w:type="pct"/>
            <w:hideMark/>
          </w:tcPr>
          <w:p w14:paraId="035F5EF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0.682</w:t>
            </w:r>
          </w:p>
        </w:tc>
        <w:tc>
          <w:tcPr>
            <w:tcW w:w="565" w:type="pct"/>
            <w:hideMark/>
          </w:tcPr>
          <w:p w14:paraId="7CCA361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0.899</w:t>
            </w:r>
          </w:p>
        </w:tc>
        <w:tc>
          <w:tcPr>
            <w:tcW w:w="565" w:type="pct"/>
            <w:hideMark/>
          </w:tcPr>
          <w:p w14:paraId="748AEC5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0.77</w:t>
            </w:r>
          </w:p>
        </w:tc>
      </w:tr>
      <w:tr w:rsidR="008C4A90" w:rsidRPr="00433C41" w14:paraId="591B2AF3" w14:textId="77777777" w:rsidTr="0043257A">
        <w:trPr>
          <w:trHeight w:val="792"/>
        </w:trPr>
        <w:tc>
          <w:tcPr>
            <w:tcW w:w="237" w:type="pct"/>
            <w:hideMark/>
          </w:tcPr>
          <w:p w14:paraId="56E1518A"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1D0208FB"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Interest Coverage Ratio</w:t>
            </w:r>
          </w:p>
        </w:tc>
        <w:tc>
          <w:tcPr>
            <w:tcW w:w="1056" w:type="pct"/>
            <w:hideMark/>
          </w:tcPr>
          <w:p w14:paraId="721F439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Earnings Before Interest and Taxes (EBIT)/Interest Expense </w:t>
            </w:r>
          </w:p>
        </w:tc>
        <w:tc>
          <w:tcPr>
            <w:tcW w:w="565" w:type="pct"/>
            <w:hideMark/>
          </w:tcPr>
          <w:p w14:paraId="34712A3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I </w:t>
            </w:r>
          </w:p>
        </w:tc>
        <w:tc>
          <w:tcPr>
            <w:tcW w:w="565" w:type="pct"/>
            <w:hideMark/>
          </w:tcPr>
          <w:p w14:paraId="746C329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7.717 </w:t>
            </w:r>
          </w:p>
        </w:tc>
        <w:tc>
          <w:tcPr>
            <w:tcW w:w="565" w:type="pct"/>
            <w:hideMark/>
          </w:tcPr>
          <w:p w14:paraId="75DE1C8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5.575 </w:t>
            </w:r>
          </w:p>
        </w:tc>
        <w:tc>
          <w:tcPr>
            <w:tcW w:w="565" w:type="pct"/>
            <w:hideMark/>
          </w:tcPr>
          <w:p w14:paraId="64F863B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4.878 </w:t>
            </w:r>
          </w:p>
        </w:tc>
        <w:tc>
          <w:tcPr>
            <w:tcW w:w="565" w:type="pct"/>
            <w:hideMark/>
          </w:tcPr>
          <w:p w14:paraId="28156D9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4.314 </w:t>
            </w:r>
          </w:p>
        </w:tc>
      </w:tr>
      <w:tr w:rsidR="008C4A90" w:rsidRPr="00433C41" w14:paraId="4B49BEB9" w14:textId="77777777" w:rsidTr="0043257A">
        <w:trPr>
          <w:trHeight w:val="528"/>
        </w:trPr>
        <w:tc>
          <w:tcPr>
            <w:tcW w:w="237" w:type="pct"/>
            <w:hideMark/>
          </w:tcPr>
          <w:p w14:paraId="024BA358"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2AC60C23"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0ACC51C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Earnings Before Interest and Taxes </w:t>
            </w:r>
          </w:p>
        </w:tc>
        <w:tc>
          <w:tcPr>
            <w:tcW w:w="565" w:type="pct"/>
            <w:hideMark/>
          </w:tcPr>
          <w:p w14:paraId="5B6A904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1.18</w:t>
            </w:r>
          </w:p>
        </w:tc>
        <w:tc>
          <w:tcPr>
            <w:tcW w:w="565" w:type="pct"/>
            <w:hideMark/>
          </w:tcPr>
          <w:p w14:paraId="222D716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3.11</w:t>
            </w:r>
          </w:p>
        </w:tc>
        <w:tc>
          <w:tcPr>
            <w:tcW w:w="565" w:type="pct"/>
            <w:hideMark/>
          </w:tcPr>
          <w:p w14:paraId="446410B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3.15</w:t>
            </w:r>
          </w:p>
        </w:tc>
        <w:tc>
          <w:tcPr>
            <w:tcW w:w="565" w:type="pct"/>
            <w:hideMark/>
          </w:tcPr>
          <w:p w14:paraId="4DE26BA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3.39</w:t>
            </w:r>
          </w:p>
        </w:tc>
        <w:tc>
          <w:tcPr>
            <w:tcW w:w="565" w:type="pct"/>
            <w:hideMark/>
          </w:tcPr>
          <w:p w14:paraId="0249262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3.49</w:t>
            </w:r>
          </w:p>
        </w:tc>
      </w:tr>
      <w:tr w:rsidR="008C4A90" w:rsidRPr="00433C41" w14:paraId="4A08EEF7" w14:textId="77777777" w:rsidTr="0043257A">
        <w:trPr>
          <w:trHeight w:val="276"/>
        </w:trPr>
        <w:tc>
          <w:tcPr>
            <w:tcW w:w="237" w:type="pct"/>
            <w:hideMark/>
          </w:tcPr>
          <w:p w14:paraId="67269227"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4DC1D5EF"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2038FDA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Interest Expense</w:t>
            </w:r>
          </w:p>
        </w:tc>
        <w:tc>
          <w:tcPr>
            <w:tcW w:w="565" w:type="pct"/>
            <w:hideMark/>
          </w:tcPr>
          <w:p w14:paraId="4567C29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0.42</w:t>
            </w:r>
          </w:p>
        </w:tc>
        <w:tc>
          <w:tcPr>
            <w:tcW w:w="565" w:type="pct"/>
            <w:hideMark/>
          </w:tcPr>
          <w:p w14:paraId="38A1DDC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0.403</w:t>
            </w:r>
          </w:p>
        </w:tc>
        <w:tc>
          <w:tcPr>
            <w:tcW w:w="565" w:type="pct"/>
            <w:hideMark/>
          </w:tcPr>
          <w:p w14:paraId="34C6B00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0.565</w:t>
            </w:r>
          </w:p>
        </w:tc>
        <w:tc>
          <w:tcPr>
            <w:tcW w:w="565" w:type="pct"/>
            <w:hideMark/>
          </w:tcPr>
          <w:p w14:paraId="455AE87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0.695</w:t>
            </w:r>
          </w:p>
        </w:tc>
        <w:tc>
          <w:tcPr>
            <w:tcW w:w="565" w:type="pct"/>
            <w:hideMark/>
          </w:tcPr>
          <w:p w14:paraId="4B95B9E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0.809</w:t>
            </w:r>
          </w:p>
        </w:tc>
      </w:tr>
      <w:tr w:rsidR="008C4A90" w:rsidRPr="00433C41" w14:paraId="7572AF2F" w14:textId="77777777" w:rsidTr="0043257A">
        <w:trPr>
          <w:trHeight w:val="276"/>
        </w:trPr>
        <w:tc>
          <w:tcPr>
            <w:tcW w:w="237" w:type="pct"/>
            <w:hideMark/>
          </w:tcPr>
          <w:p w14:paraId="53C447BB"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2C00AE25"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312599C8" w14:textId="77777777" w:rsidR="008C4A90" w:rsidRPr="00433C41" w:rsidRDefault="008C4A90" w:rsidP="00E23AB5">
            <w:pPr>
              <w:spacing w:line="360" w:lineRule="auto"/>
              <w:rPr>
                <w:rFonts w:ascii="Arial" w:hAnsi="Arial" w:cs="Arial"/>
                <w:sz w:val="24"/>
                <w:szCs w:val="24"/>
                <w:lang w:eastAsia="en-IN"/>
              </w:rPr>
            </w:pPr>
          </w:p>
        </w:tc>
        <w:tc>
          <w:tcPr>
            <w:tcW w:w="565" w:type="pct"/>
            <w:hideMark/>
          </w:tcPr>
          <w:p w14:paraId="0A896D6B"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55375A97"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479B3FF3"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29F1391A" w14:textId="77777777" w:rsidR="008C4A90" w:rsidRPr="00433C41" w:rsidRDefault="008C4A90" w:rsidP="00E23AB5">
            <w:pPr>
              <w:spacing w:line="360" w:lineRule="auto"/>
              <w:jc w:val="center"/>
              <w:rPr>
                <w:rFonts w:ascii="Arial" w:hAnsi="Arial" w:cs="Arial"/>
                <w:sz w:val="24"/>
                <w:szCs w:val="24"/>
                <w:lang w:eastAsia="en-IN"/>
              </w:rPr>
            </w:pPr>
          </w:p>
        </w:tc>
        <w:tc>
          <w:tcPr>
            <w:tcW w:w="565" w:type="pct"/>
            <w:hideMark/>
          </w:tcPr>
          <w:p w14:paraId="26285C8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r w:rsidR="008C4A90" w:rsidRPr="00433C41" w14:paraId="5E99ED53" w14:textId="77777777" w:rsidTr="0043257A">
        <w:trPr>
          <w:trHeight w:val="528"/>
        </w:trPr>
        <w:tc>
          <w:tcPr>
            <w:tcW w:w="237" w:type="pct"/>
            <w:hideMark/>
          </w:tcPr>
          <w:p w14:paraId="4BB79FDA"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E</w:t>
            </w:r>
          </w:p>
        </w:tc>
        <w:tc>
          <w:tcPr>
            <w:tcW w:w="4763" w:type="pct"/>
            <w:gridSpan w:val="7"/>
            <w:hideMark/>
          </w:tcPr>
          <w:p w14:paraId="5E7C38B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Investment or Market Value Ratios</w:t>
            </w:r>
          </w:p>
        </w:tc>
      </w:tr>
      <w:tr w:rsidR="008C4A90" w:rsidRPr="00433C41" w14:paraId="55D0B741" w14:textId="77777777" w:rsidTr="0043257A">
        <w:trPr>
          <w:trHeight w:val="528"/>
        </w:trPr>
        <w:tc>
          <w:tcPr>
            <w:tcW w:w="237" w:type="pct"/>
            <w:hideMark/>
          </w:tcPr>
          <w:p w14:paraId="52325F3F"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717CC269"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Price-to-Earning (P/E) Ratio</w:t>
            </w:r>
          </w:p>
        </w:tc>
        <w:tc>
          <w:tcPr>
            <w:tcW w:w="1056" w:type="pct"/>
            <w:hideMark/>
          </w:tcPr>
          <w:p w14:paraId="5A3B1DC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Share Price/EPS </w:t>
            </w:r>
          </w:p>
        </w:tc>
        <w:tc>
          <w:tcPr>
            <w:tcW w:w="565" w:type="pct"/>
            <w:hideMark/>
          </w:tcPr>
          <w:p w14:paraId="28F1F08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40.25 </w:t>
            </w:r>
          </w:p>
        </w:tc>
        <w:tc>
          <w:tcPr>
            <w:tcW w:w="565" w:type="pct"/>
            <w:hideMark/>
          </w:tcPr>
          <w:p w14:paraId="64A4217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20.52 </w:t>
            </w:r>
          </w:p>
        </w:tc>
        <w:tc>
          <w:tcPr>
            <w:tcW w:w="565" w:type="pct"/>
            <w:hideMark/>
          </w:tcPr>
          <w:p w14:paraId="07A57AB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22.04 </w:t>
            </w:r>
          </w:p>
        </w:tc>
        <w:tc>
          <w:tcPr>
            <w:tcW w:w="565" w:type="pct"/>
            <w:hideMark/>
          </w:tcPr>
          <w:p w14:paraId="7261DB8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33.05 </w:t>
            </w:r>
          </w:p>
        </w:tc>
        <w:tc>
          <w:tcPr>
            <w:tcW w:w="565" w:type="pct"/>
            <w:hideMark/>
          </w:tcPr>
          <w:p w14:paraId="2F2FBF7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32.61 </w:t>
            </w:r>
          </w:p>
        </w:tc>
      </w:tr>
      <w:tr w:rsidR="008C4A90" w:rsidRPr="00433C41" w14:paraId="2CC9524A" w14:textId="77777777" w:rsidTr="0043257A">
        <w:trPr>
          <w:trHeight w:val="276"/>
        </w:trPr>
        <w:tc>
          <w:tcPr>
            <w:tcW w:w="237" w:type="pct"/>
            <w:hideMark/>
          </w:tcPr>
          <w:p w14:paraId="43132AF4"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5163B386"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78EAF03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Share Price </w:t>
            </w:r>
          </w:p>
        </w:tc>
        <w:tc>
          <w:tcPr>
            <w:tcW w:w="565" w:type="pct"/>
            <w:hideMark/>
          </w:tcPr>
          <w:p w14:paraId="680DAA2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135.24</w:t>
            </w:r>
          </w:p>
        </w:tc>
        <w:tc>
          <w:tcPr>
            <w:tcW w:w="565" w:type="pct"/>
            <w:hideMark/>
          </w:tcPr>
          <w:p w14:paraId="6F46252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148.58</w:t>
            </w:r>
          </w:p>
        </w:tc>
        <w:tc>
          <w:tcPr>
            <w:tcW w:w="565" w:type="pct"/>
            <w:hideMark/>
          </w:tcPr>
          <w:p w14:paraId="710B90A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225.51</w:t>
            </w:r>
          </w:p>
        </w:tc>
        <w:tc>
          <w:tcPr>
            <w:tcW w:w="565" w:type="pct"/>
            <w:hideMark/>
          </w:tcPr>
          <w:p w14:paraId="63B9F21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275.28</w:t>
            </w:r>
          </w:p>
        </w:tc>
        <w:tc>
          <w:tcPr>
            <w:tcW w:w="565" w:type="pct"/>
            <w:hideMark/>
          </w:tcPr>
          <w:p w14:paraId="6F8A6EC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310.16</w:t>
            </w:r>
          </w:p>
        </w:tc>
      </w:tr>
      <w:tr w:rsidR="008C4A90" w:rsidRPr="00433C41" w14:paraId="0640F95D" w14:textId="77777777" w:rsidTr="0043257A">
        <w:trPr>
          <w:trHeight w:val="276"/>
        </w:trPr>
        <w:tc>
          <w:tcPr>
            <w:tcW w:w="237" w:type="pct"/>
            <w:hideMark/>
          </w:tcPr>
          <w:p w14:paraId="4266B421"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lastRenderedPageBreak/>
              <w:t> </w:t>
            </w:r>
          </w:p>
        </w:tc>
        <w:tc>
          <w:tcPr>
            <w:tcW w:w="883" w:type="pct"/>
            <w:hideMark/>
          </w:tcPr>
          <w:p w14:paraId="79192842"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552A56C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EPS</w:t>
            </w:r>
          </w:p>
        </w:tc>
        <w:tc>
          <w:tcPr>
            <w:tcW w:w="565" w:type="pct"/>
            <w:hideMark/>
          </w:tcPr>
          <w:p w14:paraId="544ED77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3.36</w:t>
            </w:r>
          </w:p>
        </w:tc>
        <w:tc>
          <w:tcPr>
            <w:tcW w:w="565" w:type="pct"/>
            <w:hideMark/>
          </w:tcPr>
          <w:p w14:paraId="6FAC062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7.24</w:t>
            </w:r>
          </w:p>
        </w:tc>
        <w:tc>
          <w:tcPr>
            <w:tcW w:w="565" w:type="pct"/>
            <w:hideMark/>
          </w:tcPr>
          <w:p w14:paraId="3574186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10.23</w:t>
            </w:r>
          </w:p>
        </w:tc>
        <w:tc>
          <w:tcPr>
            <w:tcW w:w="565" w:type="pct"/>
            <w:hideMark/>
          </w:tcPr>
          <w:p w14:paraId="41D8D6F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8.33</w:t>
            </w:r>
          </w:p>
        </w:tc>
        <w:tc>
          <w:tcPr>
            <w:tcW w:w="565" w:type="pct"/>
            <w:hideMark/>
          </w:tcPr>
          <w:p w14:paraId="36BCDB9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9.51</w:t>
            </w:r>
          </w:p>
        </w:tc>
      </w:tr>
      <w:tr w:rsidR="008C4A90" w:rsidRPr="00433C41" w14:paraId="4BBF2FE0" w14:textId="77777777" w:rsidTr="0043257A">
        <w:trPr>
          <w:trHeight w:val="540"/>
        </w:trPr>
        <w:tc>
          <w:tcPr>
            <w:tcW w:w="237" w:type="pct"/>
            <w:hideMark/>
          </w:tcPr>
          <w:p w14:paraId="05AB1F88"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F</w:t>
            </w:r>
          </w:p>
        </w:tc>
        <w:tc>
          <w:tcPr>
            <w:tcW w:w="4763" w:type="pct"/>
            <w:gridSpan w:val="7"/>
            <w:hideMark/>
          </w:tcPr>
          <w:p w14:paraId="10E5677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Cash Flow Ratios</w:t>
            </w:r>
          </w:p>
        </w:tc>
      </w:tr>
      <w:tr w:rsidR="008C4A90" w:rsidRPr="00433C41" w14:paraId="1A8C47D6" w14:textId="77777777" w:rsidTr="0043257A">
        <w:trPr>
          <w:trHeight w:val="792"/>
        </w:trPr>
        <w:tc>
          <w:tcPr>
            <w:tcW w:w="237" w:type="pct"/>
            <w:hideMark/>
          </w:tcPr>
          <w:p w14:paraId="009C7095"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0C97AD31"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Operating Cash Flow Ratio</w:t>
            </w:r>
          </w:p>
        </w:tc>
        <w:tc>
          <w:tcPr>
            <w:tcW w:w="1056" w:type="pct"/>
            <w:hideMark/>
          </w:tcPr>
          <w:p w14:paraId="31DBF8F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Cash Flow From Operations/Current Liabilities </w:t>
            </w:r>
          </w:p>
        </w:tc>
        <w:tc>
          <w:tcPr>
            <w:tcW w:w="565" w:type="pct"/>
            <w:hideMark/>
          </w:tcPr>
          <w:p w14:paraId="5EEAB14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0.184 </w:t>
            </w:r>
          </w:p>
        </w:tc>
        <w:tc>
          <w:tcPr>
            <w:tcW w:w="565" w:type="pct"/>
            <w:hideMark/>
          </w:tcPr>
          <w:p w14:paraId="6C9F999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0.322 </w:t>
            </w:r>
          </w:p>
        </w:tc>
        <w:tc>
          <w:tcPr>
            <w:tcW w:w="565" w:type="pct"/>
            <w:hideMark/>
          </w:tcPr>
          <w:p w14:paraId="41D41F3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0.409 </w:t>
            </w:r>
          </w:p>
        </w:tc>
        <w:tc>
          <w:tcPr>
            <w:tcW w:w="565" w:type="pct"/>
            <w:hideMark/>
          </w:tcPr>
          <w:p w14:paraId="01BDF6B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0.318 </w:t>
            </w:r>
          </w:p>
        </w:tc>
        <w:tc>
          <w:tcPr>
            <w:tcW w:w="565" w:type="pct"/>
            <w:hideMark/>
          </w:tcPr>
          <w:p w14:paraId="6FAEA8B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0.382 </w:t>
            </w:r>
          </w:p>
        </w:tc>
      </w:tr>
      <w:tr w:rsidR="008C4A90" w:rsidRPr="00433C41" w14:paraId="54C5B042" w14:textId="77777777" w:rsidTr="0043257A">
        <w:trPr>
          <w:trHeight w:val="528"/>
        </w:trPr>
        <w:tc>
          <w:tcPr>
            <w:tcW w:w="237" w:type="pct"/>
            <w:hideMark/>
          </w:tcPr>
          <w:p w14:paraId="12AC99D0"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02957577"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3AC812D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Cash Flow From Operations </w:t>
            </w:r>
          </w:p>
        </w:tc>
        <w:tc>
          <w:tcPr>
            <w:tcW w:w="565" w:type="pct"/>
            <w:hideMark/>
          </w:tcPr>
          <w:p w14:paraId="2887E6A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1.177</w:t>
            </w:r>
          </w:p>
        </w:tc>
        <w:tc>
          <w:tcPr>
            <w:tcW w:w="565" w:type="pct"/>
            <w:hideMark/>
          </w:tcPr>
          <w:p w14:paraId="00A85AA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2.36</w:t>
            </w:r>
          </w:p>
        </w:tc>
        <w:tc>
          <w:tcPr>
            <w:tcW w:w="565" w:type="pct"/>
            <w:hideMark/>
          </w:tcPr>
          <w:p w14:paraId="55AA852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3.17</w:t>
            </w:r>
          </w:p>
        </w:tc>
        <w:tc>
          <w:tcPr>
            <w:tcW w:w="565" w:type="pct"/>
            <w:hideMark/>
          </w:tcPr>
          <w:p w14:paraId="09C3ADE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2.75</w:t>
            </w:r>
          </w:p>
        </w:tc>
        <w:tc>
          <w:tcPr>
            <w:tcW w:w="565" w:type="pct"/>
            <w:hideMark/>
          </w:tcPr>
          <w:p w14:paraId="32F3F9D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3.21</w:t>
            </w:r>
          </w:p>
        </w:tc>
      </w:tr>
      <w:tr w:rsidR="008C4A90" w:rsidRPr="00433C41" w14:paraId="74FB4744" w14:textId="77777777" w:rsidTr="0043257A">
        <w:trPr>
          <w:trHeight w:val="276"/>
        </w:trPr>
        <w:tc>
          <w:tcPr>
            <w:tcW w:w="237" w:type="pct"/>
            <w:hideMark/>
          </w:tcPr>
          <w:p w14:paraId="3F07C26C"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27BA7909"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37C212E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Current Liabilities</w:t>
            </w:r>
          </w:p>
        </w:tc>
        <w:tc>
          <w:tcPr>
            <w:tcW w:w="565" w:type="pct"/>
            <w:hideMark/>
          </w:tcPr>
          <w:p w14:paraId="2B5C107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6.407</w:t>
            </w:r>
          </w:p>
        </w:tc>
        <w:tc>
          <w:tcPr>
            <w:tcW w:w="565" w:type="pct"/>
            <w:hideMark/>
          </w:tcPr>
          <w:p w14:paraId="05EFA7C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7.34</w:t>
            </w:r>
          </w:p>
        </w:tc>
        <w:tc>
          <w:tcPr>
            <w:tcW w:w="565" w:type="pct"/>
            <w:hideMark/>
          </w:tcPr>
          <w:p w14:paraId="56053AC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7.76</w:t>
            </w:r>
          </w:p>
        </w:tc>
        <w:tc>
          <w:tcPr>
            <w:tcW w:w="565" w:type="pct"/>
            <w:hideMark/>
          </w:tcPr>
          <w:p w14:paraId="21AC3C2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8.65</w:t>
            </w:r>
          </w:p>
        </w:tc>
        <w:tc>
          <w:tcPr>
            <w:tcW w:w="565" w:type="pct"/>
            <w:hideMark/>
          </w:tcPr>
          <w:p w14:paraId="678BB06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8.4</w:t>
            </w:r>
          </w:p>
        </w:tc>
      </w:tr>
      <w:tr w:rsidR="008C4A90" w:rsidRPr="00433C41" w14:paraId="135AE3E1" w14:textId="77777777" w:rsidTr="0043257A">
        <w:trPr>
          <w:trHeight w:val="528"/>
        </w:trPr>
        <w:tc>
          <w:tcPr>
            <w:tcW w:w="237" w:type="pct"/>
            <w:hideMark/>
          </w:tcPr>
          <w:p w14:paraId="66E9F276"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38079553"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Cash Flow Coverage Ratio</w:t>
            </w:r>
          </w:p>
        </w:tc>
        <w:tc>
          <w:tcPr>
            <w:tcW w:w="1056" w:type="pct"/>
            <w:hideMark/>
          </w:tcPr>
          <w:p w14:paraId="15F85FA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Operating Cash Flow/Total Debt </w:t>
            </w:r>
          </w:p>
        </w:tc>
        <w:tc>
          <w:tcPr>
            <w:tcW w:w="565" w:type="pct"/>
            <w:hideMark/>
          </w:tcPr>
          <w:p w14:paraId="747B577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0.126 </w:t>
            </w:r>
          </w:p>
        </w:tc>
        <w:tc>
          <w:tcPr>
            <w:tcW w:w="565" w:type="pct"/>
            <w:hideMark/>
          </w:tcPr>
          <w:p w14:paraId="3AD79ED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0.227 </w:t>
            </w:r>
          </w:p>
        </w:tc>
        <w:tc>
          <w:tcPr>
            <w:tcW w:w="565" w:type="pct"/>
            <w:hideMark/>
          </w:tcPr>
          <w:p w14:paraId="7CF4741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0.260 </w:t>
            </w:r>
          </w:p>
        </w:tc>
        <w:tc>
          <w:tcPr>
            <w:tcW w:w="565" w:type="pct"/>
            <w:hideMark/>
          </w:tcPr>
          <w:p w14:paraId="4916911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0.197 </w:t>
            </w:r>
          </w:p>
        </w:tc>
        <w:tc>
          <w:tcPr>
            <w:tcW w:w="565" w:type="pct"/>
            <w:hideMark/>
          </w:tcPr>
          <w:p w14:paraId="01C8E73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             0.202 </w:t>
            </w:r>
          </w:p>
        </w:tc>
      </w:tr>
      <w:tr w:rsidR="008C4A90" w:rsidRPr="00433C41" w14:paraId="57675C8F" w14:textId="77777777" w:rsidTr="0043257A">
        <w:trPr>
          <w:trHeight w:val="276"/>
        </w:trPr>
        <w:tc>
          <w:tcPr>
            <w:tcW w:w="237" w:type="pct"/>
            <w:hideMark/>
          </w:tcPr>
          <w:p w14:paraId="20E4D961"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06740FEB"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2D936E42" w14:textId="77777777" w:rsidR="008C4A90" w:rsidRPr="00433C41" w:rsidRDefault="008C4A90" w:rsidP="00E23AB5">
            <w:pPr>
              <w:spacing w:line="360" w:lineRule="auto"/>
              <w:jc w:val="center"/>
              <w:rPr>
                <w:rFonts w:ascii="Arial" w:hAnsi="Arial" w:cs="Arial"/>
                <w:color w:val="000000"/>
                <w:sz w:val="24"/>
                <w:szCs w:val="24"/>
                <w:lang w:eastAsia="en-IN"/>
              </w:rPr>
            </w:pPr>
            <w:proofErr w:type="spellStart"/>
            <w:r w:rsidRPr="00433C41">
              <w:rPr>
                <w:rFonts w:ascii="Arial" w:hAnsi="Arial" w:cs="Arial"/>
                <w:color w:val="000000"/>
                <w:sz w:val="24"/>
                <w:szCs w:val="24"/>
                <w:lang w:eastAsia="en-IN"/>
              </w:rPr>
              <w:t>Opearing</w:t>
            </w:r>
            <w:proofErr w:type="spellEnd"/>
            <w:r w:rsidRPr="00433C41">
              <w:rPr>
                <w:rFonts w:ascii="Arial" w:hAnsi="Arial" w:cs="Arial"/>
                <w:color w:val="000000"/>
                <w:sz w:val="24"/>
                <w:szCs w:val="24"/>
                <w:lang w:eastAsia="en-IN"/>
              </w:rPr>
              <w:t xml:space="preserve"> Cash Flow </w:t>
            </w:r>
          </w:p>
        </w:tc>
        <w:tc>
          <w:tcPr>
            <w:tcW w:w="565" w:type="pct"/>
            <w:hideMark/>
          </w:tcPr>
          <w:p w14:paraId="0BF9A32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1.177</w:t>
            </w:r>
          </w:p>
        </w:tc>
        <w:tc>
          <w:tcPr>
            <w:tcW w:w="565" w:type="pct"/>
            <w:hideMark/>
          </w:tcPr>
          <w:p w14:paraId="02F6075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2.36</w:t>
            </w:r>
          </w:p>
        </w:tc>
        <w:tc>
          <w:tcPr>
            <w:tcW w:w="565" w:type="pct"/>
            <w:hideMark/>
          </w:tcPr>
          <w:p w14:paraId="3383353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3.17</w:t>
            </w:r>
          </w:p>
        </w:tc>
        <w:tc>
          <w:tcPr>
            <w:tcW w:w="565" w:type="pct"/>
            <w:hideMark/>
          </w:tcPr>
          <w:p w14:paraId="4B9E79A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2.75</w:t>
            </w:r>
          </w:p>
        </w:tc>
        <w:tc>
          <w:tcPr>
            <w:tcW w:w="565" w:type="pct"/>
            <w:hideMark/>
          </w:tcPr>
          <w:p w14:paraId="19AE866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3.21</w:t>
            </w:r>
          </w:p>
        </w:tc>
      </w:tr>
      <w:tr w:rsidR="008C4A90" w:rsidRPr="00433C41" w14:paraId="225A22A9" w14:textId="77777777" w:rsidTr="0043257A">
        <w:trPr>
          <w:trHeight w:val="276"/>
        </w:trPr>
        <w:tc>
          <w:tcPr>
            <w:tcW w:w="237" w:type="pct"/>
            <w:hideMark/>
          </w:tcPr>
          <w:p w14:paraId="3356C1CD"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2255A5DF" w14:textId="77777777" w:rsidR="008C4A90" w:rsidRPr="00433C41" w:rsidRDefault="008C4A90" w:rsidP="00E23AB5">
            <w:pPr>
              <w:spacing w:line="360" w:lineRule="auto"/>
              <w:rPr>
                <w:rFonts w:ascii="Arial" w:hAnsi="Arial" w:cs="Arial"/>
                <w:color w:val="000000"/>
                <w:sz w:val="24"/>
                <w:szCs w:val="24"/>
                <w:lang w:eastAsia="en-IN"/>
              </w:rPr>
            </w:pPr>
          </w:p>
        </w:tc>
        <w:tc>
          <w:tcPr>
            <w:tcW w:w="1056" w:type="pct"/>
            <w:hideMark/>
          </w:tcPr>
          <w:p w14:paraId="4AC9320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Total Debt</w:t>
            </w:r>
          </w:p>
        </w:tc>
        <w:tc>
          <w:tcPr>
            <w:tcW w:w="565" w:type="pct"/>
            <w:hideMark/>
          </w:tcPr>
          <w:p w14:paraId="2391247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9.333</w:t>
            </w:r>
          </w:p>
        </w:tc>
        <w:tc>
          <w:tcPr>
            <w:tcW w:w="565" w:type="pct"/>
            <w:hideMark/>
          </w:tcPr>
          <w:p w14:paraId="1230AE9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10.41</w:t>
            </w:r>
          </w:p>
        </w:tc>
        <w:tc>
          <w:tcPr>
            <w:tcW w:w="565" w:type="pct"/>
            <w:hideMark/>
          </w:tcPr>
          <w:p w14:paraId="70A79E8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12.21</w:t>
            </w:r>
          </w:p>
        </w:tc>
        <w:tc>
          <w:tcPr>
            <w:tcW w:w="565" w:type="pct"/>
            <w:hideMark/>
          </w:tcPr>
          <w:p w14:paraId="697913D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13.93</w:t>
            </w:r>
          </w:p>
        </w:tc>
        <w:tc>
          <w:tcPr>
            <w:tcW w:w="565" w:type="pct"/>
            <w:hideMark/>
          </w:tcPr>
          <w:p w14:paraId="64FB939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15.87</w:t>
            </w:r>
          </w:p>
        </w:tc>
      </w:tr>
      <w:tr w:rsidR="008C4A90" w:rsidRPr="00433C41" w14:paraId="56304B1E" w14:textId="77777777" w:rsidTr="0043257A">
        <w:trPr>
          <w:trHeight w:val="288"/>
        </w:trPr>
        <w:tc>
          <w:tcPr>
            <w:tcW w:w="237" w:type="pct"/>
            <w:hideMark/>
          </w:tcPr>
          <w:p w14:paraId="76F06B35"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883" w:type="pct"/>
            <w:hideMark/>
          </w:tcPr>
          <w:p w14:paraId="004DCAD7"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056" w:type="pct"/>
            <w:hideMark/>
          </w:tcPr>
          <w:p w14:paraId="436B53E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565" w:type="pct"/>
            <w:hideMark/>
          </w:tcPr>
          <w:p w14:paraId="077D93F1"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565" w:type="pct"/>
            <w:hideMark/>
          </w:tcPr>
          <w:p w14:paraId="77A14510"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565" w:type="pct"/>
            <w:hideMark/>
          </w:tcPr>
          <w:p w14:paraId="00E35FB7"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565" w:type="pct"/>
            <w:hideMark/>
          </w:tcPr>
          <w:p w14:paraId="2DDBAE59"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565" w:type="pct"/>
            <w:hideMark/>
          </w:tcPr>
          <w:p w14:paraId="5FBC4F05"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r>
    </w:tbl>
    <w:p w14:paraId="15BEAD65" w14:textId="77777777" w:rsidR="008C4A90" w:rsidRPr="00433C41" w:rsidRDefault="008C4A90" w:rsidP="00E23AB5">
      <w:pPr>
        <w:spacing w:after="160"/>
        <w:jc w:val="left"/>
        <w:rPr>
          <w:lang w:val="en-US"/>
        </w:rPr>
      </w:pPr>
    </w:p>
    <w:p w14:paraId="4F0EB9F5" w14:textId="77777777" w:rsidR="008C4A90" w:rsidRPr="00433C41" w:rsidRDefault="008C4A90" w:rsidP="00E23AB5">
      <w:pPr>
        <w:pStyle w:val="Heading2"/>
        <w:rPr>
          <w:sz w:val="24"/>
          <w:szCs w:val="24"/>
          <w:lang w:val="en-US"/>
        </w:rPr>
      </w:pPr>
      <w:bookmarkStart w:id="76" w:name="_Toc235917929"/>
      <w:bookmarkStart w:id="77" w:name="_Toc235982763"/>
      <w:r w:rsidRPr="00433C41">
        <w:rPr>
          <w:sz w:val="24"/>
          <w:szCs w:val="24"/>
          <w:lang w:val="en-US"/>
        </w:rPr>
        <w:t>Appendix 3: Industry Benchmark</w:t>
      </w:r>
      <w:bookmarkEnd w:id="76"/>
      <w:bookmarkEnd w:id="77"/>
    </w:p>
    <w:tbl>
      <w:tblPr>
        <w:tblStyle w:val="TableGrid"/>
        <w:tblW w:w="5000" w:type="pct"/>
        <w:tblLook w:val="04A0" w:firstRow="1" w:lastRow="0" w:firstColumn="1" w:lastColumn="0" w:noHBand="0" w:noVBand="1"/>
      </w:tblPr>
      <w:tblGrid>
        <w:gridCol w:w="2016"/>
        <w:gridCol w:w="1678"/>
        <w:gridCol w:w="1777"/>
        <w:gridCol w:w="2234"/>
        <w:gridCol w:w="1645"/>
      </w:tblGrid>
      <w:tr w:rsidR="008C4A90" w:rsidRPr="00433C41" w14:paraId="4F5F64E4" w14:textId="77777777" w:rsidTr="0043257A">
        <w:trPr>
          <w:trHeight w:val="540"/>
        </w:trPr>
        <w:tc>
          <w:tcPr>
            <w:tcW w:w="5000" w:type="pct"/>
            <w:gridSpan w:val="5"/>
            <w:hideMark/>
          </w:tcPr>
          <w:p w14:paraId="0300C3A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Liquidity Ratios comparison with Industry benchmarks</w:t>
            </w:r>
          </w:p>
        </w:tc>
      </w:tr>
      <w:tr w:rsidR="008C4A90" w:rsidRPr="00433C41" w14:paraId="12092620" w14:textId="77777777" w:rsidTr="0043257A">
        <w:trPr>
          <w:trHeight w:val="480"/>
        </w:trPr>
        <w:tc>
          <w:tcPr>
            <w:tcW w:w="971" w:type="pct"/>
            <w:hideMark/>
          </w:tcPr>
          <w:p w14:paraId="19AE5CA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c>
          <w:tcPr>
            <w:tcW w:w="966" w:type="pct"/>
            <w:hideMark/>
          </w:tcPr>
          <w:p w14:paraId="5124D9F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c>
          <w:tcPr>
            <w:tcW w:w="3063" w:type="pct"/>
            <w:gridSpan w:val="3"/>
            <w:hideMark/>
          </w:tcPr>
          <w:p w14:paraId="0DC9CEA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Industry</w:t>
            </w:r>
          </w:p>
        </w:tc>
      </w:tr>
      <w:tr w:rsidR="008C4A90" w:rsidRPr="00433C41" w14:paraId="4367114D" w14:textId="77777777" w:rsidTr="0043257A">
        <w:trPr>
          <w:trHeight w:val="552"/>
        </w:trPr>
        <w:tc>
          <w:tcPr>
            <w:tcW w:w="971" w:type="pct"/>
            <w:noWrap/>
            <w:hideMark/>
          </w:tcPr>
          <w:p w14:paraId="0408441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Liquidity Ratios  </w:t>
            </w:r>
          </w:p>
        </w:tc>
        <w:tc>
          <w:tcPr>
            <w:tcW w:w="966" w:type="pct"/>
            <w:hideMark/>
          </w:tcPr>
          <w:p w14:paraId="4C29BFA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Marriott (Average of 5 year)</w:t>
            </w:r>
          </w:p>
        </w:tc>
        <w:tc>
          <w:tcPr>
            <w:tcW w:w="852" w:type="pct"/>
            <w:hideMark/>
          </w:tcPr>
          <w:p w14:paraId="78A9A56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Good/Healthy</w:t>
            </w:r>
          </w:p>
        </w:tc>
        <w:tc>
          <w:tcPr>
            <w:tcW w:w="1263" w:type="pct"/>
            <w:hideMark/>
          </w:tcPr>
          <w:p w14:paraId="1F3B74C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c>
          <w:tcPr>
            <w:tcW w:w="948" w:type="pct"/>
            <w:hideMark/>
          </w:tcPr>
          <w:p w14:paraId="46FBC2A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r>
      <w:tr w:rsidR="008C4A90" w:rsidRPr="00433C41" w14:paraId="1DCD338A" w14:textId="77777777" w:rsidTr="0043257A">
        <w:trPr>
          <w:trHeight w:val="828"/>
        </w:trPr>
        <w:tc>
          <w:tcPr>
            <w:tcW w:w="971" w:type="pct"/>
            <w:hideMark/>
          </w:tcPr>
          <w:p w14:paraId="640F9D3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Current Ratio</w:t>
            </w:r>
          </w:p>
        </w:tc>
        <w:tc>
          <w:tcPr>
            <w:tcW w:w="966" w:type="pct"/>
            <w:hideMark/>
          </w:tcPr>
          <w:p w14:paraId="461077C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0.455 </w:t>
            </w:r>
          </w:p>
        </w:tc>
        <w:tc>
          <w:tcPr>
            <w:tcW w:w="852" w:type="pct"/>
            <w:hideMark/>
          </w:tcPr>
          <w:p w14:paraId="00CF7A0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1.2 and 2.0</w:t>
            </w:r>
          </w:p>
        </w:tc>
        <w:tc>
          <w:tcPr>
            <w:tcW w:w="1263" w:type="pct"/>
            <w:hideMark/>
          </w:tcPr>
          <w:p w14:paraId="3289915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Indicate Potential Problems of liquidity</w:t>
            </w:r>
          </w:p>
        </w:tc>
        <w:tc>
          <w:tcPr>
            <w:tcW w:w="948" w:type="pct"/>
            <w:hideMark/>
          </w:tcPr>
          <w:p w14:paraId="6298DFC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Above 2.5: Holding much cash that could be reinvested</w:t>
            </w:r>
          </w:p>
        </w:tc>
      </w:tr>
      <w:tr w:rsidR="008C4A90" w:rsidRPr="00433C41" w14:paraId="15778257" w14:textId="77777777" w:rsidTr="0043257A">
        <w:trPr>
          <w:trHeight w:val="636"/>
        </w:trPr>
        <w:tc>
          <w:tcPr>
            <w:tcW w:w="971" w:type="pct"/>
            <w:hideMark/>
          </w:tcPr>
          <w:p w14:paraId="643F024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Quick Ratio</w:t>
            </w:r>
          </w:p>
        </w:tc>
        <w:tc>
          <w:tcPr>
            <w:tcW w:w="966" w:type="pct"/>
            <w:hideMark/>
          </w:tcPr>
          <w:p w14:paraId="60486DF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0.419 </w:t>
            </w:r>
          </w:p>
        </w:tc>
        <w:tc>
          <w:tcPr>
            <w:tcW w:w="852" w:type="pct"/>
            <w:hideMark/>
          </w:tcPr>
          <w:p w14:paraId="55B03BD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w:t>
            </w:r>
          </w:p>
        </w:tc>
        <w:tc>
          <w:tcPr>
            <w:tcW w:w="1263" w:type="pct"/>
            <w:hideMark/>
          </w:tcPr>
          <w:p w14:paraId="64F51C3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Though between 0.8-1.2 = Acceptable</w:t>
            </w:r>
          </w:p>
        </w:tc>
        <w:tc>
          <w:tcPr>
            <w:tcW w:w="948" w:type="pct"/>
            <w:hideMark/>
          </w:tcPr>
          <w:p w14:paraId="2A4789A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r w:rsidR="008C4A90" w:rsidRPr="00433C41" w14:paraId="0AA4D998" w14:textId="77777777" w:rsidTr="0043257A">
        <w:trPr>
          <w:trHeight w:val="936"/>
        </w:trPr>
        <w:tc>
          <w:tcPr>
            <w:tcW w:w="971" w:type="pct"/>
            <w:hideMark/>
          </w:tcPr>
          <w:p w14:paraId="24CFF47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lastRenderedPageBreak/>
              <w:t>Operating Cash Flow ratio</w:t>
            </w:r>
          </w:p>
        </w:tc>
        <w:tc>
          <w:tcPr>
            <w:tcW w:w="966" w:type="pct"/>
            <w:hideMark/>
          </w:tcPr>
          <w:p w14:paraId="58E216D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0.323 </w:t>
            </w:r>
          </w:p>
        </w:tc>
        <w:tc>
          <w:tcPr>
            <w:tcW w:w="852" w:type="pct"/>
            <w:hideMark/>
          </w:tcPr>
          <w:p w14:paraId="7492933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Higher than 0.40</w:t>
            </w:r>
          </w:p>
        </w:tc>
        <w:tc>
          <w:tcPr>
            <w:tcW w:w="1263" w:type="pct"/>
            <w:hideMark/>
          </w:tcPr>
          <w:p w14:paraId="36257FE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948" w:type="pct"/>
            <w:hideMark/>
          </w:tcPr>
          <w:p w14:paraId="57A9080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bl>
    <w:p w14:paraId="713C5DC7" w14:textId="77777777" w:rsidR="008C4A90" w:rsidRPr="00433C41" w:rsidRDefault="008C4A90" w:rsidP="00E23AB5">
      <w:pPr>
        <w:spacing w:after="160"/>
        <w:jc w:val="left"/>
        <w:rPr>
          <w:lang w:val="en-US"/>
        </w:rPr>
      </w:pPr>
    </w:p>
    <w:p w14:paraId="33E69906" w14:textId="77777777" w:rsidR="008C4A90" w:rsidRPr="00433C41" w:rsidRDefault="008C4A90" w:rsidP="00E23AB5">
      <w:pPr>
        <w:pStyle w:val="Heading2"/>
        <w:rPr>
          <w:sz w:val="24"/>
          <w:szCs w:val="24"/>
          <w:lang w:val="en-US"/>
        </w:rPr>
      </w:pPr>
      <w:bookmarkStart w:id="78" w:name="_Toc235917930"/>
      <w:bookmarkStart w:id="79" w:name="_Toc235982764"/>
      <w:r w:rsidRPr="00433C41">
        <w:rPr>
          <w:sz w:val="24"/>
          <w:szCs w:val="24"/>
          <w:lang w:val="en-US"/>
        </w:rPr>
        <w:t>Appendix 4: Cash Operating Cycle</w:t>
      </w:r>
      <w:bookmarkEnd w:id="78"/>
      <w:bookmarkEnd w:id="79"/>
    </w:p>
    <w:tbl>
      <w:tblPr>
        <w:tblStyle w:val="TableGrid"/>
        <w:tblW w:w="5000" w:type="pct"/>
        <w:tblLook w:val="04A0" w:firstRow="1" w:lastRow="0" w:firstColumn="1" w:lastColumn="0" w:noHBand="0" w:noVBand="1"/>
      </w:tblPr>
      <w:tblGrid>
        <w:gridCol w:w="1470"/>
        <w:gridCol w:w="2504"/>
        <w:gridCol w:w="955"/>
        <w:gridCol w:w="1104"/>
        <w:gridCol w:w="1104"/>
        <w:gridCol w:w="1104"/>
        <w:gridCol w:w="1109"/>
      </w:tblGrid>
      <w:tr w:rsidR="008C4A90" w:rsidRPr="00433C41" w14:paraId="1E647FF1" w14:textId="77777777" w:rsidTr="0043257A">
        <w:trPr>
          <w:trHeight w:val="384"/>
        </w:trPr>
        <w:tc>
          <w:tcPr>
            <w:tcW w:w="5000" w:type="pct"/>
            <w:gridSpan w:val="7"/>
            <w:hideMark/>
          </w:tcPr>
          <w:p w14:paraId="30894D3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Cash Operating Cycle</w:t>
            </w:r>
          </w:p>
        </w:tc>
      </w:tr>
      <w:tr w:rsidR="008C4A90" w:rsidRPr="00433C41" w14:paraId="68EC5F14" w14:textId="77777777" w:rsidTr="0043257A">
        <w:trPr>
          <w:trHeight w:val="288"/>
        </w:trPr>
        <w:tc>
          <w:tcPr>
            <w:tcW w:w="710" w:type="pct"/>
            <w:hideMark/>
          </w:tcPr>
          <w:p w14:paraId="108CFA2D" w14:textId="77777777" w:rsidR="008C4A90" w:rsidRPr="00433C41" w:rsidRDefault="008C4A90" w:rsidP="00E23AB5">
            <w:pPr>
              <w:spacing w:line="360" w:lineRule="auto"/>
              <w:jc w:val="center"/>
              <w:rPr>
                <w:rFonts w:ascii="Arial" w:hAnsi="Arial" w:cs="Arial"/>
                <w:b/>
                <w:bCs/>
                <w:color w:val="000000"/>
                <w:sz w:val="24"/>
                <w:szCs w:val="24"/>
                <w:lang w:eastAsia="en-IN"/>
              </w:rPr>
            </w:pPr>
          </w:p>
        </w:tc>
        <w:tc>
          <w:tcPr>
            <w:tcW w:w="1206" w:type="pct"/>
            <w:hideMark/>
          </w:tcPr>
          <w:p w14:paraId="0B66379D" w14:textId="77777777" w:rsidR="008C4A90" w:rsidRPr="00433C41" w:rsidRDefault="008C4A90" w:rsidP="00E23AB5">
            <w:pPr>
              <w:spacing w:line="360" w:lineRule="auto"/>
              <w:jc w:val="center"/>
              <w:rPr>
                <w:rFonts w:ascii="Arial" w:hAnsi="Arial" w:cs="Arial"/>
                <w:sz w:val="24"/>
                <w:szCs w:val="24"/>
                <w:lang w:eastAsia="en-IN"/>
              </w:rPr>
            </w:pPr>
          </w:p>
        </w:tc>
        <w:tc>
          <w:tcPr>
            <w:tcW w:w="553" w:type="pct"/>
            <w:hideMark/>
          </w:tcPr>
          <w:p w14:paraId="6B703C67"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4BCA285D"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257B55D2"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0798318F" w14:textId="77777777" w:rsidR="008C4A90" w:rsidRPr="00433C41" w:rsidRDefault="008C4A90" w:rsidP="00E23AB5">
            <w:pPr>
              <w:spacing w:line="360" w:lineRule="auto"/>
              <w:jc w:val="center"/>
              <w:rPr>
                <w:rFonts w:ascii="Arial" w:hAnsi="Arial" w:cs="Arial"/>
                <w:sz w:val="24"/>
                <w:szCs w:val="24"/>
                <w:lang w:eastAsia="en-IN"/>
              </w:rPr>
            </w:pPr>
          </w:p>
        </w:tc>
        <w:tc>
          <w:tcPr>
            <w:tcW w:w="634" w:type="pct"/>
            <w:hideMark/>
          </w:tcPr>
          <w:p w14:paraId="74B1ED60" w14:textId="77777777" w:rsidR="008C4A90" w:rsidRPr="00433C41" w:rsidRDefault="008C4A90" w:rsidP="00E23AB5">
            <w:pPr>
              <w:spacing w:line="360" w:lineRule="auto"/>
              <w:jc w:val="center"/>
              <w:rPr>
                <w:rFonts w:ascii="Arial" w:hAnsi="Arial" w:cs="Arial"/>
                <w:sz w:val="24"/>
                <w:szCs w:val="24"/>
                <w:lang w:eastAsia="en-IN"/>
              </w:rPr>
            </w:pPr>
          </w:p>
        </w:tc>
      </w:tr>
      <w:tr w:rsidR="008C4A90" w:rsidRPr="00433C41" w14:paraId="2DFA493F" w14:textId="77777777" w:rsidTr="0043257A">
        <w:trPr>
          <w:trHeight w:val="288"/>
        </w:trPr>
        <w:tc>
          <w:tcPr>
            <w:tcW w:w="710" w:type="pct"/>
            <w:hideMark/>
          </w:tcPr>
          <w:p w14:paraId="4F086EF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1196A8E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553" w:type="pct"/>
            <w:hideMark/>
          </w:tcPr>
          <w:p w14:paraId="5BDA098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2021</w:t>
            </w:r>
          </w:p>
        </w:tc>
        <w:tc>
          <w:tcPr>
            <w:tcW w:w="632" w:type="pct"/>
            <w:hideMark/>
          </w:tcPr>
          <w:p w14:paraId="56AC133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2022</w:t>
            </w:r>
          </w:p>
        </w:tc>
        <w:tc>
          <w:tcPr>
            <w:tcW w:w="632" w:type="pct"/>
            <w:hideMark/>
          </w:tcPr>
          <w:p w14:paraId="226A5EB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2023</w:t>
            </w:r>
          </w:p>
        </w:tc>
        <w:tc>
          <w:tcPr>
            <w:tcW w:w="632" w:type="pct"/>
            <w:hideMark/>
          </w:tcPr>
          <w:p w14:paraId="65C0EA6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2024</w:t>
            </w:r>
          </w:p>
        </w:tc>
        <w:tc>
          <w:tcPr>
            <w:tcW w:w="634" w:type="pct"/>
            <w:hideMark/>
          </w:tcPr>
          <w:p w14:paraId="34EE1DC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2025</w:t>
            </w:r>
          </w:p>
        </w:tc>
      </w:tr>
      <w:tr w:rsidR="008C4A90" w:rsidRPr="00433C41" w14:paraId="7570399E" w14:textId="77777777" w:rsidTr="0043257A">
        <w:trPr>
          <w:trHeight w:val="276"/>
        </w:trPr>
        <w:tc>
          <w:tcPr>
            <w:tcW w:w="710" w:type="pct"/>
            <w:hideMark/>
          </w:tcPr>
          <w:p w14:paraId="75D8AE7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14A99DAA" w14:textId="77777777" w:rsidR="008C4A90" w:rsidRPr="00433C41" w:rsidRDefault="008C4A90" w:rsidP="00E23AB5">
            <w:pPr>
              <w:spacing w:line="360" w:lineRule="auto"/>
              <w:jc w:val="center"/>
              <w:rPr>
                <w:rFonts w:ascii="Arial" w:hAnsi="Arial" w:cs="Arial"/>
                <w:color w:val="000000"/>
                <w:sz w:val="24"/>
                <w:szCs w:val="24"/>
                <w:lang w:eastAsia="en-IN"/>
              </w:rPr>
            </w:pPr>
          </w:p>
        </w:tc>
        <w:tc>
          <w:tcPr>
            <w:tcW w:w="553" w:type="pct"/>
            <w:hideMark/>
          </w:tcPr>
          <w:p w14:paraId="4A12509C"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3BAB3FF2"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33C1077F"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0F497226" w14:textId="77777777" w:rsidR="008C4A90" w:rsidRPr="00433C41" w:rsidRDefault="008C4A90" w:rsidP="00E23AB5">
            <w:pPr>
              <w:spacing w:line="360" w:lineRule="auto"/>
              <w:jc w:val="center"/>
              <w:rPr>
                <w:rFonts w:ascii="Arial" w:hAnsi="Arial" w:cs="Arial"/>
                <w:sz w:val="24"/>
                <w:szCs w:val="24"/>
                <w:lang w:eastAsia="en-IN"/>
              </w:rPr>
            </w:pPr>
          </w:p>
        </w:tc>
        <w:tc>
          <w:tcPr>
            <w:tcW w:w="634" w:type="pct"/>
            <w:hideMark/>
          </w:tcPr>
          <w:p w14:paraId="0FACDB9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r w:rsidR="008C4A90" w:rsidRPr="00433C41" w14:paraId="1CE1736F" w14:textId="77777777" w:rsidTr="0043257A">
        <w:trPr>
          <w:trHeight w:val="552"/>
        </w:trPr>
        <w:tc>
          <w:tcPr>
            <w:tcW w:w="710" w:type="pct"/>
            <w:hideMark/>
          </w:tcPr>
          <w:p w14:paraId="6D5F4A7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Cash Operating Cycle</w:t>
            </w:r>
          </w:p>
        </w:tc>
        <w:tc>
          <w:tcPr>
            <w:tcW w:w="1206" w:type="pct"/>
            <w:hideMark/>
          </w:tcPr>
          <w:p w14:paraId="7BB8E95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Inventory Days+Receivable Days-Payable Days</w:t>
            </w:r>
          </w:p>
        </w:tc>
        <w:tc>
          <w:tcPr>
            <w:tcW w:w="553" w:type="pct"/>
            <w:hideMark/>
          </w:tcPr>
          <w:p w14:paraId="7FDC58F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0+49-21</w:t>
            </w:r>
          </w:p>
        </w:tc>
        <w:tc>
          <w:tcPr>
            <w:tcW w:w="632" w:type="pct"/>
            <w:hideMark/>
          </w:tcPr>
          <w:p w14:paraId="434CE12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0+40-46</w:t>
            </w:r>
          </w:p>
        </w:tc>
        <w:tc>
          <w:tcPr>
            <w:tcW w:w="632" w:type="pct"/>
            <w:hideMark/>
          </w:tcPr>
          <w:p w14:paraId="776679A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0+41-70</w:t>
            </w:r>
          </w:p>
        </w:tc>
        <w:tc>
          <w:tcPr>
            <w:tcW w:w="632" w:type="pct"/>
            <w:hideMark/>
          </w:tcPr>
          <w:p w14:paraId="31559F0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0+40-70</w:t>
            </w:r>
          </w:p>
        </w:tc>
        <w:tc>
          <w:tcPr>
            <w:tcW w:w="634" w:type="pct"/>
            <w:hideMark/>
          </w:tcPr>
          <w:p w14:paraId="3CC2EBE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0+40-66</w:t>
            </w:r>
          </w:p>
        </w:tc>
      </w:tr>
      <w:tr w:rsidR="008C4A90" w:rsidRPr="00433C41" w14:paraId="72E07FB0" w14:textId="77777777" w:rsidTr="0043257A">
        <w:trPr>
          <w:trHeight w:val="492"/>
        </w:trPr>
        <w:tc>
          <w:tcPr>
            <w:tcW w:w="710" w:type="pct"/>
            <w:hideMark/>
          </w:tcPr>
          <w:p w14:paraId="101633B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3ECB4E9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553" w:type="pct"/>
            <w:hideMark/>
          </w:tcPr>
          <w:p w14:paraId="1892156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29 days</w:t>
            </w:r>
          </w:p>
        </w:tc>
        <w:tc>
          <w:tcPr>
            <w:tcW w:w="632" w:type="pct"/>
            <w:hideMark/>
          </w:tcPr>
          <w:p w14:paraId="374AD1A7" w14:textId="77777777" w:rsidR="008C4A90" w:rsidRPr="00433C41" w:rsidRDefault="008C4A90" w:rsidP="00E23AB5">
            <w:pPr>
              <w:spacing w:line="360" w:lineRule="auto"/>
              <w:jc w:val="center"/>
              <w:rPr>
                <w:rFonts w:ascii="Arial" w:hAnsi="Arial" w:cs="Arial"/>
                <w:color w:val="FF0000"/>
                <w:sz w:val="24"/>
                <w:szCs w:val="24"/>
                <w:lang w:eastAsia="en-IN"/>
              </w:rPr>
            </w:pPr>
            <w:r w:rsidRPr="00433C41">
              <w:rPr>
                <w:rFonts w:ascii="Arial" w:hAnsi="Arial" w:cs="Arial"/>
                <w:color w:val="FF0000"/>
                <w:sz w:val="24"/>
                <w:szCs w:val="24"/>
                <w:lang w:eastAsia="en-IN"/>
              </w:rPr>
              <w:t>-6 days</w:t>
            </w:r>
          </w:p>
        </w:tc>
        <w:tc>
          <w:tcPr>
            <w:tcW w:w="632" w:type="pct"/>
            <w:hideMark/>
          </w:tcPr>
          <w:p w14:paraId="4C59BBF9" w14:textId="77777777" w:rsidR="008C4A90" w:rsidRPr="00433C41" w:rsidRDefault="008C4A90" w:rsidP="00E23AB5">
            <w:pPr>
              <w:spacing w:line="360" w:lineRule="auto"/>
              <w:jc w:val="center"/>
              <w:rPr>
                <w:rFonts w:ascii="Arial" w:hAnsi="Arial" w:cs="Arial"/>
                <w:color w:val="FF0000"/>
                <w:sz w:val="24"/>
                <w:szCs w:val="24"/>
                <w:lang w:eastAsia="en-IN"/>
              </w:rPr>
            </w:pPr>
            <w:r w:rsidRPr="00433C41">
              <w:rPr>
                <w:rFonts w:ascii="Arial" w:hAnsi="Arial" w:cs="Arial"/>
                <w:color w:val="FF0000"/>
                <w:sz w:val="24"/>
                <w:szCs w:val="24"/>
                <w:lang w:eastAsia="en-IN"/>
              </w:rPr>
              <w:t>-30 days</w:t>
            </w:r>
          </w:p>
        </w:tc>
        <w:tc>
          <w:tcPr>
            <w:tcW w:w="632" w:type="pct"/>
            <w:hideMark/>
          </w:tcPr>
          <w:p w14:paraId="298D242A" w14:textId="77777777" w:rsidR="008C4A90" w:rsidRPr="00433C41" w:rsidRDefault="008C4A90" w:rsidP="00E23AB5">
            <w:pPr>
              <w:spacing w:line="360" w:lineRule="auto"/>
              <w:jc w:val="center"/>
              <w:rPr>
                <w:rFonts w:ascii="Arial" w:hAnsi="Arial" w:cs="Arial"/>
                <w:color w:val="FF0000"/>
                <w:sz w:val="24"/>
                <w:szCs w:val="24"/>
                <w:lang w:eastAsia="en-IN"/>
              </w:rPr>
            </w:pPr>
            <w:r w:rsidRPr="00433C41">
              <w:rPr>
                <w:rFonts w:ascii="Arial" w:hAnsi="Arial" w:cs="Arial"/>
                <w:color w:val="FF0000"/>
                <w:sz w:val="24"/>
                <w:szCs w:val="24"/>
                <w:lang w:eastAsia="en-IN"/>
              </w:rPr>
              <w:t>-30 days</w:t>
            </w:r>
          </w:p>
        </w:tc>
        <w:tc>
          <w:tcPr>
            <w:tcW w:w="634" w:type="pct"/>
            <w:hideMark/>
          </w:tcPr>
          <w:p w14:paraId="26B11788" w14:textId="77777777" w:rsidR="008C4A90" w:rsidRPr="00433C41" w:rsidRDefault="008C4A90" w:rsidP="00E23AB5">
            <w:pPr>
              <w:spacing w:line="360" w:lineRule="auto"/>
              <w:jc w:val="center"/>
              <w:rPr>
                <w:rFonts w:ascii="Arial" w:hAnsi="Arial" w:cs="Arial"/>
                <w:color w:val="FF0000"/>
                <w:sz w:val="24"/>
                <w:szCs w:val="24"/>
                <w:lang w:eastAsia="en-IN"/>
              </w:rPr>
            </w:pPr>
            <w:r w:rsidRPr="00433C41">
              <w:rPr>
                <w:rFonts w:ascii="Arial" w:hAnsi="Arial" w:cs="Arial"/>
                <w:color w:val="FF0000"/>
                <w:sz w:val="24"/>
                <w:szCs w:val="24"/>
                <w:lang w:eastAsia="en-IN"/>
              </w:rPr>
              <w:t>-26 days</w:t>
            </w:r>
          </w:p>
        </w:tc>
      </w:tr>
      <w:tr w:rsidR="008C4A90" w:rsidRPr="00433C41" w14:paraId="53542760" w14:textId="77777777" w:rsidTr="0043257A">
        <w:trPr>
          <w:trHeight w:val="276"/>
        </w:trPr>
        <w:tc>
          <w:tcPr>
            <w:tcW w:w="710" w:type="pct"/>
            <w:hideMark/>
          </w:tcPr>
          <w:p w14:paraId="298F877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024D8654" w14:textId="77777777" w:rsidR="008C4A90" w:rsidRPr="00433C41" w:rsidRDefault="008C4A90" w:rsidP="00E23AB5">
            <w:pPr>
              <w:spacing w:line="360" w:lineRule="auto"/>
              <w:jc w:val="center"/>
              <w:rPr>
                <w:rFonts w:ascii="Arial" w:hAnsi="Arial" w:cs="Arial"/>
                <w:color w:val="000000"/>
                <w:sz w:val="24"/>
                <w:szCs w:val="24"/>
                <w:lang w:eastAsia="en-IN"/>
              </w:rPr>
            </w:pPr>
          </w:p>
        </w:tc>
        <w:tc>
          <w:tcPr>
            <w:tcW w:w="553" w:type="pct"/>
            <w:hideMark/>
          </w:tcPr>
          <w:p w14:paraId="7326F5AA"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38AB80F5"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267F0DB3"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733D4592" w14:textId="77777777" w:rsidR="008C4A90" w:rsidRPr="00433C41" w:rsidRDefault="008C4A90" w:rsidP="00E23AB5">
            <w:pPr>
              <w:spacing w:line="360" w:lineRule="auto"/>
              <w:jc w:val="center"/>
              <w:rPr>
                <w:rFonts w:ascii="Arial" w:hAnsi="Arial" w:cs="Arial"/>
                <w:sz w:val="24"/>
                <w:szCs w:val="24"/>
                <w:lang w:eastAsia="en-IN"/>
              </w:rPr>
            </w:pPr>
          </w:p>
        </w:tc>
        <w:tc>
          <w:tcPr>
            <w:tcW w:w="634" w:type="pct"/>
            <w:hideMark/>
          </w:tcPr>
          <w:p w14:paraId="10A2DF1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r w:rsidR="008C4A90" w:rsidRPr="00433C41" w14:paraId="0BCAACFA" w14:textId="77777777" w:rsidTr="0043257A">
        <w:trPr>
          <w:trHeight w:val="828"/>
        </w:trPr>
        <w:tc>
          <w:tcPr>
            <w:tcW w:w="710" w:type="pct"/>
            <w:hideMark/>
          </w:tcPr>
          <w:p w14:paraId="5E77816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Receivable Days</w:t>
            </w:r>
          </w:p>
        </w:tc>
        <w:tc>
          <w:tcPr>
            <w:tcW w:w="1206" w:type="pct"/>
            <w:hideMark/>
          </w:tcPr>
          <w:p w14:paraId="29AC9CC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Average Accounts Receivable/Total Revenue)*365</w:t>
            </w:r>
          </w:p>
        </w:tc>
        <w:tc>
          <w:tcPr>
            <w:tcW w:w="553" w:type="pct"/>
            <w:hideMark/>
          </w:tcPr>
          <w:p w14:paraId="5E07F70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49 days</w:t>
            </w:r>
          </w:p>
        </w:tc>
        <w:tc>
          <w:tcPr>
            <w:tcW w:w="632" w:type="pct"/>
            <w:hideMark/>
          </w:tcPr>
          <w:p w14:paraId="729DAFB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40 days</w:t>
            </w:r>
          </w:p>
        </w:tc>
        <w:tc>
          <w:tcPr>
            <w:tcW w:w="632" w:type="pct"/>
            <w:hideMark/>
          </w:tcPr>
          <w:p w14:paraId="266B2BA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41 days</w:t>
            </w:r>
          </w:p>
        </w:tc>
        <w:tc>
          <w:tcPr>
            <w:tcW w:w="632" w:type="pct"/>
            <w:hideMark/>
          </w:tcPr>
          <w:p w14:paraId="7877027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40 days</w:t>
            </w:r>
          </w:p>
        </w:tc>
        <w:tc>
          <w:tcPr>
            <w:tcW w:w="634" w:type="pct"/>
            <w:hideMark/>
          </w:tcPr>
          <w:p w14:paraId="08A70DD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40 days</w:t>
            </w:r>
          </w:p>
        </w:tc>
      </w:tr>
      <w:tr w:rsidR="008C4A90" w:rsidRPr="00433C41" w14:paraId="0731CA66" w14:textId="77777777" w:rsidTr="0043257A">
        <w:trPr>
          <w:trHeight w:val="276"/>
        </w:trPr>
        <w:tc>
          <w:tcPr>
            <w:tcW w:w="710" w:type="pct"/>
            <w:hideMark/>
          </w:tcPr>
          <w:p w14:paraId="795AAB5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Average Accounts Receivable</w:t>
            </w:r>
          </w:p>
        </w:tc>
        <w:tc>
          <w:tcPr>
            <w:tcW w:w="1206" w:type="pct"/>
            <w:hideMark/>
          </w:tcPr>
          <w:p w14:paraId="266B1A9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((Opening+Closing)/2</w:t>
            </w:r>
          </w:p>
        </w:tc>
        <w:tc>
          <w:tcPr>
            <w:tcW w:w="553" w:type="pct"/>
            <w:hideMark/>
          </w:tcPr>
          <w:p w14:paraId="75E8F14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1.875</w:t>
            </w:r>
          </w:p>
        </w:tc>
        <w:tc>
          <w:tcPr>
            <w:tcW w:w="632" w:type="pct"/>
            <w:hideMark/>
          </w:tcPr>
          <w:p w14:paraId="047DB88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2.276</w:t>
            </w:r>
          </w:p>
        </w:tc>
        <w:tc>
          <w:tcPr>
            <w:tcW w:w="632" w:type="pct"/>
            <w:hideMark/>
          </w:tcPr>
          <w:p w14:paraId="661D6E5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2.64</w:t>
            </w:r>
          </w:p>
        </w:tc>
        <w:tc>
          <w:tcPr>
            <w:tcW w:w="632" w:type="pct"/>
            <w:hideMark/>
          </w:tcPr>
          <w:p w14:paraId="121F8C4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2.755</w:t>
            </w:r>
          </w:p>
        </w:tc>
        <w:tc>
          <w:tcPr>
            <w:tcW w:w="634" w:type="pct"/>
            <w:hideMark/>
          </w:tcPr>
          <w:p w14:paraId="5F56276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2.855</w:t>
            </w:r>
          </w:p>
        </w:tc>
      </w:tr>
      <w:tr w:rsidR="008C4A90" w:rsidRPr="00433C41" w14:paraId="1F6F044C" w14:textId="77777777" w:rsidTr="0043257A">
        <w:trPr>
          <w:trHeight w:val="552"/>
        </w:trPr>
        <w:tc>
          <w:tcPr>
            <w:tcW w:w="710" w:type="pct"/>
            <w:hideMark/>
          </w:tcPr>
          <w:p w14:paraId="1C2E5ED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39F8D89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Opening Accounts Receivable</w:t>
            </w:r>
          </w:p>
        </w:tc>
        <w:tc>
          <w:tcPr>
            <w:tcW w:w="553" w:type="pct"/>
            <w:hideMark/>
          </w:tcPr>
          <w:p w14:paraId="1A98D53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1.768</w:t>
            </w:r>
          </w:p>
        </w:tc>
        <w:tc>
          <w:tcPr>
            <w:tcW w:w="632" w:type="pct"/>
            <w:hideMark/>
          </w:tcPr>
          <w:p w14:paraId="7438951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1.982</w:t>
            </w:r>
          </w:p>
        </w:tc>
        <w:tc>
          <w:tcPr>
            <w:tcW w:w="632" w:type="pct"/>
            <w:hideMark/>
          </w:tcPr>
          <w:p w14:paraId="39BB913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2.57</w:t>
            </w:r>
          </w:p>
        </w:tc>
        <w:tc>
          <w:tcPr>
            <w:tcW w:w="632" w:type="pct"/>
            <w:hideMark/>
          </w:tcPr>
          <w:p w14:paraId="6BBE649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2.71</w:t>
            </w:r>
          </w:p>
        </w:tc>
        <w:tc>
          <w:tcPr>
            <w:tcW w:w="634" w:type="pct"/>
            <w:hideMark/>
          </w:tcPr>
          <w:p w14:paraId="0226A40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2.8</w:t>
            </w:r>
          </w:p>
        </w:tc>
      </w:tr>
      <w:tr w:rsidR="008C4A90" w:rsidRPr="00433C41" w14:paraId="02422524" w14:textId="77777777" w:rsidTr="0043257A">
        <w:trPr>
          <w:trHeight w:val="276"/>
        </w:trPr>
        <w:tc>
          <w:tcPr>
            <w:tcW w:w="710" w:type="pct"/>
            <w:hideMark/>
          </w:tcPr>
          <w:p w14:paraId="01049F1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2958312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Closing Accounts Receivable</w:t>
            </w:r>
          </w:p>
        </w:tc>
        <w:tc>
          <w:tcPr>
            <w:tcW w:w="553" w:type="pct"/>
            <w:hideMark/>
          </w:tcPr>
          <w:p w14:paraId="3761E84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1.982</w:t>
            </w:r>
          </w:p>
        </w:tc>
        <w:tc>
          <w:tcPr>
            <w:tcW w:w="632" w:type="pct"/>
            <w:hideMark/>
          </w:tcPr>
          <w:p w14:paraId="4217D11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2.57</w:t>
            </w:r>
          </w:p>
        </w:tc>
        <w:tc>
          <w:tcPr>
            <w:tcW w:w="632" w:type="pct"/>
            <w:hideMark/>
          </w:tcPr>
          <w:p w14:paraId="26BDBF8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2.71</w:t>
            </w:r>
          </w:p>
        </w:tc>
        <w:tc>
          <w:tcPr>
            <w:tcW w:w="632" w:type="pct"/>
            <w:hideMark/>
          </w:tcPr>
          <w:p w14:paraId="5869FCF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2.8</w:t>
            </w:r>
          </w:p>
        </w:tc>
        <w:tc>
          <w:tcPr>
            <w:tcW w:w="634" w:type="pct"/>
            <w:hideMark/>
          </w:tcPr>
          <w:p w14:paraId="751A051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2.91</w:t>
            </w:r>
          </w:p>
        </w:tc>
      </w:tr>
      <w:tr w:rsidR="008C4A90" w:rsidRPr="00433C41" w14:paraId="0ACC60A5" w14:textId="77777777" w:rsidTr="0043257A">
        <w:trPr>
          <w:trHeight w:val="276"/>
        </w:trPr>
        <w:tc>
          <w:tcPr>
            <w:tcW w:w="710" w:type="pct"/>
            <w:hideMark/>
          </w:tcPr>
          <w:p w14:paraId="3E978B3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56C41B6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Total Revenue</w:t>
            </w:r>
          </w:p>
        </w:tc>
        <w:tc>
          <w:tcPr>
            <w:tcW w:w="553" w:type="pct"/>
            <w:hideMark/>
          </w:tcPr>
          <w:p w14:paraId="3C5C93F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13.857</w:t>
            </w:r>
          </w:p>
        </w:tc>
        <w:tc>
          <w:tcPr>
            <w:tcW w:w="632" w:type="pct"/>
            <w:hideMark/>
          </w:tcPr>
          <w:p w14:paraId="46A5382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20.77</w:t>
            </w:r>
          </w:p>
        </w:tc>
        <w:tc>
          <w:tcPr>
            <w:tcW w:w="632" w:type="pct"/>
            <w:hideMark/>
          </w:tcPr>
          <w:p w14:paraId="4B673C2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23.71</w:t>
            </w:r>
          </w:p>
        </w:tc>
        <w:tc>
          <w:tcPr>
            <w:tcW w:w="632" w:type="pct"/>
            <w:hideMark/>
          </w:tcPr>
          <w:p w14:paraId="527C83A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25.1</w:t>
            </w:r>
          </w:p>
        </w:tc>
        <w:tc>
          <w:tcPr>
            <w:tcW w:w="634" w:type="pct"/>
            <w:hideMark/>
          </w:tcPr>
          <w:p w14:paraId="0DD3A0C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26.19</w:t>
            </w:r>
          </w:p>
        </w:tc>
      </w:tr>
      <w:tr w:rsidR="008C4A90" w:rsidRPr="00433C41" w14:paraId="5609E718" w14:textId="77777777" w:rsidTr="0043257A">
        <w:trPr>
          <w:trHeight w:val="276"/>
        </w:trPr>
        <w:tc>
          <w:tcPr>
            <w:tcW w:w="710" w:type="pct"/>
            <w:hideMark/>
          </w:tcPr>
          <w:p w14:paraId="5DA445B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0212C0DE" w14:textId="77777777" w:rsidR="008C4A90" w:rsidRPr="00433C41" w:rsidRDefault="008C4A90" w:rsidP="00E23AB5">
            <w:pPr>
              <w:spacing w:line="360" w:lineRule="auto"/>
              <w:jc w:val="center"/>
              <w:rPr>
                <w:rFonts w:ascii="Arial" w:hAnsi="Arial" w:cs="Arial"/>
                <w:color w:val="000000"/>
                <w:sz w:val="24"/>
                <w:szCs w:val="24"/>
                <w:lang w:eastAsia="en-IN"/>
              </w:rPr>
            </w:pPr>
          </w:p>
        </w:tc>
        <w:tc>
          <w:tcPr>
            <w:tcW w:w="553" w:type="pct"/>
            <w:hideMark/>
          </w:tcPr>
          <w:p w14:paraId="247DBA26"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065B11D0"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6EC7000C"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6359C1FF" w14:textId="77777777" w:rsidR="008C4A90" w:rsidRPr="00433C41" w:rsidRDefault="008C4A90" w:rsidP="00E23AB5">
            <w:pPr>
              <w:spacing w:line="360" w:lineRule="auto"/>
              <w:jc w:val="center"/>
              <w:rPr>
                <w:rFonts w:ascii="Arial" w:hAnsi="Arial" w:cs="Arial"/>
                <w:sz w:val="24"/>
                <w:szCs w:val="24"/>
                <w:lang w:eastAsia="en-IN"/>
              </w:rPr>
            </w:pPr>
          </w:p>
        </w:tc>
        <w:tc>
          <w:tcPr>
            <w:tcW w:w="634" w:type="pct"/>
            <w:hideMark/>
          </w:tcPr>
          <w:p w14:paraId="0574345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r w:rsidR="008C4A90" w:rsidRPr="00433C41" w14:paraId="6F9474FB" w14:textId="77777777" w:rsidTr="0043257A">
        <w:trPr>
          <w:trHeight w:val="552"/>
        </w:trPr>
        <w:tc>
          <w:tcPr>
            <w:tcW w:w="710" w:type="pct"/>
            <w:hideMark/>
          </w:tcPr>
          <w:p w14:paraId="54F3619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Payable Days</w:t>
            </w:r>
          </w:p>
        </w:tc>
        <w:tc>
          <w:tcPr>
            <w:tcW w:w="1206" w:type="pct"/>
            <w:hideMark/>
          </w:tcPr>
          <w:p w14:paraId="17F441A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Average Payables/Total Revenue)*365</w:t>
            </w:r>
          </w:p>
        </w:tc>
        <w:tc>
          <w:tcPr>
            <w:tcW w:w="553" w:type="pct"/>
            <w:hideMark/>
          </w:tcPr>
          <w:p w14:paraId="1086EB4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21 days</w:t>
            </w:r>
          </w:p>
        </w:tc>
        <w:tc>
          <w:tcPr>
            <w:tcW w:w="632" w:type="pct"/>
            <w:hideMark/>
          </w:tcPr>
          <w:p w14:paraId="22FBB25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46 days</w:t>
            </w:r>
          </w:p>
        </w:tc>
        <w:tc>
          <w:tcPr>
            <w:tcW w:w="632" w:type="pct"/>
            <w:hideMark/>
          </w:tcPr>
          <w:p w14:paraId="2CF5A75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70 days</w:t>
            </w:r>
          </w:p>
        </w:tc>
        <w:tc>
          <w:tcPr>
            <w:tcW w:w="632" w:type="pct"/>
            <w:hideMark/>
          </w:tcPr>
          <w:p w14:paraId="6722B35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70 days</w:t>
            </w:r>
          </w:p>
        </w:tc>
        <w:tc>
          <w:tcPr>
            <w:tcW w:w="634" w:type="pct"/>
            <w:hideMark/>
          </w:tcPr>
          <w:p w14:paraId="3946E38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66 days</w:t>
            </w:r>
          </w:p>
        </w:tc>
      </w:tr>
      <w:tr w:rsidR="008C4A90" w:rsidRPr="00433C41" w14:paraId="236FC2C2" w14:textId="77777777" w:rsidTr="0043257A">
        <w:trPr>
          <w:trHeight w:val="276"/>
        </w:trPr>
        <w:tc>
          <w:tcPr>
            <w:tcW w:w="710" w:type="pct"/>
            <w:hideMark/>
          </w:tcPr>
          <w:p w14:paraId="2D58BC7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lastRenderedPageBreak/>
              <w:t xml:space="preserve">Average Payables </w:t>
            </w:r>
          </w:p>
        </w:tc>
        <w:tc>
          <w:tcPr>
            <w:tcW w:w="1206" w:type="pct"/>
            <w:hideMark/>
          </w:tcPr>
          <w:p w14:paraId="40420D3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(Opening+Closing)/2</w:t>
            </w:r>
          </w:p>
        </w:tc>
        <w:tc>
          <w:tcPr>
            <w:tcW w:w="553" w:type="pct"/>
            <w:hideMark/>
          </w:tcPr>
          <w:p w14:paraId="41030DB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0.6</w:t>
            </w:r>
          </w:p>
        </w:tc>
        <w:tc>
          <w:tcPr>
            <w:tcW w:w="632" w:type="pct"/>
            <w:hideMark/>
          </w:tcPr>
          <w:p w14:paraId="2D31170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2.0</w:t>
            </w:r>
          </w:p>
        </w:tc>
        <w:tc>
          <w:tcPr>
            <w:tcW w:w="632" w:type="pct"/>
            <w:hideMark/>
          </w:tcPr>
          <w:p w14:paraId="4F4DCF5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3.6</w:t>
            </w:r>
          </w:p>
        </w:tc>
        <w:tc>
          <w:tcPr>
            <w:tcW w:w="632" w:type="pct"/>
            <w:hideMark/>
          </w:tcPr>
          <w:p w14:paraId="7719493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3.9</w:t>
            </w:r>
          </w:p>
        </w:tc>
        <w:tc>
          <w:tcPr>
            <w:tcW w:w="634" w:type="pct"/>
            <w:hideMark/>
          </w:tcPr>
          <w:p w14:paraId="201A13A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3.8</w:t>
            </w:r>
          </w:p>
        </w:tc>
      </w:tr>
      <w:tr w:rsidR="008C4A90" w:rsidRPr="00433C41" w14:paraId="4BAEFC9C" w14:textId="77777777" w:rsidTr="0043257A">
        <w:trPr>
          <w:trHeight w:val="276"/>
        </w:trPr>
        <w:tc>
          <w:tcPr>
            <w:tcW w:w="710" w:type="pct"/>
            <w:hideMark/>
          </w:tcPr>
          <w:p w14:paraId="118F59F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437AB87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Opening Payables</w:t>
            </w:r>
          </w:p>
        </w:tc>
        <w:tc>
          <w:tcPr>
            <w:tcW w:w="553" w:type="pct"/>
            <w:hideMark/>
          </w:tcPr>
          <w:p w14:paraId="56026F8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0.527</w:t>
            </w:r>
          </w:p>
        </w:tc>
        <w:tc>
          <w:tcPr>
            <w:tcW w:w="632" w:type="pct"/>
            <w:hideMark/>
          </w:tcPr>
          <w:p w14:paraId="367CD1B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0.726</w:t>
            </w:r>
          </w:p>
        </w:tc>
        <w:tc>
          <w:tcPr>
            <w:tcW w:w="632" w:type="pct"/>
            <w:hideMark/>
          </w:tcPr>
          <w:p w14:paraId="6D869DF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3.34</w:t>
            </w:r>
          </w:p>
        </w:tc>
        <w:tc>
          <w:tcPr>
            <w:tcW w:w="632" w:type="pct"/>
            <w:hideMark/>
          </w:tcPr>
          <w:p w14:paraId="60660A6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3.88</w:t>
            </w:r>
          </w:p>
        </w:tc>
        <w:tc>
          <w:tcPr>
            <w:tcW w:w="634" w:type="pct"/>
            <w:hideMark/>
          </w:tcPr>
          <w:p w14:paraId="45AAFCB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3.85</w:t>
            </w:r>
          </w:p>
        </w:tc>
      </w:tr>
      <w:tr w:rsidR="008C4A90" w:rsidRPr="00433C41" w14:paraId="1F959A86" w14:textId="77777777" w:rsidTr="0043257A">
        <w:trPr>
          <w:trHeight w:val="276"/>
        </w:trPr>
        <w:tc>
          <w:tcPr>
            <w:tcW w:w="710" w:type="pct"/>
            <w:hideMark/>
          </w:tcPr>
          <w:p w14:paraId="131DC29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77BFE7F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Closing Payables</w:t>
            </w:r>
          </w:p>
        </w:tc>
        <w:tc>
          <w:tcPr>
            <w:tcW w:w="553" w:type="pct"/>
            <w:hideMark/>
          </w:tcPr>
          <w:p w14:paraId="18339E6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0.726</w:t>
            </w:r>
          </w:p>
        </w:tc>
        <w:tc>
          <w:tcPr>
            <w:tcW w:w="632" w:type="pct"/>
            <w:hideMark/>
          </w:tcPr>
          <w:p w14:paraId="0F5129B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3.34</w:t>
            </w:r>
          </w:p>
        </w:tc>
        <w:tc>
          <w:tcPr>
            <w:tcW w:w="632" w:type="pct"/>
            <w:hideMark/>
          </w:tcPr>
          <w:p w14:paraId="37B9355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3.88</w:t>
            </w:r>
          </w:p>
        </w:tc>
        <w:tc>
          <w:tcPr>
            <w:tcW w:w="632" w:type="pct"/>
            <w:hideMark/>
          </w:tcPr>
          <w:p w14:paraId="573FC30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3.85</w:t>
            </w:r>
          </w:p>
        </w:tc>
        <w:tc>
          <w:tcPr>
            <w:tcW w:w="634" w:type="pct"/>
            <w:hideMark/>
          </w:tcPr>
          <w:p w14:paraId="442A233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3.69</w:t>
            </w:r>
          </w:p>
        </w:tc>
      </w:tr>
      <w:tr w:rsidR="008C4A90" w:rsidRPr="00433C41" w14:paraId="26BC265A" w14:textId="77777777" w:rsidTr="0043257A">
        <w:trPr>
          <w:trHeight w:val="276"/>
        </w:trPr>
        <w:tc>
          <w:tcPr>
            <w:tcW w:w="710" w:type="pct"/>
            <w:hideMark/>
          </w:tcPr>
          <w:p w14:paraId="4955BA3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78D6421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Cost of Revenue as purchase</w:t>
            </w:r>
          </w:p>
        </w:tc>
        <w:tc>
          <w:tcPr>
            <w:tcW w:w="553" w:type="pct"/>
            <w:hideMark/>
          </w:tcPr>
          <w:p w14:paraId="4EB1A82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11.056</w:t>
            </w:r>
          </w:p>
        </w:tc>
        <w:tc>
          <w:tcPr>
            <w:tcW w:w="632" w:type="pct"/>
            <w:hideMark/>
          </w:tcPr>
          <w:p w14:paraId="108D6EB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16.22</w:t>
            </w:r>
          </w:p>
        </w:tc>
        <w:tc>
          <w:tcPr>
            <w:tcW w:w="632" w:type="pct"/>
            <w:hideMark/>
          </w:tcPr>
          <w:p w14:paraId="1CDDF87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18.73</w:t>
            </w:r>
          </w:p>
        </w:tc>
        <w:tc>
          <w:tcPr>
            <w:tcW w:w="632" w:type="pct"/>
            <w:hideMark/>
          </w:tcPr>
          <w:p w14:paraId="0A91C2B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20.13</w:t>
            </w:r>
          </w:p>
        </w:tc>
        <w:tc>
          <w:tcPr>
            <w:tcW w:w="634" w:type="pct"/>
            <w:hideMark/>
          </w:tcPr>
          <w:p w14:paraId="14E816B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20.96</w:t>
            </w:r>
          </w:p>
        </w:tc>
      </w:tr>
      <w:tr w:rsidR="008C4A90" w:rsidRPr="00433C41" w14:paraId="35F60B30" w14:textId="77777777" w:rsidTr="0043257A">
        <w:trPr>
          <w:trHeight w:val="276"/>
        </w:trPr>
        <w:tc>
          <w:tcPr>
            <w:tcW w:w="710" w:type="pct"/>
            <w:hideMark/>
          </w:tcPr>
          <w:p w14:paraId="1B18033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06" w:type="pct"/>
            <w:hideMark/>
          </w:tcPr>
          <w:p w14:paraId="033F46FF" w14:textId="77777777" w:rsidR="008C4A90" w:rsidRPr="00433C41" w:rsidRDefault="008C4A90" w:rsidP="00E23AB5">
            <w:pPr>
              <w:spacing w:line="360" w:lineRule="auto"/>
              <w:jc w:val="center"/>
              <w:rPr>
                <w:rFonts w:ascii="Arial" w:hAnsi="Arial" w:cs="Arial"/>
                <w:color w:val="000000"/>
                <w:sz w:val="24"/>
                <w:szCs w:val="24"/>
                <w:lang w:eastAsia="en-IN"/>
              </w:rPr>
            </w:pPr>
          </w:p>
        </w:tc>
        <w:tc>
          <w:tcPr>
            <w:tcW w:w="553" w:type="pct"/>
            <w:hideMark/>
          </w:tcPr>
          <w:p w14:paraId="2D935019"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0774900D"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1DC6F959" w14:textId="77777777" w:rsidR="008C4A90" w:rsidRPr="00433C41" w:rsidRDefault="008C4A90" w:rsidP="00E23AB5">
            <w:pPr>
              <w:spacing w:line="360" w:lineRule="auto"/>
              <w:jc w:val="center"/>
              <w:rPr>
                <w:rFonts w:ascii="Arial" w:hAnsi="Arial" w:cs="Arial"/>
                <w:sz w:val="24"/>
                <w:szCs w:val="24"/>
                <w:lang w:eastAsia="en-IN"/>
              </w:rPr>
            </w:pPr>
          </w:p>
        </w:tc>
        <w:tc>
          <w:tcPr>
            <w:tcW w:w="632" w:type="pct"/>
            <w:hideMark/>
          </w:tcPr>
          <w:p w14:paraId="75588EC4" w14:textId="77777777" w:rsidR="008C4A90" w:rsidRPr="00433C41" w:rsidRDefault="008C4A90" w:rsidP="00E23AB5">
            <w:pPr>
              <w:spacing w:line="360" w:lineRule="auto"/>
              <w:jc w:val="center"/>
              <w:rPr>
                <w:rFonts w:ascii="Arial" w:hAnsi="Arial" w:cs="Arial"/>
                <w:sz w:val="24"/>
                <w:szCs w:val="24"/>
                <w:lang w:eastAsia="en-IN"/>
              </w:rPr>
            </w:pPr>
          </w:p>
        </w:tc>
        <w:tc>
          <w:tcPr>
            <w:tcW w:w="634" w:type="pct"/>
            <w:hideMark/>
          </w:tcPr>
          <w:p w14:paraId="6169E15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r w:rsidR="008C4A90" w:rsidRPr="00433C41" w14:paraId="7B980F0B" w14:textId="77777777" w:rsidTr="0043257A">
        <w:trPr>
          <w:trHeight w:val="276"/>
        </w:trPr>
        <w:tc>
          <w:tcPr>
            <w:tcW w:w="710" w:type="pct"/>
            <w:hideMark/>
          </w:tcPr>
          <w:p w14:paraId="3B1808B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Inventory Days</w:t>
            </w:r>
          </w:p>
        </w:tc>
        <w:tc>
          <w:tcPr>
            <w:tcW w:w="1206" w:type="pct"/>
            <w:hideMark/>
          </w:tcPr>
          <w:p w14:paraId="2412BA2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w:t>
            </w:r>
          </w:p>
        </w:tc>
        <w:tc>
          <w:tcPr>
            <w:tcW w:w="553" w:type="pct"/>
            <w:hideMark/>
          </w:tcPr>
          <w:p w14:paraId="7D7D59E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w:t>
            </w:r>
          </w:p>
        </w:tc>
        <w:tc>
          <w:tcPr>
            <w:tcW w:w="632" w:type="pct"/>
            <w:hideMark/>
          </w:tcPr>
          <w:p w14:paraId="4CEF52B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w:t>
            </w:r>
          </w:p>
        </w:tc>
        <w:tc>
          <w:tcPr>
            <w:tcW w:w="632" w:type="pct"/>
            <w:hideMark/>
          </w:tcPr>
          <w:p w14:paraId="144598F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w:t>
            </w:r>
          </w:p>
        </w:tc>
        <w:tc>
          <w:tcPr>
            <w:tcW w:w="632" w:type="pct"/>
            <w:hideMark/>
          </w:tcPr>
          <w:p w14:paraId="4D0AFF9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w:t>
            </w:r>
          </w:p>
        </w:tc>
        <w:tc>
          <w:tcPr>
            <w:tcW w:w="634" w:type="pct"/>
            <w:hideMark/>
          </w:tcPr>
          <w:p w14:paraId="39FB5FD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w:t>
            </w:r>
          </w:p>
        </w:tc>
      </w:tr>
      <w:tr w:rsidR="008C4A90" w:rsidRPr="00433C41" w14:paraId="5C9A4FC3" w14:textId="77777777" w:rsidTr="0043257A">
        <w:trPr>
          <w:trHeight w:val="898"/>
        </w:trPr>
        <w:tc>
          <w:tcPr>
            <w:tcW w:w="710" w:type="pct"/>
            <w:shd w:val="clear" w:color="auto" w:fill="DDD9C3" w:themeFill="background2" w:themeFillShade="E6"/>
            <w:hideMark/>
          </w:tcPr>
          <w:p w14:paraId="138620B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Assumption</w:t>
            </w:r>
          </w:p>
          <w:p w14:paraId="1BA0FE5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4290" w:type="pct"/>
            <w:gridSpan w:val="6"/>
            <w:shd w:val="clear" w:color="auto" w:fill="DDD9C3" w:themeFill="background2" w:themeFillShade="E6"/>
            <w:hideMark/>
          </w:tcPr>
          <w:p w14:paraId="0A4A39D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Taken as 0 as Company is silent about its Inventory in its Annual Report Financials. Further, Marriott International is primarily a service-based Hospitality company and thus Inventory is immaterial to its operations.</w:t>
            </w:r>
          </w:p>
        </w:tc>
      </w:tr>
    </w:tbl>
    <w:p w14:paraId="26F2D770" w14:textId="77777777" w:rsidR="008C4A90" w:rsidRPr="00433C41" w:rsidRDefault="008C4A90" w:rsidP="00E23AB5">
      <w:pPr>
        <w:spacing w:after="160"/>
        <w:jc w:val="left"/>
        <w:rPr>
          <w:lang w:val="en-US"/>
        </w:rPr>
      </w:pPr>
    </w:p>
    <w:p w14:paraId="4D3FB73B" w14:textId="77777777" w:rsidR="008C4A90" w:rsidRPr="00433C41" w:rsidRDefault="008C4A90" w:rsidP="00E23AB5">
      <w:pPr>
        <w:pStyle w:val="Heading2"/>
        <w:rPr>
          <w:sz w:val="24"/>
          <w:szCs w:val="24"/>
          <w:lang w:val="en-US"/>
        </w:rPr>
      </w:pPr>
      <w:bookmarkStart w:id="80" w:name="_Toc235917931"/>
      <w:bookmarkStart w:id="81" w:name="_Toc235982765"/>
      <w:r w:rsidRPr="00433C41">
        <w:rPr>
          <w:sz w:val="24"/>
          <w:szCs w:val="24"/>
          <w:lang w:val="en-US"/>
        </w:rPr>
        <w:t>Appendix 5: Capital Budgeting Metrics</w:t>
      </w:r>
      <w:bookmarkEnd w:id="80"/>
      <w:bookmarkEnd w:id="81"/>
    </w:p>
    <w:p w14:paraId="20654095" w14:textId="77777777" w:rsidR="008C4A90" w:rsidRPr="00433C41" w:rsidRDefault="008C4A90" w:rsidP="00E23AB5">
      <w:pPr>
        <w:spacing w:after="160"/>
        <w:jc w:val="left"/>
        <w:rPr>
          <w:b/>
          <w:bCs/>
          <w:lang w:val="en-US"/>
        </w:rPr>
      </w:pPr>
      <w:r w:rsidRPr="00433C41">
        <w:rPr>
          <w:b/>
          <w:bCs/>
          <w:lang w:val="en-US"/>
        </w:rPr>
        <w:t>Payback Period</w:t>
      </w:r>
    </w:p>
    <w:tbl>
      <w:tblPr>
        <w:tblStyle w:val="TableGrid"/>
        <w:tblW w:w="0" w:type="auto"/>
        <w:tblLook w:val="04A0" w:firstRow="1" w:lastRow="0" w:firstColumn="1" w:lastColumn="0" w:noHBand="0" w:noVBand="1"/>
      </w:tblPr>
      <w:tblGrid>
        <w:gridCol w:w="1164"/>
        <w:gridCol w:w="3497"/>
        <w:gridCol w:w="2910"/>
      </w:tblGrid>
      <w:tr w:rsidR="008C4A90" w:rsidRPr="00433C41" w14:paraId="19B81635" w14:textId="77777777" w:rsidTr="0043257A">
        <w:trPr>
          <w:trHeight w:val="408"/>
        </w:trPr>
        <w:tc>
          <w:tcPr>
            <w:tcW w:w="0" w:type="auto"/>
            <w:gridSpan w:val="3"/>
            <w:noWrap/>
            <w:hideMark/>
          </w:tcPr>
          <w:p w14:paraId="676B480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A</w:t>
            </w:r>
          </w:p>
        </w:tc>
      </w:tr>
      <w:tr w:rsidR="008C4A90" w:rsidRPr="00433C41" w14:paraId="1D02A4F1" w14:textId="77777777" w:rsidTr="0043257A">
        <w:trPr>
          <w:trHeight w:val="552"/>
        </w:trPr>
        <w:tc>
          <w:tcPr>
            <w:tcW w:w="0" w:type="auto"/>
            <w:hideMark/>
          </w:tcPr>
          <w:p w14:paraId="4638AFE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0" w:type="auto"/>
            <w:hideMark/>
          </w:tcPr>
          <w:p w14:paraId="07C19AD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0" w:type="auto"/>
            <w:hideMark/>
          </w:tcPr>
          <w:p w14:paraId="295E2D7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Cumulative Cash Flows</w:t>
            </w:r>
          </w:p>
        </w:tc>
      </w:tr>
      <w:tr w:rsidR="008C4A90" w:rsidRPr="00433C41" w14:paraId="02141E37" w14:textId="77777777" w:rsidTr="0043257A">
        <w:trPr>
          <w:trHeight w:val="276"/>
        </w:trPr>
        <w:tc>
          <w:tcPr>
            <w:tcW w:w="0" w:type="auto"/>
            <w:hideMark/>
          </w:tcPr>
          <w:p w14:paraId="097E775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0" w:type="auto"/>
            <w:hideMark/>
          </w:tcPr>
          <w:p w14:paraId="53B3EFA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0" w:type="auto"/>
            <w:hideMark/>
          </w:tcPr>
          <w:p w14:paraId="38FDF7B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r>
      <w:tr w:rsidR="008C4A90" w:rsidRPr="00433C41" w14:paraId="535EE983" w14:textId="77777777" w:rsidTr="0043257A">
        <w:trPr>
          <w:trHeight w:val="276"/>
        </w:trPr>
        <w:tc>
          <w:tcPr>
            <w:tcW w:w="0" w:type="auto"/>
            <w:hideMark/>
          </w:tcPr>
          <w:p w14:paraId="58D7E07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0" w:type="auto"/>
            <w:hideMark/>
          </w:tcPr>
          <w:p w14:paraId="6CCA65A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2BAAD29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r>
      <w:tr w:rsidR="008C4A90" w:rsidRPr="00433C41" w14:paraId="38A01FED" w14:textId="77777777" w:rsidTr="0043257A">
        <w:trPr>
          <w:trHeight w:val="276"/>
        </w:trPr>
        <w:tc>
          <w:tcPr>
            <w:tcW w:w="0" w:type="auto"/>
            <w:hideMark/>
          </w:tcPr>
          <w:p w14:paraId="7B3138E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0" w:type="auto"/>
            <w:hideMark/>
          </w:tcPr>
          <w:p w14:paraId="2A61E35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£12m</w:t>
            </w:r>
          </w:p>
        </w:tc>
        <w:tc>
          <w:tcPr>
            <w:tcW w:w="0" w:type="auto"/>
            <w:hideMark/>
          </w:tcPr>
          <w:p w14:paraId="085B7B9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£22m</w:t>
            </w:r>
          </w:p>
        </w:tc>
      </w:tr>
      <w:tr w:rsidR="008C4A90" w:rsidRPr="00433C41" w14:paraId="1C6BAD02" w14:textId="77777777" w:rsidTr="0043257A">
        <w:trPr>
          <w:trHeight w:val="276"/>
        </w:trPr>
        <w:tc>
          <w:tcPr>
            <w:tcW w:w="0" w:type="auto"/>
            <w:hideMark/>
          </w:tcPr>
          <w:p w14:paraId="71F58E0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0" w:type="auto"/>
            <w:hideMark/>
          </w:tcPr>
          <w:p w14:paraId="7457897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£14m</w:t>
            </w:r>
          </w:p>
        </w:tc>
        <w:tc>
          <w:tcPr>
            <w:tcW w:w="0" w:type="auto"/>
            <w:hideMark/>
          </w:tcPr>
          <w:p w14:paraId="5D40DD0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£36m</w:t>
            </w:r>
          </w:p>
        </w:tc>
      </w:tr>
      <w:tr w:rsidR="008C4A90" w:rsidRPr="00433C41" w14:paraId="1BBF95A8" w14:textId="77777777" w:rsidTr="0043257A">
        <w:trPr>
          <w:trHeight w:val="276"/>
        </w:trPr>
        <w:tc>
          <w:tcPr>
            <w:tcW w:w="0" w:type="auto"/>
            <w:hideMark/>
          </w:tcPr>
          <w:p w14:paraId="69D8F54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0" w:type="auto"/>
            <w:hideMark/>
          </w:tcPr>
          <w:p w14:paraId="4347611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246397B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£46m</w:t>
            </w:r>
          </w:p>
        </w:tc>
      </w:tr>
      <w:tr w:rsidR="008C4A90" w:rsidRPr="00433C41" w14:paraId="55B758D6" w14:textId="77777777" w:rsidTr="0043257A">
        <w:trPr>
          <w:trHeight w:val="276"/>
        </w:trPr>
        <w:tc>
          <w:tcPr>
            <w:tcW w:w="0" w:type="auto"/>
            <w:hideMark/>
          </w:tcPr>
          <w:p w14:paraId="1FDD098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0" w:type="auto"/>
            <w:hideMark/>
          </w:tcPr>
          <w:p w14:paraId="7DC33C0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£8m</w:t>
            </w:r>
          </w:p>
        </w:tc>
        <w:tc>
          <w:tcPr>
            <w:tcW w:w="0" w:type="auto"/>
            <w:hideMark/>
          </w:tcPr>
          <w:p w14:paraId="45E3F83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£54m</w:t>
            </w:r>
          </w:p>
        </w:tc>
      </w:tr>
    </w:tbl>
    <w:p w14:paraId="75D7DC4F" w14:textId="77777777" w:rsidR="008C4A90" w:rsidRPr="00433C41" w:rsidRDefault="008C4A90" w:rsidP="00E23AB5">
      <w:pPr>
        <w:spacing w:after="160"/>
        <w:jc w:val="left"/>
        <w:rPr>
          <w:lang w:val="en-US"/>
        </w:rPr>
      </w:pPr>
    </w:p>
    <w:p w14:paraId="752BC958" w14:textId="77777777" w:rsidR="008C4A90" w:rsidRPr="00433C41" w:rsidRDefault="008C4A90" w:rsidP="00E23AB5">
      <w:pPr>
        <w:spacing w:after="160"/>
        <w:jc w:val="left"/>
        <w:rPr>
          <w:lang w:val="en-US"/>
        </w:rPr>
      </w:pPr>
      <w:r w:rsidRPr="00433C41">
        <w:rPr>
          <w:b/>
          <w:bCs/>
          <w:color w:val="000000"/>
          <w:lang w:val="en-IN" w:eastAsia="en-IN"/>
        </w:rPr>
        <w:t>Payback Period</w:t>
      </w:r>
    </w:p>
    <w:tbl>
      <w:tblPr>
        <w:tblStyle w:val="TableGrid"/>
        <w:tblW w:w="3209" w:type="pct"/>
        <w:jc w:val="center"/>
        <w:tblLook w:val="04A0" w:firstRow="1" w:lastRow="0" w:firstColumn="1" w:lastColumn="0" w:noHBand="0" w:noVBand="1"/>
      </w:tblPr>
      <w:tblGrid>
        <w:gridCol w:w="6001"/>
      </w:tblGrid>
      <w:tr w:rsidR="008C4A90" w:rsidRPr="00433C41" w14:paraId="1D1891CA" w14:textId="77777777" w:rsidTr="0043257A">
        <w:trPr>
          <w:trHeight w:val="458"/>
          <w:jc w:val="center"/>
        </w:trPr>
        <w:tc>
          <w:tcPr>
            <w:tcW w:w="5000" w:type="pct"/>
            <w:vMerge w:val="restart"/>
            <w:hideMark/>
          </w:tcPr>
          <w:p w14:paraId="2BD81E8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Full Years before recovery+(Unrecovered Cost at Start of Year/Cash Flow during recovery Year)</w:t>
            </w:r>
          </w:p>
        </w:tc>
      </w:tr>
      <w:tr w:rsidR="008C4A90" w:rsidRPr="00433C41" w14:paraId="0874721E" w14:textId="77777777" w:rsidTr="0043257A">
        <w:trPr>
          <w:trHeight w:val="458"/>
          <w:jc w:val="center"/>
        </w:trPr>
        <w:tc>
          <w:tcPr>
            <w:tcW w:w="5000" w:type="pct"/>
            <w:vMerge/>
            <w:hideMark/>
          </w:tcPr>
          <w:p w14:paraId="529DBD4F" w14:textId="77777777" w:rsidR="008C4A90" w:rsidRPr="00433C41" w:rsidRDefault="008C4A90" w:rsidP="00E23AB5">
            <w:pPr>
              <w:spacing w:line="360" w:lineRule="auto"/>
              <w:rPr>
                <w:rFonts w:ascii="Arial" w:hAnsi="Arial" w:cs="Arial"/>
                <w:color w:val="000000"/>
                <w:sz w:val="24"/>
                <w:szCs w:val="24"/>
                <w:lang w:eastAsia="en-IN"/>
              </w:rPr>
            </w:pPr>
          </w:p>
        </w:tc>
      </w:tr>
      <w:tr w:rsidR="008C4A90" w:rsidRPr="00433C41" w14:paraId="2977685D" w14:textId="77777777" w:rsidTr="0043257A">
        <w:trPr>
          <w:trHeight w:val="472"/>
          <w:jc w:val="center"/>
        </w:trPr>
        <w:tc>
          <w:tcPr>
            <w:tcW w:w="5000" w:type="pct"/>
            <w:noWrap/>
            <w:hideMark/>
          </w:tcPr>
          <w:p w14:paraId="764AAA6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4+[(50-46)/8)]</w:t>
            </w:r>
          </w:p>
        </w:tc>
      </w:tr>
      <w:tr w:rsidR="008C4A90" w:rsidRPr="00433C41" w14:paraId="3BAEBF44" w14:textId="77777777" w:rsidTr="0043257A">
        <w:trPr>
          <w:trHeight w:val="636"/>
          <w:jc w:val="center"/>
        </w:trPr>
        <w:tc>
          <w:tcPr>
            <w:tcW w:w="5000" w:type="pct"/>
            <w:noWrap/>
            <w:hideMark/>
          </w:tcPr>
          <w:p w14:paraId="64EB8DE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lastRenderedPageBreak/>
              <w:t>4.50 Year</w:t>
            </w:r>
          </w:p>
        </w:tc>
      </w:tr>
    </w:tbl>
    <w:p w14:paraId="39EC54F7" w14:textId="77777777" w:rsidR="008C4A90" w:rsidRPr="00433C41" w:rsidRDefault="008C4A90" w:rsidP="00E23AB5">
      <w:pPr>
        <w:spacing w:after="160"/>
        <w:jc w:val="left"/>
        <w:rPr>
          <w:lang w:val="en-US"/>
        </w:rPr>
      </w:pPr>
    </w:p>
    <w:p w14:paraId="3A846996" w14:textId="77777777" w:rsidR="008C4A90" w:rsidRPr="00433C41" w:rsidRDefault="008C4A90" w:rsidP="00E23AB5">
      <w:pPr>
        <w:spacing w:after="160"/>
        <w:jc w:val="left"/>
        <w:rPr>
          <w:b/>
          <w:bCs/>
          <w:lang w:val="en-US"/>
        </w:rPr>
      </w:pPr>
      <w:r w:rsidRPr="00433C41">
        <w:rPr>
          <w:b/>
          <w:bCs/>
          <w:lang w:val="en-US"/>
        </w:rPr>
        <w:t>Project B</w:t>
      </w:r>
    </w:p>
    <w:tbl>
      <w:tblPr>
        <w:tblW w:w="0" w:type="auto"/>
        <w:tblLook w:val="04A0" w:firstRow="1" w:lastRow="0" w:firstColumn="1" w:lastColumn="0" w:noHBand="0" w:noVBand="1"/>
      </w:tblPr>
      <w:tblGrid>
        <w:gridCol w:w="2004"/>
        <w:gridCol w:w="3744"/>
        <w:gridCol w:w="3380"/>
        <w:gridCol w:w="222"/>
      </w:tblGrid>
      <w:tr w:rsidR="008C4A90" w:rsidRPr="00433C41" w14:paraId="1A23B961" w14:textId="77777777" w:rsidTr="0043257A">
        <w:trPr>
          <w:gridAfter w:val="1"/>
          <w:trHeight w:val="552"/>
        </w:trPr>
        <w:tc>
          <w:tcPr>
            <w:tcW w:w="0" w:type="auto"/>
            <w:tcBorders>
              <w:top w:val="single" w:sz="4" w:space="0" w:color="auto"/>
              <w:left w:val="single" w:sz="4" w:space="0" w:color="auto"/>
              <w:bottom w:val="single" w:sz="4" w:space="0" w:color="auto"/>
              <w:right w:val="single" w:sz="4" w:space="0" w:color="auto"/>
            </w:tcBorders>
            <w:vAlign w:val="center"/>
            <w:hideMark/>
          </w:tcPr>
          <w:p w14:paraId="04D381E1" w14:textId="77777777" w:rsidR="008C4A90" w:rsidRPr="00433C41" w:rsidRDefault="008C4A90" w:rsidP="00E23AB5">
            <w:pPr>
              <w:jc w:val="center"/>
              <w:rPr>
                <w:b/>
                <w:bCs/>
                <w:color w:val="000000"/>
                <w:lang w:val="en-IN" w:eastAsia="en-IN"/>
              </w:rPr>
            </w:pPr>
            <w:r w:rsidRPr="00433C41">
              <w:rPr>
                <w:b/>
                <w:bCs/>
                <w:color w:val="000000"/>
                <w:lang w:val="en-IN" w:eastAsia="en-IN"/>
              </w:rPr>
              <w:t>Project B</w:t>
            </w:r>
          </w:p>
        </w:tc>
        <w:tc>
          <w:tcPr>
            <w:tcW w:w="0" w:type="auto"/>
            <w:tcBorders>
              <w:top w:val="single" w:sz="4" w:space="0" w:color="auto"/>
              <w:left w:val="nil"/>
              <w:bottom w:val="single" w:sz="4" w:space="0" w:color="auto"/>
              <w:right w:val="single" w:sz="4" w:space="0" w:color="auto"/>
            </w:tcBorders>
            <w:vAlign w:val="center"/>
            <w:hideMark/>
          </w:tcPr>
          <w:p w14:paraId="412A34CF" w14:textId="77777777" w:rsidR="008C4A90" w:rsidRPr="00433C41" w:rsidRDefault="008C4A90" w:rsidP="00E23AB5">
            <w:pPr>
              <w:jc w:val="center"/>
              <w:rPr>
                <w:b/>
                <w:bCs/>
                <w:color w:val="000000"/>
                <w:lang w:val="en-IN" w:eastAsia="en-IN"/>
              </w:rPr>
            </w:pPr>
            <w:r w:rsidRPr="00433C41">
              <w:rPr>
                <w:b/>
                <w:bCs/>
                <w:color w:val="000000"/>
                <w:lang w:val="en-IN" w:eastAsia="en-IN"/>
              </w:rPr>
              <w:t>Annual Net Cash Inflows (CI)</w:t>
            </w:r>
          </w:p>
        </w:tc>
        <w:tc>
          <w:tcPr>
            <w:tcW w:w="0" w:type="auto"/>
            <w:tcBorders>
              <w:top w:val="single" w:sz="4" w:space="0" w:color="auto"/>
              <w:left w:val="nil"/>
              <w:bottom w:val="single" w:sz="4" w:space="0" w:color="auto"/>
              <w:right w:val="single" w:sz="4" w:space="0" w:color="auto"/>
            </w:tcBorders>
            <w:vAlign w:val="center"/>
            <w:hideMark/>
          </w:tcPr>
          <w:p w14:paraId="0B38B927" w14:textId="77777777" w:rsidR="008C4A90" w:rsidRPr="00433C41" w:rsidRDefault="008C4A90" w:rsidP="00E23AB5">
            <w:pPr>
              <w:jc w:val="center"/>
              <w:rPr>
                <w:b/>
                <w:bCs/>
                <w:color w:val="000000"/>
                <w:lang w:val="en-IN" w:eastAsia="en-IN"/>
              </w:rPr>
            </w:pPr>
            <w:r w:rsidRPr="00433C41">
              <w:rPr>
                <w:b/>
                <w:bCs/>
                <w:color w:val="000000"/>
                <w:lang w:val="en-IN" w:eastAsia="en-IN"/>
              </w:rPr>
              <w:t>Cumulative Cash Flows</w:t>
            </w:r>
          </w:p>
        </w:tc>
      </w:tr>
      <w:tr w:rsidR="008C4A90" w:rsidRPr="00433C41" w14:paraId="36355DB0" w14:textId="77777777" w:rsidTr="0043257A">
        <w:trPr>
          <w:gridAfter w:val="1"/>
          <w:trHeight w:val="276"/>
        </w:trPr>
        <w:tc>
          <w:tcPr>
            <w:tcW w:w="0" w:type="auto"/>
            <w:tcBorders>
              <w:top w:val="nil"/>
              <w:left w:val="single" w:sz="4" w:space="0" w:color="auto"/>
              <w:bottom w:val="single" w:sz="4" w:space="0" w:color="auto"/>
              <w:right w:val="single" w:sz="4" w:space="0" w:color="auto"/>
            </w:tcBorders>
            <w:vAlign w:val="center"/>
            <w:hideMark/>
          </w:tcPr>
          <w:p w14:paraId="678B7828" w14:textId="77777777" w:rsidR="008C4A90" w:rsidRPr="00433C41" w:rsidRDefault="008C4A90" w:rsidP="00E23AB5">
            <w:pPr>
              <w:jc w:val="center"/>
              <w:rPr>
                <w:b/>
                <w:bCs/>
                <w:color w:val="000000"/>
                <w:lang w:val="en-IN" w:eastAsia="en-IN"/>
              </w:rPr>
            </w:pPr>
            <w:r w:rsidRPr="00433C41">
              <w:rPr>
                <w:b/>
                <w:bCs/>
                <w:color w:val="000000"/>
                <w:lang w:val="en-IN" w:eastAsia="en-IN"/>
              </w:rPr>
              <w:t>Year 0</w:t>
            </w:r>
          </w:p>
        </w:tc>
        <w:tc>
          <w:tcPr>
            <w:tcW w:w="0" w:type="auto"/>
            <w:tcBorders>
              <w:top w:val="nil"/>
              <w:left w:val="nil"/>
              <w:bottom w:val="single" w:sz="4" w:space="0" w:color="auto"/>
              <w:right w:val="single" w:sz="4" w:space="0" w:color="auto"/>
            </w:tcBorders>
            <w:vAlign w:val="center"/>
            <w:hideMark/>
          </w:tcPr>
          <w:p w14:paraId="6C8D8007" w14:textId="77777777" w:rsidR="008C4A90" w:rsidRPr="00433C41" w:rsidRDefault="008C4A90" w:rsidP="00E23AB5">
            <w:pPr>
              <w:jc w:val="center"/>
              <w:rPr>
                <w:b/>
                <w:bCs/>
                <w:color w:val="000000"/>
                <w:lang w:val="en-IN" w:eastAsia="en-IN"/>
              </w:rPr>
            </w:pPr>
            <w:r w:rsidRPr="00433C41">
              <w:rPr>
                <w:b/>
                <w:bCs/>
                <w:color w:val="000000"/>
                <w:lang w:val="en-IN" w:eastAsia="en-IN"/>
              </w:rPr>
              <w:t>£50m</w:t>
            </w:r>
          </w:p>
        </w:tc>
        <w:tc>
          <w:tcPr>
            <w:tcW w:w="0" w:type="auto"/>
            <w:tcBorders>
              <w:top w:val="nil"/>
              <w:left w:val="nil"/>
              <w:bottom w:val="single" w:sz="4" w:space="0" w:color="auto"/>
              <w:right w:val="single" w:sz="4" w:space="0" w:color="auto"/>
            </w:tcBorders>
            <w:vAlign w:val="center"/>
            <w:hideMark/>
          </w:tcPr>
          <w:p w14:paraId="0B758328" w14:textId="77777777" w:rsidR="008C4A90" w:rsidRPr="00433C41" w:rsidRDefault="008C4A90" w:rsidP="00E23AB5">
            <w:pPr>
              <w:jc w:val="center"/>
              <w:rPr>
                <w:b/>
                <w:bCs/>
                <w:color w:val="000000"/>
                <w:lang w:val="en-IN" w:eastAsia="en-IN"/>
              </w:rPr>
            </w:pPr>
            <w:r w:rsidRPr="00433C41">
              <w:rPr>
                <w:b/>
                <w:bCs/>
                <w:color w:val="000000"/>
                <w:lang w:val="en-IN" w:eastAsia="en-IN"/>
              </w:rPr>
              <w:t> </w:t>
            </w:r>
          </w:p>
        </w:tc>
      </w:tr>
      <w:tr w:rsidR="008C4A90" w:rsidRPr="00433C41" w14:paraId="48DCE92C" w14:textId="77777777" w:rsidTr="0043257A">
        <w:trPr>
          <w:gridAfter w:val="1"/>
          <w:trHeight w:val="276"/>
        </w:trPr>
        <w:tc>
          <w:tcPr>
            <w:tcW w:w="0" w:type="auto"/>
            <w:tcBorders>
              <w:top w:val="nil"/>
              <w:left w:val="single" w:sz="4" w:space="0" w:color="auto"/>
              <w:bottom w:val="single" w:sz="4" w:space="0" w:color="auto"/>
              <w:right w:val="single" w:sz="4" w:space="0" w:color="auto"/>
            </w:tcBorders>
            <w:vAlign w:val="center"/>
            <w:hideMark/>
          </w:tcPr>
          <w:p w14:paraId="3857FFB5" w14:textId="77777777" w:rsidR="008C4A90" w:rsidRPr="00433C41" w:rsidRDefault="008C4A90" w:rsidP="00E23AB5">
            <w:pPr>
              <w:jc w:val="center"/>
              <w:rPr>
                <w:b/>
                <w:bCs/>
                <w:color w:val="000000"/>
                <w:lang w:val="en-IN" w:eastAsia="en-IN"/>
              </w:rPr>
            </w:pPr>
            <w:r w:rsidRPr="00433C41">
              <w:rPr>
                <w:b/>
                <w:bCs/>
                <w:color w:val="000000"/>
                <w:lang w:val="en-IN" w:eastAsia="en-IN"/>
              </w:rPr>
              <w:t>Year 1</w:t>
            </w:r>
          </w:p>
        </w:tc>
        <w:tc>
          <w:tcPr>
            <w:tcW w:w="0" w:type="auto"/>
            <w:tcBorders>
              <w:top w:val="nil"/>
              <w:left w:val="nil"/>
              <w:bottom w:val="single" w:sz="4" w:space="0" w:color="auto"/>
              <w:right w:val="single" w:sz="4" w:space="0" w:color="auto"/>
            </w:tcBorders>
            <w:vAlign w:val="center"/>
            <w:hideMark/>
          </w:tcPr>
          <w:p w14:paraId="22F98345" w14:textId="77777777" w:rsidR="008C4A90" w:rsidRPr="00433C41" w:rsidRDefault="008C4A90" w:rsidP="00E23AB5">
            <w:pPr>
              <w:jc w:val="center"/>
              <w:rPr>
                <w:b/>
                <w:bCs/>
                <w:color w:val="000000"/>
                <w:lang w:val="en-IN" w:eastAsia="en-IN"/>
              </w:rPr>
            </w:pPr>
            <w:r w:rsidRPr="00433C41">
              <w:rPr>
                <w:b/>
                <w:bCs/>
                <w:color w:val="000000"/>
                <w:lang w:val="en-IN" w:eastAsia="en-IN"/>
              </w:rPr>
              <w:t>£11m</w:t>
            </w:r>
          </w:p>
        </w:tc>
        <w:tc>
          <w:tcPr>
            <w:tcW w:w="0" w:type="auto"/>
            <w:tcBorders>
              <w:top w:val="nil"/>
              <w:left w:val="nil"/>
              <w:bottom w:val="single" w:sz="4" w:space="0" w:color="auto"/>
              <w:right w:val="single" w:sz="4" w:space="0" w:color="auto"/>
            </w:tcBorders>
            <w:vAlign w:val="center"/>
            <w:hideMark/>
          </w:tcPr>
          <w:p w14:paraId="592DB09A" w14:textId="77777777" w:rsidR="008C4A90" w:rsidRPr="00433C41" w:rsidRDefault="008C4A90" w:rsidP="00E23AB5">
            <w:pPr>
              <w:jc w:val="center"/>
              <w:rPr>
                <w:b/>
                <w:bCs/>
                <w:color w:val="000000"/>
                <w:lang w:val="en-IN" w:eastAsia="en-IN"/>
              </w:rPr>
            </w:pPr>
            <w:r w:rsidRPr="00433C41">
              <w:rPr>
                <w:b/>
                <w:bCs/>
                <w:color w:val="000000"/>
                <w:lang w:val="en-IN" w:eastAsia="en-IN"/>
              </w:rPr>
              <w:t>£11m</w:t>
            </w:r>
          </w:p>
        </w:tc>
      </w:tr>
      <w:tr w:rsidR="008C4A90" w:rsidRPr="00433C41" w14:paraId="5F011EE2" w14:textId="77777777" w:rsidTr="0043257A">
        <w:trPr>
          <w:gridAfter w:val="1"/>
          <w:trHeight w:val="276"/>
        </w:trPr>
        <w:tc>
          <w:tcPr>
            <w:tcW w:w="0" w:type="auto"/>
            <w:tcBorders>
              <w:top w:val="nil"/>
              <w:left w:val="single" w:sz="4" w:space="0" w:color="auto"/>
              <w:bottom w:val="single" w:sz="4" w:space="0" w:color="auto"/>
              <w:right w:val="single" w:sz="4" w:space="0" w:color="auto"/>
            </w:tcBorders>
            <w:vAlign w:val="center"/>
            <w:hideMark/>
          </w:tcPr>
          <w:p w14:paraId="5DEA2608" w14:textId="77777777" w:rsidR="008C4A90" w:rsidRPr="00433C41" w:rsidRDefault="008C4A90" w:rsidP="00E23AB5">
            <w:pPr>
              <w:jc w:val="center"/>
              <w:rPr>
                <w:b/>
                <w:bCs/>
                <w:color w:val="000000"/>
                <w:lang w:val="en-IN" w:eastAsia="en-IN"/>
              </w:rPr>
            </w:pPr>
            <w:r w:rsidRPr="00433C41">
              <w:rPr>
                <w:b/>
                <w:bCs/>
                <w:color w:val="000000"/>
                <w:lang w:val="en-IN" w:eastAsia="en-IN"/>
              </w:rPr>
              <w:t>Year 2</w:t>
            </w:r>
          </w:p>
        </w:tc>
        <w:tc>
          <w:tcPr>
            <w:tcW w:w="0" w:type="auto"/>
            <w:tcBorders>
              <w:top w:val="nil"/>
              <w:left w:val="nil"/>
              <w:bottom w:val="single" w:sz="4" w:space="0" w:color="auto"/>
              <w:right w:val="single" w:sz="4" w:space="0" w:color="auto"/>
            </w:tcBorders>
            <w:vAlign w:val="center"/>
            <w:hideMark/>
          </w:tcPr>
          <w:p w14:paraId="7AC1F411" w14:textId="77777777" w:rsidR="008C4A90" w:rsidRPr="00433C41" w:rsidRDefault="008C4A90" w:rsidP="00E23AB5">
            <w:pPr>
              <w:jc w:val="center"/>
              <w:rPr>
                <w:b/>
                <w:bCs/>
                <w:color w:val="000000"/>
                <w:lang w:val="en-IN" w:eastAsia="en-IN"/>
              </w:rPr>
            </w:pPr>
            <w:r w:rsidRPr="00433C41">
              <w:rPr>
                <w:b/>
                <w:bCs/>
                <w:color w:val="000000"/>
                <w:lang w:val="en-IN" w:eastAsia="en-IN"/>
              </w:rPr>
              <w:t>£11m</w:t>
            </w:r>
          </w:p>
        </w:tc>
        <w:tc>
          <w:tcPr>
            <w:tcW w:w="0" w:type="auto"/>
            <w:tcBorders>
              <w:top w:val="nil"/>
              <w:left w:val="nil"/>
              <w:bottom w:val="single" w:sz="4" w:space="0" w:color="auto"/>
              <w:right w:val="single" w:sz="4" w:space="0" w:color="auto"/>
            </w:tcBorders>
            <w:vAlign w:val="center"/>
            <w:hideMark/>
          </w:tcPr>
          <w:p w14:paraId="7DBD3758" w14:textId="77777777" w:rsidR="008C4A90" w:rsidRPr="00433C41" w:rsidRDefault="008C4A90" w:rsidP="00E23AB5">
            <w:pPr>
              <w:jc w:val="center"/>
              <w:rPr>
                <w:b/>
                <w:bCs/>
                <w:color w:val="000000"/>
                <w:lang w:val="en-IN" w:eastAsia="en-IN"/>
              </w:rPr>
            </w:pPr>
            <w:r w:rsidRPr="00433C41">
              <w:rPr>
                <w:b/>
                <w:bCs/>
                <w:color w:val="000000"/>
                <w:lang w:val="en-IN" w:eastAsia="en-IN"/>
              </w:rPr>
              <w:t>£22m</w:t>
            </w:r>
          </w:p>
        </w:tc>
      </w:tr>
      <w:tr w:rsidR="008C4A90" w:rsidRPr="00433C41" w14:paraId="08699950" w14:textId="77777777" w:rsidTr="0043257A">
        <w:trPr>
          <w:gridAfter w:val="1"/>
          <w:trHeight w:val="276"/>
        </w:trPr>
        <w:tc>
          <w:tcPr>
            <w:tcW w:w="0" w:type="auto"/>
            <w:tcBorders>
              <w:top w:val="nil"/>
              <w:left w:val="single" w:sz="4" w:space="0" w:color="auto"/>
              <w:bottom w:val="single" w:sz="4" w:space="0" w:color="auto"/>
              <w:right w:val="single" w:sz="4" w:space="0" w:color="auto"/>
            </w:tcBorders>
            <w:vAlign w:val="center"/>
            <w:hideMark/>
          </w:tcPr>
          <w:p w14:paraId="490A9DF1" w14:textId="77777777" w:rsidR="008C4A90" w:rsidRPr="00433C41" w:rsidRDefault="008C4A90" w:rsidP="00E23AB5">
            <w:pPr>
              <w:jc w:val="center"/>
              <w:rPr>
                <w:b/>
                <w:bCs/>
                <w:color w:val="000000"/>
                <w:lang w:val="en-IN" w:eastAsia="en-IN"/>
              </w:rPr>
            </w:pPr>
            <w:r w:rsidRPr="00433C41">
              <w:rPr>
                <w:b/>
                <w:bCs/>
                <w:color w:val="000000"/>
                <w:lang w:val="en-IN" w:eastAsia="en-IN"/>
              </w:rPr>
              <w:t>Year 3</w:t>
            </w:r>
          </w:p>
        </w:tc>
        <w:tc>
          <w:tcPr>
            <w:tcW w:w="0" w:type="auto"/>
            <w:tcBorders>
              <w:top w:val="nil"/>
              <w:left w:val="nil"/>
              <w:bottom w:val="single" w:sz="4" w:space="0" w:color="auto"/>
              <w:right w:val="single" w:sz="4" w:space="0" w:color="auto"/>
            </w:tcBorders>
            <w:vAlign w:val="center"/>
            <w:hideMark/>
          </w:tcPr>
          <w:p w14:paraId="3759F839" w14:textId="77777777" w:rsidR="008C4A90" w:rsidRPr="00433C41" w:rsidRDefault="008C4A90" w:rsidP="00E23AB5">
            <w:pPr>
              <w:jc w:val="center"/>
              <w:rPr>
                <w:b/>
                <w:bCs/>
                <w:color w:val="000000"/>
                <w:lang w:val="en-IN" w:eastAsia="en-IN"/>
              </w:rPr>
            </w:pPr>
            <w:r w:rsidRPr="00433C41">
              <w:rPr>
                <w:b/>
                <w:bCs/>
                <w:color w:val="000000"/>
                <w:lang w:val="en-IN" w:eastAsia="en-IN"/>
              </w:rPr>
              <w:t>£11m</w:t>
            </w:r>
          </w:p>
        </w:tc>
        <w:tc>
          <w:tcPr>
            <w:tcW w:w="0" w:type="auto"/>
            <w:tcBorders>
              <w:top w:val="nil"/>
              <w:left w:val="nil"/>
              <w:bottom w:val="single" w:sz="4" w:space="0" w:color="auto"/>
              <w:right w:val="single" w:sz="4" w:space="0" w:color="auto"/>
            </w:tcBorders>
            <w:vAlign w:val="center"/>
            <w:hideMark/>
          </w:tcPr>
          <w:p w14:paraId="11947C1A" w14:textId="77777777" w:rsidR="008C4A90" w:rsidRPr="00433C41" w:rsidRDefault="008C4A90" w:rsidP="00E23AB5">
            <w:pPr>
              <w:jc w:val="center"/>
              <w:rPr>
                <w:b/>
                <w:bCs/>
                <w:color w:val="000000"/>
                <w:lang w:val="en-IN" w:eastAsia="en-IN"/>
              </w:rPr>
            </w:pPr>
            <w:r w:rsidRPr="00433C41">
              <w:rPr>
                <w:b/>
                <w:bCs/>
                <w:color w:val="000000"/>
                <w:lang w:val="en-IN" w:eastAsia="en-IN"/>
              </w:rPr>
              <w:t>£33m</w:t>
            </w:r>
          </w:p>
        </w:tc>
      </w:tr>
      <w:tr w:rsidR="008C4A90" w:rsidRPr="00433C41" w14:paraId="300C812D" w14:textId="77777777" w:rsidTr="0043257A">
        <w:trPr>
          <w:gridAfter w:val="1"/>
          <w:trHeight w:val="276"/>
        </w:trPr>
        <w:tc>
          <w:tcPr>
            <w:tcW w:w="0" w:type="auto"/>
            <w:tcBorders>
              <w:top w:val="nil"/>
              <w:left w:val="single" w:sz="4" w:space="0" w:color="auto"/>
              <w:bottom w:val="single" w:sz="4" w:space="0" w:color="auto"/>
              <w:right w:val="single" w:sz="4" w:space="0" w:color="auto"/>
            </w:tcBorders>
            <w:vAlign w:val="center"/>
            <w:hideMark/>
          </w:tcPr>
          <w:p w14:paraId="562B3773" w14:textId="77777777" w:rsidR="008C4A90" w:rsidRPr="00433C41" w:rsidRDefault="008C4A90" w:rsidP="00E23AB5">
            <w:pPr>
              <w:jc w:val="center"/>
              <w:rPr>
                <w:b/>
                <w:bCs/>
                <w:color w:val="000000"/>
                <w:lang w:val="en-IN" w:eastAsia="en-IN"/>
              </w:rPr>
            </w:pPr>
            <w:r w:rsidRPr="00433C41">
              <w:rPr>
                <w:b/>
                <w:bCs/>
                <w:color w:val="000000"/>
                <w:lang w:val="en-IN" w:eastAsia="en-IN"/>
              </w:rPr>
              <w:t>Year 4</w:t>
            </w:r>
          </w:p>
        </w:tc>
        <w:tc>
          <w:tcPr>
            <w:tcW w:w="0" w:type="auto"/>
            <w:tcBorders>
              <w:top w:val="nil"/>
              <w:left w:val="nil"/>
              <w:bottom w:val="single" w:sz="4" w:space="0" w:color="auto"/>
              <w:right w:val="single" w:sz="4" w:space="0" w:color="auto"/>
            </w:tcBorders>
            <w:vAlign w:val="center"/>
            <w:hideMark/>
          </w:tcPr>
          <w:p w14:paraId="52FB291E" w14:textId="77777777" w:rsidR="008C4A90" w:rsidRPr="00433C41" w:rsidRDefault="008C4A90" w:rsidP="00E23AB5">
            <w:pPr>
              <w:jc w:val="center"/>
              <w:rPr>
                <w:b/>
                <w:bCs/>
                <w:color w:val="000000"/>
                <w:lang w:val="en-IN" w:eastAsia="en-IN"/>
              </w:rPr>
            </w:pPr>
            <w:r w:rsidRPr="00433C41">
              <w:rPr>
                <w:b/>
                <w:bCs/>
                <w:color w:val="000000"/>
                <w:lang w:val="en-IN" w:eastAsia="en-IN"/>
              </w:rPr>
              <w:t>£11m</w:t>
            </w:r>
          </w:p>
        </w:tc>
        <w:tc>
          <w:tcPr>
            <w:tcW w:w="0" w:type="auto"/>
            <w:tcBorders>
              <w:top w:val="nil"/>
              <w:left w:val="nil"/>
              <w:bottom w:val="single" w:sz="4" w:space="0" w:color="auto"/>
              <w:right w:val="single" w:sz="4" w:space="0" w:color="auto"/>
            </w:tcBorders>
            <w:vAlign w:val="center"/>
            <w:hideMark/>
          </w:tcPr>
          <w:p w14:paraId="086544C9" w14:textId="77777777" w:rsidR="008C4A90" w:rsidRPr="00433C41" w:rsidRDefault="008C4A90" w:rsidP="00E23AB5">
            <w:pPr>
              <w:jc w:val="center"/>
              <w:rPr>
                <w:b/>
                <w:bCs/>
                <w:color w:val="000000"/>
                <w:lang w:val="en-IN" w:eastAsia="en-IN"/>
              </w:rPr>
            </w:pPr>
            <w:r w:rsidRPr="00433C41">
              <w:rPr>
                <w:b/>
                <w:bCs/>
                <w:color w:val="000000"/>
                <w:lang w:val="en-IN" w:eastAsia="en-IN"/>
              </w:rPr>
              <w:t>£44m</w:t>
            </w:r>
          </w:p>
        </w:tc>
      </w:tr>
      <w:tr w:rsidR="008C4A90" w:rsidRPr="00433C41" w14:paraId="056F7A30" w14:textId="77777777" w:rsidTr="0043257A">
        <w:trPr>
          <w:gridAfter w:val="1"/>
          <w:trHeight w:val="276"/>
        </w:trPr>
        <w:tc>
          <w:tcPr>
            <w:tcW w:w="0" w:type="auto"/>
            <w:tcBorders>
              <w:top w:val="nil"/>
              <w:left w:val="single" w:sz="4" w:space="0" w:color="auto"/>
              <w:bottom w:val="single" w:sz="4" w:space="0" w:color="auto"/>
              <w:right w:val="single" w:sz="4" w:space="0" w:color="auto"/>
            </w:tcBorders>
            <w:vAlign w:val="center"/>
            <w:hideMark/>
          </w:tcPr>
          <w:p w14:paraId="6AC470FD" w14:textId="77777777" w:rsidR="008C4A90" w:rsidRPr="00433C41" w:rsidRDefault="008C4A90" w:rsidP="00E23AB5">
            <w:pPr>
              <w:jc w:val="center"/>
              <w:rPr>
                <w:b/>
                <w:bCs/>
                <w:color w:val="000000"/>
                <w:lang w:val="en-IN" w:eastAsia="en-IN"/>
              </w:rPr>
            </w:pPr>
            <w:r w:rsidRPr="00433C41">
              <w:rPr>
                <w:b/>
                <w:bCs/>
                <w:color w:val="000000"/>
                <w:lang w:val="en-IN" w:eastAsia="en-IN"/>
              </w:rPr>
              <w:t>Year 5</w:t>
            </w:r>
          </w:p>
        </w:tc>
        <w:tc>
          <w:tcPr>
            <w:tcW w:w="0" w:type="auto"/>
            <w:tcBorders>
              <w:top w:val="nil"/>
              <w:left w:val="nil"/>
              <w:bottom w:val="single" w:sz="4" w:space="0" w:color="auto"/>
              <w:right w:val="single" w:sz="4" w:space="0" w:color="auto"/>
            </w:tcBorders>
            <w:vAlign w:val="center"/>
            <w:hideMark/>
          </w:tcPr>
          <w:p w14:paraId="0D2F8B5B" w14:textId="77777777" w:rsidR="008C4A90" w:rsidRPr="00433C41" w:rsidRDefault="008C4A90" w:rsidP="00E23AB5">
            <w:pPr>
              <w:jc w:val="center"/>
              <w:rPr>
                <w:b/>
                <w:bCs/>
                <w:color w:val="000000"/>
                <w:lang w:val="en-IN" w:eastAsia="en-IN"/>
              </w:rPr>
            </w:pPr>
            <w:r w:rsidRPr="00433C41">
              <w:rPr>
                <w:b/>
                <w:bCs/>
                <w:color w:val="000000"/>
                <w:lang w:val="en-IN" w:eastAsia="en-IN"/>
              </w:rPr>
              <w:t>£11m</w:t>
            </w:r>
          </w:p>
        </w:tc>
        <w:tc>
          <w:tcPr>
            <w:tcW w:w="0" w:type="auto"/>
            <w:tcBorders>
              <w:top w:val="nil"/>
              <w:left w:val="nil"/>
              <w:bottom w:val="single" w:sz="4" w:space="0" w:color="auto"/>
              <w:right w:val="single" w:sz="4" w:space="0" w:color="auto"/>
            </w:tcBorders>
            <w:vAlign w:val="center"/>
            <w:hideMark/>
          </w:tcPr>
          <w:p w14:paraId="7401D5AE" w14:textId="77777777" w:rsidR="008C4A90" w:rsidRPr="00433C41" w:rsidRDefault="008C4A90" w:rsidP="00E23AB5">
            <w:pPr>
              <w:jc w:val="center"/>
              <w:rPr>
                <w:b/>
                <w:bCs/>
                <w:color w:val="000000"/>
                <w:lang w:val="en-IN" w:eastAsia="en-IN"/>
              </w:rPr>
            </w:pPr>
            <w:r w:rsidRPr="00433C41">
              <w:rPr>
                <w:b/>
                <w:bCs/>
                <w:color w:val="000000"/>
                <w:lang w:val="en-IN" w:eastAsia="en-IN"/>
              </w:rPr>
              <w:t>£55m</w:t>
            </w:r>
          </w:p>
        </w:tc>
      </w:tr>
      <w:tr w:rsidR="008C4A90" w:rsidRPr="00433C41" w14:paraId="6D9F7148" w14:textId="77777777" w:rsidTr="0043257A">
        <w:trPr>
          <w:gridAfter w:val="1"/>
          <w:trHeight w:val="458"/>
        </w:trPr>
        <w:tc>
          <w:tcPr>
            <w:tcW w:w="0" w:type="auto"/>
            <w:vMerge w:val="restart"/>
            <w:tcBorders>
              <w:top w:val="single" w:sz="8" w:space="0" w:color="auto"/>
              <w:left w:val="single" w:sz="8" w:space="0" w:color="auto"/>
              <w:bottom w:val="single" w:sz="8" w:space="0" w:color="000000"/>
              <w:right w:val="single" w:sz="8" w:space="0" w:color="auto"/>
            </w:tcBorders>
            <w:noWrap/>
            <w:vAlign w:val="center"/>
            <w:hideMark/>
          </w:tcPr>
          <w:p w14:paraId="20AF2E39" w14:textId="77777777" w:rsidR="008C4A90" w:rsidRPr="00433C41" w:rsidRDefault="008C4A90" w:rsidP="00E23AB5">
            <w:pPr>
              <w:jc w:val="center"/>
              <w:rPr>
                <w:b/>
                <w:bCs/>
                <w:color w:val="000000"/>
                <w:lang w:val="en-IN" w:eastAsia="en-IN"/>
              </w:rPr>
            </w:pPr>
            <w:r w:rsidRPr="00433C41">
              <w:rPr>
                <w:b/>
                <w:bCs/>
                <w:color w:val="000000"/>
                <w:lang w:val="en-IN" w:eastAsia="en-IN"/>
              </w:rPr>
              <w:t>Payback Period</w:t>
            </w:r>
          </w:p>
        </w:tc>
        <w:tc>
          <w:tcPr>
            <w:tcW w:w="0" w:type="auto"/>
            <w:gridSpan w:val="2"/>
            <w:vMerge w:val="restart"/>
            <w:tcBorders>
              <w:top w:val="single" w:sz="8" w:space="0" w:color="auto"/>
              <w:left w:val="nil"/>
              <w:bottom w:val="nil"/>
              <w:right w:val="single" w:sz="8" w:space="0" w:color="000000"/>
            </w:tcBorders>
            <w:vAlign w:val="bottom"/>
            <w:hideMark/>
          </w:tcPr>
          <w:p w14:paraId="7B8D0FAE" w14:textId="77777777" w:rsidR="008C4A90" w:rsidRPr="00433C41" w:rsidRDefault="008C4A90" w:rsidP="00E23AB5">
            <w:pPr>
              <w:jc w:val="center"/>
              <w:rPr>
                <w:color w:val="000000"/>
                <w:lang w:val="en-IN" w:eastAsia="en-IN"/>
              </w:rPr>
            </w:pPr>
            <w:r w:rsidRPr="00433C41">
              <w:rPr>
                <w:color w:val="000000"/>
                <w:lang w:val="en-IN" w:eastAsia="en-IN"/>
              </w:rPr>
              <w:t>Full Years before recovery+(Unrecovered Cost at Start of Year/Cash Flow during recovery Year)</w:t>
            </w:r>
          </w:p>
        </w:tc>
      </w:tr>
      <w:tr w:rsidR="008C4A90" w:rsidRPr="00433C41" w14:paraId="654B2D46" w14:textId="77777777" w:rsidTr="0043257A">
        <w:trPr>
          <w:trHeight w:val="4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18C9C6BA" w14:textId="77777777" w:rsidR="008C4A90" w:rsidRPr="00433C41" w:rsidRDefault="008C4A90" w:rsidP="00E23AB5">
            <w:pPr>
              <w:jc w:val="left"/>
              <w:rPr>
                <w:b/>
                <w:bCs/>
                <w:color w:val="000000"/>
                <w:lang w:val="en-IN" w:eastAsia="en-IN"/>
              </w:rPr>
            </w:pPr>
          </w:p>
        </w:tc>
        <w:tc>
          <w:tcPr>
            <w:tcW w:w="0" w:type="auto"/>
            <w:gridSpan w:val="2"/>
            <w:vMerge/>
            <w:tcBorders>
              <w:top w:val="single" w:sz="8" w:space="0" w:color="auto"/>
              <w:left w:val="nil"/>
              <w:bottom w:val="nil"/>
              <w:right w:val="single" w:sz="8" w:space="0" w:color="000000"/>
            </w:tcBorders>
            <w:vAlign w:val="center"/>
            <w:hideMark/>
          </w:tcPr>
          <w:p w14:paraId="0FD992E2" w14:textId="77777777" w:rsidR="008C4A90" w:rsidRPr="00433C41" w:rsidRDefault="008C4A90" w:rsidP="00E23AB5">
            <w:pPr>
              <w:jc w:val="left"/>
              <w:rPr>
                <w:color w:val="000000"/>
                <w:lang w:val="en-IN" w:eastAsia="en-IN"/>
              </w:rPr>
            </w:pPr>
          </w:p>
        </w:tc>
        <w:tc>
          <w:tcPr>
            <w:tcW w:w="0" w:type="auto"/>
            <w:tcBorders>
              <w:top w:val="nil"/>
              <w:left w:val="nil"/>
              <w:bottom w:val="nil"/>
              <w:right w:val="nil"/>
            </w:tcBorders>
            <w:noWrap/>
            <w:vAlign w:val="bottom"/>
            <w:hideMark/>
          </w:tcPr>
          <w:p w14:paraId="28E49C41" w14:textId="77777777" w:rsidR="008C4A90" w:rsidRPr="00433C41" w:rsidRDefault="008C4A90" w:rsidP="00E23AB5">
            <w:pPr>
              <w:jc w:val="center"/>
              <w:rPr>
                <w:color w:val="000000"/>
                <w:lang w:val="en-IN" w:eastAsia="en-IN"/>
              </w:rPr>
            </w:pPr>
          </w:p>
        </w:tc>
      </w:tr>
      <w:tr w:rsidR="008C4A90" w:rsidRPr="00433C41" w14:paraId="7971072D" w14:textId="77777777" w:rsidTr="0043257A">
        <w:trPr>
          <w:trHeight w:val="288"/>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1014B119" w14:textId="77777777" w:rsidR="008C4A90" w:rsidRPr="00433C41" w:rsidRDefault="008C4A90" w:rsidP="00E23AB5">
            <w:pPr>
              <w:jc w:val="left"/>
              <w:rPr>
                <w:b/>
                <w:bCs/>
                <w:color w:val="000000"/>
                <w:lang w:val="en-IN" w:eastAsia="en-IN"/>
              </w:rPr>
            </w:pPr>
          </w:p>
        </w:tc>
        <w:tc>
          <w:tcPr>
            <w:tcW w:w="0" w:type="auto"/>
            <w:gridSpan w:val="2"/>
            <w:tcBorders>
              <w:top w:val="single" w:sz="4" w:space="0" w:color="auto"/>
              <w:left w:val="nil"/>
              <w:bottom w:val="single" w:sz="4" w:space="0" w:color="auto"/>
              <w:right w:val="single" w:sz="8" w:space="0" w:color="000000"/>
            </w:tcBorders>
            <w:noWrap/>
            <w:vAlign w:val="bottom"/>
            <w:hideMark/>
          </w:tcPr>
          <w:p w14:paraId="04DAB752" w14:textId="77777777" w:rsidR="008C4A90" w:rsidRPr="00433C41" w:rsidRDefault="008C4A90" w:rsidP="00E23AB5">
            <w:pPr>
              <w:jc w:val="center"/>
              <w:rPr>
                <w:color w:val="000000"/>
                <w:lang w:val="en-IN" w:eastAsia="en-IN"/>
              </w:rPr>
            </w:pPr>
            <w:r w:rsidRPr="00433C41">
              <w:rPr>
                <w:color w:val="000000"/>
                <w:lang w:val="en-IN" w:eastAsia="en-IN"/>
              </w:rPr>
              <w:t>4+[(50-44)/8)]</w:t>
            </w:r>
          </w:p>
        </w:tc>
        <w:tc>
          <w:tcPr>
            <w:tcW w:w="0" w:type="auto"/>
            <w:vAlign w:val="center"/>
            <w:hideMark/>
          </w:tcPr>
          <w:p w14:paraId="55B770D9" w14:textId="77777777" w:rsidR="008C4A90" w:rsidRPr="00433C41" w:rsidRDefault="008C4A90" w:rsidP="00E23AB5">
            <w:pPr>
              <w:jc w:val="left"/>
              <w:rPr>
                <w:lang w:val="en-IN" w:eastAsia="en-IN"/>
              </w:rPr>
            </w:pPr>
          </w:p>
        </w:tc>
      </w:tr>
      <w:tr w:rsidR="008C4A90" w:rsidRPr="00433C41" w14:paraId="53C13E63" w14:textId="77777777" w:rsidTr="0043257A">
        <w:trPr>
          <w:trHeight w:val="636"/>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02D3B18" w14:textId="77777777" w:rsidR="008C4A90" w:rsidRPr="00433C41" w:rsidRDefault="008C4A90" w:rsidP="00E23AB5">
            <w:pPr>
              <w:jc w:val="left"/>
              <w:rPr>
                <w:b/>
                <w:bCs/>
                <w:color w:val="000000"/>
                <w:lang w:val="en-IN" w:eastAsia="en-IN"/>
              </w:rPr>
            </w:pPr>
          </w:p>
        </w:tc>
        <w:tc>
          <w:tcPr>
            <w:tcW w:w="0" w:type="auto"/>
            <w:gridSpan w:val="2"/>
            <w:tcBorders>
              <w:top w:val="single" w:sz="4" w:space="0" w:color="auto"/>
              <w:left w:val="nil"/>
              <w:bottom w:val="double" w:sz="6" w:space="0" w:color="auto"/>
              <w:right w:val="single" w:sz="8" w:space="0" w:color="000000"/>
            </w:tcBorders>
            <w:shd w:val="clear" w:color="000000" w:fill="D0CECE"/>
            <w:noWrap/>
            <w:vAlign w:val="center"/>
            <w:hideMark/>
          </w:tcPr>
          <w:p w14:paraId="6240B101" w14:textId="77777777" w:rsidR="008C4A90" w:rsidRPr="00433C41" w:rsidRDefault="008C4A90" w:rsidP="00E23AB5">
            <w:pPr>
              <w:jc w:val="center"/>
              <w:rPr>
                <w:color w:val="000000"/>
                <w:lang w:val="en-IN" w:eastAsia="en-IN"/>
              </w:rPr>
            </w:pPr>
            <w:r w:rsidRPr="00433C41">
              <w:rPr>
                <w:color w:val="000000"/>
                <w:lang w:val="en-IN" w:eastAsia="en-IN"/>
              </w:rPr>
              <w:t>4.55 Year</w:t>
            </w:r>
          </w:p>
        </w:tc>
        <w:tc>
          <w:tcPr>
            <w:tcW w:w="0" w:type="auto"/>
            <w:vAlign w:val="center"/>
            <w:hideMark/>
          </w:tcPr>
          <w:p w14:paraId="66D3506C" w14:textId="77777777" w:rsidR="008C4A90" w:rsidRPr="00433C41" w:rsidRDefault="008C4A90" w:rsidP="00E23AB5">
            <w:pPr>
              <w:jc w:val="left"/>
              <w:rPr>
                <w:lang w:val="en-IN" w:eastAsia="en-IN"/>
              </w:rPr>
            </w:pPr>
          </w:p>
        </w:tc>
      </w:tr>
    </w:tbl>
    <w:p w14:paraId="37833F2C" w14:textId="77777777" w:rsidR="008C4A90" w:rsidRPr="00433C41" w:rsidRDefault="008C4A90" w:rsidP="00E23AB5">
      <w:pPr>
        <w:spacing w:after="160"/>
        <w:jc w:val="left"/>
        <w:rPr>
          <w:lang w:val="en-US"/>
        </w:rPr>
      </w:pPr>
    </w:p>
    <w:p w14:paraId="411B4158" w14:textId="77777777" w:rsidR="008C4A90" w:rsidRPr="00433C41" w:rsidRDefault="008C4A90" w:rsidP="00E23AB5">
      <w:pPr>
        <w:spacing w:after="160"/>
        <w:jc w:val="left"/>
        <w:rPr>
          <w:b/>
          <w:bCs/>
          <w:lang w:val="en-US"/>
        </w:rPr>
      </w:pPr>
      <w:r w:rsidRPr="00433C41">
        <w:rPr>
          <w:b/>
          <w:bCs/>
          <w:lang w:val="en-US"/>
        </w:rPr>
        <w:t>Project C</w:t>
      </w:r>
    </w:p>
    <w:tbl>
      <w:tblPr>
        <w:tblStyle w:val="TableGrid"/>
        <w:tblW w:w="0" w:type="auto"/>
        <w:tblLook w:val="04A0" w:firstRow="1" w:lastRow="0" w:firstColumn="1" w:lastColumn="0" w:noHBand="0" w:noVBand="1"/>
      </w:tblPr>
      <w:tblGrid>
        <w:gridCol w:w="2004"/>
        <w:gridCol w:w="3627"/>
        <w:gridCol w:w="3719"/>
      </w:tblGrid>
      <w:tr w:rsidR="008C4A90" w:rsidRPr="00433C41" w14:paraId="574AB805" w14:textId="77777777" w:rsidTr="0043257A">
        <w:trPr>
          <w:trHeight w:val="552"/>
        </w:trPr>
        <w:tc>
          <w:tcPr>
            <w:tcW w:w="0" w:type="auto"/>
            <w:hideMark/>
          </w:tcPr>
          <w:p w14:paraId="4DA695F3" w14:textId="77777777" w:rsidR="008C4A90" w:rsidRPr="00433C41" w:rsidRDefault="008C4A90" w:rsidP="00E23AB5">
            <w:pPr>
              <w:spacing w:line="360" w:lineRule="auto"/>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0" w:type="auto"/>
            <w:hideMark/>
          </w:tcPr>
          <w:p w14:paraId="0AD361F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0" w:type="auto"/>
            <w:noWrap/>
            <w:hideMark/>
          </w:tcPr>
          <w:p w14:paraId="6A624700"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Cumulative Cash Flows</w:t>
            </w:r>
          </w:p>
        </w:tc>
      </w:tr>
      <w:tr w:rsidR="008C4A90" w:rsidRPr="00433C41" w14:paraId="3BCEC1B0" w14:textId="77777777" w:rsidTr="0043257A">
        <w:trPr>
          <w:trHeight w:val="276"/>
        </w:trPr>
        <w:tc>
          <w:tcPr>
            <w:tcW w:w="0" w:type="auto"/>
            <w:hideMark/>
          </w:tcPr>
          <w:p w14:paraId="68827CA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0" w:type="auto"/>
            <w:hideMark/>
          </w:tcPr>
          <w:p w14:paraId="70F598B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0" w:type="auto"/>
            <w:noWrap/>
            <w:hideMark/>
          </w:tcPr>
          <w:p w14:paraId="18EF9FB6"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03B6A3E3" w14:textId="77777777" w:rsidTr="0043257A">
        <w:trPr>
          <w:trHeight w:val="276"/>
        </w:trPr>
        <w:tc>
          <w:tcPr>
            <w:tcW w:w="0" w:type="auto"/>
            <w:hideMark/>
          </w:tcPr>
          <w:p w14:paraId="05E95C1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0" w:type="auto"/>
            <w:hideMark/>
          </w:tcPr>
          <w:p w14:paraId="647EF8C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c>
          <w:tcPr>
            <w:tcW w:w="0" w:type="auto"/>
            <w:noWrap/>
            <w:hideMark/>
          </w:tcPr>
          <w:p w14:paraId="761AF85B" w14:textId="77777777" w:rsidR="008C4A90" w:rsidRPr="00433C41" w:rsidRDefault="008C4A90" w:rsidP="00E23AB5">
            <w:pPr>
              <w:spacing w:line="360" w:lineRule="auto"/>
              <w:jc w:val="right"/>
              <w:rPr>
                <w:rFonts w:ascii="Arial" w:hAnsi="Arial" w:cs="Arial"/>
                <w:color w:val="000000"/>
                <w:sz w:val="24"/>
                <w:szCs w:val="24"/>
                <w:lang w:eastAsia="en-IN"/>
              </w:rPr>
            </w:pPr>
            <w:r w:rsidRPr="00433C41">
              <w:rPr>
                <w:rFonts w:ascii="Arial" w:hAnsi="Arial" w:cs="Arial"/>
                <w:color w:val="000000"/>
                <w:sz w:val="24"/>
                <w:szCs w:val="24"/>
                <w:lang w:eastAsia="en-IN"/>
              </w:rPr>
              <w:t>£5m</w:t>
            </w:r>
          </w:p>
        </w:tc>
      </w:tr>
      <w:tr w:rsidR="008C4A90" w:rsidRPr="00433C41" w14:paraId="6F00FA78" w14:textId="77777777" w:rsidTr="0043257A">
        <w:trPr>
          <w:trHeight w:val="276"/>
        </w:trPr>
        <w:tc>
          <w:tcPr>
            <w:tcW w:w="0" w:type="auto"/>
            <w:hideMark/>
          </w:tcPr>
          <w:p w14:paraId="10B9F37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0" w:type="auto"/>
            <w:hideMark/>
          </w:tcPr>
          <w:p w14:paraId="48BCDD7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noWrap/>
            <w:hideMark/>
          </w:tcPr>
          <w:p w14:paraId="1088E68A" w14:textId="77777777" w:rsidR="008C4A90" w:rsidRPr="00433C41" w:rsidRDefault="008C4A90" w:rsidP="00E23AB5">
            <w:pPr>
              <w:spacing w:line="360" w:lineRule="auto"/>
              <w:jc w:val="right"/>
              <w:rPr>
                <w:rFonts w:ascii="Arial" w:hAnsi="Arial" w:cs="Arial"/>
                <w:color w:val="000000"/>
                <w:sz w:val="24"/>
                <w:szCs w:val="24"/>
                <w:lang w:eastAsia="en-IN"/>
              </w:rPr>
            </w:pPr>
            <w:r w:rsidRPr="00433C41">
              <w:rPr>
                <w:rFonts w:ascii="Arial" w:hAnsi="Arial" w:cs="Arial"/>
                <w:color w:val="000000"/>
                <w:sz w:val="24"/>
                <w:szCs w:val="24"/>
                <w:lang w:eastAsia="en-IN"/>
              </w:rPr>
              <w:t>£15m</w:t>
            </w:r>
          </w:p>
        </w:tc>
      </w:tr>
      <w:tr w:rsidR="008C4A90" w:rsidRPr="00433C41" w14:paraId="3160179A" w14:textId="77777777" w:rsidTr="0043257A">
        <w:trPr>
          <w:trHeight w:val="276"/>
        </w:trPr>
        <w:tc>
          <w:tcPr>
            <w:tcW w:w="0" w:type="auto"/>
            <w:hideMark/>
          </w:tcPr>
          <w:p w14:paraId="1395D29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0" w:type="auto"/>
            <w:hideMark/>
          </w:tcPr>
          <w:p w14:paraId="75BCD49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£20m</w:t>
            </w:r>
          </w:p>
        </w:tc>
        <w:tc>
          <w:tcPr>
            <w:tcW w:w="0" w:type="auto"/>
            <w:noWrap/>
            <w:hideMark/>
          </w:tcPr>
          <w:p w14:paraId="683416EB" w14:textId="77777777" w:rsidR="008C4A90" w:rsidRPr="00433C41" w:rsidRDefault="008C4A90" w:rsidP="00E23AB5">
            <w:pPr>
              <w:spacing w:line="360" w:lineRule="auto"/>
              <w:jc w:val="right"/>
              <w:rPr>
                <w:rFonts w:ascii="Arial" w:hAnsi="Arial" w:cs="Arial"/>
                <w:color w:val="000000"/>
                <w:sz w:val="24"/>
                <w:szCs w:val="24"/>
                <w:lang w:eastAsia="en-IN"/>
              </w:rPr>
            </w:pPr>
            <w:r w:rsidRPr="00433C41">
              <w:rPr>
                <w:rFonts w:ascii="Arial" w:hAnsi="Arial" w:cs="Arial"/>
                <w:color w:val="000000"/>
                <w:sz w:val="24"/>
                <w:szCs w:val="24"/>
                <w:lang w:eastAsia="en-IN"/>
              </w:rPr>
              <w:t>£35m</w:t>
            </w:r>
          </w:p>
        </w:tc>
      </w:tr>
      <w:tr w:rsidR="008C4A90" w:rsidRPr="00433C41" w14:paraId="0DFDAD1D" w14:textId="77777777" w:rsidTr="0043257A">
        <w:trPr>
          <w:trHeight w:val="276"/>
        </w:trPr>
        <w:tc>
          <w:tcPr>
            <w:tcW w:w="0" w:type="auto"/>
            <w:hideMark/>
          </w:tcPr>
          <w:p w14:paraId="4E764DC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0" w:type="auto"/>
            <w:hideMark/>
          </w:tcPr>
          <w:p w14:paraId="2B93B00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£25m</w:t>
            </w:r>
          </w:p>
        </w:tc>
        <w:tc>
          <w:tcPr>
            <w:tcW w:w="0" w:type="auto"/>
            <w:noWrap/>
            <w:hideMark/>
          </w:tcPr>
          <w:p w14:paraId="5BD4CE5D" w14:textId="77777777" w:rsidR="008C4A90" w:rsidRPr="00433C41" w:rsidRDefault="008C4A90" w:rsidP="00E23AB5">
            <w:pPr>
              <w:spacing w:line="360" w:lineRule="auto"/>
              <w:jc w:val="right"/>
              <w:rPr>
                <w:rFonts w:ascii="Arial" w:hAnsi="Arial" w:cs="Arial"/>
                <w:color w:val="000000"/>
                <w:sz w:val="24"/>
                <w:szCs w:val="24"/>
                <w:lang w:eastAsia="en-IN"/>
              </w:rPr>
            </w:pPr>
            <w:r w:rsidRPr="00433C41">
              <w:rPr>
                <w:rFonts w:ascii="Arial" w:hAnsi="Arial" w:cs="Arial"/>
                <w:color w:val="000000"/>
                <w:sz w:val="24"/>
                <w:szCs w:val="24"/>
                <w:lang w:eastAsia="en-IN"/>
              </w:rPr>
              <w:t>£60m</w:t>
            </w:r>
          </w:p>
        </w:tc>
      </w:tr>
      <w:tr w:rsidR="008C4A90" w:rsidRPr="00433C41" w14:paraId="04B46EBF" w14:textId="77777777" w:rsidTr="0043257A">
        <w:trPr>
          <w:trHeight w:val="276"/>
        </w:trPr>
        <w:tc>
          <w:tcPr>
            <w:tcW w:w="0" w:type="auto"/>
            <w:hideMark/>
          </w:tcPr>
          <w:p w14:paraId="57E6F78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0" w:type="auto"/>
            <w:hideMark/>
          </w:tcPr>
          <w:p w14:paraId="52B275D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c>
          <w:tcPr>
            <w:tcW w:w="0" w:type="auto"/>
            <w:noWrap/>
            <w:hideMark/>
          </w:tcPr>
          <w:p w14:paraId="235EBE3A" w14:textId="77777777" w:rsidR="008C4A90" w:rsidRPr="00433C41" w:rsidRDefault="008C4A90" w:rsidP="00E23AB5">
            <w:pPr>
              <w:spacing w:line="360" w:lineRule="auto"/>
              <w:jc w:val="right"/>
              <w:rPr>
                <w:rFonts w:ascii="Arial" w:hAnsi="Arial" w:cs="Arial"/>
                <w:color w:val="000000"/>
                <w:sz w:val="24"/>
                <w:szCs w:val="24"/>
                <w:lang w:eastAsia="en-IN"/>
              </w:rPr>
            </w:pPr>
            <w:r w:rsidRPr="00433C41">
              <w:rPr>
                <w:rFonts w:ascii="Arial" w:hAnsi="Arial" w:cs="Arial"/>
                <w:color w:val="000000"/>
                <w:sz w:val="24"/>
                <w:szCs w:val="24"/>
                <w:lang w:eastAsia="en-IN"/>
              </w:rPr>
              <w:t>£65m</w:t>
            </w:r>
          </w:p>
        </w:tc>
      </w:tr>
      <w:tr w:rsidR="008C4A90" w:rsidRPr="00433C41" w14:paraId="7B063BB0" w14:textId="77777777" w:rsidTr="0043257A">
        <w:trPr>
          <w:trHeight w:val="458"/>
        </w:trPr>
        <w:tc>
          <w:tcPr>
            <w:tcW w:w="0" w:type="auto"/>
            <w:vMerge w:val="restart"/>
            <w:noWrap/>
            <w:hideMark/>
          </w:tcPr>
          <w:p w14:paraId="1909474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Payback Period</w:t>
            </w:r>
          </w:p>
        </w:tc>
        <w:tc>
          <w:tcPr>
            <w:tcW w:w="0" w:type="auto"/>
            <w:gridSpan w:val="2"/>
            <w:vMerge w:val="restart"/>
            <w:hideMark/>
          </w:tcPr>
          <w:p w14:paraId="1400BAA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Full Years before recovery+(Unrecovered Cost at Start of Year/Cash Flow during recovery Year)</w:t>
            </w:r>
          </w:p>
        </w:tc>
      </w:tr>
      <w:tr w:rsidR="008C4A90" w:rsidRPr="00433C41" w14:paraId="0F4C1871" w14:textId="77777777" w:rsidTr="0043257A">
        <w:trPr>
          <w:trHeight w:val="458"/>
        </w:trPr>
        <w:tc>
          <w:tcPr>
            <w:tcW w:w="0" w:type="auto"/>
            <w:vMerge/>
            <w:hideMark/>
          </w:tcPr>
          <w:p w14:paraId="392CBBA9" w14:textId="77777777" w:rsidR="008C4A90" w:rsidRPr="00433C41" w:rsidRDefault="008C4A90" w:rsidP="00E23AB5">
            <w:pPr>
              <w:spacing w:line="360" w:lineRule="auto"/>
              <w:rPr>
                <w:rFonts w:ascii="Arial" w:hAnsi="Arial" w:cs="Arial"/>
                <w:b/>
                <w:bCs/>
                <w:color w:val="000000"/>
                <w:sz w:val="24"/>
                <w:szCs w:val="24"/>
                <w:lang w:eastAsia="en-IN"/>
              </w:rPr>
            </w:pPr>
          </w:p>
        </w:tc>
        <w:tc>
          <w:tcPr>
            <w:tcW w:w="0" w:type="auto"/>
            <w:gridSpan w:val="2"/>
            <w:vMerge/>
            <w:hideMark/>
          </w:tcPr>
          <w:p w14:paraId="04280B74" w14:textId="77777777" w:rsidR="008C4A90" w:rsidRPr="00433C41" w:rsidRDefault="008C4A90" w:rsidP="00E23AB5">
            <w:pPr>
              <w:spacing w:line="360" w:lineRule="auto"/>
              <w:rPr>
                <w:rFonts w:ascii="Arial" w:hAnsi="Arial" w:cs="Arial"/>
                <w:color w:val="000000"/>
                <w:sz w:val="24"/>
                <w:szCs w:val="24"/>
                <w:lang w:eastAsia="en-IN"/>
              </w:rPr>
            </w:pPr>
          </w:p>
        </w:tc>
      </w:tr>
      <w:tr w:rsidR="008C4A90" w:rsidRPr="00433C41" w14:paraId="21330D08" w14:textId="77777777" w:rsidTr="0043257A">
        <w:trPr>
          <w:trHeight w:val="288"/>
        </w:trPr>
        <w:tc>
          <w:tcPr>
            <w:tcW w:w="0" w:type="auto"/>
            <w:vMerge/>
            <w:hideMark/>
          </w:tcPr>
          <w:p w14:paraId="75525C79" w14:textId="77777777" w:rsidR="008C4A90" w:rsidRPr="00433C41" w:rsidRDefault="008C4A90" w:rsidP="00E23AB5">
            <w:pPr>
              <w:spacing w:line="360" w:lineRule="auto"/>
              <w:rPr>
                <w:rFonts w:ascii="Arial" w:hAnsi="Arial" w:cs="Arial"/>
                <w:b/>
                <w:bCs/>
                <w:color w:val="000000"/>
                <w:sz w:val="24"/>
                <w:szCs w:val="24"/>
                <w:lang w:eastAsia="en-IN"/>
              </w:rPr>
            </w:pPr>
          </w:p>
        </w:tc>
        <w:tc>
          <w:tcPr>
            <w:tcW w:w="0" w:type="auto"/>
            <w:gridSpan w:val="2"/>
            <w:noWrap/>
            <w:hideMark/>
          </w:tcPr>
          <w:p w14:paraId="73B27B5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3+[(50-35)/8)]</w:t>
            </w:r>
          </w:p>
        </w:tc>
      </w:tr>
      <w:tr w:rsidR="008C4A90" w:rsidRPr="00433C41" w14:paraId="0C801D72" w14:textId="77777777" w:rsidTr="0043257A">
        <w:trPr>
          <w:trHeight w:val="636"/>
        </w:trPr>
        <w:tc>
          <w:tcPr>
            <w:tcW w:w="0" w:type="auto"/>
            <w:vMerge/>
            <w:hideMark/>
          </w:tcPr>
          <w:p w14:paraId="3E879D96" w14:textId="77777777" w:rsidR="008C4A90" w:rsidRPr="00433C41" w:rsidRDefault="008C4A90" w:rsidP="00E23AB5">
            <w:pPr>
              <w:spacing w:line="360" w:lineRule="auto"/>
              <w:rPr>
                <w:rFonts w:ascii="Arial" w:hAnsi="Arial" w:cs="Arial"/>
                <w:b/>
                <w:bCs/>
                <w:color w:val="000000"/>
                <w:sz w:val="24"/>
                <w:szCs w:val="24"/>
                <w:lang w:eastAsia="en-IN"/>
              </w:rPr>
            </w:pPr>
          </w:p>
        </w:tc>
        <w:tc>
          <w:tcPr>
            <w:tcW w:w="0" w:type="auto"/>
            <w:gridSpan w:val="2"/>
            <w:noWrap/>
            <w:hideMark/>
          </w:tcPr>
          <w:p w14:paraId="73B5476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3.60 Year</w:t>
            </w:r>
          </w:p>
        </w:tc>
      </w:tr>
    </w:tbl>
    <w:p w14:paraId="29F663B9" w14:textId="77777777" w:rsidR="008C4A90" w:rsidRPr="00433C41" w:rsidRDefault="008C4A90" w:rsidP="00E23AB5">
      <w:pPr>
        <w:spacing w:after="160"/>
        <w:jc w:val="left"/>
        <w:rPr>
          <w:lang w:val="en-US"/>
        </w:rPr>
      </w:pPr>
    </w:p>
    <w:p w14:paraId="6C5C8AB8" w14:textId="77777777" w:rsidR="008C4A90" w:rsidRPr="00433C41" w:rsidRDefault="008C4A90" w:rsidP="00E23AB5">
      <w:pPr>
        <w:spacing w:after="160"/>
        <w:jc w:val="left"/>
        <w:rPr>
          <w:b/>
          <w:bCs/>
          <w:lang w:val="en-US"/>
        </w:rPr>
      </w:pPr>
      <w:r w:rsidRPr="00433C41">
        <w:rPr>
          <w:b/>
          <w:bCs/>
          <w:lang w:val="en-US"/>
        </w:rPr>
        <w:t>Accounting Rate of Return</w:t>
      </w:r>
    </w:p>
    <w:tbl>
      <w:tblPr>
        <w:tblStyle w:val="TableGrid"/>
        <w:tblW w:w="0" w:type="auto"/>
        <w:tblLook w:val="04A0" w:firstRow="1" w:lastRow="0" w:firstColumn="1" w:lastColumn="0" w:noHBand="0" w:noVBand="1"/>
      </w:tblPr>
      <w:tblGrid>
        <w:gridCol w:w="2550"/>
        <w:gridCol w:w="3799"/>
        <w:gridCol w:w="1351"/>
      </w:tblGrid>
      <w:tr w:rsidR="008C4A90" w:rsidRPr="00433C41" w14:paraId="57D58563" w14:textId="77777777" w:rsidTr="0043257A">
        <w:trPr>
          <w:trHeight w:val="576"/>
        </w:trPr>
        <w:tc>
          <w:tcPr>
            <w:tcW w:w="0" w:type="auto"/>
            <w:gridSpan w:val="3"/>
            <w:hideMark/>
          </w:tcPr>
          <w:p w14:paraId="35429ED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Depreciation using SLM</w:t>
            </w:r>
          </w:p>
        </w:tc>
      </w:tr>
      <w:tr w:rsidR="008C4A90" w:rsidRPr="00433C41" w14:paraId="139DDC2E" w14:textId="77777777" w:rsidTr="0043257A">
        <w:trPr>
          <w:trHeight w:val="576"/>
        </w:trPr>
        <w:tc>
          <w:tcPr>
            <w:tcW w:w="0" w:type="auto"/>
            <w:hideMark/>
          </w:tcPr>
          <w:p w14:paraId="356AFF8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Cost</w:t>
            </w:r>
          </w:p>
        </w:tc>
        <w:tc>
          <w:tcPr>
            <w:tcW w:w="0" w:type="auto"/>
            <w:hideMark/>
          </w:tcPr>
          <w:p w14:paraId="64D9D2B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0" w:type="auto"/>
            <w:noWrap/>
            <w:hideMark/>
          </w:tcPr>
          <w:p w14:paraId="13753C7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 Year Life</w:t>
            </w:r>
          </w:p>
        </w:tc>
      </w:tr>
      <w:tr w:rsidR="008C4A90" w:rsidRPr="00433C41" w14:paraId="29EC549D" w14:textId="77777777" w:rsidTr="0043257A">
        <w:trPr>
          <w:trHeight w:val="576"/>
        </w:trPr>
        <w:tc>
          <w:tcPr>
            <w:tcW w:w="0" w:type="auto"/>
            <w:hideMark/>
          </w:tcPr>
          <w:p w14:paraId="2A148B9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Residual Value</w:t>
            </w:r>
          </w:p>
        </w:tc>
        <w:tc>
          <w:tcPr>
            <w:tcW w:w="0" w:type="auto"/>
            <w:hideMark/>
          </w:tcPr>
          <w:p w14:paraId="713C8A4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0</w:t>
            </w:r>
          </w:p>
        </w:tc>
        <w:tc>
          <w:tcPr>
            <w:tcW w:w="0" w:type="auto"/>
            <w:noWrap/>
            <w:hideMark/>
          </w:tcPr>
          <w:p w14:paraId="3A92B9B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r w:rsidR="008C4A90" w:rsidRPr="00433C41" w14:paraId="7179B4BA" w14:textId="77777777" w:rsidTr="0043257A">
        <w:trPr>
          <w:trHeight w:val="576"/>
        </w:trPr>
        <w:tc>
          <w:tcPr>
            <w:tcW w:w="0" w:type="auto"/>
            <w:hideMark/>
          </w:tcPr>
          <w:p w14:paraId="6A76D36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Annual Depreciation  </w:t>
            </w:r>
          </w:p>
        </w:tc>
        <w:tc>
          <w:tcPr>
            <w:tcW w:w="0" w:type="auto"/>
            <w:hideMark/>
          </w:tcPr>
          <w:p w14:paraId="6B99752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xml:space="preserve">(Cost-Residual Value)/Total Life </w:t>
            </w:r>
          </w:p>
        </w:tc>
        <w:tc>
          <w:tcPr>
            <w:tcW w:w="0" w:type="auto"/>
            <w:noWrap/>
            <w:hideMark/>
          </w:tcPr>
          <w:p w14:paraId="7931403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(50-0)/5</w:t>
            </w:r>
          </w:p>
        </w:tc>
      </w:tr>
      <w:tr w:rsidR="008C4A90" w:rsidRPr="00433C41" w14:paraId="36A06ACB" w14:textId="77777777" w:rsidTr="0043257A">
        <w:trPr>
          <w:trHeight w:val="456"/>
        </w:trPr>
        <w:tc>
          <w:tcPr>
            <w:tcW w:w="0" w:type="auto"/>
            <w:noWrap/>
            <w:hideMark/>
          </w:tcPr>
          <w:p w14:paraId="651744AB"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0" w:type="auto"/>
            <w:noWrap/>
            <w:hideMark/>
          </w:tcPr>
          <w:p w14:paraId="48B25320" w14:textId="77777777" w:rsidR="008C4A90" w:rsidRPr="00433C41" w:rsidRDefault="008C4A90" w:rsidP="00E23AB5">
            <w:pPr>
              <w:spacing w:line="360" w:lineRule="auto"/>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0" w:type="auto"/>
            <w:hideMark/>
          </w:tcPr>
          <w:p w14:paraId="7C2BC7E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r>
    </w:tbl>
    <w:p w14:paraId="432DB60D" w14:textId="77777777" w:rsidR="008C4A90" w:rsidRPr="00433C41" w:rsidRDefault="008C4A90" w:rsidP="00E23AB5">
      <w:pPr>
        <w:spacing w:after="160"/>
        <w:jc w:val="left"/>
        <w:rPr>
          <w:lang w:val="en-US"/>
        </w:rPr>
      </w:pPr>
    </w:p>
    <w:tbl>
      <w:tblPr>
        <w:tblStyle w:val="TableGrid"/>
        <w:tblW w:w="0" w:type="auto"/>
        <w:tblLook w:val="04A0" w:firstRow="1" w:lastRow="0" w:firstColumn="1" w:lastColumn="0" w:noHBand="0" w:noVBand="1"/>
      </w:tblPr>
      <w:tblGrid>
        <w:gridCol w:w="2229"/>
        <w:gridCol w:w="3635"/>
        <w:gridCol w:w="1670"/>
        <w:gridCol w:w="1816"/>
      </w:tblGrid>
      <w:tr w:rsidR="008C4A90" w:rsidRPr="00433C41" w14:paraId="6BAD353B" w14:textId="77777777" w:rsidTr="0043257A">
        <w:trPr>
          <w:trHeight w:val="540"/>
        </w:trPr>
        <w:tc>
          <w:tcPr>
            <w:tcW w:w="0" w:type="auto"/>
            <w:gridSpan w:val="4"/>
            <w:hideMark/>
          </w:tcPr>
          <w:p w14:paraId="4BADF56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A</w:t>
            </w:r>
          </w:p>
        </w:tc>
      </w:tr>
      <w:tr w:rsidR="008C4A90" w:rsidRPr="00433C41" w14:paraId="26D3D101" w14:textId="77777777" w:rsidTr="0043257A">
        <w:trPr>
          <w:trHeight w:val="552"/>
        </w:trPr>
        <w:tc>
          <w:tcPr>
            <w:tcW w:w="0" w:type="auto"/>
            <w:hideMark/>
          </w:tcPr>
          <w:p w14:paraId="6EE0021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0" w:type="auto"/>
            <w:hideMark/>
          </w:tcPr>
          <w:p w14:paraId="22BCBDF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0" w:type="auto"/>
            <w:hideMark/>
          </w:tcPr>
          <w:p w14:paraId="3DD07A9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Depreciation</w:t>
            </w:r>
          </w:p>
        </w:tc>
        <w:tc>
          <w:tcPr>
            <w:tcW w:w="0" w:type="auto"/>
            <w:hideMark/>
          </w:tcPr>
          <w:p w14:paraId="01FB756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Accounting Profit</w:t>
            </w:r>
          </w:p>
        </w:tc>
      </w:tr>
      <w:tr w:rsidR="008C4A90" w:rsidRPr="00433C41" w14:paraId="7B4A5FEF" w14:textId="77777777" w:rsidTr="0043257A">
        <w:trPr>
          <w:trHeight w:val="276"/>
        </w:trPr>
        <w:tc>
          <w:tcPr>
            <w:tcW w:w="0" w:type="auto"/>
            <w:hideMark/>
          </w:tcPr>
          <w:p w14:paraId="2705CC0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0" w:type="auto"/>
            <w:hideMark/>
          </w:tcPr>
          <w:p w14:paraId="247065D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0" w:type="auto"/>
            <w:hideMark/>
          </w:tcPr>
          <w:p w14:paraId="0700697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c>
          <w:tcPr>
            <w:tcW w:w="0" w:type="auto"/>
            <w:hideMark/>
          </w:tcPr>
          <w:p w14:paraId="35D9B03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r>
      <w:tr w:rsidR="008C4A90" w:rsidRPr="00433C41" w14:paraId="0C01CEB1" w14:textId="77777777" w:rsidTr="0043257A">
        <w:trPr>
          <w:trHeight w:val="276"/>
        </w:trPr>
        <w:tc>
          <w:tcPr>
            <w:tcW w:w="0" w:type="auto"/>
            <w:hideMark/>
          </w:tcPr>
          <w:p w14:paraId="6F4F3CD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0" w:type="auto"/>
            <w:hideMark/>
          </w:tcPr>
          <w:p w14:paraId="4DDF2A5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0567A0F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73973CB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£0m</w:t>
            </w:r>
          </w:p>
        </w:tc>
      </w:tr>
      <w:tr w:rsidR="008C4A90" w:rsidRPr="00433C41" w14:paraId="0C680515" w14:textId="77777777" w:rsidTr="0043257A">
        <w:trPr>
          <w:trHeight w:val="276"/>
        </w:trPr>
        <w:tc>
          <w:tcPr>
            <w:tcW w:w="0" w:type="auto"/>
            <w:hideMark/>
          </w:tcPr>
          <w:p w14:paraId="3C63206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0" w:type="auto"/>
            <w:hideMark/>
          </w:tcPr>
          <w:p w14:paraId="41DF3A4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£12m</w:t>
            </w:r>
          </w:p>
        </w:tc>
        <w:tc>
          <w:tcPr>
            <w:tcW w:w="0" w:type="auto"/>
            <w:hideMark/>
          </w:tcPr>
          <w:p w14:paraId="2BCAAED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19A28F8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£2m</w:t>
            </w:r>
          </w:p>
        </w:tc>
      </w:tr>
      <w:tr w:rsidR="008C4A90" w:rsidRPr="00433C41" w14:paraId="66438262" w14:textId="77777777" w:rsidTr="0043257A">
        <w:trPr>
          <w:trHeight w:val="276"/>
        </w:trPr>
        <w:tc>
          <w:tcPr>
            <w:tcW w:w="0" w:type="auto"/>
            <w:hideMark/>
          </w:tcPr>
          <w:p w14:paraId="0D97B97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0" w:type="auto"/>
            <w:hideMark/>
          </w:tcPr>
          <w:p w14:paraId="10B2E4F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£14m</w:t>
            </w:r>
          </w:p>
        </w:tc>
        <w:tc>
          <w:tcPr>
            <w:tcW w:w="0" w:type="auto"/>
            <w:hideMark/>
          </w:tcPr>
          <w:p w14:paraId="3A06D6A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3365DFB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£4m</w:t>
            </w:r>
          </w:p>
        </w:tc>
      </w:tr>
      <w:tr w:rsidR="008C4A90" w:rsidRPr="00433C41" w14:paraId="7B982951" w14:textId="77777777" w:rsidTr="0043257A">
        <w:trPr>
          <w:trHeight w:val="276"/>
        </w:trPr>
        <w:tc>
          <w:tcPr>
            <w:tcW w:w="0" w:type="auto"/>
            <w:hideMark/>
          </w:tcPr>
          <w:p w14:paraId="46EDD7D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0" w:type="auto"/>
            <w:hideMark/>
          </w:tcPr>
          <w:p w14:paraId="2D7D748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40ECEFD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5CBA8BF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£0m</w:t>
            </w:r>
          </w:p>
        </w:tc>
      </w:tr>
      <w:tr w:rsidR="008C4A90" w:rsidRPr="00433C41" w14:paraId="3FFEBC92" w14:textId="77777777" w:rsidTr="0043257A">
        <w:trPr>
          <w:trHeight w:val="276"/>
        </w:trPr>
        <w:tc>
          <w:tcPr>
            <w:tcW w:w="0" w:type="auto"/>
            <w:hideMark/>
          </w:tcPr>
          <w:p w14:paraId="1775F72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0" w:type="auto"/>
            <w:hideMark/>
          </w:tcPr>
          <w:p w14:paraId="2398187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£8m</w:t>
            </w:r>
          </w:p>
        </w:tc>
        <w:tc>
          <w:tcPr>
            <w:tcW w:w="0" w:type="auto"/>
            <w:hideMark/>
          </w:tcPr>
          <w:p w14:paraId="1CEE8F8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0704034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-£2m</w:t>
            </w:r>
          </w:p>
        </w:tc>
      </w:tr>
      <w:tr w:rsidR="008C4A90" w:rsidRPr="00433C41" w14:paraId="71ADAED6" w14:textId="77777777" w:rsidTr="0043257A">
        <w:trPr>
          <w:trHeight w:val="276"/>
        </w:trPr>
        <w:tc>
          <w:tcPr>
            <w:tcW w:w="0" w:type="auto"/>
            <w:gridSpan w:val="3"/>
            <w:hideMark/>
          </w:tcPr>
          <w:p w14:paraId="2A94F79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Total Accounting Profit</w:t>
            </w:r>
          </w:p>
        </w:tc>
        <w:tc>
          <w:tcPr>
            <w:tcW w:w="0" w:type="auto"/>
            <w:hideMark/>
          </w:tcPr>
          <w:p w14:paraId="2FEB51C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£4m</w:t>
            </w:r>
          </w:p>
        </w:tc>
      </w:tr>
      <w:tr w:rsidR="008C4A90" w:rsidRPr="00433C41" w14:paraId="56D13E64" w14:textId="77777777" w:rsidTr="0043257A">
        <w:trPr>
          <w:trHeight w:val="488"/>
        </w:trPr>
        <w:tc>
          <w:tcPr>
            <w:tcW w:w="0" w:type="auto"/>
            <w:hideMark/>
          </w:tcPr>
          <w:p w14:paraId="2F193CA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ARR</w:t>
            </w:r>
          </w:p>
        </w:tc>
        <w:tc>
          <w:tcPr>
            <w:tcW w:w="0" w:type="auto"/>
            <w:gridSpan w:val="3"/>
            <w:hideMark/>
          </w:tcPr>
          <w:p w14:paraId="7637D41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(Average Annual Accounting Profit/Average Investment)*100</w:t>
            </w:r>
          </w:p>
        </w:tc>
      </w:tr>
      <w:tr w:rsidR="008C4A90" w:rsidRPr="00433C41" w14:paraId="75D4F808" w14:textId="77777777" w:rsidTr="0043257A">
        <w:trPr>
          <w:trHeight w:val="480"/>
        </w:trPr>
        <w:tc>
          <w:tcPr>
            <w:tcW w:w="0" w:type="auto"/>
            <w:hideMark/>
          </w:tcPr>
          <w:p w14:paraId="345364D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Average Investment</w:t>
            </w:r>
          </w:p>
        </w:tc>
        <w:tc>
          <w:tcPr>
            <w:tcW w:w="0" w:type="auto"/>
            <w:gridSpan w:val="2"/>
            <w:hideMark/>
          </w:tcPr>
          <w:p w14:paraId="7E51204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(50+0)/2</w:t>
            </w:r>
          </w:p>
        </w:tc>
        <w:tc>
          <w:tcPr>
            <w:tcW w:w="0" w:type="auto"/>
            <w:hideMark/>
          </w:tcPr>
          <w:p w14:paraId="0950A4F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£25m</w:t>
            </w:r>
          </w:p>
        </w:tc>
      </w:tr>
      <w:tr w:rsidR="008C4A90" w:rsidRPr="00433C41" w14:paraId="60733461" w14:textId="77777777" w:rsidTr="0043257A">
        <w:trPr>
          <w:trHeight w:val="468"/>
        </w:trPr>
        <w:tc>
          <w:tcPr>
            <w:tcW w:w="0" w:type="auto"/>
            <w:hideMark/>
          </w:tcPr>
          <w:p w14:paraId="063C517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Average Annual Profit</w:t>
            </w:r>
          </w:p>
        </w:tc>
        <w:tc>
          <w:tcPr>
            <w:tcW w:w="0" w:type="auto"/>
            <w:gridSpan w:val="2"/>
            <w:hideMark/>
          </w:tcPr>
          <w:p w14:paraId="530E97D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(4 / 5)</w:t>
            </w:r>
          </w:p>
        </w:tc>
        <w:tc>
          <w:tcPr>
            <w:tcW w:w="0" w:type="auto"/>
            <w:hideMark/>
          </w:tcPr>
          <w:p w14:paraId="71E45A9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£0.80m</w:t>
            </w:r>
          </w:p>
        </w:tc>
      </w:tr>
      <w:tr w:rsidR="008C4A90" w:rsidRPr="00433C41" w14:paraId="578AC538" w14:textId="77777777" w:rsidTr="0043257A">
        <w:trPr>
          <w:trHeight w:val="1056"/>
        </w:trPr>
        <w:tc>
          <w:tcPr>
            <w:tcW w:w="0" w:type="auto"/>
            <w:hideMark/>
          </w:tcPr>
          <w:p w14:paraId="3EAD66F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Accounting Rate of Return</w:t>
            </w:r>
          </w:p>
        </w:tc>
        <w:tc>
          <w:tcPr>
            <w:tcW w:w="0" w:type="auto"/>
            <w:hideMark/>
          </w:tcPr>
          <w:p w14:paraId="1D5524D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(Average Annual Cash Flow/Initial Investment)*100</w:t>
            </w:r>
          </w:p>
        </w:tc>
        <w:tc>
          <w:tcPr>
            <w:tcW w:w="0" w:type="auto"/>
            <w:hideMark/>
          </w:tcPr>
          <w:p w14:paraId="667354F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(0.8/25)*100</w:t>
            </w:r>
          </w:p>
        </w:tc>
        <w:tc>
          <w:tcPr>
            <w:tcW w:w="0" w:type="auto"/>
            <w:hideMark/>
          </w:tcPr>
          <w:p w14:paraId="7190B55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3.2%</w:t>
            </w:r>
          </w:p>
        </w:tc>
      </w:tr>
    </w:tbl>
    <w:p w14:paraId="01BCC8BE" w14:textId="77777777" w:rsidR="008C4A90" w:rsidRPr="00433C41" w:rsidRDefault="008C4A90" w:rsidP="00E23AB5">
      <w:pPr>
        <w:spacing w:after="160"/>
        <w:jc w:val="left"/>
        <w:rPr>
          <w:lang w:val="en-US"/>
        </w:rPr>
      </w:pPr>
    </w:p>
    <w:tbl>
      <w:tblPr>
        <w:tblStyle w:val="TableGrid"/>
        <w:tblW w:w="0" w:type="auto"/>
        <w:tblLook w:val="04A0" w:firstRow="1" w:lastRow="0" w:firstColumn="1" w:lastColumn="0" w:noHBand="0" w:noVBand="1"/>
      </w:tblPr>
      <w:tblGrid>
        <w:gridCol w:w="2229"/>
        <w:gridCol w:w="3635"/>
        <w:gridCol w:w="1670"/>
        <w:gridCol w:w="1816"/>
      </w:tblGrid>
      <w:tr w:rsidR="008C4A90" w:rsidRPr="00433C41" w14:paraId="0B72592F" w14:textId="77777777" w:rsidTr="0043257A">
        <w:trPr>
          <w:trHeight w:val="418"/>
        </w:trPr>
        <w:tc>
          <w:tcPr>
            <w:tcW w:w="0" w:type="auto"/>
            <w:gridSpan w:val="4"/>
            <w:hideMark/>
          </w:tcPr>
          <w:p w14:paraId="426DDAD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B</w:t>
            </w:r>
          </w:p>
        </w:tc>
      </w:tr>
      <w:tr w:rsidR="008C4A90" w:rsidRPr="00433C41" w14:paraId="1C7ADC29" w14:textId="77777777" w:rsidTr="0043257A">
        <w:trPr>
          <w:trHeight w:val="552"/>
        </w:trPr>
        <w:tc>
          <w:tcPr>
            <w:tcW w:w="0" w:type="auto"/>
            <w:hideMark/>
          </w:tcPr>
          <w:p w14:paraId="3CD4251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0" w:type="auto"/>
            <w:hideMark/>
          </w:tcPr>
          <w:p w14:paraId="319F7BA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0" w:type="auto"/>
            <w:hideMark/>
          </w:tcPr>
          <w:p w14:paraId="4E56C9F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Depreciation</w:t>
            </w:r>
          </w:p>
        </w:tc>
        <w:tc>
          <w:tcPr>
            <w:tcW w:w="0" w:type="auto"/>
            <w:hideMark/>
          </w:tcPr>
          <w:p w14:paraId="729014C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Accounting Profit</w:t>
            </w:r>
          </w:p>
        </w:tc>
      </w:tr>
      <w:tr w:rsidR="008C4A90" w:rsidRPr="00433C41" w14:paraId="00A33703" w14:textId="77777777" w:rsidTr="0043257A">
        <w:trPr>
          <w:trHeight w:val="276"/>
        </w:trPr>
        <w:tc>
          <w:tcPr>
            <w:tcW w:w="0" w:type="auto"/>
            <w:hideMark/>
          </w:tcPr>
          <w:p w14:paraId="305CC2B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0" w:type="auto"/>
            <w:hideMark/>
          </w:tcPr>
          <w:p w14:paraId="71A7050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0" w:type="auto"/>
            <w:hideMark/>
          </w:tcPr>
          <w:p w14:paraId="2F78C4D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c>
          <w:tcPr>
            <w:tcW w:w="0" w:type="auto"/>
            <w:hideMark/>
          </w:tcPr>
          <w:p w14:paraId="4725651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r>
      <w:tr w:rsidR="008C4A90" w:rsidRPr="00433C41" w14:paraId="43C59ADB" w14:textId="77777777" w:rsidTr="0043257A">
        <w:trPr>
          <w:trHeight w:val="276"/>
        </w:trPr>
        <w:tc>
          <w:tcPr>
            <w:tcW w:w="0" w:type="auto"/>
            <w:hideMark/>
          </w:tcPr>
          <w:p w14:paraId="10822EE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0" w:type="auto"/>
            <w:hideMark/>
          </w:tcPr>
          <w:p w14:paraId="6D4E325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0" w:type="auto"/>
            <w:hideMark/>
          </w:tcPr>
          <w:p w14:paraId="6BEDA0C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163D2BC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£1m</w:t>
            </w:r>
          </w:p>
        </w:tc>
      </w:tr>
      <w:tr w:rsidR="008C4A90" w:rsidRPr="00433C41" w14:paraId="1A518FF0" w14:textId="77777777" w:rsidTr="0043257A">
        <w:trPr>
          <w:trHeight w:val="276"/>
        </w:trPr>
        <w:tc>
          <w:tcPr>
            <w:tcW w:w="0" w:type="auto"/>
            <w:hideMark/>
          </w:tcPr>
          <w:p w14:paraId="0ED29F6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0" w:type="auto"/>
            <w:hideMark/>
          </w:tcPr>
          <w:p w14:paraId="413AC03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0" w:type="auto"/>
            <w:hideMark/>
          </w:tcPr>
          <w:p w14:paraId="05ED9B0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0760741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£1m</w:t>
            </w:r>
          </w:p>
        </w:tc>
      </w:tr>
      <w:tr w:rsidR="008C4A90" w:rsidRPr="00433C41" w14:paraId="467A5051" w14:textId="77777777" w:rsidTr="0043257A">
        <w:trPr>
          <w:trHeight w:val="276"/>
        </w:trPr>
        <w:tc>
          <w:tcPr>
            <w:tcW w:w="0" w:type="auto"/>
            <w:hideMark/>
          </w:tcPr>
          <w:p w14:paraId="460BA2E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0" w:type="auto"/>
            <w:hideMark/>
          </w:tcPr>
          <w:p w14:paraId="47758B6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0" w:type="auto"/>
            <w:hideMark/>
          </w:tcPr>
          <w:p w14:paraId="0370CDB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19900E1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£1m</w:t>
            </w:r>
          </w:p>
        </w:tc>
      </w:tr>
      <w:tr w:rsidR="008C4A90" w:rsidRPr="00433C41" w14:paraId="7554E9B3" w14:textId="77777777" w:rsidTr="0043257A">
        <w:trPr>
          <w:trHeight w:val="276"/>
        </w:trPr>
        <w:tc>
          <w:tcPr>
            <w:tcW w:w="0" w:type="auto"/>
            <w:hideMark/>
          </w:tcPr>
          <w:p w14:paraId="5D680ED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0" w:type="auto"/>
            <w:hideMark/>
          </w:tcPr>
          <w:p w14:paraId="7C0E18A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0" w:type="auto"/>
            <w:hideMark/>
          </w:tcPr>
          <w:p w14:paraId="43D4DAF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57E1325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£1m</w:t>
            </w:r>
          </w:p>
        </w:tc>
      </w:tr>
      <w:tr w:rsidR="008C4A90" w:rsidRPr="00433C41" w14:paraId="2536C560" w14:textId="77777777" w:rsidTr="0043257A">
        <w:trPr>
          <w:trHeight w:val="276"/>
        </w:trPr>
        <w:tc>
          <w:tcPr>
            <w:tcW w:w="0" w:type="auto"/>
            <w:hideMark/>
          </w:tcPr>
          <w:p w14:paraId="55967DC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0" w:type="auto"/>
            <w:hideMark/>
          </w:tcPr>
          <w:p w14:paraId="0963F79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0" w:type="auto"/>
            <w:hideMark/>
          </w:tcPr>
          <w:p w14:paraId="5B1EFDF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4F0245A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£1m</w:t>
            </w:r>
          </w:p>
        </w:tc>
      </w:tr>
      <w:tr w:rsidR="008C4A90" w:rsidRPr="00433C41" w14:paraId="0C7EFBB7" w14:textId="77777777" w:rsidTr="0043257A">
        <w:trPr>
          <w:trHeight w:val="276"/>
        </w:trPr>
        <w:tc>
          <w:tcPr>
            <w:tcW w:w="0" w:type="auto"/>
            <w:gridSpan w:val="3"/>
            <w:hideMark/>
          </w:tcPr>
          <w:p w14:paraId="413EC61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Total Accounting Profit</w:t>
            </w:r>
          </w:p>
        </w:tc>
        <w:tc>
          <w:tcPr>
            <w:tcW w:w="0" w:type="auto"/>
            <w:hideMark/>
          </w:tcPr>
          <w:p w14:paraId="2041845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£5m</w:t>
            </w:r>
          </w:p>
        </w:tc>
      </w:tr>
      <w:tr w:rsidR="008C4A90" w:rsidRPr="00433C41" w14:paraId="5436230A" w14:textId="77777777" w:rsidTr="0043257A">
        <w:trPr>
          <w:trHeight w:val="549"/>
        </w:trPr>
        <w:tc>
          <w:tcPr>
            <w:tcW w:w="0" w:type="auto"/>
            <w:hideMark/>
          </w:tcPr>
          <w:p w14:paraId="7E8B437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ARR</w:t>
            </w:r>
          </w:p>
        </w:tc>
        <w:tc>
          <w:tcPr>
            <w:tcW w:w="0" w:type="auto"/>
            <w:gridSpan w:val="3"/>
            <w:hideMark/>
          </w:tcPr>
          <w:p w14:paraId="3FA9127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(Average Annual Accounting Profit/Average Investment)*100</w:t>
            </w:r>
          </w:p>
        </w:tc>
      </w:tr>
      <w:tr w:rsidR="008C4A90" w:rsidRPr="00433C41" w14:paraId="7017CDE8" w14:textId="77777777" w:rsidTr="0043257A">
        <w:trPr>
          <w:trHeight w:val="480"/>
        </w:trPr>
        <w:tc>
          <w:tcPr>
            <w:tcW w:w="0" w:type="auto"/>
            <w:hideMark/>
          </w:tcPr>
          <w:p w14:paraId="3BEB1F3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Average Investment</w:t>
            </w:r>
          </w:p>
        </w:tc>
        <w:tc>
          <w:tcPr>
            <w:tcW w:w="0" w:type="auto"/>
            <w:gridSpan w:val="2"/>
            <w:hideMark/>
          </w:tcPr>
          <w:p w14:paraId="461A0A2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(50+0)/2</w:t>
            </w:r>
          </w:p>
        </w:tc>
        <w:tc>
          <w:tcPr>
            <w:tcW w:w="0" w:type="auto"/>
            <w:hideMark/>
          </w:tcPr>
          <w:p w14:paraId="70044D5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£25m</w:t>
            </w:r>
          </w:p>
        </w:tc>
      </w:tr>
      <w:tr w:rsidR="008C4A90" w:rsidRPr="00433C41" w14:paraId="2070AA47" w14:textId="77777777" w:rsidTr="0043257A">
        <w:trPr>
          <w:trHeight w:val="468"/>
        </w:trPr>
        <w:tc>
          <w:tcPr>
            <w:tcW w:w="0" w:type="auto"/>
            <w:hideMark/>
          </w:tcPr>
          <w:p w14:paraId="5C432C40"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Average Annual Profit</w:t>
            </w:r>
          </w:p>
        </w:tc>
        <w:tc>
          <w:tcPr>
            <w:tcW w:w="0" w:type="auto"/>
            <w:gridSpan w:val="2"/>
            <w:hideMark/>
          </w:tcPr>
          <w:p w14:paraId="18056D8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 / 5)</w:t>
            </w:r>
          </w:p>
        </w:tc>
        <w:tc>
          <w:tcPr>
            <w:tcW w:w="0" w:type="auto"/>
            <w:hideMark/>
          </w:tcPr>
          <w:p w14:paraId="23481C4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£1.00m</w:t>
            </w:r>
          </w:p>
        </w:tc>
      </w:tr>
      <w:tr w:rsidR="008C4A90" w:rsidRPr="00433C41" w14:paraId="7BEA46D4" w14:textId="77777777" w:rsidTr="0043257A">
        <w:trPr>
          <w:trHeight w:val="1056"/>
        </w:trPr>
        <w:tc>
          <w:tcPr>
            <w:tcW w:w="0" w:type="auto"/>
            <w:hideMark/>
          </w:tcPr>
          <w:p w14:paraId="1D41364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Accounting Rate of Return</w:t>
            </w:r>
          </w:p>
        </w:tc>
        <w:tc>
          <w:tcPr>
            <w:tcW w:w="0" w:type="auto"/>
            <w:hideMark/>
          </w:tcPr>
          <w:p w14:paraId="69CBABB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(Average Annual Cash Flow/Initial Investment)*100</w:t>
            </w:r>
          </w:p>
        </w:tc>
        <w:tc>
          <w:tcPr>
            <w:tcW w:w="0" w:type="auto"/>
            <w:hideMark/>
          </w:tcPr>
          <w:p w14:paraId="458668B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(1/25)*100</w:t>
            </w:r>
          </w:p>
        </w:tc>
        <w:tc>
          <w:tcPr>
            <w:tcW w:w="0" w:type="auto"/>
            <w:hideMark/>
          </w:tcPr>
          <w:p w14:paraId="506CE06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4.0%</w:t>
            </w:r>
          </w:p>
        </w:tc>
      </w:tr>
    </w:tbl>
    <w:p w14:paraId="65AC2AAD" w14:textId="77777777" w:rsidR="008C4A90" w:rsidRPr="00433C41" w:rsidRDefault="008C4A90" w:rsidP="00E23AB5">
      <w:pPr>
        <w:spacing w:after="160"/>
        <w:jc w:val="left"/>
        <w:rPr>
          <w:lang w:val="en-US"/>
        </w:rPr>
      </w:pPr>
    </w:p>
    <w:tbl>
      <w:tblPr>
        <w:tblStyle w:val="TableGrid"/>
        <w:tblW w:w="0" w:type="auto"/>
        <w:tblLook w:val="04A0" w:firstRow="1" w:lastRow="0" w:firstColumn="1" w:lastColumn="0" w:noHBand="0" w:noVBand="1"/>
      </w:tblPr>
      <w:tblGrid>
        <w:gridCol w:w="2229"/>
        <w:gridCol w:w="3635"/>
        <w:gridCol w:w="1670"/>
        <w:gridCol w:w="1816"/>
      </w:tblGrid>
      <w:tr w:rsidR="008C4A90" w:rsidRPr="00433C41" w14:paraId="7F48D42D" w14:textId="77777777" w:rsidTr="0043257A">
        <w:trPr>
          <w:trHeight w:val="540"/>
        </w:trPr>
        <w:tc>
          <w:tcPr>
            <w:tcW w:w="0" w:type="auto"/>
            <w:gridSpan w:val="4"/>
            <w:hideMark/>
          </w:tcPr>
          <w:p w14:paraId="18EE0BD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C</w:t>
            </w:r>
          </w:p>
        </w:tc>
      </w:tr>
      <w:tr w:rsidR="008C4A90" w:rsidRPr="00433C41" w14:paraId="7A44B81F" w14:textId="77777777" w:rsidTr="0043257A">
        <w:trPr>
          <w:trHeight w:val="552"/>
        </w:trPr>
        <w:tc>
          <w:tcPr>
            <w:tcW w:w="0" w:type="auto"/>
            <w:hideMark/>
          </w:tcPr>
          <w:p w14:paraId="2800AE7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0" w:type="auto"/>
            <w:hideMark/>
          </w:tcPr>
          <w:p w14:paraId="3D320FA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0" w:type="auto"/>
            <w:hideMark/>
          </w:tcPr>
          <w:p w14:paraId="448E6BC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Depreciation</w:t>
            </w:r>
          </w:p>
        </w:tc>
        <w:tc>
          <w:tcPr>
            <w:tcW w:w="0" w:type="auto"/>
            <w:hideMark/>
          </w:tcPr>
          <w:p w14:paraId="26C8A3E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Accounting Profit</w:t>
            </w:r>
          </w:p>
        </w:tc>
      </w:tr>
      <w:tr w:rsidR="008C4A90" w:rsidRPr="00433C41" w14:paraId="665F321D" w14:textId="77777777" w:rsidTr="0043257A">
        <w:trPr>
          <w:trHeight w:val="276"/>
        </w:trPr>
        <w:tc>
          <w:tcPr>
            <w:tcW w:w="0" w:type="auto"/>
            <w:hideMark/>
          </w:tcPr>
          <w:p w14:paraId="395869F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0" w:type="auto"/>
            <w:hideMark/>
          </w:tcPr>
          <w:p w14:paraId="0FE6B19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0" w:type="auto"/>
            <w:hideMark/>
          </w:tcPr>
          <w:p w14:paraId="20383E9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c>
          <w:tcPr>
            <w:tcW w:w="0" w:type="auto"/>
            <w:hideMark/>
          </w:tcPr>
          <w:p w14:paraId="28C69C1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r>
      <w:tr w:rsidR="008C4A90" w:rsidRPr="00433C41" w14:paraId="3EE02DA0" w14:textId="77777777" w:rsidTr="0043257A">
        <w:trPr>
          <w:trHeight w:val="276"/>
        </w:trPr>
        <w:tc>
          <w:tcPr>
            <w:tcW w:w="0" w:type="auto"/>
            <w:hideMark/>
          </w:tcPr>
          <w:p w14:paraId="6D1263D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0" w:type="auto"/>
            <w:hideMark/>
          </w:tcPr>
          <w:p w14:paraId="758E139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c>
          <w:tcPr>
            <w:tcW w:w="0" w:type="auto"/>
            <w:hideMark/>
          </w:tcPr>
          <w:p w14:paraId="6693517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3CA91D9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r>
      <w:tr w:rsidR="008C4A90" w:rsidRPr="00433C41" w14:paraId="0A1E693F" w14:textId="77777777" w:rsidTr="0043257A">
        <w:trPr>
          <w:trHeight w:val="276"/>
        </w:trPr>
        <w:tc>
          <w:tcPr>
            <w:tcW w:w="0" w:type="auto"/>
            <w:hideMark/>
          </w:tcPr>
          <w:p w14:paraId="394326D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0" w:type="auto"/>
            <w:hideMark/>
          </w:tcPr>
          <w:p w14:paraId="60351C0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70804AC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04C163C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£0m</w:t>
            </w:r>
          </w:p>
        </w:tc>
      </w:tr>
      <w:tr w:rsidR="008C4A90" w:rsidRPr="00433C41" w14:paraId="41DFF81C" w14:textId="77777777" w:rsidTr="0043257A">
        <w:trPr>
          <w:trHeight w:val="276"/>
        </w:trPr>
        <w:tc>
          <w:tcPr>
            <w:tcW w:w="0" w:type="auto"/>
            <w:hideMark/>
          </w:tcPr>
          <w:p w14:paraId="4BB84B1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0" w:type="auto"/>
            <w:hideMark/>
          </w:tcPr>
          <w:p w14:paraId="7825637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£20m</w:t>
            </w:r>
          </w:p>
        </w:tc>
        <w:tc>
          <w:tcPr>
            <w:tcW w:w="0" w:type="auto"/>
            <w:hideMark/>
          </w:tcPr>
          <w:p w14:paraId="4D66536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6999871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r>
      <w:tr w:rsidR="008C4A90" w:rsidRPr="00433C41" w14:paraId="2D27BE06" w14:textId="77777777" w:rsidTr="0043257A">
        <w:trPr>
          <w:trHeight w:val="276"/>
        </w:trPr>
        <w:tc>
          <w:tcPr>
            <w:tcW w:w="0" w:type="auto"/>
            <w:hideMark/>
          </w:tcPr>
          <w:p w14:paraId="483E2EF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0" w:type="auto"/>
            <w:hideMark/>
          </w:tcPr>
          <w:p w14:paraId="149C05E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£25m</w:t>
            </w:r>
          </w:p>
        </w:tc>
        <w:tc>
          <w:tcPr>
            <w:tcW w:w="0" w:type="auto"/>
            <w:hideMark/>
          </w:tcPr>
          <w:p w14:paraId="409A6E4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7F85054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£15m</w:t>
            </w:r>
          </w:p>
        </w:tc>
      </w:tr>
      <w:tr w:rsidR="008C4A90" w:rsidRPr="00433C41" w14:paraId="0D343DED" w14:textId="77777777" w:rsidTr="0043257A">
        <w:trPr>
          <w:trHeight w:val="276"/>
        </w:trPr>
        <w:tc>
          <w:tcPr>
            <w:tcW w:w="0" w:type="auto"/>
            <w:hideMark/>
          </w:tcPr>
          <w:p w14:paraId="68B1A83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0" w:type="auto"/>
            <w:hideMark/>
          </w:tcPr>
          <w:p w14:paraId="028E72F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c>
          <w:tcPr>
            <w:tcW w:w="0" w:type="auto"/>
            <w:hideMark/>
          </w:tcPr>
          <w:p w14:paraId="2DDD175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15D4510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r>
      <w:tr w:rsidR="008C4A90" w:rsidRPr="00433C41" w14:paraId="5E464DAB" w14:textId="77777777" w:rsidTr="0043257A">
        <w:trPr>
          <w:trHeight w:val="276"/>
        </w:trPr>
        <w:tc>
          <w:tcPr>
            <w:tcW w:w="0" w:type="auto"/>
            <w:gridSpan w:val="3"/>
            <w:hideMark/>
          </w:tcPr>
          <w:p w14:paraId="2838672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lastRenderedPageBreak/>
              <w:t>Total Accounting Profit</w:t>
            </w:r>
          </w:p>
        </w:tc>
        <w:tc>
          <w:tcPr>
            <w:tcW w:w="0" w:type="auto"/>
            <w:hideMark/>
          </w:tcPr>
          <w:p w14:paraId="16DAADB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£15m</w:t>
            </w:r>
          </w:p>
        </w:tc>
      </w:tr>
      <w:tr w:rsidR="008C4A90" w:rsidRPr="00433C41" w14:paraId="5A8A50DC" w14:textId="77777777" w:rsidTr="0043257A">
        <w:trPr>
          <w:trHeight w:val="438"/>
        </w:trPr>
        <w:tc>
          <w:tcPr>
            <w:tcW w:w="0" w:type="auto"/>
            <w:hideMark/>
          </w:tcPr>
          <w:p w14:paraId="4A1E885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ARR</w:t>
            </w:r>
          </w:p>
        </w:tc>
        <w:tc>
          <w:tcPr>
            <w:tcW w:w="0" w:type="auto"/>
            <w:gridSpan w:val="3"/>
            <w:hideMark/>
          </w:tcPr>
          <w:p w14:paraId="1060542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(Average Annual Accounting Profit/Average Investment)*100</w:t>
            </w:r>
          </w:p>
        </w:tc>
      </w:tr>
      <w:tr w:rsidR="008C4A90" w:rsidRPr="00433C41" w14:paraId="6E1C0E49" w14:textId="77777777" w:rsidTr="0043257A">
        <w:trPr>
          <w:trHeight w:val="480"/>
        </w:trPr>
        <w:tc>
          <w:tcPr>
            <w:tcW w:w="0" w:type="auto"/>
            <w:hideMark/>
          </w:tcPr>
          <w:p w14:paraId="074CF43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Average Investment</w:t>
            </w:r>
          </w:p>
        </w:tc>
        <w:tc>
          <w:tcPr>
            <w:tcW w:w="0" w:type="auto"/>
            <w:gridSpan w:val="2"/>
            <w:hideMark/>
          </w:tcPr>
          <w:p w14:paraId="2E40E7B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(50+0)/2</w:t>
            </w:r>
          </w:p>
        </w:tc>
        <w:tc>
          <w:tcPr>
            <w:tcW w:w="0" w:type="auto"/>
            <w:hideMark/>
          </w:tcPr>
          <w:p w14:paraId="0B05871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£25m</w:t>
            </w:r>
          </w:p>
        </w:tc>
      </w:tr>
      <w:tr w:rsidR="008C4A90" w:rsidRPr="00433C41" w14:paraId="58C07460" w14:textId="77777777" w:rsidTr="0043257A">
        <w:trPr>
          <w:trHeight w:val="468"/>
        </w:trPr>
        <w:tc>
          <w:tcPr>
            <w:tcW w:w="0" w:type="auto"/>
            <w:hideMark/>
          </w:tcPr>
          <w:p w14:paraId="455D08A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Average Annual Profit</w:t>
            </w:r>
          </w:p>
        </w:tc>
        <w:tc>
          <w:tcPr>
            <w:tcW w:w="0" w:type="auto"/>
            <w:gridSpan w:val="2"/>
            <w:hideMark/>
          </w:tcPr>
          <w:p w14:paraId="1D22759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(15 / 5)</w:t>
            </w:r>
          </w:p>
        </w:tc>
        <w:tc>
          <w:tcPr>
            <w:tcW w:w="0" w:type="auto"/>
            <w:hideMark/>
          </w:tcPr>
          <w:p w14:paraId="4E060A2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£3.00m</w:t>
            </w:r>
          </w:p>
        </w:tc>
      </w:tr>
      <w:tr w:rsidR="008C4A90" w:rsidRPr="00433C41" w14:paraId="0D081A71" w14:textId="77777777" w:rsidTr="0043257A">
        <w:trPr>
          <w:trHeight w:val="1056"/>
        </w:trPr>
        <w:tc>
          <w:tcPr>
            <w:tcW w:w="0" w:type="auto"/>
            <w:hideMark/>
          </w:tcPr>
          <w:p w14:paraId="6A3D6A8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Accounting Rate of Return</w:t>
            </w:r>
          </w:p>
        </w:tc>
        <w:tc>
          <w:tcPr>
            <w:tcW w:w="0" w:type="auto"/>
            <w:hideMark/>
          </w:tcPr>
          <w:p w14:paraId="512CAD3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(Average Annual Cash Flow/Initial Investment)*100</w:t>
            </w:r>
          </w:p>
        </w:tc>
        <w:tc>
          <w:tcPr>
            <w:tcW w:w="0" w:type="auto"/>
            <w:hideMark/>
          </w:tcPr>
          <w:p w14:paraId="39FDC73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(3/25)*100</w:t>
            </w:r>
          </w:p>
        </w:tc>
        <w:tc>
          <w:tcPr>
            <w:tcW w:w="0" w:type="auto"/>
            <w:hideMark/>
          </w:tcPr>
          <w:p w14:paraId="57D121B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12.0%</w:t>
            </w:r>
          </w:p>
        </w:tc>
      </w:tr>
    </w:tbl>
    <w:p w14:paraId="0AEB1F2B" w14:textId="77777777" w:rsidR="008C4A90" w:rsidRPr="00433C41" w:rsidRDefault="008C4A90" w:rsidP="00E23AB5">
      <w:pPr>
        <w:spacing w:after="160"/>
        <w:jc w:val="left"/>
        <w:rPr>
          <w:lang w:val="en-US"/>
        </w:rPr>
      </w:pPr>
    </w:p>
    <w:p w14:paraId="79177E59" w14:textId="77777777" w:rsidR="008C4A90" w:rsidRPr="00433C41" w:rsidRDefault="008C4A90" w:rsidP="00E23AB5">
      <w:pPr>
        <w:spacing w:after="160"/>
        <w:jc w:val="left"/>
        <w:rPr>
          <w:b/>
          <w:bCs/>
          <w:lang w:val="en-US"/>
        </w:rPr>
      </w:pPr>
      <w:r w:rsidRPr="00433C41">
        <w:rPr>
          <w:b/>
          <w:bCs/>
          <w:lang w:val="en-US"/>
        </w:rPr>
        <w:t>NPV</w:t>
      </w:r>
    </w:p>
    <w:tbl>
      <w:tblPr>
        <w:tblStyle w:val="TableGrid"/>
        <w:tblW w:w="0" w:type="auto"/>
        <w:tblLook w:val="04A0" w:firstRow="1" w:lastRow="0" w:firstColumn="1" w:lastColumn="0" w:noHBand="0" w:noVBand="1"/>
      </w:tblPr>
      <w:tblGrid>
        <w:gridCol w:w="1951"/>
        <w:gridCol w:w="563"/>
        <w:gridCol w:w="3018"/>
      </w:tblGrid>
      <w:tr w:rsidR="008C4A90" w:rsidRPr="00433C41" w14:paraId="6DD2A096" w14:textId="77777777" w:rsidTr="0043257A">
        <w:trPr>
          <w:trHeight w:val="540"/>
        </w:trPr>
        <w:tc>
          <w:tcPr>
            <w:tcW w:w="0" w:type="auto"/>
            <w:hideMark/>
          </w:tcPr>
          <w:p w14:paraId="1557125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Discounting rate</w:t>
            </w:r>
          </w:p>
        </w:tc>
        <w:tc>
          <w:tcPr>
            <w:tcW w:w="0" w:type="auto"/>
            <w:hideMark/>
          </w:tcPr>
          <w:p w14:paraId="4867971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w:t>
            </w:r>
          </w:p>
        </w:tc>
        <w:tc>
          <w:tcPr>
            <w:tcW w:w="0" w:type="auto"/>
            <w:hideMark/>
          </w:tcPr>
          <w:p w14:paraId="491CB82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Same for all three projects</w:t>
            </w:r>
          </w:p>
        </w:tc>
      </w:tr>
    </w:tbl>
    <w:p w14:paraId="44679F91" w14:textId="77777777" w:rsidR="008C4A90" w:rsidRPr="00433C41" w:rsidRDefault="008C4A90" w:rsidP="00E23AB5">
      <w:pPr>
        <w:spacing w:after="160"/>
        <w:jc w:val="left"/>
        <w:rPr>
          <w:b/>
          <w:bCs/>
          <w:lang w:val="en-US"/>
        </w:rPr>
      </w:pPr>
    </w:p>
    <w:tbl>
      <w:tblPr>
        <w:tblStyle w:val="TableGrid"/>
        <w:tblW w:w="5000" w:type="pct"/>
        <w:tblLook w:val="04A0" w:firstRow="1" w:lastRow="0" w:firstColumn="1" w:lastColumn="0" w:noHBand="0" w:noVBand="1"/>
      </w:tblPr>
      <w:tblGrid>
        <w:gridCol w:w="1757"/>
        <w:gridCol w:w="2009"/>
        <w:gridCol w:w="3018"/>
        <w:gridCol w:w="283"/>
        <w:gridCol w:w="2283"/>
      </w:tblGrid>
      <w:tr w:rsidR="008C4A90" w:rsidRPr="00433C41" w14:paraId="6D114F86" w14:textId="77777777" w:rsidTr="0043257A">
        <w:trPr>
          <w:trHeight w:val="504"/>
        </w:trPr>
        <w:tc>
          <w:tcPr>
            <w:tcW w:w="5000" w:type="pct"/>
            <w:gridSpan w:val="5"/>
            <w:hideMark/>
          </w:tcPr>
          <w:p w14:paraId="566147E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A</w:t>
            </w:r>
          </w:p>
        </w:tc>
      </w:tr>
      <w:tr w:rsidR="008C4A90" w:rsidRPr="00433C41" w14:paraId="69D54E8A" w14:textId="77777777" w:rsidTr="0043257A">
        <w:trPr>
          <w:trHeight w:val="828"/>
        </w:trPr>
        <w:tc>
          <w:tcPr>
            <w:tcW w:w="940" w:type="pct"/>
            <w:hideMark/>
          </w:tcPr>
          <w:p w14:paraId="4C24AE4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1075" w:type="pct"/>
            <w:hideMark/>
          </w:tcPr>
          <w:p w14:paraId="363DE71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1614" w:type="pct"/>
            <w:hideMark/>
          </w:tcPr>
          <w:p w14:paraId="7FD6C09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(DI)Discounting Factor @ 8% =1/(1+8%)^n</w:t>
            </w:r>
          </w:p>
        </w:tc>
        <w:tc>
          <w:tcPr>
            <w:tcW w:w="150" w:type="pct"/>
            <w:hideMark/>
          </w:tcPr>
          <w:p w14:paraId="6CA6F78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c>
          <w:tcPr>
            <w:tcW w:w="1220" w:type="pct"/>
            <w:hideMark/>
          </w:tcPr>
          <w:p w14:paraId="5C74044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Discounted Cash Inflows (CI*DI)</w:t>
            </w:r>
          </w:p>
        </w:tc>
      </w:tr>
      <w:tr w:rsidR="008C4A90" w:rsidRPr="00433C41" w14:paraId="53A1E076" w14:textId="77777777" w:rsidTr="0043257A">
        <w:trPr>
          <w:trHeight w:val="276"/>
        </w:trPr>
        <w:tc>
          <w:tcPr>
            <w:tcW w:w="940" w:type="pct"/>
            <w:hideMark/>
          </w:tcPr>
          <w:p w14:paraId="3733052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1075" w:type="pct"/>
            <w:hideMark/>
          </w:tcPr>
          <w:p w14:paraId="3B59C77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1614" w:type="pct"/>
            <w:hideMark/>
          </w:tcPr>
          <w:p w14:paraId="7E46FF3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1.000 </w:t>
            </w:r>
          </w:p>
        </w:tc>
        <w:tc>
          <w:tcPr>
            <w:tcW w:w="150" w:type="pct"/>
            <w:hideMark/>
          </w:tcPr>
          <w:p w14:paraId="04B8F38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20" w:type="pct"/>
            <w:hideMark/>
          </w:tcPr>
          <w:p w14:paraId="4662B40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r>
      <w:tr w:rsidR="008C4A90" w:rsidRPr="00433C41" w14:paraId="23486132" w14:textId="77777777" w:rsidTr="0043257A">
        <w:trPr>
          <w:trHeight w:val="276"/>
        </w:trPr>
        <w:tc>
          <w:tcPr>
            <w:tcW w:w="940" w:type="pct"/>
            <w:hideMark/>
          </w:tcPr>
          <w:p w14:paraId="042D003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1075" w:type="pct"/>
            <w:hideMark/>
          </w:tcPr>
          <w:p w14:paraId="4D6ED0D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1614" w:type="pct"/>
            <w:hideMark/>
          </w:tcPr>
          <w:p w14:paraId="2F4DC5A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0.926 </w:t>
            </w:r>
          </w:p>
        </w:tc>
        <w:tc>
          <w:tcPr>
            <w:tcW w:w="150" w:type="pct"/>
            <w:hideMark/>
          </w:tcPr>
          <w:p w14:paraId="55A48EC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20" w:type="pct"/>
            <w:hideMark/>
          </w:tcPr>
          <w:p w14:paraId="2507475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£9.26m</w:t>
            </w:r>
          </w:p>
        </w:tc>
      </w:tr>
      <w:tr w:rsidR="008C4A90" w:rsidRPr="00433C41" w14:paraId="62973C06" w14:textId="77777777" w:rsidTr="0043257A">
        <w:trPr>
          <w:trHeight w:val="276"/>
        </w:trPr>
        <w:tc>
          <w:tcPr>
            <w:tcW w:w="940" w:type="pct"/>
            <w:hideMark/>
          </w:tcPr>
          <w:p w14:paraId="2AC5826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1075" w:type="pct"/>
            <w:hideMark/>
          </w:tcPr>
          <w:p w14:paraId="7629391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£12m</w:t>
            </w:r>
          </w:p>
        </w:tc>
        <w:tc>
          <w:tcPr>
            <w:tcW w:w="1614" w:type="pct"/>
            <w:hideMark/>
          </w:tcPr>
          <w:p w14:paraId="2680B2C7"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0.857 </w:t>
            </w:r>
          </w:p>
        </w:tc>
        <w:tc>
          <w:tcPr>
            <w:tcW w:w="150" w:type="pct"/>
            <w:hideMark/>
          </w:tcPr>
          <w:p w14:paraId="32573A6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20" w:type="pct"/>
            <w:hideMark/>
          </w:tcPr>
          <w:p w14:paraId="576897D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£10.29m</w:t>
            </w:r>
          </w:p>
        </w:tc>
      </w:tr>
      <w:tr w:rsidR="008C4A90" w:rsidRPr="00433C41" w14:paraId="21327E9D" w14:textId="77777777" w:rsidTr="0043257A">
        <w:trPr>
          <w:trHeight w:val="276"/>
        </w:trPr>
        <w:tc>
          <w:tcPr>
            <w:tcW w:w="940" w:type="pct"/>
            <w:hideMark/>
          </w:tcPr>
          <w:p w14:paraId="5EE68F3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1075" w:type="pct"/>
            <w:hideMark/>
          </w:tcPr>
          <w:p w14:paraId="4E1207E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£14m</w:t>
            </w:r>
          </w:p>
        </w:tc>
        <w:tc>
          <w:tcPr>
            <w:tcW w:w="1614" w:type="pct"/>
            <w:hideMark/>
          </w:tcPr>
          <w:p w14:paraId="24C6F71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0.794 </w:t>
            </w:r>
          </w:p>
        </w:tc>
        <w:tc>
          <w:tcPr>
            <w:tcW w:w="150" w:type="pct"/>
            <w:hideMark/>
          </w:tcPr>
          <w:p w14:paraId="0002586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20" w:type="pct"/>
            <w:hideMark/>
          </w:tcPr>
          <w:p w14:paraId="7506CEA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£11.11m</w:t>
            </w:r>
          </w:p>
        </w:tc>
      </w:tr>
      <w:tr w:rsidR="008C4A90" w:rsidRPr="00433C41" w14:paraId="2F08E17C" w14:textId="77777777" w:rsidTr="0043257A">
        <w:trPr>
          <w:trHeight w:val="276"/>
        </w:trPr>
        <w:tc>
          <w:tcPr>
            <w:tcW w:w="940" w:type="pct"/>
            <w:hideMark/>
          </w:tcPr>
          <w:p w14:paraId="2930193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1075" w:type="pct"/>
            <w:hideMark/>
          </w:tcPr>
          <w:p w14:paraId="3545089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1614" w:type="pct"/>
            <w:hideMark/>
          </w:tcPr>
          <w:p w14:paraId="34672AA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0.735 </w:t>
            </w:r>
          </w:p>
        </w:tc>
        <w:tc>
          <w:tcPr>
            <w:tcW w:w="150" w:type="pct"/>
            <w:hideMark/>
          </w:tcPr>
          <w:p w14:paraId="74DBF91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20" w:type="pct"/>
            <w:hideMark/>
          </w:tcPr>
          <w:p w14:paraId="35EF0E6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£7.35m</w:t>
            </w:r>
          </w:p>
        </w:tc>
      </w:tr>
      <w:tr w:rsidR="008C4A90" w:rsidRPr="00433C41" w14:paraId="6DEBE876" w14:textId="77777777" w:rsidTr="0043257A">
        <w:trPr>
          <w:trHeight w:val="276"/>
        </w:trPr>
        <w:tc>
          <w:tcPr>
            <w:tcW w:w="940" w:type="pct"/>
            <w:hideMark/>
          </w:tcPr>
          <w:p w14:paraId="02BF17E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1075" w:type="pct"/>
            <w:hideMark/>
          </w:tcPr>
          <w:p w14:paraId="7803F7A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£8m</w:t>
            </w:r>
          </w:p>
        </w:tc>
        <w:tc>
          <w:tcPr>
            <w:tcW w:w="1614" w:type="pct"/>
            <w:hideMark/>
          </w:tcPr>
          <w:p w14:paraId="4B41284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0.681 </w:t>
            </w:r>
          </w:p>
        </w:tc>
        <w:tc>
          <w:tcPr>
            <w:tcW w:w="150" w:type="pct"/>
            <w:hideMark/>
          </w:tcPr>
          <w:p w14:paraId="1DB3DFF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1220" w:type="pct"/>
            <w:hideMark/>
          </w:tcPr>
          <w:p w14:paraId="18A430A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£5.44m</w:t>
            </w:r>
          </w:p>
        </w:tc>
      </w:tr>
      <w:tr w:rsidR="008C4A90" w:rsidRPr="00433C41" w14:paraId="66627917" w14:textId="77777777" w:rsidTr="0043257A">
        <w:trPr>
          <w:trHeight w:val="552"/>
        </w:trPr>
        <w:tc>
          <w:tcPr>
            <w:tcW w:w="2015" w:type="pct"/>
            <w:gridSpan w:val="2"/>
            <w:hideMark/>
          </w:tcPr>
          <w:p w14:paraId="0E41D6A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 Total Discounted Cash Inflows</w:t>
            </w:r>
          </w:p>
        </w:tc>
        <w:tc>
          <w:tcPr>
            <w:tcW w:w="2985" w:type="pct"/>
            <w:gridSpan w:val="3"/>
            <w:hideMark/>
          </w:tcPr>
          <w:p w14:paraId="0ED3975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£34.20m</w:t>
            </w:r>
          </w:p>
        </w:tc>
      </w:tr>
      <w:tr w:rsidR="008C4A90" w:rsidRPr="00433C41" w14:paraId="1A656CEC" w14:textId="77777777" w:rsidTr="0043257A">
        <w:trPr>
          <w:trHeight w:val="552"/>
        </w:trPr>
        <w:tc>
          <w:tcPr>
            <w:tcW w:w="2015" w:type="pct"/>
            <w:gridSpan w:val="2"/>
            <w:hideMark/>
          </w:tcPr>
          <w:p w14:paraId="6ACC4AE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B. Initial Cash Outflow</w:t>
            </w:r>
          </w:p>
        </w:tc>
        <w:tc>
          <w:tcPr>
            <w:tcW w:w="2985" w:type="pct"/>
            <w:gridSpan w:val="3"/>
            <w:hideMark/>
          </w:tcPr>
          <w:p w14:paraId="3A639C0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r>
      <w:tr w:rsidR="008C4A90" w:rsidRPr="00433C41" w14:paraId="46419A35" w14:textId="77777777" w:rsidTr="0043257A">
        <w:trPr>
          <w:trHeight w:val="564"/>
        </w:trPr>
        <w:tc>
          <w:tcPr>
            <w:tcW w:w="940" w:type="pct"/>
            <w:hideMark/>
          </w:tcPr>
          <w:p w14:paraId="40104BF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Net Present Value (NPV)</w:t>
            </w:r>
          </w:p>
        </w:tc>
        <w:tc>
          <w:tcPr>
            <w:tcW w:w="1075" w:type="pct"/>
            <w:hideMark/>
          </w:tcPr>
          <w:p w14:paraId="4C3E047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 - B=34.20-50</w:t>
            </w:r>
          </w:p>
        </w:tc>
        <w:tc>
          <w:tcPr>
            <w:tcW w:w="2985" w:type="pct"/>
            <w:gridSpan w:val="3"/>
            <w:hideMark/>
          </w:tcPr>
          <w:p w14:paraId="023F0223" w14:textId="77777777" w:rsidR="008C4A90" w:rsidRPr="00433C41" w:rsidRDefault="008C4A90" w:rsidP="00E23AB5">
            <w:pPr>
              <w:spacing w:line="360" w:lineRule="auto"/>
              <w:jc w:val="center"/>
              <w:rPr>
                <w:rFonts w:ascii="Arial" w:hAnsi="Arial" w:cs="Arial"/>
                <w:b/>
                <w:bCs/>
                <w:color w:val="FF0000"/>
                <w:sz w:val="24"/>
                <w:szCs w:val="24"/>
                <w:lang w:eastAsia="en-IN"/>
              </w:rPr>
            </w:pPr>
            <w:r w:rsidRPr="00433C41">
              <w:rPr>
                <w:rFonts w:ascii="Arial" w:hAnsi="Arial" w:cs="Arial"/>
                <w:b/>
                <w:bCs/>
                <w:color w:val="FF0000"/>
                <w:sz w:val="24"/>
                <w:szCs w:val="24"/>
                <w:lang w:eastAsia="en-IN"/>
              </w:rPr>
              <w:t>-£15.803m</w:t>
            </w:r>
          </w:p>
        </w:tc>
      </w:tr>
    </w:tbl>
    <w:p w14:paraId="5DC5C483" w14:textId="77777777" w:rsidR="008C4A90" w:rsidRPr="00433C41" w:rsidRDefault="008C4A90" w:rsidP="00E23AB5">
      <w:pPr>
        <w:spacing w:after="160"/>
        <w:jc w:val="left"/>
        <w:rPr>
          <w:b/>
          <w:bCs/>
          <w:lang w:val="en-US"/>
        </w:rPr>
      </w:pPr>
    </w:p>
    <w:tbl>
      <w:tblPr>
        <w:tblStyle w:val="TableGrid"/>
        <w:tblW w:w="0" w:type="auto"/>
        <w:tblLook w:val="04A0" w:firstRow="1" w:lastRow="0" w:firstColumn="1" w:lastColumn="0" w:noHBand="0" w:noVBand="1"/>
      </w:tblPr>
      <w:tblGrid>
        <w:gridCol w:w="1769"/>
        <w:gridCol w:w="1979"/>
        <w:gridCol w:w="3007"/>
        <w:gridCol w:w="283"/>
        <w:gridCol w:w="2312"/>
      </w:tblGrid>
      <w:tr w:rsidR="008C4A90" w:rsidRPr="00433C41" w14:paraId="28462831" w14:textId="77777777" w:rsidTr="0043257A">
        <w:trPr>
          <w:trHeight w:val="504"/>
        </w:trPr>
        <w:tc>
          <w:tcPr>
            <w:tcW w:w="0" w:type="auto"/>
            <w:gridSpan w:val="5"/>
            <w:hideMark/>
          </w:tcPr>
          <w:p w14:paraId="0710BD9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lastRenderedPageBreak/>
              <w:t>Project B</w:t>
            </w:r>
          </w:p>
        </w:tc>
      </w:tr>
      <w:tr w:rsidR="008C4A90" w:rsidRPr="00433C41" w14:paraId="54070DC4" w14:textId="77777777" w:rsidTr="0043257A">
        <w:trPr>
          <w:trHeight w:val="828"/>
        </w:trPr>
        <w:tc>
          <w:tcPr>
            <w:tcW w:w="0" w:type="auto"/>
            <w:hideMark/>
          </w:tcPr>
          <w:p w14:paraId="2680AD9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0" w:type="auto"/>
            <w:hideMark/>
          </w:tcPr>
          <w:p w14:paraId="318FCF1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0" w:type="auto"/>
            <w:hideMark/>
          </w:tcPr>
          <w:p w14:paraId="7507CA3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(DI)Discounting Factor @ 8% =1/(1+8%)^n</w:t>
            </w:r>
          </w:p>
        </w:tc>
        <w:tc>
          <w:tcPr>
            <w:tcW w:w="0" w:type="auto"/>
            <w:hideMark/>
          </w:tcPr>
          <w:p w14:paraId="46E68B2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c>
          <w:tcPr>
            <w:tcW w:w="0" w:type="auto"/>
            <w:hideMark/>
          </w:tcPr>
          <w:p w14:paraId="1575674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Discounted Cash Inflows (CI*DI)</w:t>
            </w:r>
          </w:p>
        </w:tc>
      </w:tr>
      <w:tr w:rsidR="008C4A90" w:rsidRPr="00433C41" w14:paraId="6201DCE5" w14:textId="77777777" w:rsidTr="0043257A">
        <w:trPr>
          <w:trHeight w:val="276"/>
        </w:trPr>
        <w:tc>
          <w:tcPr>
            <w:tcW w:w="0" w:type="auto"/>
            <w:hideMark/>
          </w:tcPr>
          <w:p w14:paraId="2DA7FA4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0" w:type="auto"/>
            <w:hideMark/>
          </w:tcPr>
          <w:p w14:paraId="2039937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0" w:type="auto"/>
            <w:hideMark/>
          </w:tcPr>
          <w:p w14:paraId="5BDA367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1.000 </w:t>
            </w:r>
          </w:p>
        </w:tc>
        <w:tc>
          <w:tcPr>
            <w:tcW w:w="0" w:type="auto"/>
            <w:hideMark/>
          </w:tcPr>
          <w:p w14:paraId="5D69041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0" w:type="auto"/>
            <w:hideMark/>
          </w:tcPr>
          <w:p w14:paraId="20CFE14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r>
      <w:tr w:rsidR="008C4A90" w:rsidRPr="00433C41" w14:paraId="1A506B4A" w14:textId="77777777" w:rsidTr="0043257A">
        <w:trPr>
          <w:trHeight w:val="276"/>
        </w:trPr>
        <w:tc>
          <w:tcPr>
            <w:tcW w:w="0" w:type="auto"/>
            <w:hideMark/>
          </w:tcPr>
          <w:p w14:paraId="7C842C4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0" w:type="auto"/>
            <w:hideMark/>
          </w:tcPr>
          <w:p w14:paraId="75A4BAD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0" w:type="auto"/>
            <w:hideMark/>
          </w:tcPr>
          <w:p w14:paraId="4BA1034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0.926 </w:t>
            </w:r>
          </w:p>
        </w:tc>
        <w:tc>
          <w:tcPr>
            <w:tcW w:w="0" w:type="auto"/>
            <w:hideMark/>
          </w:tcPr>
          <w:p w14:paraId="7B06A82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0" w:type="auto"/>
            <w:hideMark/>
          </w:tcPr>
          <w:p w14:paraId="496DF4A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£10.19m</w:t>
            </w:r>
          </w:p>
        </w:tc>
      </w:tr>
      <w:tr w:rsidR="008C4A90" w:rsidRPr="00433C41" w14:paraId="1A75548B" w14:textId="77777777" w:rsidTr="0043257A">
        <w:trPr>
          <w:trHeight w:val="276"/>
        </w:trPr>
        <w:tc>
          <w:tcPr>
            <w:tcW w:w="0" w:type="auto"/>
            <w:hideMark/>
          </w:tcPr>
          <w:p w14:paraId="1A30B29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0" w:type="auto"/>
            <w:hideMark/>
          </w:tcPr>
          <w:p w14:paraId="593F902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0" w:type="auto"/>
            <w:hideMark/>
          </w:tcPr>
          <w:p w14:paraId="768B52A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0.857 </w:t>
            </w:r>
          </w:p>
        </w:tc>
        <w:tc>
          <w:tcPr>
            <w:tcW w:w="0" w:type="auto"/>
            <w:hideMark/>
          </w:tcPr>
          <w:p w14:paraId="59EEF35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0" w:type="auto"/>
            <w:hideMark/>
          </w:tcPr>
          <w:p w14:paraId="3EFA114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£9.43m</w:t>
            </w:r>
          </w:p>
        </w:tc>
      </w:tr>
      <w:tr w:rsidR="008C4A90" w:rsidRPr="00433C41" w14:paraId="316E58E5" w14:textId="77777777" w:rsidTr="0043257A">
        <w:trPr>
          <w:trHeight w:val="276"/>
        </w:trPr>
        <w:tc>
          <w:tcPr>
            <w:tcW w:w="0" w:type="auto"/>
            <w:hideMark/>
          </w:tcPr>
          <w:p w14:paraId="22390F1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0" w:type="auto"/>
            <w:hideMark/>
          </w:tcPr>
          <w:p w14:paraId="0205DBB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0" w:type="auto"/>
            <w:hideMark/>
          </w:tcPr>
          <w:p w14:paraId="35CA27C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0.794 </w:t>
            </w:r>
          </w:p>
        </w:tc>
        <w:tc>
          <w:tcPr>
            <w:tcW w:w="0" w:type="auto"/>
            <w:hideMark/>
          </w:tcPr>
          <w:p w14:paraId="276527FC"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0" w:type="auto"/>
            <w:hideMark/>
          </w:tcPr>
          <w:p w14:paraId="6EBBB07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£8.73m</w:t>
            </w:r>
          </w:p>
        </w:tc>
      </w:tr>
      <w:tr w:rsidR="008C4A90" w:rsidRPr="00433C41" w14:paraId="3524935F" w14:textId="77777777" w:rsidTr="0043257A">
        <w:trPr>
          <w:trHeight w:val="276"/>
        </w:trPr>
        <w:tc>
          <w:tcPr>
            <w:tcW w:w="0" w:type="auto"/>
            <w:hideMark/>
          </w:tcPr>
          <w:p w14:paraId="7155068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0" w:type="auto"/>
            <w:hideMark/>
          </w:tcPr>
          <w:p w14:paraId="65E96CB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0" w:type="auto"/>
            <w:hideMark/>
          </w:tcPr>
          <w:p w14:paraId="46FCC7DA"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0.735 </w:t>
            </w:r>
          </w:p>
        </w:tc>
        <w:tc>
          <w:tcPr>
            <w:tcW w:w="0" w:type="auto"/>
            <w:hideMark/>
          </w:tcPr>
          <w:p w14:paraId="6A8BDD7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0" w:type="auto"/>
            <w:hideMark/>
          </w:tcPr>
          <w:p w14:paraId="12BB43C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£8.09m</w:t>
            </w:r>
          </w:p>
        </w:tc>
      </w:tr>
      <w:tr w:rsidR="008C4A90" w:rsidRPr="00433C41" w14:paraId="5A95DFF8" w14:textId="77777777" w:rsidTr="0043257A">
        <w:trPr>
          <w:trHeight w:val="276"/>
        </w:trPr>
        <w:tc>
          <w:tcPr>
            <w:tcW w:w="0" w:type="auto"/>
            <w:hideMark/>
          </w:tcPr>
          <w:p w14:paraId="5736681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0" w:type="auto"/>
            <w:hideMark/>
          </w:tcPr>
          <w:p w14:paraId="5D435C1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0" w:type="auto"/>
            <w:hideMark/>
          </w:tcPr>
          <w:p w14:paraId="7C30F196"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0.681 </w:t>
            </w:r>
          </w:p>
        </w:tc>
        <w:tc>
          <w:tcPr>
            <w:tcW w:w="0" w:type="auto"/>
            <w:hideMark/>
          </w:tcPr>
          <w:p w14:paraId="7CB104C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w:t>
            </w:r>
          </w:p>
        </w:tc>
        <w:tc>
          <w:tcPr>
            <w:tcW w:w="0" w:type="auto"/>
            <w:hideMark/>
          </w:tcPr>
          <w:p w14:paraId="2E10EE6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£7.49m</w:t>
            </w:r>
          </w:p>
        </w:tc>
      </w:tr>
      <w:tr w:rsidR="008C4A90" w:rsidRPr="00433C41" w14:paraId="379AEBA5" w14:textId="77777777" w:rsidTr="0043257A">
        <w:trPr>
          <w:trHeight w:val="552"/>
        </w:trPr>
        <w:tc>
          <w:tcPr>
            <w:tcW w:w="0" w:type="auto"/>
            <w:gridSpan w:val="2"/>
            <w:hideMark/>
          </w:tcPr>
          <w:p w14:paraId="42BE1A0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 Total Discounted Cash Inflows</w:t>
            </w:r>
          </w:p>
        </w:tc>
        <w:tc>
          <w:tcPr>
            <w:tcW w:w="0" w:type="auto"/>
            <w:gridSpan w:val="3"/>
            <w:hideMark/>
          </w:tcPr>
          <w:p w14:paraId="11F9CF8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£43.92m</w:t>
            </w:r>
          </w:p>
        </w:tc>
      </w:tr>
      <w:tr w:rsidR="008C4A90" w:rsidRPr="00433C41" w14:paraId="37AE8969" w14:textId="77777777" w:rsidTr="0043257A">
        <w:trPr>
          <w:trHeight w:val="552"/>
        </w:trPr>
        <w:tc>
          <w:tcPr>
            <w:tcW w:w="0" w:type="auto"/>
            <w:gridSpan w:val="2"/>
            <w:hideMark/>
          </w:tcPr>
          <w:p w14:paraId="4D4EF9F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B. Initial Cash Outflow</w:t>
            </w:r>
          </w:p>
        </w:tc>
        <w:tc>
          <w:tcPr>
            <w:tcW w:w="0" w:type="auto"/>
            <w:gridSpan w:val="3"/>
            <w:hideMark/>
          </w:tcPr>
          <w:p w14:paraId="69D8A7E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r>
      <w:tr w:rsidR="008C4A90" w:rsidRPr="00433C41" w14:paraId="077B4CC2" w14:textId="77777777" w:rsidTr="0043257A">
        <w:trPr>
          <w:trHeight w:val="564"/>
        </w:trPr>
        <w:tc>
          <w:tcPr>
            <w:tcW w:w="0" w:type="auto"/>
            <w:hideMark/>
          </w:tcPr>
          <w:p w14:paraId="3DDA4CF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Net Present Value (NPV)</w:t>
            </w:r>
          </w:p>
        </w:tc>
        <w:tc>
          <w:tcPr>
            <w:tcW w:w="0" w:type="auto"/>
            <w:hideMark/>
          </w:tcPr>
          <w:p w14:paraId="7AC7BF6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 - B=43.92-50</w:t>
            </w:r>
          </w:p>
        </w:tc>
        <w:tc>
          <w:tcPr>
            <w:tcW w:w="0" w:type="auto"/>
            <w:gridSpan w:val="3"/>
            <w:hideMark/>
          </w:tcPr>
          <w:p w14:paraId="5C06AF2E" w14:textId="77777777" w:rsidR="008C4A90" w:rsidRPr="00433C41" w:rsidRDefault="008C4A90" w:rsidP="00E23AB5">
            <w:pPr>
              <w:spacing w:line="360" w:lineRule="auto"/>
              <w:jc w:val="center"/>
              <w:rPr>
                <w:rFonts w:ascii="Arial" w:hAnsi="Arial" w:cs="Arial"/>
                <w:b/>
                <w:bCs/>
                <w:color w:val="FF0000"/>
                <w:sz w:val="24"/>
                <w:szCs w:val="24"/>
                <w:lang w:eastAsia="en-IN"/>
              </w:rPr>
            </w:pPr>
            <w:r w:rsidRPr="00433C41">
              <w:rPr>
                <w:rFonts w:ascii="Arial" w:hAnsi="Arial" w:cs="Arial"/>
                <w:b/>
                <w:bCs/>
                <w:color w:val="FF0000"/>
                <w:sz w:val="24"/>
                <w:szCs w:val="24"/>
                <w:lang w:eastAsia="en-IN"/>
              </w:rPr>
              <w:t>-£6.080m</w:t>
            </w:r>
          </w:p>
        </w:tc>
      </w:tr>
    </w:tbl>
    <w:p w14:paraId="203C682C" w14:textId="77777777" w:rsidR="008C4A90" w:rsidRPr="00433C41" w:rsidRDefault="008C4A90" w:rsidP="00E23AB5">
      <w:pPr>
        <w:spacing w:after="160"/>
        <w:jc w:val="left"/>
        <w:rPr>
          <w:b/>
          <w:bCs/>
          <w:lang w:val="en-US"/>
        </w:rPr>
      </w:pPr>
    </w:p>
    <w:tbl>
      <w:tblPr>
        <w:tblStyle w:val="TableGrid"/>
        <w:tblW w:w="0" w:type="auto"/>
        <w:tblLook w:val="04A0" w:firstRow="1" w:lastRow="0" w:firstColumn="1" w:lastColumn="0" w:noHBand="0" w:noVBand="1"/>
      </w:tblPr>
      <w:tblGrid>
        <w:gridCol w:w="1824"/>
        <w:gridCol w:w="2047"/>
        <w:gridCol w:w="3097"/>
        <w:gridCol w:w="2382"/>
      </w:tblGrid>
      <w:tr w:rsidR="008C4A90" w:rsidRPr="00433C41" w14:paraId="536EEE60" w14:textId="77777777" w:rsidTr="0043257A">
        <w:trPr>
          <w:trHeight w:val="504"/>
        </w:trPr>
        <w:tc>
          <w:tcPr>
            <w:tcW w:w="0" w:type="auto"/>
            <w:gridSpan w:val="4"/>
            <w:hideMark/>
          </w:tcPr>
          <w:p w14:paraId="4875349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C</w:t>
            </w:r>
          </w:p>
        </w:tc>
      </w:tr>
      <w:tr w:rsidR="008C4A90" w:rsidRPr="00433C41" w14:paraId="053672EA" w14:textId="77777777" w:rsidTr="0043257A">
        <w:trPr>
          <w:trHeight w:val="828"/>
        </w:trPr>
        <w:tc>
          <w:tcPr>
            <w:tcW w:w="0" w:type="auto"/>
            <w:hideMark/>
          </w:tcPr>
          <w:p w14:paraId="61BBC63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0" w:type="auto"/>
            <w:hideMark/>
          </w:tcPr>
          <w:p w14:paraId="7BAF468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0" w:type="auto"/>
            <w:hideMark/>
          </w:tcPr>
          <w:p w14:paraId="0E31852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(DI)Discounting Factor @ 8% =1/(1+8%)^n</w:t>
            </w:r>
          </w:p>
        </w:tc>
        <w:tc>
          <w:tcPr>
            <w:tcW w:w="0" w:type="auto"/>
            <w:hideMark/>
          </w:tcPr>
          <w:p w14:paraId="1CCD25F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Discounted Cash Inflows (CI*DI)</w:t>
            </w:r>
          </w:p>
        </w:tc>
      </w:tr>
      <w:tr w:rsidR="008C4A90" w:rsidRPr="00433C41" w14:paraId="354EABCB" w14:textId="77777777" w:rsidTr="0043257A">
        <w:trPr>
          <w:trHeight w:val="276"/>
        </w:trPr>
        <w:tc>
          <w:tcPr>
            <w:tcW w:w="0" w:type="auto"/>
            <w:hideMark/>
          </w:tcPr>
          <w:p w14:paraId="14E329F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0" w:type="auto"/>
            <w:hideMark/>
          </w:tcPr>
          <w:p w14:paraId="69CEA47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0" w:type="auto"/>
            <w:hideMark/>
          </w:tcPr>
          <w:p w14:paraId="3788C6CB"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1.000 </w:t>
            </w:r>
          </w:p>
        </w:tc>
        <w:tc>
          <w:tcPr>
            <w:tcW w:w="0" w:type="auto"/>
            <w:hideMark/>
          </w:tcPr>
          <w:p w14:paraId="153F37D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 </w:t>
            </w:r>
          </w:p>
        </w:tc>
      </w:tr>
      <w:tr w:rsidR="008C4A90" w:rsidRPr="00433C41" w14:paraId="5575BAB2" w14:textId="77777777" w:rsidTr="0043257A">
        <w:trPr>
          <w:trHeight w:val="276"/>
        </w:trPr>
        <w:tc>
          <w:tcPr>
            <w:tcW w:w="0" w:type="auto"/>
            <w:hideMark/>
          </w:tcPr>
          <w:p w14:paraId="26215F6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0" w:type="auto"/>
            <w:hideMark/>
          </w:tcPr>
          <w:p w14:paraId="6956491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c>
          <w:tcPr>
            <w:tcW w:w="0" w:type="auto"/>
            <w:hideMark/>
          </w:tcPr>
          <w:p w14:paraId="2E3EBA31"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0.926 </w:t>
            </w:r>
          </w:p>
        </w:tc>
        <w:tc>
          <w:tcPr>
            <w:tcW w:w="0" w:type="auto"/>
            <w:hideMark/>
          </w:tcPr>
          <w:p w14:paraId="3779C48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£4.63m</w:t>
            </w:r>
          </w:p>
        </w:tc>
      </w:tr>
      <w:tr w:rsidR="008C4A90" w:rsidRPr="00433C41" w14:paraId="1ED9651E" w14:textId="77777777" w:rsidTr="0043257A">
        <w:trPr>
          <w:trHeight w:val="276"/>
        </w:trPr>
        <w:tc>
          <w:tcPr>
            <w:tcW w:w="0" w:type="auto"/>
            <w:hideMark/>
          </w:tcPr>
          <w:p w14:paraId="2088335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0" w:type="auto"/>
            <w:hideMark/>
          </w:tcPr>
          <w:p w14:paraId="2425F03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0" w:type="auto"/>
            <w:hideMark/>
          </w:tcPr>
          <w:p w14:paraId="5E7E1C04"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0.857 </w:t>
            </w:r>
          </w:p>
        </w:tc>
        <w:tc>
          <w:tcPr>
            <w:tcW w:w="0" w:type="auto"/>
            <w:hideMark/>
          </w:tcPr>
          <w:p w14:paraId="2705A6B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£8.57m</w:t>
            </w:r>
          </w:p>
        </w:tc>
      </w:tr>
      <w:tr w:rsidR="008C4A90" w:rsidRPr="00433C41" w14:paraId="2BC9D5DD" w14:textId="77777777" w:rsidTr="0043257A">
        <w:trPr>
          <w:trHeight w:val="276"/>
        </w:trPr>
        <w:tc>
          <w:tcPr>
            <w:tcW w:w="0" w:type="auto"/>
            <w:hideMark/>
          </w:tcPr>
          <w:p w14:paraId="1508F0F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0" w:type="auto"/>
            <w:hideMark/>
          </w:tcPr>
          <w:p w14:paraId="130FF42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£20m</w:t>
            </w:r>
          </w:p>
        </w:tc>
        <w:tc>
          <w:tcPr>
            <w:tcW w:w="0" w:type="auto"/>
            <w:hideMark/>
          </w:tcPr>
          <w:p w14:paraId="6615D175"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0.794 </w:t>
            </w:r>
          </w:p>
        </w:tc>
        <w:tc>
          <w:tcPr>
            <w:tcW w:w="0" w:type="auto"/>
            <w:hideMark/>
          </w:tcPr>
          <w:p w14:paraId="6E11612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£15.88m</w:t>
            </w:r>
          </w:p>
        </w:tc>
      </w:tr>
      <w:tr w:rsidR="008C4A90" w:rsidRPr="00433C41" w14:paraId="1E8AC089" w14:textId="77777777" w:rsidTr="0043257A">
        <w:trPr>
          <w:trHeight w:val="276"/>
        </w:trPr>
        <w:tc>
          <w:tcPr>
            <w:tcW w:w="0" w:type="auto"/>
            <w:hideMark/>
          </w:tcPr>
          <w:p w14:paraId="791E42F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0" w:type="auto"/>
            <w:hideMark/>
          </w:tcPr>
          <w:p w14:paraId="18FB189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£25m</w:t>
            </w:r>
          </w:p>
        </w:tc>
        <w:tc>
          <w:tcPr>
            <w:tcW w:w="0" w:type="auto"/>
            <w:hideMark/>
          </w:tcPr>
          <w:p w14:paraId="73EAB782"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0.735 </w:t>
            </w:r>
          </w:p>
        </w:tc>
        <w:tc>
          <w:tcPr>
            <w:tcW w:w="0" w:type="auto"/>
            <w:hideMark/>
          </w:tcPr>
          <w:p w14:paraId="0E8EFCF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£18.38m</w:t>
            </w:r>
          </w:p>
        </w:tc>
      </w:tr>
      <w:tr w:rsidR="008C4A90" w:rsidRPr="00433C41" w14:paraId="54024C3D" w14:textId="77777777" w:rsidTr="0043257A">
        <w:trPr>
          <w:trHeight w:val="276"/>
        </w:trPr>
        <w:tc>
          <w:tcPr>
            <w:tcW w:w="0" w:type="auto"/>
            <w:hideMark/>
          </w:tcPr>
          <w:p w14:paraId="4C08FB7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0" w:type="auto"/>
            <w:hideMark/>
          </w:tcPr>
          <w:p w14:paraId="0FA4112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c>
          <w:tcPr>
            <w:tcW w:w="0" w:type="auto"/>
            <w:hideMark/>
          </w:tcPr>
          <w:p w14:paraId="2433920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 xml:space="preserve">                        0.681 </w:t>
            </w:r>
          </w:p>
        </w:tc>
        <w:tc>
          <w:tcPr>
            <w:tcW w:w="0" w:type="auto"/>
            <w:hideMark/>
          </w:tcPr>
          <w:p w14:paraId="69754C7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£3.40m</w:t>
            </w:r>
          </w:p>
        </w:tc>
      </w:tr>
      <w:tr w:rsidR="008C4A90" w:rsidRPr="00433C41" w14:paraId="73E44157" w14:textId="77777777" w:rsidTr="0043257A">
        <w:trPr>
          <w:trHeight w:val="429"/>
        </w:trPr>
        <w:tc>
          <w:tcPr>
            <w:tcW w:w="0" w:type="auto"/>
            <w:gridSpan w:val="2"/>
            <w:hideMark/>
          </w:tcPr>
          <w:p w14:paraId="77339B0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 Total Discounted Cash Inflows</w:t>
            </w:r>
          </w:p>
        </w:tc>
        <w:tc>
          <w:tcPr>
            <w:tcW w:w="0" w:type="auto"/>
            <w:gridSpan w:val="2"/>
            <w:hideMark/>
          </w:tcPr>
          <w:p w14:paraId="11D001D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£50.86m</w:t>
            </w:r>
          </w:p>
        </w:tc>
      </w:tr>
      <w:tr w:rsidR="008C4A90" w:rsidRPr="00433C41" w14:paraId="3ED6EF70" w14:textId="77777777" w:rsidTr="0043257A">
        <w:trPr>
          <w:trHeight w:val="552"/>
        </w:trPr>
        <w:tc>
          <w:tcPr>
            <w:tcW w:w="0" w:type="auto"/>
            <w:gridSpan w:val="2"/>
            <w:hideMark/>
          </w:tcPr>
          <w:p w14:paraId="16ABA07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B. Initial Cash Outflow</w:t>
            </w:r>
          </w:p>
        </w:tc>
        <w:tc>
          <w:tcPr>
            <w:tcW w:w="0" w:type="auto"/>
            <w:gridSpan w:val="2"/>
            <w:hideMark/>
          </w:tcPr>
          <w:p w14:paraId="5136D00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r>
      <w:tr w:rsidR="008C4A90" w:rsidRPr="00433C41" w14:paraId="2A923B25" w14:textId="77777777" w:rsidTr="0043257A">
        <w:trPr>
          <w:trHeight w:val="564"/>
        </w:trPr>
        <w:tc>
          <w:tcPr>
            <w:tcW w:w="0" w:type="auto"/>
            <w:hideMark/>
          </w:tcPr>
          <w:p w14:paraId="56AC683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lastRenderedPageBreak/>
              <w:t>Net Present Value (NPV)</w:t>
            </w:r>
          </w:p>
        </w:tc>
        <w:tc>
          <w:tcPr>
            <w:tcW w:w="0" w:type="auto"/>
            <w:hideMark/>
          </w:tcPr>
          <w:p w14:paraId="2F25E4B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 - B=50.86-50</w:t>
            </w:r>
          </w:p>
        </w:tc>
        <w:tc>
          <w:tcPr>
            <w:tcW w:w="0" w:type="auto"/>
            <w:gridSpan w:val="2"/>
            <w:hideMark/>
          </w:tcPr>
          <w:p w14:paraId="5BC4DE55" w14:textId="77777777" w:rsidR="008C4A90" w:rsidRPr="00433C41" w:rsidRDefault="008C4A90" w:rsidP="00E23AB5">
            <w:pPr>
              <w:spacing w:line="360" w:lineRule="auto"/>
              <w:jc w:val="center"/>
              <w:rPr>
                <w:rFonts w:ascii="Arial" w:hAnsi="Arial" w:cs="Arial"/>
                <w:b/>
                <w:bCs/>
                <w:color w:val="375623"/>
                <w:sz w:val="24"/>
                <w:szCs w:val="24"/>
                <w:lang w:eastAsia="en-IN"/>
              </w:rPr>
            </w:pPr>
            <w:r w:rsidRPr="00433C41">
              <w:rPr>
                <w:rFonts w:ascii="Arial" w:hAnsi="Arial" w:cs="Arial"/>
                <w:b/>
                <w:bCs/>
                <w:color w:val="375623"/>
                <w:sz w:val="24"/>
                <w:szCs w:val="24"/>
                <w:lang w:eastAsia="en-IN"/>
              </w:rPr>
              <w:t>£0.858m</w:t>
            </w:r>
          </w:p>
        </w:tc>
      </w:tr>
    </w:tbl>
    <w:p w14:paraId="46F3D33B" w14:textId="77777777" w:rsidR="008C4A90" w:rsidRPr="00433C41" w:rsidRDefault="008C4A90" w:rsidP="00E23AB5">
      <w:pPr>
        <w:spacing w:after="160"/>
        <w:jc w:val="left"/>
        <w:rPr>
          <w:b/>
          <w:bCs/>
          <w:lang w:val="en-US"/>
        </w:rPr>
      </w:pPr>
    </w:p>
    <w:p w14:paraId="12FB61A4" w14:textId="77777777" w:rsidR="008C4A90" w:rsidRPr="00433C41" w:rsidRDefault="008C4A90" w:rsidP="00E23AB5">
      <w:pPr>
        <w:spacing w:after="160"/>
        <w:jc w:val="left"/>
        <w:rPr>
          <w:b/>
          <w:bCs/>
          <w:lang w:val="en-US"/>
        </w:rPr>
      </w:pPr>
      <w:r w:rsidRPr="00433C41">
        <w:rPr>
          <w:b/>
          <w:bCs/>
          <w:lang w:val="en-US"/>
        </w:rPr>
        <w:t>Profitability Index</w:t>
      </w:r>
    </w:p>
    <w:tbl>
      <w:tblPr>
        <w:tblStyle w:val="TableGrid"/>
        <w:tblW w:w="5000" w:type="pct"/>
        <w:tblLook w:val="04A0" w:firstRow="1" w:lastRow="0" w:firstColumn="1" w:lastColumn="0" w:noHBand="0" w:noVBand="1"/>
      </w:tblPr>
      <w:tblGrid>
        <w:gridCol w:w="3118"/>
        <w:gridCol w:w="3117"/>
        <w:gridCol w:w="3115"/>
      </w:tblGrid>
      <w:tr w:rsidR="008C4A90" w:rsidRPr="00433C41" w14:paraId="5FF43E2B" w14:textId="77777777" w:rsidTr="0043257A">
        <w:trPr>
          <w:trHeight w:val="516"/>
        </w:trPr>
        <w:tc>
          <w:tcPr>
            <w:tcW w:w="5000" w:type="pct"/>
            <w:gridSpan w:val="3"/>
            <w:noWrap/>
            <w:hideMark/>
          </w:tcPr>
          <w:p w14:paraId="50DD96E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A</w:t>
            </w:r>
          </w:p>
        </w:tc>
      </w:tr>
      <w:tr w:rsidR="008C4A90" w:rsidRPr="00433C41" w14:paraId="7B975A63" w14:textId="77777777" w:rsidTr="0043257A">
        <w:trPr>
          <w:trHeight w:val="552"/>
        </w:trPr>
        <w:tc>
          <w:tcPr>
            <w:tcW w:w="1667" w:type="pct"/>
            <w:hideMark/>
          </w:tcPr>
          <w:p w14:paraId="3801CE5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1667" w:type="pct"/>
            <w:hideMark/>
          </w:tcPr>
          <w:p w14:paraId="3854B2F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1666" w:type="pct"/>
            <w:noWrap/>
            <w:hideMark/>
          </w:tcPr>
          <w:p w14:paraId="2462C11E"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4070B114" w14:textId="77777777" w:rsidTr="0043257A">
        <w:trPr>
          <w:trHeight w:val="276"/>
        </w:trPr>
        <w:tc>
          <w:tcPr>
            <w:tcW w:w="1667" w:type="pct"/>
            <w:hideMark/>
          </w:tcPr>
          <w:p w14:paraId="7873748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1667" w:type="pct"/>
            <w:hideMark/>
          </w:tcPr>
          <w:p w14:paraId="004A8D4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1666" w:type="pct"/>
            <w:noWrap/>
            <w:hideMark/>
          </w:tcPr>
          <w:p w14:paraId="4719B63A"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459BCE12" w14:textId="77777777" w:rsidTr="0043257A">
        <w:trPr>
          <w:trHeight w:val="276"/>
        </w:trPr>
        <w:tc>
          <w:tcPr>
            <w:tcW w:w="1667" w:type="pct"/>
            <w:hideMark/>
          </w:tcPr>
          <w:p w14:paraId="3E46249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1667" w:type="pct"/>
            <w:hideMark/>
          </w:tcPr>
          <w:p w14:paraId="23F72E1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1666" w:type="pct"/>
            <w:noWrap/>
            <w:hideMark/>
          </w:tcPr>
          <w:p w14:paraId="5CAF2142"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1EBA2029" w14:textId="77777777" w:rsidTr="0043257A">
        <w:trPr>
          <w:trHeight w:val="276"/>
        </w:trPr>
        <w:tc>
          <w:tcPr>
            <w:tcW w:w="1667" w:type="pct"/>
            <w:hideMark/>
          </w:tcPr>
          <w:p w14:paraId="053D745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1667" w:type="pct"/>
            <w:hideMark/>
          </w:tcPr>
          <w:p w14:paraId="21A5D5E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£12m</w:t>
            </w:r>
          </w:p>
        </w:tc>
        <w:tc>
          <w:tcPr>
            <w:tcW w:w="1666" w:type="pct"/>
            <w:noWrap/>
            <w:hideMark/>
          </w:tcPr>
          <w:p w14:paraId="720AADCA"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51874BE8" w14:textId="77777777" w:rsidTr="0043257A">
        <w:trPr>
          <w:trHeight w:val="276"/>
        </w:trPr>
        <w:tc>
          <w:tcPr>
            <w:tcW w:w="1667" w:type="pct"/>
            <w:hideMark/>
          </w:tcPr>
          <w:p w14:paraId="65708F7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1667" w:type="pct"/>
            <w:hideMark/>
          </w:tcPr>
          <w:p w14:paraId="2A3BFE5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£14m</w:t>
            </w:r>
          </w:p>
        </w:tc>
        <w:tc>
          <w:tcPr>
            <w:tcW w:w="1666" w:type="pct"/>
            <w:noWrap/>
            <w:hideMark/>
          </w:tcPr>
          <w:p w14:paraId="5A9998C9"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16AB6A84" w14:textId="77777777" w:rsidTr="0043257A">
        <w:trPr>
          <w:trHeight w:val="276"/>
        </w:trPr>
        <w:tc>
          <w:tcPr>
            <w:tcW w:w="1667" w:type="pct"/>
            <w:hideMark/>
          </w:tcPr>
          <w:p w14:paraId="4E77EAE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1667" w:type="pct"/>
            <w:hideMark/>
          </w:tcPr>
          <w:p w14:paraId="697BA82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1666" w:type="pct"/>
            <w:noWrap/>
            <w:hideMark/>
          </w:tcPr>
          <w:p w14:paraId="47EE2918"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40C62BCD" w14:textId="77777777" w:rsidTr="0043257A">
        <w:trPr>
          <w:trHeight w:val="288"/>
        </w:trPr>
        <w:tc>
          <w:tcPr>
            <w:tcW w:w="1667" w:type="pct"/>
            <w:hideMark/>
          </w:tcPr>
          <w:p w14:paraId="492219E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1667" w:type="pct"/>
            <w:hideMark/>
          </w:tcPr>
          <w:p w14:paraId="3C48857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£8m</w:t>
            </w:r>
          </w:p>
        </w:tc>
        <w:tc>
          <w:tcPr>
            <w:tcW w:w="1666" w:type="pct"/>
            <w:noWrap/>
            <w:hideMark/>
          </w:tcPr>
          <w:p w14:paraId="4535ECB1"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730162AE" w14:textId="77777777" w:rsidTr="0043257A">
        <w:trPr>
          <w:trHeight w:val="528"/>
        </w:trPr>
        <w:tc>
          <w:tcPr>
            <w:tcW w:w="1667" w:type="pct"/>
            <w:hideMark/>
          </w:tcPr>
          <w:p w14:paraId="0D8B27B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NPV (From above)</w:t>
            </w:r>
          </w:p>
        </w:tc>
        <w:tc>
          <w:tcPr>
            <w:tcW w:w="3333" w:type="pct"/>
            <w:gridSpan w:val="2"/>
            <w:hideMark/>
          </w:tcPr>
          <w:p w14:paraId="2E7FAC4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-£15.803m</w:t>
            </w:r>
          </w:p>
        </w:tc>
      </w:tr>
      <w:tr w:rsidR="008C4A90" w:rsidRPr="00433C41" w14:paraId="40ADE80B" w14:textId="77777777" w:rsidTr="0043257A">
        <w:trPr>
          <w:trHeight w:val="528"/>
        </w:trPr>
        <w:tc>
          <w:tcPr>
            <w:tcW w:w="1667" w:type="pct"/>
            <w:hideMark/>
          </w:tcPr>
          <w:p w14:paraId="1733983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Profitability Index</w:t>
            </w:r>
          </w:p>
        </w:tc>
        <w:tc>
          <w:tcPr>
            <w:tcW w:w="3333" w:type="pct"/>
            <w:gridSpan w:val="2"/>
            <w:hideMark/>
          </w:tcPr>
          <w:p w14:paraId="316311C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1+(NPV/Initial Investment)</w:t>
            </w:r>
          </w:p>
        </w:tc>
      </w:tr>
      <w:tr w:rsidR="008C4A90" w:rsidRPr="00433C41" w14:paraId="0A8D619E" w14:textId="77777777" w:rsidTr="0043257A">
        <w:trPr>
          <w:trHeight w:val="528"/>
        </w:trPr>
        <w:tc>
          <w:tcPr>
            <w:tcW w:w="3334" w:type="pct"/>
            <w:gridSpan w:val="2"/>
            <w:hideMark/>
          </w:tcPr>
          <w:p w14:paraId="6AABC54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Initial Investment</w:t>
            </w:r>
          </w:p>
        </w:tc>
        <w:tc>
          <w:tcPr>
            <w:tcW w:w="1666" w:type="pct"/>
            <w:hideMark/>
          </w:tcPr>
          <w:p w14:paraId="5ABC72C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£50m</w:t>
            </w:r>
          </w:p>
        </w:tc>
      </w:tr>
      <w:tr w:rsidR="008C4A90" w:rsidRPr="00433C41" w14:paraId="2A66C6C4" w14:textId="77777777" w:rsidTr="0043257A">
        <w:trPr>
          <w:trHeight w:val="528"/>
        </w:trPr>
        <w:tc>
          <w:tcPr>
            <w:tcW w:w="1667" w:type="pct"/>
            <w:hideMark/>
          </w:tcPr>
          <w:p w14:paraId="6CE6ABE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Profitability Index</w:t>
            </w:r>
          </w:p>
        </w:tc>
        <w:tc>
          <w:tcPr>
            <w:tcW w:w="1667" w:type="pct"/>
            <w:hideMark/>
          </w:tcPr>
          <w:p w14:paraId="685CF3D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1+(-15.803/50)</w:t>
            </w:r>
          </w:p>
        </w:tc>
        <w:tc>
          <w:tcPr>
            <w:tcW w:w="1666" w:type="pct"/>
            <w:hideMark/>
          </w:tcPr>
          <w:p w14:paraId="51043B6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0.684</w:t>
            </w:r>
          </w:p>
        </w:tc>
      </w:tr>
    </w:tbl>
    <w:p w14:paraId="43E40E77" w14:textId="77777777" w:rsidR="008C4A90" w:rsidRPr="00433C41" w:rsidRDefault="008C4A90" w:rsidP="00E23AB5">
      <w:pPr>
        <w:spacing w:after="160"/>
        <w:jc w:val="left"/>
        <w:rPr>
          <w:b/>
          <w:bCs/>
          <w:lang w:val="en-US"/>
        </w:rPr>
      </w:pPr>
    </w:p>
    <w:tbl>
      <w:tblPr>
        <w:tblStyle w:val="TableGrid"/>
        <w:tblW w:w="5000" w:type="pct"/>
        <w:tblLook w:val="04A0" w:firstRow="1" w:lastRow="0" w:firstColumn="1" w:lastColumn="0" w:noHBand="0" w:noVBand="1"/>
      </w:tblPr>
      <w:tblGrid>
        <w:gridCol w:w="3118"/>
        <w:gridCol w:w="3117"/>
        <w:gridCol w:w="3115"/>
      </w:tblGrid>
      <w:tr w:rsidR="008C4A90" w:rsidRPr="00433C41" w14:paraId="22C7A760" w14:textId="77777777" w:rsidTr="0043257A">
        <w:trPr>
          <w:trHeight w:val="516"/>
        </w:trPr>
        <w:tc>
          <w:tcPr>
            <w:tcW w:w="5000" w:type="pct"/>
            <w:gridSpan w:val="3"/>
            <w:noWrap/>
            <w:hideMark/>
          </w:tcPr>
          <w:p w14:paraId="1F0BCD1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B</w:t>
            </w:r>
          </w:p>
        </w:tc>
      </w:tr>
      <w:tr w:rsidR="008C4A90" w:rsidRPr="00433C41" w14:paraId="06F495A9" w14:textId="77777777" w:rsidTr="0043257A">
        <w:trPr>
          <w:trHeight w:val="552"/>
        </w:trPr>
        <w:tc>
          <w:tcPr>
            <w:tcW w:w="1667" w:type="pct"/>
            <w:hideMark/>
          </w:tcPr>
          <w:p w14:paraId="606CD44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1667" w:type="pct"/>
            <w:hideMark/>
          </w:tcPr>
          <w:p w14:paraId="4A19AAA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1667" w:type="pct"/>
            <w:noWrap/>
            <w:hideMark/>
          </w:tcPr>
          <w:p w14:paraId="55B474E0"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18079535" w14:textId="77777777" w:rsidTr="0043257A">
        <w:trPr>
          <w:trHeight w:val="276"/>
        </w:trPr>
        <w:tc>
          <w:tcPr>
            <w:tcW w:w="1667" w:type="pct"/>
            <w:hideMark/>
          </w:tcPr>
          <w:p w14:paraId="701E378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1667" w:type="pct"/>
            <w:hideMark/>
          </w:tcPr>
          <w:p w14:paraId="52452CA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1667" w:type="pct"/>
            <w:noWrap/>
            <w:hideMark/>
          </w:tcPr>
          <w:p w14:paraId="42CEF130"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1169B389" w14:textId="77777777" w:rsidTr="0043257A">
        <w:trPr>
          <w:trHeight w:val="276"/>
        </w:trPr>
        <w:tc>
          <w:tcPr>
            <w:tcW w:w="1667" w:type="pct"/>
            <w:hideMark/>
          </w:tcPr>
          <w:p w14:paraId="75F3D2C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1667" w:type="pct"/>
            <w:hideMark/>
          </w:tcPr>
          <w:p w14:paraId="25E9921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1667" w:type="pct"/>
            <w:noWrap/>
            <w:hideMark/>
          </w:tcPr>
          <w:p w14:paraId="0C96D4AD"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161BA35E" w14:textId="77777777" w:rsidTr="0043257A">
        <w:trPr>
          <w:trHeight w:val="276"/>
        </w:trPr>
        <w:tc>
          <w:tcPr>
            <w:tcW w:w="1667" w:type="pct"/>
            <w:hideMark/>
          </w:tcPr>
          <w:p w14:paraId="1F195B9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1667" w:type="pct"/>
            <w:hideMark/>
          </w:tcPr>
          <w:p w14:paraId="2ADAD0D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1667" w:type="pct"/>
            <w:noWrap/>
            <w:hideMark/>
          </w:tcPr>
          <w:p w14:paraId="278AE262"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03A65D96" w14:textId="77777777" w:rsidTr="0043257A">
        <w:trPr>
          <w:trHeight w:val="276"/>
        </w:trPr>
        <w:tc>
          <w:tcPr>
            <w:tcW w:w="1667" w:type="pct"/>
            <w:hideMark/>
          </w:tcPr>
          <w:p w14:paraId="3D5717D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1667" w:type="pct"/>
            <w:hideMark/>
          </w:tcPr>
          <w:p w14:paraId="513AE3B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1667" w:type="pct"/>
            <w:noWrap/>
            <w:hideMark/>
          </w:tcPr>
          <w:p w14:paraId="5B3E649A"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104000B2" w14:textId="77777777" w:rsidTr="0043257A">
        <w:trPr>
          <w:trHeight w:val="276"/>
        </w:trPr>
        <w:tc>
          <w:tcPr>
            <w:tcW w:w="1667" w:type="pct"/>
            <w:hideMark/>
          </w:tcPr>
          <w:p w14:paraId="2060FDB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1667" w:type="pct"/>
            <w:hideMark/>
          </w:tcPr>
          <w:p w14:paraId="43F20E2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1667" w:type="pct"/>
            <w:noWrap/>
            <w:hideMark/>
          </w:tcPr>
          <w:p w14:paraId="3814C7C1"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059DD9D6" w14:textId="77777777" w:rsidTr="0043257A">
        <w:trPr>
          <w:trHeight w:val="288"/>
        </w:trPr>
        <w:tc>
          <w:tcPr>
            <w:tcW w:w="1667" w:type="pct"/>
            <w:hideMark/>
          </w:tcPr>
          <w:p w14:paraId="02676E6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1667" w:type="pct"/>
            <w:hideMark/>
          </w:tcPr>
          <w:p w14:paraId="55023E2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c>
          <w:tcPr>
            <w:tcW w:w="1667" w:type="pct"/>
            <w:noWrap/>
            <w:hideMark/>
          </w:tcPr>
          <w:p w14:paraId="5218345E"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56A7775B" w14:textId="77777777" w:rsidTr="0043257A">
        <w:trPr>
          <w:trHeight w:val="528"/>
        </w:trPr>
        <w:tc>
          <w:tcPr>
            <w:tcW w:w="1667" w:type="pct"/>
            <w:hideMark/>
          </w:tcPr>
          <w:p w14:paraId="13BA987F"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lastRenderedPageBreak/>
              <w:t>NPV (From above)</w:t>
            </w:r>
          </w:p>
        </w:tc>
        <w:tc>
          <w:tcPr>
            <w:tcW w:w="3333" w:type="pct"/>
            <w:gridSpan w:val="2"/>
            <w:hideMark/>
          </w:tcPr>
          <w:p w14:paraId="78790AF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-£6.080m</w:t>
            </w:r>
          </w:p>
        </w:tc>
      </w:tr>
      <w:tr w:rsidR="008C4A90" w:rsidRPr="00433C41" w14:paraId="0FCAABEF" w14:textId="77777777" w:rsidTr="0043257A">
        <w:trPr>
          <w:trHeight w:val="528"/>
        </w:trPr>
        <w:tc>
          <w:tcPr>
            <w:tcW w:w="1667" w:type="pct"/>
            <w:hideMark/>
          </w:tcPr>
          <w:p w14:paraId="719ACA2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Profitability Index</w:t>
            </w:r>
          </w:p>
        </w:tc>
        <w:tc>
          <w:tcPr>
            <w:tcW w:w="3333" w:type="pct"/>
            <w:gridSpan w:val="2"/>
            <w:hideMark/>
          </w:tcPr>
          <w:p w14:paraId="5A4B24A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1+(NPV/Initial Investment)</w:t>
            </w:r>
          </w:p>
        </w:tc>
      </w:tr>
      <w:tr w:rsidR="008C4A90" w:rsidRPr="00433C41" w14:paraId="15098297" w14:textId="77777777" w:rsidTr="0043257A">
        <w:trPr>
          <w:trHeight w:val="528"/>
        </w:trPr>
        <w:tc>
          <w:tcPr>
            <w:tcW w:w="3333" w:type="pct"/>
            <w:gridSpan w:val="2"/>
            <w:hideMark/>
          </w:tcPr>
          <w:p w14:paraId="6D32B44E"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Initial Investment</w:t>
            </w:r>
          </w:p>
        </w:tc>
        <w:tc>
          <w:tcPr>
            <w:tcW w:w="1667" w:type="pct"/>
            <w:hideMark/>
          </w:tcPr>
          <w:p w14:paraId="4D3C1549"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£50m</w:t>
            </w:r>
          </w:p>
        </w:tc>
      </w:tr>
      <w:tr w:rsidR="008C4A90" w:rsidRPr="00433C41" w14:paraId="577BC532" w14:textId="77777777" w:rsidTr="0043257A">
        <w:trPr>
          <w:trHeight w:val="528"/>
        </w:trPr>
        <w:tc>
          <w:tcPr>
            <w:tcW w:w="1667" w:type="pct"/>
            <w:hideMark/>
          </w:tcPr>
          <w:p w14:paraId="28E3920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Profitability Index</w:t>
            </w:r>
          </w:p>
        </w:tc>
        <w:tc>
          <w:tcPr>
            <w:tcW w:w="1667" w:type="pct"/>
            <w:hideMark/>
          </w:tcPr>
          <w:p w14:paraId="3D64FE3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1+(-6.0803/50)</w:t>
            </w:r>
          </w:p>
        </w:tc>
        <w:tc>
          <w:tcPr>
            <w:tcW w:w="1667" w:type="pct"/>
            <w:hideMark/>
          </w:tcPr>
          <w:p w14:paraId="6679534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0.878</w:t>
            </w:r>
          </w:p>
        </w:tc>
      </w:tr>
    </w:tbl>
    <w:p w14:paraId="4248EE2C" w14:textId="77777777" w:rsidR="008C4A90" w:rsidRPr="00433C41" w:rsidRDefault="008C4A90" w:rsidP="00E23AB5">
      <w:pPr>
        <w:spacing w:after="160"/>
        <w:jc w:val="left"/>
        <w:rPr>
          <w:b/>
          <w:bCs/>
          <w:lang w:val="en-US"/>
        </w:rPr>
      </w:pPr>
    </w:p>
    <w:tbl>
      <w:tblPr>
        <w:tblStyle w:val="TableGrid"/>
        <w:tblW w:w="5000" w:type="pct"/>
        <w:tblLook w:val="04A0" w:firstRow="1" w:lastRow="0" w:firstColumn="1" w:lastColumn="0" w:noHBand="0" w:noVBand="1"/>
      </w:tblPr>
      <w:tblGrid>
        <w:gridCol w:w="3209"/>
        <w:gridCol w:w="4965"/>
        <w:gridCol w:w="1176"/>
      </w:tblGrid>
      <w:tr w:rsidR="008C4A90" w:rsidRPr="00433C41" w14:paraId="4AD2C61D" w14:textId="77777777" w:rsidTr="0043257A">
        <w:trPr>
          <w:trHeight w:val="516"/>
        </w:trPr>
        <w:tc>
          <w:tcPr>
            <w:tcW w:w="5000" w:type="pct"/>
            <w:gridSpan w:val="3"/>
            <w:noWrap/>
            <w:hideMark/>
          </w:tcPr>
          <w:p w14:paraId="02E5F41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C</w:t>
            </w:r>
          </w:p>
        </w:tc>
      </w:tr>
      <w:tr w:rsidR="008C4A90" w:rsidRPr="00433C41" w14:paraId="26D06070" w14:textId="77777777" w:rsidTr="0043257A">
        <w:trPr>
          <w:trHeight w:val="552"/>
        </w:trPr>
        <w:tc>
          <w:tcPr>
            <w:tcW w:w="1716" w:type="pct"/>
            <w:hideMark/>
          </w:tcPr>
          <w:p w14:paraId="13072E9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2654" w:type="pct"/>
            <w:hideMark/>
          </w:tcPr>
          <w:p w14:paraId="159412F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c>
          <w:tcPr>
            <w:tcW w:w="629" w:type="pct"/>
            <w:noWrap/>
            <w:hideMark/>
          </w:tcPr>
          <w:p w14:paraId="6CA8E7C5"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7F548C4A" w14:textId="77777777" w:rsidTr="0043257A">
        <w:trPr>
          <w:trHeight w:val="276"/>
        </w:trPr>
        <w:tc>
          <w:tcPr>
            <w:tcW w:w="1716" w:type="pct"/>
            <w:hideMark/>
          </w:tcPr>
          <w:p w14:paraId="2310638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2654" w:type="pct"/>
            <w:hideMark/>
          </w:tcPr>
          <w:p w14:paraId="46C63C4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c>
          <w:tcPr>
            <w:tcW w:w="629" w:type="pct"/>
            <w:noWrap/>
            <w:hideMark/>
          </w:tcPr>
          <w:p w14:paraId="3E027523"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3FFF4F35" w14:textId="77777777" w:rsidTr="0043257A">
        <w:trPr>
          <w:trHeight w:val="276"/>
        </w:trPr>
        <w:tc>
          <w:tcPr>
            <w:tcW w:w="1716" w:type="pct"/>
            <w:hideMark/>
          </w:tcPr>
          <w:p w14:paraId="6996E52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2654" w:type="pct"/>
            <w:hideMark/>
          </w:tcPr>
          <w:p w14:paraId="5CE1BCC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c>
          <w:tcPr>
            <w:tcW w:w="629" w:type="pct"/>
            <w:noWrap/>
            <w:hideMark/>
          </w:tcPr>
          <w:p w14:paraId="5B14975A"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1B0704AC" w14:textId="77777777" w:rsidTr="0043257A">
        <w:trPr>
          <w:trHeight w:val="276"/>
        </w:trPr>
        <w:tc>
          <w:tcPr>
            <w:tcW w:w="1716" w:type="pct"/>
            <w:hideMark/>
          </w:tcPr>
          <w:p w14:paraId="408E733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2654" w:type="pct"/>
            <w:hideMark/>
          </w:tcPr>
          <w:p w14:paraId="33E7632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c>
          <w:tcPr>
            <w:tcW w:w="629" w:type="pct"/>
            <w:noWrap/>
            <w:hideMark/>
          </w:tcPr>
          <w:p w14:paraId="4ED34B92"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7EABDB64" w14:textId="77777777" w:rsidTr="0043257A">
        <w:trPr>
          <w:trHeight w:val="276"/>
        </w:trPr>
        <w:tc>
          <w:tcPr>
            <w:tcW w:w="1716" w:type="pct"/>
            <w:hideMark/>
          </w:tcPr>
          <w:p w14:paraId="774AEBC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2654" w:type="pct"/>
            <w:hideMark/>
          </w:tcPr>
          <w:p w14:paraId="10446BC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£20m</w:t>
            </w:r>
          </w:p>
        </w:tc>
        <w:tc>
          <w:tcPr>
            <w:tcW w:w="629" w:type="pct"/>
            <w:noWrap/>
            <w:hideMark/>
          </w:tcPr>
          <w:p w14:paraId="2BE80245"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596AB29D" w14:textId="77777777" w:rsidTr="0043257A">
        <w:trPr>
          <w:trHeight w:val="276"/>
        </w:trPr>
        <w:tc>
          <w:tcPr>
            <w:tcW w:w="1716" w:type="pct"/>
            <w:hideMark/>
          </w:tcPr>
          <w:p w14:paraId="220C92B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2654" w:type="pct"/>
            <w:hideMark/>
          </w:tcPr>
          <w:p w14:paraId="5765A5B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£25m</w:t>
            </w:r>
          </w:p>
        </w:tc>
        <w:tc>
          <w:tcPr>
            <w:tcW w:w="629" w:type="pct"/>
            <w:noWrap/>
            <w:hideMark/>
          </w:tcPr>
          <w:p w14:paraId="71941807"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3448808A" w14:textId="77777777" w:rsidTr="0043257A">
        <w:trPr>
          <w:trHeight w:val="288"/>
        </w:trPr>
        <w:tc>
          <w:tcPr>
            <w:tcW w:w="1716" w:type="pct"/>
            <w:hideMark/>
          </w:tcPr>
          <w:p w14:paraId="6D53046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2654" w:type="pct"/>
            <w:hideMark/>
          </w:tcPr>
          <w:p w14:paraId="24DDD02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c>
          <w:tcPr>
            <w:tcW w:w="629" w:type="pct"/>
            <w:noWrap/>
            <w:hideMark/>
          </w:tcPr>
          <w:p w14:paraId="6C87E426" w14:textId="77777777" w:rsidR="008C4A90" w:rsidRPr="00433C41" w:rsidRDefault="008C4A90" w:rsidP="00E23AB5">
            <w:pPr>
              <w:spacing w:line="360" w:lineRule="auto"/>
              <w:jc w:val="center"/>
              <w:rPr>
                <w:rFonts w:ascii="Arial" w:hAnsi="Arial" w:cs="Arial"/>
                <w:b/>
                <w:bCs/>
                <w:color w:val="000000"/>
                <w:sz w:val="24"/>
                <w:szCs w:val="24"/>
                <w:lang w:eastAsia="en-IN"/>
              </w:rPr>
            </w:pPr>
          </w:p>
        </w:tc>
      </w:tr>
      <w:tr w:rsidR="008C4A90" w:rsidRPr="00433C41" w14:paraId="7BB95E9E" w14:textId="77777777" w:rsidTr="0043257A">
        <w:trPr>
          <w:trHeight w:val="528"/>
        </w:trPr>
        <w:tc>
          <w:tcPr>
            <w:tcW w:w="1716" w:type="pct"/>
            <w:hideMark/>
          </w:tcPr>
          <w:p w14:paraId="5C77F5FD"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NPV (From above)</w:t>
            </w:r>
          </w:p>
        </w:tc>
        <w:tc>
          <w:tcPr>
            <w:tcW w:w="3284" w:type="pct"/>
            <w:gridSpan w:val="2"/>
            <w:hideMark/>
          </w:tcPr>
          <w:p w14:paraId="0124CC2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£0.858m</w:t>
            </w:r>
          </w:p>
        </w:tc>
      </w:tr>
      <w:tr w:rsidR="008C4A90" w:rsidRPr="00433C41" w14:paraId="6470250F" w14:textId="77777777" w:rsidTr="0043257A">
        <w:trPr>
          <w:trHeight w:val="528"/>
        </w:trPr>
        <w:tc>
          <w:tcPr>
            <w:tcW w:w="1716" w:type="pct"/>
            <w:hideMark/>
          </w:tcPr>
          <w:p w14:paraId="116FBAC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Profitability Index</w:t>
            </w:r>
          </w:p>
        </w:tc>
        <w:tc>
          <w:tcPr>
            <w:tcW w:w="3284" w:type="pct"/>
            <w:gridSpan w:val="2"/>
            <w:hideMark/>
          </w:tcPr>
          <w:p w14:paraId="065E22F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1+(NPV/Initial Investment)</w:t>
            </w:r>
          </w:p>
        </w:tc>
      </w:tr>
      <w:tr w:rsidR="008C4A90" w:rsidRPr="00433C41" w14:paraId="6E7CFF5E" w14:textId="77777777" w:rsidTr="0043257A">
        <w:trPr>
          <w:trHeight w:val="463"/>
        </w:trPr>
        <w:tc>
          <w:tcPr>
            <w:tcW w:w="4371" w:type="pct"/>
            <w:gridSpan w:val="2"/>
            <w:hideMark/>
          </w:tcPr>
          <w:p w14:paraId="3D4AADA8"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Initial Investment</w:t>
            </w:r>
          </w:p>
        </w:tc>
        <w:tc>
          <w:tcPr>
            <w:tcW w:w="629" w:type="pct"/>
            <w:hideMark/>
          </w:tcPr>
          <w:p w14:paraId="74F4CD83" w14:textId="77777777" w:rsidR="008C4A90" w:rsidRPr="00433C41" w:rsidRDefault="008C4A90" w:rsidP="00E23AB5">
            <w:pPr>
              <w:spacing w:line="360" w:lineRule="auto"/>
              <w:jc w:val="center"/>
              <w:rPr>
                <w:rFonts w:ascii="Arial" w:hAnsi="Arial" w:cs="Arial"/>
                <w:color w:val="000000"/>
                <w:sz w:val="24"/>
                <w:szCs w:val="24"/>
                <w:lang w:eastAsia="en-IN"/>
              </w:rPr>
            </w:pPr>
            <w:r w:rsidRPr="00433C41">
              <w:rPr>
                <w:rFonts w:ascii="Arial" w:hAnsi="Arial" w:cs="Arial"/>
                <w:color w:val="000000"/>
                <w:sz w:val="24"/>
                <w:szCs w:val="24"/>
                <w:lang w:eastAsia="en-IN"/>
              </w:rPr>
              <w:t>£50m</w:t>
            </w:r>
          </w:p>
        </w:tc>
      </w:tr>
      <w:tr w:rsidR="008C4A90" w:rsidRPr="00433C41" w14:paraId="68BDAC78" w14:textId="77777777" w:rsidTr="0043257A">
        <w:trPr>
          <w:trHeight w:val="528"/>
        </w:trPr>
        <w:tc>
          <w:tcPr>
            <w:tcW w:w="1716" w:type="pct"/>
            <w:hideMark/>
          </w:tcPr>
          <w:p w14:paraId="4C5D9ED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Profitability Index</w:t>
            </w:r>
          </w:p>
        </w:tc>
        <w:tc>
          <w:tcPr>
            <w:tcW w:w="2654" w:type="pct"/>
            <w:hideMark/>
          </w:tcPr>
          <w:p w14:paraId="3EA2F139"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1+(0.858/50)</w:t>
            </w:r>
          </w:p>
        </w:tc>
        <w:tc>
          <w:tcPr>
            <w:tcW w:w="629" w:type="pct"/>
            <w:hideMark/>
          </w:tcPr>
          <w:p w14:paraId="0C0CF91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1.017</w:t>
            </w:r>
          </w:p>
        </w:tc>
      </w:tr>
    </w:tbl>
    <w:p w14:paraId="4F8E56C1" w14:textId="77777777" w:rsidR="008C4A90" w:rsidRPr="00433C41" w:rsidRDefault="008C4A90" w:rsidP="00E23AB5">
      <w:pPr>
        <w:spacing w:after="160"/>
        <w:jc w:val="left"/>
        <w:rPr>
          <w:b/>
          <w:bCs/>
          <w:lang w:val="en-US"/>
        </w:rPr>
      </w:pPr>
    </w:p>
    <w:p w14:paraId="22A2F7D1" w14:textId="77777777" w:rsidR="008C4A90" w:rsidRPr="00433C41" w:rsidRDefault="008C4A90" w:rsidP="00E23AB5">
      <w:pPr>
        <w:spacing w:after="160"/>
        <w:jc w:val="left"/>
        <w:rPr>
          <w:b/>
          <w:bCs/>
          <w:lang w:val="en-US"/>
        </w:rPr>
      </w:pPr>
      <w:r w:rsidRPr="00433C41">
        <w:rPr>
          <w:b/>
          <w:bCs/>
          <w:lang w:val="en-US"/>
        </w:rPr>
        <w:t>IRR</w:t>
      </w:r>
    </w:p>
    <w:p w14:paraId="503AC92A" w14:textId="4BFA9170" w:rsidR="008C4A90" w:rsidRPr="00433C41" w:rsidRDefault="008C4A90" w:rsidP="00925E6B">
      <w:pPr>
        <w:jc w:val="left"/>
        <w:rPr>
          <w:b/>
          <w:bCs/>
          <w:color w:val="000000"/>
          <w:lang w:val="en-IN" w:eastAsia="en-IN"/>
        </w:rPr>
      </w:pPr>
      <w:r w:rsidRPr="00433C41">
        <w:rPr>
          <w:b/>
          <w:bCs/>
          <w:color w:val="000000"/>
          <w:lang w:val="en-IN" w:eastAsia="en-IN"/>
        </w:rPr>
        <w:t>Using Excel Function</w:t>
      </w:r>
    </w:p>
    <w:tbl>
      <w:tblPr>
        <w:tblStyle w:val="TableGrid"/>
        <w:tblW w:w="5000" w:type="pct"/>
        <w:tblLook w:val="04A0" w:firstRow="1" w:lastRow="0" w:firstColumn="1" w:lastColumn="0" w:noHBand="0" w:noVBand="1"/>
      </w:tblPr>
      <w:tblGrid>
        <w:gridCol w:w="4675"/>
        <w:gridCol w:w="4675"/>
      </w:tblGrid>
      <w:tr w:rsidR="008C4A90" w:rsidRPr="00433C41" w14:paraId="24B96B20" w14:textId="77777777" w:rsidTr="0043257A">
        <w:trPr>
          <w:trHeight w:val="732"/>
        </w:trPr>
        <w:tc>
          <w:tcPr>
            <w:tcW w:w="5000" w:type="pct"/>
            <w:gridSpan w:val="2"/>
            <w:noWrap/>
            <w:hideMark/>
          </w:tcPr>
          <w:p w14:paraId="7A442E8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A</w:t>
            </w:r>
          </w:p>
        </w:tc>
      </w:tr>
      <w:tr w:rsidR="008C4A90" w:rsidRPr="00433C41" w14:paraId="7BE2C8C4" w14:textId="77777777" w:rsidTr="0043257A">
        <w:trPr>
          <w:trHeight w:val="552"/>
        </w:trPr>
        <w:tc>
          <w:tcPr>
            <w:tcW w:w="2500" w:type="pct"/>
            <w:hideMark/>
          </w:tcPr>
          <w:p w14:paraId="784F772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2500" w:type="pct"/>
            <w:hideMark/>
          </w:tcPr>
          <w:p w14:paraId="1B99F1E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r>
      <w:tr w:rsidR="008C4A90" w:rsidRPr="00433C41" w14:paraId="0D0E3592" w14:textId="77777777" w:rsidTr="0043257A">
        <w:trPr>
          <w:trHeight w:val="276"/>
        </w:trPr>
        <w:tc>
          <w:tcPr>
            <w:tcW w:w="2500" w:type="pct"/>
            <w:hideMark/>
          </w:tcPr>
          <w:p w14:paraId="463D05D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2500" w:type="pct"/>
            <w:hideMark/>
          </w:tcPr>
          <w:p w14:paraId="2E15955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r>
      <w:tr w:rsidR="008C4A90" w:rsidRPr="00433C41" w14:paraId="42DA61FD" w14:textId="77777777" w:rsidTr="0043257A">
        <w:trPr>
          <w:trHeight w:val="276"/>
        </w:trPr>
        <w:tc>
          <w:tcPr>
            <w:tcW w:w="2500" w:type="pct"/>
            <w:hideMark/>
          </w:tcPr>
          <w:p w14:paraId="7529E02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2500" w:type="pct"/>
            <w:hideMark/>
          </w:tcPr>
          <w:p w14:paraId="6289284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r>
      <w:tr w:rsidR="008C4A90" w:rsidRPr="00433C41" w14:paraId="5A54ACEC" w14:textId="77777777" w:rsidTr="0043257A">
        <w:trPr>
          <w:trHeight w:val="276"/>
        </w:trPr>
        <w:tc>
          <w:tcPr>
            <w:tcW w:w="2500" w:type="pct"/>
            <w:hideMark/>
          </w:tcPr>
          <w:p w14:paraId="4EEE03F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2500" w:type="pct"/>
            <w:hideMark/>
          </w:tcPr>
          <w:p w14:paraId="1C1B31DD"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£12m</w:t>
            </w:r>
          </w:p>
        </w:tc>
      </w:tr>
      <w:tr w:rsidR="008C4A90" w:rsidRPr="00433C41" w14:paraId="23ECE3E2" w14:textId="77777777" w:rsidTr="0043257A">
        <w:trPr>
          <w:trHeight w:val="276"/>
        </w:trPr>
        <w:tc>
          <w:tcPr>
            <w:tcW w:w="2500" w:type="pct"/>
            <w:hideMark/>
          </w:tcPr>
          <w:p w14:paraId="7D7AB81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lastRenderedPageBreak/>
              <w:t>Year 3</w:t>
            </w:r>
          </w:p>
        </w:tc>
        <w:tc>
          <w:tcPr>
            <w:tcW w:w="2500" w:type="pct"/>
            <w:hideMark/>
          </w:tcPr>
          <w:p w14:paraId="67F4585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£14m</w:t>
            </w:r>
          </w:p>
        </w:tc>
      </w:tr>
      <w:tr w:rsidR="008C4A90" w:rsidRPr="00433C41" w14:paraId="034E76E4" w14:textId="77777777" w:rsidTr="0043257A">
        <w:trPr>
          <w:trHeight w:val="276"/>
        </w:trPr>
        <w:tc>
          <w:tcPr>
            <w:tcW w:w="2500" w:type="pct"/>
            <w:hideMark/>
          </w:tcPr>
          <w:p w14:paraId="51EF216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2500" w:type="pct"/>
            <w:hideMark/>
          </w:tcPr>
          <w:p w14:paraId="5DE05CA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r>
      <w:tr w:rsidR="008C4A90" w:rsidRPr="00433C41" w14:paraId="46C42F21" w14:textId="77777777" w:rsidTr="0043257A">
        <w:trPr>
          <w:trHeight w:val="276"/>
        </w:trPr>
        <w:tc>
          <w:tcPr>
            <w:tcW w:w="2500" w:type="pct"/>
            <w:hideMark/>
          </w:tcPr>
          <w:p w14:paraId="7433B99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2500" w:type="pct"/>
            <w:hideMark/>
          </w:tcPr>
          <w:p w14:paraId="7F6452AA"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£8m</w:t>
            </w:r>
          </w:p>
        </w:tc>
      </w:tr>
      <w:tr w:rsidR="008C4A90" w:rsidRPr="00433C41" w14:paraId="02E6E2FB" w14:textId="77777777" w:rsidTr="0043257A">
        <w:trPr>
          <w:trHeight w:val="420"/>
        </w:trPr>
        <w:tc>
          <w:tcPr>
            <w:tcW w:w="2500" w:type="pct"/>
            <w:vMerge w:val="restart"/>
            <w:noWrap/>
            <w:hideMark/>
          </w:tcPr>
          <w:p w14:paraId="384A342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IRR</w:t>
            </w:r>
          </w:p>
        </w:tc>
        <w:tc>
          <w:tcPr>
            <w:tcW w:w="2500" w:type="pct"/>
            <w:noWrap/>
            <w:hideMark/>
          </w:tcPr>
          <w:p w14:paraId="11BFB74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IRR(C78:C83)</w:t>
            </w:r>
          </w:p>
        </w:tc>
      </w:tr>
      <w:tr w:rsidR="008C4A90" w:rsidRPr="00433C41" w14:paraId="234E333F" w14:textId="77777777" w:rsidTr="0043257A">
        <w:trPr>
          <w:trHeight w:val="420"/>
        </w:trPr>
        <w:tc>
          <w:tcPr>
            <w:tcW w:w="2500" w:type="pct"/>
            <w:vMerge/>
            <w:hideMark/>
          </w:tcPr>
          <w:p w14:paraId="6E9E75E5" w14:textId="77777777" w:rsidR="008C4A90" w:rsidRPr="00433C41" w:rsidRDefault="008C4A90" w:rsidP="00E23AB5">
            <w:pPr>
              <w:spacing w:line="360" w:lineRule="auto"/>
              <w:rPr>
                <w:rFonts w:ascii="Arial" w:hAnsi="Arial" w:cs="Arial"/>
                <w:b/>
                <w:bCs/>
                <w:color w:val="000000"/>
                <w:sz w:val="24"/>
                <w:szCs w:val="24"/>
                <w:lang w:eastAsia="en-IN"/>
              </w:rPr>
            </w:pPr>
          </w:p>
        </w:tc>
        <w:tc>
          <w:tcPr>
            <w:tcW w:w="2500" w:type="pct"/>
            <w:noWrap/>
            <w:hideMark/>
          </w:tcPr>
          <w:p w14:paraId="501DD3A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2.72%</w:t>
            </w:r>
          </w:p>
        </w:tc>
      </w:tr>
    </w:tbl>
    <w:p w14:paraId="0A10AF7D" w14:textId="77777777" w:rsidR="008C4A90" w:rsidRPr="00433C41" w:rsidRDefault="008C4A90" w:rsidP="00E23AB5">
      <w:pPr>
        <w:spacing w:after="160"/>
        <w:jc w:val="left"/>
        <w:rPr>
          <w:b/>
          <w:bCs/>
          <w:lang w:val="en-US"/>
        </w:rPr>
      </w:pPr>
    </w:p>
    <w:tbl>
      <w:tblPr>
        <w:tblStyle w:val="TableGrid"/>
        <w:tblW w:w="5000" w:type="pct"/>
        <w:tblLook w:val="04A0" w:firstRow="1" w:lastRow="0" w:firstColumn="1" w:lastColumn="0" w:noHBand="0" w:noVBand="1"/>
      </w:tblPr>
      <w:tblGrid>
        <w:gridCol w:w="4675"/>
        <w:gridCol w:w="4675"/>
      </w:tblGrid>
      <w:tr w:rsidR="008C4A90" w:rsidRPr="00433C41" w14:paraId="67F281E1" w14:textId="77777777" w:rsidTr="00925E6B">
        <w:trPr>
          <w:trHeight w:val="539"/>
        </w:trPr>
        <w:tc>
          <w:tcPr>
            <w:tcW w:w="5000" w:type="pct"/>
            <w:gridSpan w:val="2"/>
            <w:noWrap/>
            <w:hideMark/>
          </w:tcPr>
          <w:p w14:paraId="3D28F95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B</w:t>
            </w:r>
          </w:p>
        </w:tc>
      </w:tr>
      <w:tr w:rsidR="008C4A90" w:rsidRPr="00433C41" w14:paraId="10D145F6" w14:textId="77777777" w:rsidTr="0043257A">
        <w:trPr>
          <w:trHeight w:val="552"/>
        </w:trPr>
        <w:tc>
          <w:tcPr>
            <w:tcW w:w="2500" w:type="pct"/>
            <w:hideMark/>
          </w:tcPr>
          <w:p w14:paraId="5D6D779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2500" w:type="pct"/>
            <w:hideMark/>
          </w:tcPr>
          <w:p w14:paraId="4B90E5E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r>
      <w:tr w:rsidR="008C4A90" w:rsidRPr="00433C41" w14:paraId="656760CB" w14:textId="77777777" w:rsidTr="0043257A">
        <w:trPr>
          <w:trHeight w:val="276"/>
        </w:trPr>
        <w:tc>
          <w:tcPr>
            <w:tcW w:w="2500" w:type="pct"/>
            <w:hideMark/>
          </w:tcPr>
          <w:p w14:paraId="47759CD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2500" w:type="pct"/>
            <w:hideMark/>
          </w:tcPr>
          <w:p w14:paraId="060E15C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r>
      <w:tr w:rsidR="008C4A90" w:rsidRPr="00433C41" w14:paraId="4E29E73E" w14:textId="77777777" w:rsidTr="0043257A">
        <w:trPr>
          <w:trHeight w:val="276"/>
        </w:trPr>
        <w:tc>
          <w:tcPr>
            <w:tcW w:w="2500" w:type="pct"/>
            <w:hideMark/>
          </w:tcPr>
          <w:p w14:paraId="49F9273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2500" w:type="pct"/>
            <w:hideMark/>
          </w:tcPr>
          <w:p w14:paraId="7662FA5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r>
      <w:tr w:rsidR="008C4A90" w:rsidRPr="00433C41" w14:paraId="19A212B5" w14:textId="77777777" w:rsidTr="0043257A">
        <w:trPr>
          <w:trHeight w:val="276"/>
        </w:trPr>
        <w:tc>
          <w:tcPr>
            <w:tcW w:w="2500" w:type="pct"/>
            <w:hideMark/>
          </w:tcPr>
          <w:p w14:paraId="38990C1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2500" w:type="pct"/>
            <w:hideMark/>
          </w:tcPr>
          <w:p w14:paraId="6270BA2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r>
      <w:tr w:rsidR="008C4A90" w:rsidRPr="00433C41" w14:paraId="46F9FA4B" w14:textId="77777777" w:rsidTr="0043257A">
        <w:trPr>
          <w:trHeight w:val="276"/>
        </w:trPr>
        <w:tc>
          <w:tcPr>
            <w:tcW w:w="2500" w:type="pct"/>
            <w:hideMark/>
          </w:tcPr>
          <w:p w14:paraId="79B4677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2500" w:type="pct"/>
            <w:hideMark/>
          </w:tcPr>
          <w:p w14:paraId="18F3406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r>
      <w:tr w:rsidR="008C4A90" w:rsidRPr="00433C41" w14:paraId="18EDB717" w14:textId="77777777" w:rsidTr="0043257A">
        <w:trPr>
          <w:trHeight w:val="276"/>
        </w:trPr>
        <w:tc>
          <w:tcPr>
            <w:tcW w:w="2500" w:type="pct"/>
            <w:hideMark/>
          </w:tcPr>
          <w:p w14:paraId="7F03F16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2500" w:type="pct"/>
            <w:hideMark/>
          </w:tcPr>
          <w:p w14:paraId="5550D44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r>
      <w:tr w:rsidR="008C4A90" w:rsidRPr="00433C41" w14:paraId="3DBE3944" w14:textId="77777777" w:rsidTr="0043257A">
        <w:trPr>
          <w:trHeight w:val="276"/>
        </w:trPr>
        <w:tc>
          <w:tcPr>
            <w:tcW w:w="2500" w:type="pct"/>
            <w:hideMark/>
          </w:tcPr>
          <w:p w14:paraId="72959F68"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2500" w:type="pct"/>
            <w:hideMark/>
          </w:tcPr>
          <w:p w14:paraId="71113F81"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£11m</w:t>
            </w:r>
          </w:p>
        </w:tc>
      </w:tr>
      <w:tr w:rsidR="008C4A90" w:rsidRPr="00433C41" w14:paraId="4BC00911" w14:textId="77777777" w:rsidTr="0043257A">
        <w:trPr>
          <w:trHeight w:val="288"/>
        </w:trPr>
        <w:tc>
          <w:tcPr>
            <w:tcW w:w="2500" w:type="pct"/>
            <w:noWrap/>
            <w:hideMark/>
          </w:tcPr>
          <w:p w14:paraId="45A7B3DA" w14:textId="77777777" w:rsidR="008C4A90" w:rsidRPr="00433C41" w:rsidRDefault="008C4A90" w:rsidP="00E23AB5">
            <w:pPr>
              <w:spacing w:line="360" w:lineRule="auto"/>
              <w:jc w:val="center"/>
              <w:rPr>
                <w:rFonts w:ascii="Arial" w:hAnsi="Arial" w:cs="Arial"/>
                <w:b/>
                <w:bCs/>
                <w:color w:val="000000"/>
                <w:sz w:val="24"/>
                <w:szCs w:val="24"/>
                <w:lang w:eastAsia="en-IN"/>
              </w:rPr>
            </w:pPr>
          </w:p>
        </w:tc>
        <w:tc>
          <w:tcPr>
            <w:tcW w:w="2500" w:type="pct"/>
            <w:noWrap/>
            <w:hideMark/>
          </w:tcPr>
          <w:p w14:paraId="4DAB9D58" w14:textId="77777777" w:rsidR="008C4A90" w:rsidRPr="00433C41" w:rsidRDefault="008C4A90" w:rsidP="00E23AB5">
            <w:pPr>
              <w:spacing w:line="360" w:lineRule="auto"/>
              <w:rPr>
                <w:rFonts w:ascii="Arial" w:hAnsi="Arial" w:cs="Arial"/>
                <w:sz w:val="24"/>
                <w:szCs w:val="24"/>
                <w:lang w:eastAsia="en-IN"/>
              </w:rPr>
            </w:pPr>
          </w:p>
        </w:tc>
      </w:tr>
      <w:tr w:rsidR="008C4A90" w:rsidRPr="00433C41" w14:paraId="677B9748" w14:textId="77777777" w:rsidTr="0043257A">
        <w:trPr>
          <w:trHeight w:val="420"/>
        </w:trPr>
        <w:tc>
          <w:tcPr>
            <w:tcW w:w="2500" w:type="pct"/>
            <w:vMerge w:val="restart"/>
            <w:noWrap/>
            <w:hideMark/>
          </w:tcPr>
          <w:p w14:paraId="2128B1B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IRR</w:t>
            </w:r>
          </w:p>
        </w:tc>
        <w:tc>
          <w:tcPr>
            <w:tcW w:w="2500" w:type="pct"/>
            <w:noWrap/>
            <w:hideMark/>
          </w:tcPr>
          <w:p w14:paraId="31355E9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IRR(H78:H83)</w:t>
            </w:r>
          </w:p>
        </w:tc>
      </w:tr>
      <w:tr w:rsidR="008C4A90" w:rsidRPr="00433C41" w14:paraId="59DE7A61" w14:textId="77777777" w:rsidTr="0043257A">
        <w:trPr>
          <w:trHeight w:val="420"/>
        </w:trPr>
        <w:tc>
          <w:tcPr>
            <w:tcW w:w="2500" w:type="pct"/>
            <w:vMerge/>
            <w:hideMark/>
          </w:tcPr>
          <w:p w14:paraId="0B6794BA" w14:textId="77777777" w:rsidR="008C4A90" w:rsidRPr="00433C41" w:rsidRDefault="008C4A90" w:rsidP="00E23AB5">
            <w:pPr>
              <w:spacing w:line="360" w:lineRule="auto"/>
              <w:rPr>
                <w:rFonts w:ascii="Arial" w:hAnsi="Arial" w:cs="Arial"/>
                <w:b/>
                <w:bCs/>
                <w:color w:val="000000"/>
                <w:sz w:val="24"/>
                <w:szCs w:val="24"/>
                <w:lang w:eastAsia="en-IN"/>
              </w:rPr>
            </w:pPr>
          </w:p>
        </w:tc>
        <w:tc>
          <w:tcPr>
            <w:tcW w:w="2500" w:type="pct"/>
            <w:noWrap/>
            <w:hideMark/>
          </w:tcPr>
          <w:p w14:paraId="1FC168CE"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3.26%</w:t>
            </w:r>
          </w:p>
        </w:tc>
      </w:tr>
    </w:tbl>
    <w:p w14:paraId="4709C962" w14:textId="77777777" w:rsidR="008C4A90" w:rsidRPr="00433C41" w:rsidRDefault="008C4A90" w:rsidP="00E23AB5">
      <w:pPr>
        <w:spacing w:after="160"/>
        <w:jc w:val="left"/>
        <w:rPr>
          <w:b/>
          <w:bCs/>
          <w:lang w:val="en-US"/>
        </w:rPr>
      </w:pPr>
    </w:p>
    <w:tbl>
      <w:tblPr>
        <w:tblStyle w:val="TableGrid"/>
        <w:tblW w:w="5000" w:type="pct"/>
        <w:tblLook w:val="04A0" w:firstRow="1" w:lastRow="0" w:firstColumn="1" w:lastColumn="0" w:noHBand="0" w:noVBand="1"/>
      </w:tblPr>
      <w:tblGrid>
        <w:gridCol w:w="4675"/>
        <w:gridCol w:w="4675"/>
      </w:tblGrid>
      <w:tr w:rsidR="008C4A90" w:rsidRPr="00433C41" w14:paraId="019995F3" w14:textId="77777777" w:rsidTr="0043257A">
        <w:trPr>
          <w:trHeight w:val="732"/>
        </w:trPr>
        <w:tc>
          <w:tcPr>
            <w:tcW w:w="5000" w:type="pct"/>
            <w:gridSpan w:val="2"/>
            <w:noWrap/>
            <w:hideMark/>
          </w:tcPr>
          <w:p w14:paraId="5D7F8EE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 C</w:t>
            </w:r>
          </w:p>
        </w:tc>
      </w:tr>
      <w:tr w:rsidR="008C4A90" w:rsidRPr="00433C41" w14:paraId="0E2C27B5" w14:textId="77777777" w:rsidTr="0043257A">
        <w:trPr>
          <w:trHeight w:val="552"/>
        </w:trPr>
        <w:tc>
          <w:tcPr>
            <w:tcW w:w="2500" w:type="pct"/>
            <w:hideMark/>
          </w:tcPr>
          <w:p w14:paraId="7C1A4BF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Projects</w:t>
            </w:r>
          </w:p>
        </w:tc>
        <w:tc>
          <w:tcPr>
            <w:tcW w:w="2500" w:type="pct"/>
            <w:hideMark/>
          </w:tcPr>
          <w:p w14:paraId="17E02D07"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Annual Net Cash Inflows (CI)</w:t>
            </w:r>
          </w:p>
        </w:tc>
      </w:tr>
      <w:tr w:rsidR="008C4A90" w:rsidRPr="00433C41" w14:paraId="72220870" w14:textId="77777777" w:rsidTr="0043257A">
        <w:trPr>
          <w:trHeight w:val="276"/>
        </w:trPr>
        <w:tc>
          <w:tcPr>
            <w:tcW w:w="2500" w:type="pct"/>
            <w:hideMark/>
          </w:tcPr>
          <w:p w14:paraId="4EFC0D24"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0</w:t>
            </w:r>
          </w:p>
        </w:tc>
        <w:tc>
          <w:tcPr>
            <w:tcW w:w="2500" w:type="pct"/>
            <w:hideMark/>
          </w:tcPr>
          <w:p w14:paraId="3690F55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-£50m</w:t>
            </w:r>
          </w:p>
        </w:tc>
      </w:tr>
      <w:tr w:rsidR="008C4A90" w:rsidRPr="00433C41" w14:paraId="19F487E1" w14:textId="77777777" w:rsidTr="0043257A">
        <w:trPr>
          <w:trHeight w:val="276"/>
        </w:trPr>
        <w:tc>
          <w:tcPr>
            <w:tcW w:w="2500" w:type="pct"/>
            <w:hideMark/>
          </w:tcPr>
          <w:p w14:paraId="1EAAA31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1</w:t>
            </w:r>
          </w:p>
        </w:tc>
        <w:tc>
          <w:tcPr>
            <w:tcW w:w="2500" w:type="pct"/>
            <w:hideMark/>
          </w:tcPr>
          <w:p w14:paraId="1340046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r>
      <w:tr w:rsidR="008C4A90" w:rsidRPr="00433C41" w14:paraId="3761E8AB" w14:textId="77777777" w:rsidTr="0043257A">
        <w:trPr>
          <w:trHeight w:val="276"/>
        </w:trPr>
        <w:tc>
          <w:tcPr>
            <w:tcW w:w="2500" w:type="pct"/>
            <w:hideMark/>
          </w:tcPr>
          <w:p w14:paraId="550D94A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2</w:t>
            </w:r>
          </w:p>
        </w:tc>
        <w:tc>
          <w:tcPr>
            <w:tcW w:w="2500" w:type="pct"/>
            <w:hideMark/>
          </w:tcPr>
          <w:p w14:paraId="050BF926"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£10m</w:t>
            </w:r>
          </w:p>
        </w:tc>
      </w:tr>
      <w:tr w:rsidR="008C4A90" w:rsidRPr="00433C41" w14:paraId="2032E5F1" w14:textId="77777777" w:rsidTr="0043257A">
        <w:trPr>
          <w:trHeight w:val="276"/>
        </w:trPr>
        <w:tc>
          <w:tcPr>
            <w:tcW w:w="2500" w:type="pct"/>
            <w:hideMark/>
          </w:tcPr>
          <w:p w14:paraId="4227B4FF"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3</w:t>
            </w:r>
          </w:p>
        </w:tc>
        <w:tc>
          <w:tcPr>
            <w:tcW w:w="2500" w:type="pct"/>
            <w:hideMark/>
          </w:tcPr>
          <w:p w14:paraId="0857826B"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£20m</w:t>
            </w:r>
          </w:p>
        </w:tc>
      </w:tr>
      <w:tr w:rsidR="008C4A90" w:rsidRPr="00433C41" w14:paraId="2CB3F6EF" w14:textId="77777777" w:rsidTr="0043257A">
        <w:trPr>
          <w:trHeight w:val="276"/>
        </w:trPr>
        <w:tc>
          <w:tcPr>
            <w:tcW w:w="2500" w:type="pct"/>
            <w:hideMark/>
          </w:tcPr>
          <w:p w14:paraId="5BAC025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4</w:t>
            </w:r>
          </w:p>
        </w:tc>
        <w:tc>
          <w:tcPr>
            <w:tcW w:w="2500" w:type="pct"/>
            <w:hideMark/>
          </w:tcPr>
          <w:p w14:paraId="70E217B2"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£25m</w:t>
            </w:r>
          </w:p>
        </w:tc>
      </w:tr>
      <w:tr w:rsidR="008C4A90" w:rsidRPr="00433C41" w14:paraId="44B86F00" w14:textId="77777777" w:rsidTr="0043257A">
        <w:trPr>
          <w:trHeight w:val="276"/>
        </w:trPr>
        <w:tc>
          <w:tcPr>
            <w:tcW w:w="2500" w:type="pct"/>
            <w:hideMark/>
          </w:tcPr>
          <w:p w14:paraId="0F14FEA0"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Year 5</w:t>
            </w:r>
          </w:p>
        </w:tc>
        <w:tc>
          <w:tcPr>
            <w:tcW w:w="2500" w:type="pct"/>
            <w:hideMark/>
          </w:tcPr>
          <w:p w14:paraId="337904C3"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£5m</w:t>
            </w:r>
          </w:p>
        </w:tc>
      </w:tr>
      <w:tr w:rsidR="008C4A90" w:rsidRPr="00433C41" w14:paraId="6E36CCFF" w14:textId="77777777" w:rsidTr="0043257A">
        <w:trPr>
          <w:trHeight w:val="288"/>
        </w:trPr>
        <w:tc>
          <w:tcPr>
            <w:tcW w:w="2500" w:type="pct"/>
            <w:noWrap/>
            <w:hideMark/>
          </w:tcPr>
          <w:p w14:paraId="72873BBF" w14:textId="77777777" w:rsidR="008C4A90" w:rsidRPr="00433C41" w:rsidRDefault="008C4A90" w:rsidP="00E23AB5">
            <w:pPr>
              <w:spacing w:line="360" w:lineRule="auto"/>
              <w:jc w:val="center"/>
              <w:rPr>
                <w:rFonts w:ascii="Arial" w:hAnsi="Arial" w:cs="Arial"/>
                <w:b/>
                <w:bCs/>
                <w:color w:val="000000"/>
                <w:sz w:val="24"/>
                <w:szCs w:val="24"/>
                <w:lang w:eastAsia="en-IN"/>
              </w:rPr>
            </w:pPr>
          </w:p>
        </w:tc>
        <w:tc>
          <w:tcPr>
            <w:tcW w:w="2500" w:type="pct"/>
            <w:noWrap/>
            <w:hideMark/>
          </w:tcPr>
          <w:p w14:paraId="490C0C0B" w14:textId="77777777" w:rsidR="008C4A90" w:rsidRPr="00433C41" w:rsidRDefault="008C4A90" w:rsidP="00E23AB5">
            <w:pPr>
              <w:spacing w:line="360" w:lineRule="auto"/>
              <w:rPr>
                <w:rFonts w:ascii="Arial" w:hAnsi="Arial" w:cs="Arial"/>
                <w:sz w:val="24"/>
                <w:szCs w:val="24"/>
                <w:lang w:eastAsia="en-IN"/>
              </w:rPr>
            </w:pPr>
          </w:p>
        </w:tc>
      </w:tr>
      <w:tr w:rsidR="008C4A90" w:rsidRPr="00433C41" w14:paraId="055AAEA3" w14:textId="77777777" w:rsidTr="0043257A">
        <w:trPr>
          <w:trHeight w:val="420"/>
        </w:trPr>
        <w:tc>
          <w:tcPr>
            <w:tcW w:w="2500" w:type="pct"/>
            <w:vMerge w:val="restart"/>
            <w:noWrap/>
            <w:hideMark/>
          </w:tcPr>
          <w:p w14:paraId="47634C0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IRR</w:t>
            </w:r>
          </w:p>
        </w:tc>
        <w:tc>
          <w:tcPr>
            <w:tcW w:w="2500" w:type="pct"/>
            <w:noWrap/>
            <w:hideMark/>
          </w:tcPr>
          <w:p w14:paraId="47683F8C"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IRR(M78:M83)</w:t>
            </w:r>
          </w:p>
        </w:tc>
      </w:tr>
      <w:tr w:rsidR="008C4A90" w:rsidRPr="00433C41" w14:paraId="0DEDC191" w14:textId="77777777" w:rsidTr="0043257A">
        <w:trPr>
          <w:trHeight w:val="420"/>
        </w:trPr>
        <w:tc>
          <w:tcPr>
            <w:tcW w:w="2500" w:type="pct"/>
            <w:vMerge/>
            <w:hideMark/>
          </w:tcPr>
          <w:p w14:paraId="02EA4F5A" w14:textId="77777777" w:rsidR="008C4A90" w:rsidRPr="00433C41" w:rsidRDefault="008C4A90" w:rsidP="00E23AB5">
            <w:pPr>
              <w:spacing w:line="360" w:lineRule="auto"/>
              <w:rPr>
                <w:rFonts w:ascii="Arial" w:hAnsi="Arial" w:cs="Arial"/>
                <w:b/>
                <w:bCs/>
                <w:color w:val="000000"/>
                <w:sz w:val="24"/>
                <w:szCs w:val="24"/>
                <w:lang w:eastAsia="en-IN"/>
              </w:rPr>
            </w:pPr>
          </w:p>
        </w:tc>
        <w:tc>
          <w:tcPr>
            <w:tcW w:w="2500" w:type="pct"/>
            <w:noWrap/>
            <w:hideMark/>
          </w:tcPr>
          <w:p w14:paraId="71F2E2A5" w14:textId="77777777" w:rsidR="008C4A90" w:rsidRPr="00433C41" w:rsidRDefault="008C4A90" w:rsidP="00E23AB5">
            <w:pPr>
              <w:spacing w:line="360" w:lineRule="auto"/>
              <w:jc w:val="center"/>
              <w:rPr>
                <w:rFonts w:ascii="Arial" w:hAnsi="Arial" w:cs="Arial"/>
                <w:b/>
                <w:bCs/>
                <w:color w:val="000000"/>
                <w:sz w:val="24"/>
                <w:szCs w:val="24"/>
                <w:lang w:eastAsia="en-IN"/>
              </w:rPr>
            </w:pPr>
            <w:r w:rsidRPr="00433C41">
              <w:rPr>
                <w:rFonts w:ascii="Arial" w:hAnsi="Arial" w:cs="Arial"/>
                <w:b/>
                <w:bCs/>
                <w:color w:val="000000"/>
                <w:sz w:val="24"/>
                <w:szCs w:val="24"/>
                <w:lang w:eastAsia="en-IN"/>
              </w:rPr>
              <w:t>8.59%</w:t>
            </w:r>
          </w:p>
        </w:tc>
      </w:tr>
    </w:tbl>
    <w:p w14:paraId="6574446B" w14:textId="77777777" w:rsidR="00EA122B" w:rsidRPr="00433C41" w:rsidRDefault="00EA122B" w:rsidP="00925E6B">
      <w:pPr>
        <w:spacing w:after="160"/>
        <w:jc w:val="left"/>
        <w:rPr>
          <w:b/>
          <w:bCs/>
          <w:lang w:val="en-US"/>
        </w:rPr>
      </w:pPr>
    </w:p>
    <w:sectPr w:rsidR="00EA122B" w:rsidRPr="00433C41" w:rsidSect="00433C41">
      <w:footerReference w:type="default" r:id="rId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C248BE" w14:textId="77777777" w:rsidR="00F54905" w:rsidRDefault="00F54905" w:rsidP="00BD352F">
      <w:pPr>
        <w:spacing w:line="240" w:lineRule="auto"/>
      </w:pPr>
      <w:r>
        <w:separator/>
      </w:r>
    </w:p>
  </w:endnote>
  <w:endnote w:type="continuationSeparator" w:id="0">
    <w:p w14:paraId="3D5D60FF" w14:textId="77777777" w:rsidR="00F54905" w:rsidRDefault="00F54905" w:rsidP="00BD35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2446CD1-8B70-439B-A736-D9F1F0D68556}"/>
    <w:embedItalic r:id="rId2" w:fontKey="{0A56BA96-D29C-4BE5-8FF1-C3AE49AB4532}"/>
  </w:font>
  <w:font w:name="Calibri">
    <w:panose1 w:val="020F0502020204030204"/>
    <w:charset w:val="00"/>
    <w:family w:val="swiss"/>
    <w:pitch w:val="variable"/>
    <w:sig w:usb0="E4002EFF" w:usb1="C200ACFF" w:usb2="00000009" w:usb3="00000000" w:csb0="000001FF" w:csb1="00000000"/>
    <w:embedRegular r:id="rId3" w:fontKey="{E240D820-DEC2-45AE-8FA4-CE73DABD6C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63562068"/>
      <w:docPartObj>
        <w:docPartGallery w:val="Page Numbers (Bottom of Page)"/>
        <w:docPartUnique/>
      </w:docPartObj>
    </w:sdtPr>
    <w:sdtEndPr>
      <w:rPr>
        <w:noProof/>
        <w:sz w:val="20"/>
        <w:szCs w:val="20"/>
      </w:rPr>
    </w:sdtEndPr>
    <w:sdtContent>
      <w:p w14:paraId="298B8541" w14:textId="79446F19" w:rsidR="00BD352F" w:rsidRPr="00BD352F" w:rsidRDefault="00BD352F">
        <w:pPr>
          <w:pStyle w:val="Footer"/>
          <w:jc w:val="right"/>
          <w:rPr>
            <w:sz w:val="20"/>
            <w:szCs w:val="20"/>
          </w:rPr>
        </w:pPr>
        <w:r w:rsidRPr="00BD352F">
          <w:rPr>
            <w:sz w:val="20"/>
            <w:szCs w:val="20"/>
          </w:rPr>
          <w:fldChar w:fldCharType="begin"/>
        </w:r>
        <w:r w:rsidRPr="00BD352F">
          <w:rPr>
            <w:sz w:val="20"/>
            <w:szCs w:val="20"/>
          </w:rPr>
          <w:instrText xml:space="preserve"> PAGE   \* MERGEFORMAT </w:instrText>
        </w:r>
        <w:r w:rsidRPr="00BD352F">
          <w:rPr>
            <w:sz w:val="20"/>
            <w:szCs w:val="20"/>
          </w:rPr>
          <w:fldChar w:fldCharType="separate"/>
        </w:r>
        <w:r w:rsidRPr="00BD352F">
          <w:rPr>
            <w:noProof/>
            <w:sz w:val="20"/>
            <w:szCs w:val="20"/>
          </w:rPr>
          <w:t>2</w:t>
        </w:r>
        <w:r w:rsidRPr="00BD352F">
          <w:rPr>
            <w:noProof/>
            <w:sz w:val="20"/>
            <w:szCs w:val="20"/>
          </w:rPr>
          <w:fldChar w:fldCharType="end"/>
        </w:r>
      </w:p>
    </w:sdtContent>
  </w:sdt>
  <w:p w14:paraId="0ADE1235" w14:textId="77777777" w:rsidR="00BD352F" w:rsidRDefault="00BD3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AF7BE3" w14:textId="77777777" w:rsidR="00F54905" w:rsidRDefault="00F54905" w:rsidP="00BD352F">
      <w:pPr>
        <w:spacing w:line="240" w:lineRule="auto"/>
      </w:pPr>
      <w:r>
        <w:separator/>
      </w:r>
    </w:p>
  </w:footnote>
  <w:footnote w:type="continuationSeparator" w:id="0">
    <w:p w14:paraId="560C7BAB" w14:textId="77777777" w:rsidR="00F54905" w:rsidRDefault="00F54905" w:rsidP="00BD35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C96183"/>
    <w:multiLevelType w:val="hybridMultilevel"/>
    <w:tmpl w:val="00000000"/>
    <w:lvl w:ilvl="0" w:tplc="D64CACFC">
      <w:start w:val="1"/>
      <w:numFmt w:val="bullet"/>
      <w:lvlText w:val="-"/>
      <w:lvlJc w:val="left"/>
      <w:pPr>
        <w:ind w:left="720" w:hanging="360"/>
      </w:pPr>
      <w:rPr>
        <w:u w:val="none"/>
      </w:rPr>
    </w:lvl>
    <w:lvl w:ilvl="1" w:tplc="A9F6D452">
      <w:start w:val="1"/>
      <w:numFmt w:val="bullet"/>
      <w:lvlText w:val="-"/>
      <w:lvlJc w:val="left"/>
      <w:pPr>
        <w:ind w:left="1440" w:hanging="360"/>
      </w:pPr>
      <w:rPr>
        <w:u w:val="none"/>
      </w:rPr>
    </w:lvl>
    <w:lvl w:ilvl="2" w:tplc="0C9863BA">
      <w:start w:val="1"/>
      <w:numFmt w:val="bullet"/>
      <w:lvlText w:val="-"/>
      <w:lvlJc w:val="left"/>
      <w:pPr>
        <w:ind w:left="2160" w:hanging="360"/>
      </w:pPr>
      <w:rPr>
        <w:u w:val="none"/>
      </w:rPr>
    </w:lvl>
    <w:lvl w:ilvl="3" w:tplc="65DE4EB2">
      <w:start w:val="1"/>
      <w:numFmt w:val="bullet"/>
      <w:lvlText w:val="-"/>
      <w:lvlJc w:val="left"/>
      <w:pPr>
        <w:ind w:left="2880" w:hanging="360"/>
      </w:pPr>
      <w:rPr>
        <w:u w:val="none"/>
      </w:rPr>
    </w:lvl>
    <w:lvl w:ilvl="4" w:tplc="9014CA26">
      <w:start w:val="1"/>
      <w:numFmt w:val="bullet"/>
      <w:lvlText w:val="-"/>
      <w:lvlJc w:val="left"/>
      <w:pPr>
        <w:ind w:left="3600" w:hanging="360"/>
      </w:pPr>
      <w:rPr>
        <w:u w:val="none"/>
      </w:rPr>
    </w:lvl>
    <w:lvl w:ilvl="5" w:tplc="9DAA2766">
      <w:start w:val="1"/>
      <w:numFmt w:val="bullet"/>
      <w:lvlText w:val="-"/>
      <w:lvlJc w:val="left"/>
      <w:pPr>
        <w:ind w:left="4320" w:hanging="360"/>
      </w:pPr>
      <w:rPr>
        <w:u w:val="none"/>
      </w:rPr>
    </w:lvl>
    <w:lvl w:ilvl="6" w:tplc="BBD448AC">
      <w:start w:val="1"/>
      <w:numFmt w:val="bullet"/>
      <w:lvlText w:val="-"/>
      <w:lvlJc w:val="left"/>
      <w:pPr>
        <w:ind w:left="5040" w:hanging="360"/>
      </w:pPr>
      <w:rPr>
        <w:u w:val="none"/>
      </w:rPr>
    </w:lvl>
    <w:lvl w:ilvl="7" w:tplc="4D949DA4">
      <w:start w:val="1"/>
      <w:numFmt w:val="bullet"/>
      <w:lvlText w:val="-"/>
      <w:lvlJc w:val="left"/>
      <w:pPr>
        <w:ind w:left="5760" w:hanging="360"/>
      </w:pPr>
      <w:rPr>
        <w:u w:val="none"/>
      </w:rPr>
    </w:lvl>
    <w:lvl w:ilvl="8" w:tplc="1486B766">
      <w:start w:val="1"/>
      <w:numFmt w:val="bullet"/>
      <w:lvlText w:val="-"/>
      <w:lvlJc w:val="left"/>
      <w:pPr>
        <w:ind w:left="6480" w:hanging="360"/>
      </w:pPr>
      <w:rPr>
        <w:u w:val="none"/>
      </w:rPr>
    </w:lvl>
  </w:abstractNum>
  <w:abstractNum w:abstractNumId="1" w15:restartNumberingAfterBreak="0">
    <w:nsid w:val="076912BE"/>
    <w:multiLevelType w:val="hybridMultilevel"/>
    <w:tmpl w:val="00000000"/>
    <w:lvl w:ilvl="0" w:tplc="CE76238A">
      <w:start w:val="1"/>
      <w:numFmt w:val="bullet"/>
      <w:lvlText w:val="●"/>
      <w:lvlJc w:val="left"/>
      <w:pPr>
        <w:ind w:left="720" w:hanging="360"/>
      </w:pPr>
      <w:rPr>
        <w:u w:val="none"/>
      </w:rPr>
    </w:lvl>
    <w:lvl w:ilvl="1" w:tplc="DB12D5F4">
      <w:start w:val="1"/>
      <w:numFmt w:val="bullet"/>
      <w:lvlText w:val="○"/>
      <w:lvlJc w:val="left"/>
      <w:pPr>
        <w:ind w:left="1440" w:hanging="360"/>
      </w:pPr>
      <w:rPr>
        <w:u w:val="none"/>
      </w:rPr>
    </w:lvl>
    <w:lvl w:ilvl="2" w:tplc="9B768418">
      <w:start w:val="1"/>
      <w:numFmt w:val="bullet"/>
      <w:lvlText w:val="■"/>
      <w:lvlJc w:val="left"/>
      <w:pPr>
        <w:ind w:left="2160" w:hanging="360"/>
      </w:pPr>
      <w:rPr>
        <w:u w:val="none"/>
      </w:rPr>
    </w:lvl>
    <w:lvl w:ilvl="3" w:tplc="1898BEEE">
      <w:start w:val="1"/>
      <w:numFmt w:val="bullet"/>
      <w:lvlText w:val="●"/>
      <w:lvlJc w:val="left"/>
      <w:pPr>
        <w:ind w:left="2880" w:hanging="360"/>
      </w:pPr>
      <w:rPr>
        <w:u w:val="none"/>
      </w:rPr>
    </w:lvl>
    <w:lvl w:ilvl="4" w:tplc="5EEE4DF8">
      <w:start w:val="1"/>
      <w:numFmt w:val="bullet"/>
      <w:lvlText w:val="○"/>
      <w:lvlJc w:val="left"/>
      <w:pPr>
        <w:ind w:left="3600" w:hanging="360"/>
      </w:pPr>
      <w:rPr>
        <w:u w:val="none"/>
      </w:rPr>
    </w:lvl>
    <w:lvl w:ilvl="5" w:tplc="B6E8978A">
      <w:start w:val="1"/>
      <w:numFmt w:val="bullet"/>
      <w:lvlText w:val="■"/>
      <w:lvlJc w:val="left"/>
      <w:pPr>
        <w:ind w:left="4320" w:hanging="360"/>
      </w:pPr>
      <w:rPr>
        <w:u w:val="none"/>
      </w:rPr>
    </w:lvl>
    <w:lvl w:ilvl="6" w:tplc="FDA41EC8">
      <w:start w:val="1"/>
      <w:numFmt w:val="bullet"/>
      <w:lvlText w:val="●"/>
      <w:lvlJc w:val="left"/>
      <w:pPr>
        <w:ind w:left="5040" w:hanging="360"/>
      </w:pPr>
      <w:rPr>
        <w:u w:val="none"/>
      </w:rPr>
    </w:lvl>
    <w:lvl w:ilvl="7" w:tplc="65BAE8C4">
      <w:start w:val="1"/>
      <w:numFmt w:val="bullet"/>
      <w:lvlText w:val="○"/>
      <w:lvlJc w:val="left"/>
      <w:pPr>
        <w:ind w:left="5760" w:hanging="360"/>
      </w:pPr>
      <w:rPr>
        <w:u w:val="none"/>
      </w:rPr>
    </w:lvl>
    <w:lvl w:ilvl="8" w:tplc="4734E7C2">
      <w:start w:val="1"/>
      <w:numFmt w:val="bullet"/>
      <w:lvlText w:val="■"/>
      <w:lvlJc w:val="left"/>
      <w:pPr>
        <w:ind w:left="6480" w:hanging="360"/>
      </w:pPr>
      <w:rPr>
        <w:u w:val="none"/>
      </w:rPr>
    </w:lvl>
  </w:abstractNum>
  <w:abstractNum w:abstractNumId="2" w15:restartNumberingAfterBreak="0">
    <w:nsid w:val="0834024B"/>
    <w:multiLevelType w:val="hybridMultilevel"/>
    <w:tmpl w:val="00000000"/>
    <w:lvl w:ilvl="0" w:tplc="DF402C58">
      <w:start w:val="1"/>
      <w:numFmt w:val="bullet"/>
      <w:lvlText w:val="●"/>
      <w:lvlJc w:val="left"/>
      <w:pPr>
        <w:ind w:left="720" w:hanging="360"/>
      </w:pPr>
      <w:rPr>
        <w:u w:val="none"/>
      </w:rPr>
    </w:lvl>
    <w:lvl w:ilvl="1" w:tplc="81BEC054">
      <w:start w:val="1"/>
      <w:numFmt w:val="bullet"/>
      <w:lvlText w:val="○"/>
      <w:lvlJc w:val="left"/>
      <w:pPr>
        <w:ind w:left="1440" w:hanging="360"/>
      </w:pPr>
      <w:rPr>
        <w:u w:val="none"/>
      </w:rPr>
    </w:lvl>
    <w:lvl w:ilvl="2" w:tplc="C66A6D2C">
      <w:start w:val="1"/>
      <w:numFmt w:val="bullet"/>
      <w:lvlText w:val="■"/>
      <w:lvlJc w:val="left"/>
      <w:pPr>
        <w:ind w:left="2160" w:hanging="360"/>
      </w:pPr>
      <w:rPr>
        <w:u w:val="none"/>
      </w:rPr>
    </w:lvl>
    <w:lvl w:ilvl="3" w:tplc="985A5EDE">
      <w:start w:val="1"/>
      <w:numFmt w:val="bullet"/>
      <w:lvlText w:val="●"/>
      <w:lvlJc w:val="left"/>
      <w:pPr>
        <w:ind w:left="2880" w:hanging="360"/>
      </w:pPr>
      <w:rPr>
        <w:u w:val="none"/>
      </w:rPr>
    </w:lvl>
    <w:lvl w:ilvl="4" w:tplc="E3E453D4">
      <w:start w:val="1"/>
      <w:numFmt w:val="bullet"/>
      <w:lvlText w:val="○"/>
      <w:lvlJc w:val="left"/>
      <w:pPr>
        <w:ind w:left="3600" w:hanging="360"/>
      </w:pPr>
      <w:rPr>
        <w:u w:val="none"/>
      </w:rPr>
    </w:lvl>
    <w:lvl w:ilvl="5" w:tplc="3EA6D8B8">
      <w:start w:val="1"/>
      <w:numFmt w:val="bullet"/>
      <w:lvlText w:val="■"/>
      <w:lvlJc w:val="left"/>
      <w:pPr>
        <w:ind w:left="4320" w:hanging="360"/>
      </w:pPr>
      <w:rPr>
        <w:u w:val="none"/>
      </w:rPr>
    </w:lvl>
    <w:lvl w:ilvl="6" w:tplc="ADF66756">
      <w:start w:val="1"/>
      <w:numFmt w:val="bullet"/>
      <w:lvlText w:val="●"/>
      <w:lvlJc w:val="left"/>
      <w:pPr>
        <w:ind w:left="5040" w:hanging="360"/>
      </w:pPr>
      <w:rPr>
        <w:u w:val="none"/>
      </w:rPr>
    </w:lvl>
    <w:lvl w:ilvl="7" w:tplc="AF562C40">
      <w:start w:val="1"/>
      <w:numFmt w:val="bullet"/>
      <w:lvlText w:val="○"/>
      <w:lvlJc w:val="left"/>
      <w:pPr>
        <w:ind w:left="5760" w:hanging="360"/>
      </w:pPr>
      <w:rPr>
        <w:u w:val="none"/>
      </w:rPr>
    </w:lvl>
    <w:lvl w:ilvl="8" w:tplc="12DE2854">
      <w:start w:val="1"/>
      <w:numFmt w:val="bullet"/>
      <w:lvlText w:val="■"/>
      <w:lvlJc w:val="left"/>
      <w:pPr>
        <w:ind w:left="6480" w:hanging="360"/>
      </w:pPr>
      <w:rPr>
        <w:u w:val="none"/>
      </w:rPr>
    </w:lvl>
  </w:abstractNum>
  <w:abstractNum w:abstractNumId="3" w15:restartNumberingAfterBreak="0">
    <w:nsid w:val="0B8D0A96"/>
    <w:multiLevelType w:val="hybridMultilevel"/>
    <w:tmpl w:val="00000000"/>
    <w:lvl w:ilvl="0" w:tplc="442250BC">
      <w:start w:val="1"/>
      <w:numFmt w:val="bullet"/>
      <w:lvlText w:val="●"/>
      <w:lvlJc w:val="left"/>
      <w:pPr>
        <w:ind w:left="720" w:hanging="360"/>
      </w:pPr>
      <w:rPr>
        <w:u w:val="none"/>
      </w:rPr>
    </w:lvl>
    <w:lvl w:ilvl="1" w:tplc="B7966B86">
      <w:start w:val="1"/>
      <w:numFmt w:val="bullet"/>
      <w:lvlText w:val="○"/>
      <w:lvlJc w:val="left"/>
      <w:pPr>
        <w:ind w:left="1440" w:hanging="360"/>
      </w:pPr>
      <w:rPr>
        <w:u w:val="none"/>
      </w:rPr>
    </w:lvl>
    <w:lvl w:ilvl="2" w:tplc="5A8298CC">
      <w:start w:val="1"/>
      <w:numFmt w:val="bullet"/>
      <w:lvlText w:val="■"/>
      <w:lvlJc w:val="left"/>
      <w:pPr>
        <w:ind w:left="2160" w:hanging="360"/>
      </w:pPr>
      <w:rPr>
        <w:u w:val="none"/>
      </w:rPr>
    </w:lvl>
    <w:lvl w:ilvl="3" w:tplc="4D180E80">
      <w:start w:val="1"/>
      <w:numFmt w:val="bullet"/>
      <w:lvlText w:val="●"/>
      <w:lvlJc w:val="left"/>
      <w:pPr>
        <w:ind w:left="2880" w:hanging="360"/>
      </w:pPr>
      <w:rPr>
        <w:u w:val="none"/>
      </w:rPr>
    </w:lvl>
    <w:lvl w:ilvl="4" w:tplc="BDF2977C">
      <w:start w:val="1"/>
      <w:numFmt w:val="bullet"/>
      <w:lvlText w:val="○"/>
      <w:lvlJc w:val="left"/>
      <w:pPr>
        <w:ind w:left="3600" w:hanging="360"/>
      </w:pPr>
      <w:rPr>
        <w:u w:val="none"/>
      </w:rPr>
    </w:lvl>
    <w:lvl w:ilvl="5" w:tplc="F5C8C410">
      <w:start w:val="1"/>
      <w:numFmt w:val="bullet"/>
      <w:lvlText w:val="■"/>
      <w:lvlJc w:val="left"/>
      <w:pPr>
        <w:ind w:left="4320" w:hanging="360"/>
      </w:pPr>
      <w:rPr>
        <w:u w:val="none"/>
      </w:rPr>
    </w:lvl>
    <w:lvl w:ilvl="6" w:tplc="22E02F1E">
      <w:start w:val="1"/>
      <w:numFmt w:val="bullet"/>
      <w:lvlText w:val="●"/>
      <w:lvlJc w:val="left"/>
      <w:pPr>
        <w:ind w:left="5040" w:hanging="360"/>
      </w:pPr>
      <w:rPr>
        <w:u w:val="none"/>
      </w:rPr>
    </w:lvl>
    <w:lvl w:ilvl="7" w:tplc="EB6ADF6C">
      <w:start w:val="1"/>
      <w:numFmt w:val="bullet"/>
      <w:lvlText w:val="○"/>
      <w:lvlJc w:val="left"/>
      <w:pPr>
        <w:ind w:left="5760" w:hanging="360"/>
      </w:pPr>
      <w:rPr>
        <w:u w:val="none"/>
      </w:rPr>
    </w:lvl>
    <w:lvl w:ilvl="8" w:tplc="E25C9D3E">
      <w:start w:val="1"/>
      <w:numFmt w:val="bullet"/>
      <w:lvlText w:val="■"/>
      <w:lvlJc w:val="left"/>
      <w:pPr>
        <w:ind w:left="6480" w:hanging="360"/>
      </w:pPr>
      <w:rPr>
        <w:u w:val="none"/>
      </w:rPr>
    </w:lvl>
  </w:abstractNum>
  <w:abstractNum w:abstractNumId="4" w15:restartNumberingAfterBreak="0">
    <w:nsid w:val="0BD8E7BB"/>
    <w:multiLevelType w:val="hybridMultilevel"/>
    <w:tmpl w:val="00000000"/>
    <w:lvl w:ilvl="0" w:tplc="08FE5F24">
      <w:start w:val="1"/>
      <w:numFmt w:val="bullet"/>
      <w:lvlText w:val="-"/>
      <w:lvlJc w:val="left"/>
      <w:pPr>
        <w:ind w:left="720" w:hanging="360"/>
      </w:pPr>
      <w:rPr>
        <w:u w:val="none"/>
      </w:rPr>
    </w:lvl>
    <w:lvl w:ilvl="1" w:tplc="46DA7858">
      <w:start w:val="1"/>
      <w:numFmt w:val="bullet"/>
      <w:lvlText w:val="-"/>
      <w:lvlJc w:val="left"/>
      <w:pPr>
        <w:ind w:left="1440" w:hanging="360"/>
      </w:pPr>
      <w:rPr>
        <w:u w:val="none"/>
      </w:rPr>
    </w:lvl>
    <w:lvl w:ilvl="2" w:tplc="607ABFD2">
      <w:start w:val="1"/>
      <w:numFmt w:val="bullet"/>
      <w:lvlText w:val="-"/>
      <w:lvlJc w:val="left"/>
      <w:pPr>
        <w:ind w:left="2160" w:hanging="360"/>
      </w:pPr>
      <w:rPr>
        <w:u w:val="none"/>
      </w:rPr>
    </w:lvl>
    <w:lvl w:ilvl="3" w:tplc="90B853A0">
      <w:start w:val="1"/>
      <w:numFmt w:val="bullet"/>
      <w:lvlText w:val="-"/>
      <w:lvlJc w:val="left"/>
      <w:pPr>
        <w:ind w:left="2880" w:hanging="360"/>
      </w:pPr>
      <w:rPr>
        <w:u w:val="none"/>
      </w:rPr>
    </w:lvl>
    <w:lvl w:ilvl="4" w:tplc="88CA46FC">
      <w:start w:val="1"/>
      <w:numFmt w:val="bullet"/>
      <w:lvlText w:val="-"/>
      <w:lvlJc w:val="left"/>
      <w:pPr>
        <w:ind w:left="3600" w:hanging="360"/>
      </w:pPr>
      <w:rPr>
        <w:u w:val="none"/>
      </w:rPr>
    </w:lvl>
    <w:lvl w:ilvl="5" w:tplc="B7106776">
      <w:start w:val="1"/>
      <w:numFmt w:val="bullet"/>
      <w:lvlText w:val="-"/>
      <w:lvlJc w:val="left"/>
      <w:pPr>
        <w:ind w:left="4320" w:hanging="360"/>
      </w:pPr>
      <w:rPr>
        <w:u w:val="none"/>
      </w:rPr>
    </w:lvl>
    <w:lvl w:ilvl="6" w:tplc="AAC248A0">
      <w:start w:val="1"/>
      <w:numFmt w:val="bullet"/>
      <w:lvlText w:val="-"/>
      <w:lvlJc w:val="left"/>
      <w:pPr>
        <w:ind w:left="5040" w:hanging="360"/>
      </w:pPr>
      <w:rPr>
        <w:u w:val="none"/>
      </w:rPr>
    </w:lvl>
    <w:lvl w:ilvl="7" w:tplc="6F4665A0">
      <w:start w:val="1"/>
      <w:numFmt w:val="bullet"/>
      <w:lvlText w:val="-"/>
      <w:lvlJc w:val="left"/>
      <w:pPr>
        <w:ind w:left="5760" w:hanging="360"/>
      </w:pPr>
      <w:rPr>
        <w:u w:val="none"/>
      </w:rPr>
    </w:lvl>
    <w:lvl w:ilvl="8" w:tplc="00DEBAE2">
      <w:start w:val="1"/>
      <w:numFmt w:val="bullet"/>
      <w:lvlText w:val="-"/>
      <w:lvlJc w:val="left"/>
      <w:pPr>
        <w:ind w:left="6480" w:hanging="360"/>
      </w:pPr>
      <w:rPr>
        <w:u w:val="none"/>
      </w:rPr>
    </w:lvl>
  </w:abstractNum>
  <w:abstractNum w:abstractNumId="5" w15:restartNumberingAfterBreak="0">
    <w:nsid w:val="0EAC168B"/>
    <w:multiLevelType w:val="multilevel"/>
    <w:tmpl w:val="123610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7DF5A42"/>
    <w:multiLevelType w:val="multilevel"/>
    <w:tmpl w:val="A5F2A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D0697C"/>
    <w:multiLevelType w:val="multilevel"/>
    <w:tmpl w:val="07BE7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921637C"/>
    <w:multiLevelType w:val="hybridMultilevel"/>
    <w:tmpl w:val="00000000"/>
    <w:lvl w:ilvl="0" w:tplc="188AC3DC">
      <w:start w:val="1"/>
      <w:numFmt w:val="bullet"/>
      <w:lvlText w:val="-"/>
      <w:lvlJc w:val="left"/>
      <w:pPr>
        <w:ind w:left="720" w:hanging="360"/>
      </w:pPr>
      <w:rPr>
        <w:u w:val="none"/>
      </w:rPr>
    </w:lvl>
    <w:lvl w:ilvl="1" w:tplc="6B422DFE">
      <w:start w:val="1"/>
      <w:numFmt w:val="bullet"/>
      <w:lvlText w:val="-"/>
      <w:lvlJc w:val="left"/>
      <w:pPr>
        <w:ind w:left="1440" w:hanging="360"/>
      </w:pPr>
      <w:rPr>
        <w:u w:val="none"/>
      </w:rPr>
    </w:lvl>
    <w:lvl w:ilvl="2" w:tplc="DC9271FC">
      <w:start w:val="1"/>
      <w:numFmt w:val="bullet"/>
      <w:lvlText w:val="-"/>
      <w:lvlJc w:val="left"/>
      <w:pPr>
        <w:ind w:left="2160" w:hanging="360"/>
      </w:pPr>
      <w:rPr>
        <w:u w:val="none"/>
      </w:rPr>
    </w:lvl>
    <w:lvl w:ilvl="3" w:tplc="4B8A5E16">
      <w:start w:val="1"/>
      <w:numFmt w:val="bullet"/>
      <w:lvlText w:val="-"/>
      <w:lvlJc w:val="left"/>
      <w:pPr>
        <w:ind w:left="2880" w:hanging="360"/>
      </w:pPr>
      <w:rPr>
        <w:u w:val="none"/>
      </w:rPr>
    </w:lvl>
    <w:lvl w:ilvl="4" w:tplc="CB8C6460">
      <w:start w:val="1"/>
      <w:numFmt w:val="bullet"/>
      <w:lvlText w:val="-"/>
      <w:lvlJc w:val="left"/>
      <w:pPr>
        <w:ind w:left="3600" w:hanging="360"/>
      </w:pPr>
      <w:rPr>
        <w:u w:val="none"/>
      </w:rPr>
    </w:lvl>
    <w:lvl w:ilvl="5" w:tplc="474A5D06">
      <w:start w:val="1"/>
      <w:numFmt w:val="bullet"/>
      <w:lvlText w:val="-"/>
      <w:lvlJc w:val="left"/>
      <w:pPr>
        <w:ind w:left="4320" w:hanging="360"/>
      </w:pPr>
      <w:rPr>
        <w:u w:val="none"/>
      </w:rPr>
    </w:lvl>
    <w:lvl w:ilvl="6" w:tplc="3622035A">
      <w:start w:val="1"/>
      <w:numFmt w:val="bullet"/>
      <w:lvlText w:val="-"/>
      <w:lvlJc w:val="left"/>
      <w:pPr>
        <w:ind w:left="5040" w:hanging="360"/>
      </w:pPr>
      <w:rPr>
        <w:u w:val="none"/>
      </w:rPr>
    </w:lvl>
    <w:lvl w:ilvl="7" w:tplc="CB7E4E5A">
      <w:start w:val="1"/>
      <w:numFmt w:val="bullet"/>
      <w:lvlText w:val="-"/>
      <w:lvlJc w:val="left"/>
      <w:pPr>
        <w:ind w:left="5760" w:hanging="360"/>
      </w:pPr>
      <w:rPr>
        <w:u w:val="none"/>
      </w:rPr>
    </w:lvl>
    <w:lvl w:ilvl="8" w:tplc="264482EE">
      <w:start w:val="1"/>
      <w:numFmt w:val="bullet"/>
      <w:lvlText w:val="-"/>
      <w:lvlJc w:val="left"/>
      <w:pPr>
        <w:ind w:left="6480" w:hanging="360"/>
      </w:pPr>
      <w:rPr>
        <w:u w:val="none"/>
      </w:rPr>
    </w:lvl>
  </w:abstractNum>
  <w:abstractNum w:abstractNumId="9" w15:restartNumberingAfterBreak="0">
    <w:nsid w:val="2E0506D2"/>
    <w:multiLevelType w:val="hybridMultilevel"/>
    <w:tmpl w:val="00000000"/>
    <w:lvl w:ilvl="0" w:tplc="CB4A9206">
      <w:start w:val="1"/>
      <w:numFmt w:val="bullet"/>
      <w:lvlText w:val="●"/>
      <w:lvlJc w:val="left"/>
      <w:pPr>
        <w:ind w:left="720" w:hanging="360"/>
      </w:pPr>
      <w:rPr>
        <w:u w:val="none"/>
      </w:rPr>
    </w:lvl>
    <w:lvl w:ilvl="1" w:tplc="60F867C6">
      <w:start w:val="1"/>
      <w:numFmt w:val="bullet"/>
      <w:lvlText w:val="○"/>
      <w:lvlJc w:val="left"/>
      <w:pPr>
        <w:ind w:left="1440" w:hanging="360"/>
      </w:pPr>
      <w:rPr>
        <w:u w:val="none"/>
      </w:rPr>
    </w:lvl>
    <w:lvl w:ilvl="2" w:tplc="B06CBDA4">
      <w:start w:val="1"/>
      <w:numFmt w:val="bullet"/>
      <w:lvlText w:val="■"/>
      <w:lvlJc w:val="left"/>
      <w:pPr>
        <w:ind w:left="2160" w:hanging="360"/>
      </w:pPr>
      <w:rPr>
        <w:u w:val="none"/>
      </w:rPr>
    </w:lvl>
    <w:lvl w:ilvl="3" w:tplc="CB3431C2">
      <w:start w:val="1"/>
      <w:numFmt w:val="bullet"/>
      <w:lvlText w:val="●"/>
      <w:lvlJc w:val="left"/>
      <w:pPr>
        <w:ind w:left="2880" w:hanging="360"/>
      </w:pPr>
      <w:rPr>
        <w:u w:val="none"/>
      </w:rPr>
    </w:lvl>
    <w:lvl w:ilvl="4" w:tplc="3FD2E54A">
      <w:start w:val="1"/>
      <w:numFmt w:val="bullet"/>
      <w:lvlText w:val="○"/>
      <w:lvlJc w:val="left"/>
      <w:pPr>
        <w:ind w:left="3600" w:hanging="360"/>
      </w:pPr>
      <w:rPr>
        <w:u w:val="none"/>
      </w:rPr>
    </w:lvl>
    <w:lvl w:ilvl="5" w:tplc="05AE2B50">
      <w:start w:val="1"/>
      <w:numFmt w:val="bullet"/>
      <w:lvlText w:val="■"/>
      <w:lvlJc w:val="left"/>
      <w:pPr>
        <w:ind w:left="4320" w:hanging="360"/>
      </w:pPr>
      <w:rPr>
        <w:u w:val="none"/>
      </w:rPr>
    </w:lvl>
    <w:lvl w:ilvl="6" w:tplc="056A0BAE">
      <w:start w:val="1"/>
      <w:numFmt w:val="bullet"/>
      <w:lvlText w:val="●"/>
      <w:lvlJc w:val="left"/>
      <w:pPr>
        <w:ind w:left="5040" w:hanging="360"/>
      </w:pPr>
      <w:rPr>
        <w:u w:val="none"/>
      </w:rPr>
    </w:lvl>
    <w:lvl w:ilvl="7" w:tplc="844CF330">
      <w:start w:val="1"/>
      <w:numFmt w:val="bullet"/>
      <w:lvlText w:val="○"/>
      <w:lvlJc w:val="left"/>
      <w:pPr>
        <w:ind w:left="5760" w:hanging="360"/>
      </w:pPr>
      <w:rPr>
        <w:u w:val="none"/>
      </w:rPr>
    </w:lvl>
    <w:lvl w:ilvl="8" w:tplc="1FEA9D44">
      <w:start w:val="1"/>
      <w:numFmt w:val="bullet"/>
      <w:lvlText w:val="■"/>
      <w:lvlJc w:val="left"/>
      <w:pPr>
        <w:ind w:left="6480" w:hanging="360"/>
      </w:pPr>
      <w:rPr>
        <w:u w:val="none"/>
      </w:rPr>
    </w:lvl>
  </w:abstractNum>
  <w:abstractNum w:abstractNumId="10" w15:restartNumberingAfterBreak="0">
    <w:nsid w:val="3AD363EE"/>
    <w:multiLevelType w:val="hybridMultilevel"/>
    <w:tmpl w:val="00000000"/>
    <w:lvl w:ilvl="0" w:tplc="BBCAE61A">
      <w:start w:val="1"/>
      <w:numFmt w:val="bullet"/>
      <w:lvlText w:val="●"/>
      <w:lvlJc w:val="left"/>
      <w:pPr>
        <w:ind w:left="720" w:hanging="360"/>
      </w:pPr>
      <w:rPr>
        <w:u w:val="none"/>
      </w:rPr>
    </w:lvl>
    <w:lvl w:ilvl="1" w:tplc="FFBC6EE2">
      <w:start w:val="1"/>
      <w:numFmt w:val="bullet"/>
      <w:lvlText w:val="○"/>
      <w:lvlJc w:val="left"/>
      <w:pPr>
        <w:ind w:left="1440" w:hanging="360"/>
      </w:pPr>
      <w:rPr>
        <w:u w:val="none"/>
      </w:rPr>
    </w:lvl>
    <w:lvl w:ilvl="2" w:tplc="6EB0C2CE">
      <w:start w:val="1"/>
      <w:numFmt w:val="bullet"/>
      <w:lvlText w:val="■"/>
      <w:lvlJc w:val="left"/>
      <w:pPr>
        <w:ind w:left="2160" w:hanging="360"/>
      </w:pPr>
      <w:rPr>
        <w:u w:val="none"/>
      </w:rPr>
    </w:lvl>
    <w:lvl w:ilvl="3" w:tplc="D25E1C06">
      <w:start w:val="1"/>
      <w:numFmt w:val="bullet"/>
      <w:lvlText w:val="●"/>
      <w:lvlJc w:val="left"/>
      <w:pPr>
        <w:ind w:left="2880" w:hanging="360"/>
      </w:pPr>
      <w:rPr>
        <w:u w:val="none"/>
      </w:rPr>
    </w:lvl>
    <w:lvl w:ilvl="4" w:tplc="718C91B6">
      <w:start w:val="1"/>
      <w:numFmt w:val="bullet"/>
      <w:lvlText w:val="○"/>
      <w:lvlJc w:val="left"/>
      <w:pPr>
        <w:ind w:left="3600" w:hanging="360"/>
      </w:pPr>
      <w:rPr>
        <w:u w:val="none"/>
      </w:rPr>
    </w:lvl>
    <w:lvl w:ilvl="5" w:tplc="64686B90">
      <w:start w:val="1"/>
      <w:numFmt w:val="bullet"/>
      <w:lvlText w:val="■"/>
      <w:lvlJc w:val="left"/>
      <w:pPr>
        <w:ind w:left="4320" w:hanging="360"/>
      </w:pPr>
      <w:rPr>
        <w:u w:val="none"/>
      </w:rPr>
    </w:lvl>
    <w:lvl w:ilvl="6" w:tplc="0AD4DCC6">
      <w:start w:val="1"/>
      <w:numFmt w:val="bullet"/>
      <w:lvlText w:val="●"/>
      <w:lvlJc w:val="left"/>
      <w:pPr>
        <w:ind w:left="5040" w:hanging="360"/>
      </w:pPr>
      <w:rPr>
        <w:u w:val="none"/>
      </w:rPr>
    </w:lvl>
    <w:lvl w:ilvl="7" w:tplc="1A62735A">
      <w:start w:val="1"/>
      <w:numFmt w:val="bullet"/>
      <w:lvlText w:val="○"/>
      <w:lvlJc w:val="left"/>
      <w:pPr>
        <w:ind w:left="5760" w:hanging="360"/>
      </w:pPr>
      <w:rPr>
        <w:u w:val="none"/>
      </w:rPr>
    </w:lvl>
    <w:lvl w:ilvl="8" w:tplc="BA26E2D4">
      <w:start w:val="1"/>
      <w:numFmt w:val="bullet"/>
      <w:lvlText w:val="■"/>
      <w:lvlJc w:val="left"/>
      <w:pPr>
        <w:ind w:left="6480" w:hanging="360"/>
      </w:pPr>
      <w:rPr>
        <w:u w:val="none"/>
      </w:rPr>
    </w:lvl>
  </w:abstractNum>
  <w:abstractNum w:abstractNumId="11" w15:restartNumberingAfterBreak="0">
    <w:nsid w:val="487B96AC"/>
    <w:multiLevelType w:val="hybridMultilevel"/>
    <w:tmpl w:val="00000000"/>
    <w:lvl w:ilvl="0" w:tplc="3FBC9AD4">
      <w:start w:val="1"/>
      <w:numFmt w:val="bullet"/>
      <w:lvlText w:val="●"/>
      <w:lvlJc w:val="left"/>
      <w:pPr>
        <w:ind w:left="720" w:hanging="360"/>
      </w:pPr>
      <w:rPr>
        <w:u w:val="none"/>
      </w:rPr>
    </w:lvl>
    <w:lvl w:ilvl="1" w:tplc="47B412C2">
      <w:start w:val="1"/>
      <w:numFmt w:val="bullet"/>
      <w:lvlText w:val="○"/>
      <w:lvlJc w:val="left"/>
      <w:pPr>
        <w:ind w:left="1440" w:hanging="360"/>
      </w:pPr>
      <w:rPr>
        <w:u w:val="none"/>
      </w:rPr>
    </w:lvl>
    <w:lvl w:ilvl="2" w:tplc="E7C4EF22">
      <w:start w:val="1"/>
      <w:numFmt w:val="bullet"/>
      <w:lvlText w:val="■"/>
      <w:lvlJc w:val="left"/>
      <w:pPr>
        <w:ind w:left="2160" w:hanging="360"/>
      </w:pPr>
      <w:rPr>
        <w:u w:val="none"/>
      </w:rPr>
    </w:lvl>
    <w:lvl w:ilvl="3" w:tplc="757C85EE">
      <w:start w:val="1"/>
      <w:numFmt w:val="bullet"/>
      <w:lvlText w:val="●"/>
      <w:lvlJc w:val="left"/>
      <w:pPr>
        <w:ind w:left="2880" w:hanging="360"/>
      </w:pPr>
      <w:rPr>
        <w:u w:val="none"/>
      </w:rPr>
    </w:lvl>
    <w:lvl w:ilvl="4" w:tplc="7EDC6064">
      <w:start w:val="1"/>
      <w:numFmt w:val="bullet"/>
      <w:lvlText w:val="○"/>
      <w:lvlJc w:val="left"/>
      <w:pPr>
        <w:ind w:left="3600" w:hanging="360"/>
      </w:pPr>
      <w:rPr>
        <w:u w:val="none"/>
      </w:rPr>
    </w:lvl>
    <w:lvl w:ilvl="5" w:tplc="4FFCE21E">
      <w:start w:val="1"/>
      <w:numFmt w:val="bullet"/>
      <w:lvlText w:val="■"/>
      <w:lvlJc w:val="left"/>
      <w:pPr>
        <w:ind w:left="4320" w:hanging="360"/>
      </w:pPr>
      <w:rPr>
        <w:u w:val="none"/>
      </w:rPr>
    </w:lvl>
    <w:lvl w:ilvl="6" w:tplc="4EF444D4">
      <w:start w:val="1"/>
      <w:numFmt w:val="bullet"/>
      <w:lvlText w:val="●"/>
      <w:lvlJc w:val="left"/>
      <w:pPr>
        <w:ind w:left="5040" w:hanging="360"/>
      </w:pPr>
      <w:rPr>
        <w:u w:val="none"/>
      </w:rPr>
    </w:lvl>
    <w:lvl w:ilvl="7" w:tplc="D458EBFA">
      <w:start w:val="1"/>
      <w:numFmt w:val="bullet"/>
      <w:lvlText w:val="○"/>
      <w:lvlJc w:val="left"/>
      <w:pPr>
        <w:ind w:left="5760" w:hanging="360"/>
      </w:pPr>
      <w:rPr>
        <w:u w:val="none"/>
      </w:rPr>
    </w:lvl>
    <w:lvl w:ilvl="8" w:tplc="54A2443C">
      <w:start w:val="1"/>
      <w:numFmt w:val="bullet"/>
      <w:lvlText w:val="■"/>
      <w:lvlJc w:val="left"/>
      <w:pPr>
        <w:ind w:left="6480" w:hanging="360"/>
      </w:pPr>
      <w:rPr>
        <w:u w:val="none"/>
      </w:rPr>
    </w:lvl>
  </w:abstractNum>
  <w:abstractNum w:abstractNumId="12" w15:restartNumberingAfterBreak="0">
    <w:nsid w:val="4F116367"/>
    <w:multiLevelType w:val="hybridMultilevel"/>
    <w:tmpl w:val="00000000"/>
    <w:lvl w:ilvl="0" w:tplc="C3AE83FA">
      <w:start w:val="1"/>
      <w:numFmt w:val="bullet"/>
      <w:lvlText w:val="●"/>
      <w:lvlJc w:val="left"/>
      <w:pPr>
        <w:ind w:left="720" w:hanging="360"/>
      </w:pPr>
      <w:rPr>
        <w:u w:val="none"/>
      </w:rPr>
    </w:lvl>
    <w:lvl w:ilvl="1" w:tplc="ADC62AFC">
      <w:start w:val="1"/>
      <w:numFmt w:val="bullet"/>
      <w:lvlText w:val="○"/>
      <w:lvlJc w:val="left"/>
      <w:pPr>
        <w:ind w:left="1440" w:hanging="360"/>
      </w:pPr>
      <w:rPr>
        <w:u w:val="none"/>
      </w:rPr>
    </w:lvl>
    <w:lvl w:ilvl="2" w:tplc="85349A82">
      <w:start w:val="1"/>
      <w:numFmt w:val="bullet"/>
      <w:lvlText w:val="■"/>
      <w:lvlJc w:val="left"/>
      <w:pPr>
        <w:ind w:left="2160" w:hanging="360"/>
      </w:pPr>
      <w:rPr>
        <w:u w:val="none"/>
      </w:rPr>
    </w:lvl>
    <w:lvl w:ilvl="3" w:tplc="E55818A8">
      <w:start w:val="1"/>
      <w:numFmt w:val="bullet"/>
      <w:lvlText w:val="●"/>
      <w:lvlJc w:val="left"/>
      <w:pPr>
        <w:ind w:left="2880" w:hanging="360"/>
      </w:pPr>
      <w:rPr>
        <w:u w:val="none"/>
      </w:rPr>
    </w:lvl>
    <w:lvl w:ilvl="4" w:tplc="611E3B38">
      <w:start w:val="1"/>
      <w:numFmt w:val="bullet"/>
      <w:lvlText w:val="○"/>
      <w:lvlJc w:val="left"/>
      <w:pPr>
        <w:ind w:left="3600" w:hanging="360"/>
      </w:pPr>
      <w:rPr>
        <w:u w:val="none"/>
      </w:rPr>
    </w:lvl>
    <w:lvl w:ilvl="5" w:tplc="5622D7FA">
      <w:start w:val="1"/>
      <w:numFmt w:val="bullet"/>
      <w:lvlText w:val="■"/>
      <w:lvlJc w:val="left"/>
      <w:pPr>
        <w:ind w:left="4320" w:hanging="360"/>
      </w:pPr>
      <w:rPr>
        <w:u w:val="none"/>
      </w:rPr>
    </w:lvl>
    <w:lvl w:ilvl="6" w:tplc="51886038">
      <w:start w:val="1"/>
      <w:numFmt w:val="bullet"/>
      <w:lvlText w:val="●"/>
      <w:lvlJc w:val="left"/>
      <w:pPr>
        <w:ind w:left="5040" w:hanging="360"/>
      </w:pPr>
      <w:rPr>
        <w:u w:val="none"/>
      </w:rPr>
    </w:lvl>
    <w:lvl w:ilvl="7" w:tplc="BD12EA3E">
      <w:start w:val="1"/>
      <w:numFmt w:val="bullet"/>
      <w:lvlText w:val="○"/>
      <w:lvlJc w:val="left"/>
      <w:pPr>
        <w:ind w:left="5760" w:hanging="360"/>
      </w:pPr>
      <w:rPr>
        <w:u w:val="none"/>
      </w:rPr>
    </w:lvl>
    <w:lvl w:ilvl="8" w:tplc="F25C7666">
      <w:start w:val="1"/>
      <w:numFmt w:val="bullet"/>
      <w:lvlText w:val="■"/>
      <w:lvlJc w:val="left"/>
      <w:pPr>
        <w:ind w:left="6480" w:hanging="360"/>
      </w:pPr>
      <w:rPr>
        <w:u w:val="none"/>
      </w:rPr>
    </w:lvl>
  </w:abstractNum>
  <w:abstractNum w:abstractNumId="13" w15:restartNumberingAfterBreak="0">
    <w:nsid w:val="507884D6"/>
    <w:multiLevelType w:val="hybridMultilevel"/>
    <w:tmpl w:val="00000000"/>
    <w:lvl w:ilvl="0" w:tplc="65B2C7F6">
      <w:start w:val="1"/>
      <w:numFmt w:val="bullet"/>
      <w:lvlText w:val="●"/>
      <w:lvlJc w:val="left"/>
      <w:pPr>
        <w:ind w:left="720" w:hanging="360"/>
      </w:pPr>
      <w:rPr>
        <w:u w:val="none"/>
      </w:rPr>
    </w:lvl>
    <w:lvl w:ilvl="1" w:tplc="CE78652E">
      <w:start w:val="1"/>
      <w:numFmt w:val="bullet"/>
      <w:lvlText w:val="○"/>
      <w:lvlJc w:val="left"/>
      <w:pPr>
        <w:ind w:left="1440" w:hanging="360"/>
      </w:pPr>
      <w:rPr>
        <w:u w:val="none"/>
      </w:rPr>
    </w:lvl>
    <w:lvl w:ilvl="2" w:tplc="0694A76A">
      <w:start w:val="1"/>
      <w:numFmt w:val="bullet"/>
      <w:lvlText w:val="■"/>
      <w:lvlJc w:val="left"/>
      <w:pPr>
        <w:ind w:left="2160" w:hanging="360"/>
      </w:pPr>
      <w:rPr>
        <w:u w:val="none"/>
      </w:rPr>
    </w:lvl>
    <w:lvl w:ilvl="3" w:tplc="156ADE3C">
      <w:start w:val="1"/>
      <w:numFmt w:val="bullet"/>
      <w:lvlText w:val="●"/>
      <w:lvlJc w:val="left"/>
      <w:pPr>
        <w:ind w:left="2880" w:hanging="360"/>
      </w:pPr>
      <w:rPr>
        <w:u w:val="none"/>
      </w:rPr>
    </w:lvl>
    <w:lvl w:ilvl="4" w:tplc="552A9BCE">
      <w:start w:val="1"/>
      <w:numFmt w:val="bullet"/>
      <w:lvlText w:val="○"/>
      <w:lvlJc w:val="left"/>
      <w:pPr>
        <w:ind w:left="3600" w:hanging="360"/>
      </w:pPr>
      <w:rPr>
        <w:u w:val="none"/>
      </w:rPr>
    </w:lvl>
    <w:lvl w:ilvl="5" w:tplc="B5C4CB8E">
      <w:start w:val="1"/>
      <w:numFmt w:val="bullet"/>
      <w:lvlText w:val="■"/>
      <w:lvlJc w:val="left"/>
      <w:pPr>
        <w:ind w:left="4320" w:hanging="360"/>
      </w:pPr>
      <w:rPr>
        <w:u w:val="none"/>
      </w:rPr>
    </w:lvl>
    <w:lvl w:ilvl="6" w:tplc="B1B27BF0">
      <w:start w:val="1"/>
      <w:numFmt w:val="bullet"/>
      <w:lvlText w:val="●"/>
      <w:lvlJc w:val="left"/>
      <w:pPr>
        <w:ind w:left="5040" w:hanging="360"/>
      </w:pPr>
      <w:rPr>
        <w:u w:val="none"/>
      </w:rPr>
    </w:lvl>
    <w:lvl w:ilvl="7" w:tplc="2C425804">
      <w:start w:val="1"/>
      <w:numFmt w:val="bullet"/>
      <w:lvlText w:val="○"/>
      <w:lvlJc w:val="left"/>
      <w:pPr>
        <w:ind w:left="5760" w:hanging="360"/>
      </w:pPr>
      <w:rPr>
        <w:u w:val="none"/>
      </w:rPr>
    </w:lvl>
    <w:lvl w:ilvl="8" w:tplc="11B24CB8">
      <w:start w:val="1"/>
      <w:numFmt w:val="bullet"/>
      <w:lvlText w:val="■"/>
      <w:lvlJc w:val="left"/>
      <w:pPr>
        <w:ind w:left="6480" w:hanging="360"/>
      </w:pPr>
      <w:rPr>
        <w:u w:val="none"/>
      </w:rPr>
    </w:lvl>
  </w:abstractNum>
  <w:abstractNum w:abstractNumId="14" w15:restartNumberingAfterBreak="0">
    <w:nsid w:val="52110BE0"/>
    <w:multiLevelType w:val="multilevel"/>
    <w:tmpl w:val="63B2F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DFBAD80"/>
    <w:multiLevelType w:val="hybridMultilevel"/>
    <w:tmpl w:val="00000000"/>
    <w:lvl w:ilvl="0" w:tplc="D8188AEC">
      <w:start w:val="1"/>
      <w:numFmt w:val="bullet"/>
      <w:lvlText w:val="●"/>
      <w:lvlJc w:val="left"/>
      <w:pPr>
        <w:ind w:left="720" w:hanging="360"/>
      </w:pPr>
      <w:rPr>
        <w:u w:val="none"/>
      </w:rPr>
    </w:lvl>
    <w:lvl w:ilvl="1" w:tplc="F6606CB8">
      <w:start w:val="1"/>
      <w:numFmt w:val="bullet"/>
      <w:lvlText w:val="○"/>
      <w:lvlJc w:val="left"/>
      <w:pPr>
        <w:ind w:left="1440" w:hanging="360"/>
      </w:pPr>
      <w:rPr>
        <w:u w:val="none"/>
      </w:rPr>
    </w:lvl>
    <w:lvl w:ilvl="2" w:tplc="2C983C24">
      <w:start w:val="1"/>
      <w:numFmt w:val="bullet"/>
      <w:lvlText w:val="■"/>
      <w:lvlJc w:val="left"/>
      <w:pPr>
        <w:ind w:left="2160" w:hanging="360"/>
      </w:pPr>
      <w:rPr>
        <w:u w:val="none"/>
      </w:rPr>
    </w:lvl>
    <w:lvl w:ilvl="3" w:tplc="C1F690F4">
      <w:start w:val="1"/>
      <w:numFmt w:val="bullet"/>
      <w:lvlText w:val="●"/>
      <w:lvlJc w:val="left"/>
      <w:pPr>
        <w:ind w:left="2880" w:hanging="360"/>
      </w:pPr>
      <w:rPr>
        <w:u w:val="none"/>
      </w:rPr>
    </w:lvl>
    <w:lvl w:ilvl="4" w:tplc="46D48508">
      <w:start w:val="1"/>
      <w:numFmt w:val="bullet"/>
      <w:lvlText w:val="○"/>
      <w:lvlJc w:val="left"/>
      <w:pPr>
        <w:ind w:left="3600" w:hanging="360"/>
      </w:pPr>
      <w:rPr>
        <w:u w:val="none"/>
      </w:rPr>
    </w:lvl>
    <w:lvl w:ilvl="5" w:tplc="2BD4CF84">
      <w:start w:val="1"/>
      <w:numFmt w:val="bullet"/>
      <w:lvlText w:val="■"/>
      <w:lvlJc w:val="left"/>
      <w:pPr>
        <w:ind w:left="4320" w:hanging="360"/>
      </w:pPr>
      <w:rPr>
        <w:u w:val="none"/>
      </w:rPr>
    </w:lvl>
    <w:lvl w:ilvl="6" w:tplc="883010BA">
      <w:start w:val="1"/>
      <w:numFmt w:val="bullet"/>
      <w:lvlText w:val="●"/>
      <w:lvlJc w:val="left"/>
      <w:pPr>
        <w:ind w:left="5040" w:hanging="360"/>
      </w:pPr>
      <w:rPr>
        <w:u w:val="none"/>
      </w:rPr>
    </w:lvl>
    <w:lvl w:ilvl="7" w:tplc="1548EB0C">
      <w:start w:val="1"/>
      <w:numFmt w:val="bullet"/>
      <w:lvlText w:val="○"/>
      <w:lvlJc w:val="left"/>
      <w:pPr>
        <w:ind w:left="5760" w:hanging="360"/>
      </w:pPr>
      <w:rPr>
        <w:u w:val="none"/>
      </w:rPr>
    </w:lvl>
    <w:lvl w:ilvl="8" w:tplc="AD3660DE">
      <w:start w:val="1"/>
      <w:numFmt w:val="bullet"/>
      <w:lvlText w:val="■"/>
      <w:lvlJc w:val="left"/>
      <w:pPr>
        <w:ind w:left="6480" w:hanging="360"/>
      </w:pPr>
      <w:rPr>
        <w:u w:val="none"/>
      </w:rPr>
    </w:lvl>
  </w:abstractNum>
  <w:abstractNum w:abstractNumId="16" w15:restartNumberingAfterBreak="0">
    <w:nsid w:val="7144663A"/>
    <w:multiLevelType w:val="hybridMultilevel"/>
    <w:tmpl w:val="00000000"/>
    <w:lvl w:ilvl="0" w:tplc="C2001F4E">
      <w:start w:val="1"/>
      <w:numFmt w:val="bullet"/>
      <w:lvlText w:val="●"/>
      <w:lvlJc w:val="left"/>
      <w:pPr>
        <w:ind w:left="720" w:hanging="360"/>
      </w:pPr>
      <w:rPr>
        <w:u w:val="none"/>
      </w:rPr>
    </w:lvl>
    <w:lvl w:ilvl="1" w:tplc="4D424BD2">
      <w:start w:val="1"/>
      <w:numFmt w:val="bullet"/>
      <w:lvlText w:val="○"/>
      <w:lvlJc w:val="left"/>
      <w:pPr>
        <w:ind w:left="1440" w:hanging="360"/>
      </w:pPr>
      <w:rPr>
        <w:u w:val="none"/>
      </w:rPr>
    </w:lvl>
    <w:lvl w:ilvl="2" w:tplc="3BDCBF0E">
      <w:start w:val="1"/>
      <w:numFmt w:val="bullet"/>
      <w:lvlText w:val="■"/>
      <w:lvlJc w:val="left"/>
      <w:pPr>
        <w:ind w:left="2160" w:hanging="360"/>
      </w:pPr>
      <w:rPr>
        <w:u w:val="none"/>
      </w:rPr>
    </w:lvl>
    <w:lvl w:ilvl="3" w:tplc="04AEE926">
      <w:start w:val="1"/>
      <w:numFmt w:val="bullet"/>
      <w:lvlText w:val="●"/>
      <w:lvlJc w:val="left"/>
      <w:pPr>
        <w:ind w:left="2880" w:hanging="360"/>
      </w:pPr>
      <w:rPr>
        <w:u w:val="none"/>
      </w:rPr>
    </w:lvl>
    <w:lvl w:ilvl="4" w:tplc="10A4A08E">
      <w:start w:val="1"/>
      <w:numFmt w:val="bullet"/>
      <w:lvlText w:val="○"/>
      <w:lvlJc w:val="left"/>
      <w:pPr>
        <w:ind w:left="3600" w:hanging="360"/>
      </w:pPr>
      <w:rPr>
        <w:u w:val="none"/>
      </w:rPr>
    </w:lvl>
    <w:lvl w:ilvl="5" w:tplc="0C2E9D46">
      <w:start w:val="1"/>
      <w:numFmt w:val="bullet"/>
      <w:lvlText w:val="■"/>
      <w:lvlJc w:val="left"/>
      <w:pPr>
        <w:ind w:left="4320" w:hanging="360"/>
      </w:pPr>
      <w:rPr>
        <w:u w:val="none"/>
      </w:rPr>
    </w:lvl>
    <w:lvl w:ilvl="6" w:tplc="FF560BC0">
      <w:start w:val="1"/>
      <w:numFmt w:val="bullet"/>
      <w:lvlText w:val="●"/>
      <w:lvlJc w:val="left"/>
      <w:pPr>
        <w:ind w:left="5040" w:hanging="360"/>
      </w:pPr>
      <w:rPr>
        <w:u w:val="none"/>
      </w:rPr>
    </w:lvl>
    <w:lvl w:ilvl="7" w:tplc="1E9226D0">
      <w:start w:val="1"/>
      <w:numFmt w:val="bullet"/>
      <w:lvlText w:val="○"/>
      <w:lvlJc w:val="left"/>
      <w:pPr>
        <w:ind w:left="5760" w:hanging="360"/>
      </w:pPr>
      <w:rPr>
        <w:u w:val="none"/>
      </w:rPr>
    </w:lvl>
    <w:lvl w:ilvl="8" w:tplc="636EEB5C">
      <w:start w:val="1"/>
      <w:numFmt w:val="bullet"/>
      <w:lvlText w:val="■"/>
      <w:lvlJc w:val="left"/>
      <w:pPr>
        <w:ind w:left="6480" w:hanging="360"/>
      </w:pPr>
      <w:rPr>
        <w:u w:val="none"/>
      </w:rPr>
    </w:lvl>
  </w:abstractNum>
  <w:abstractNum w:abstractNumId="17" w15:restartNumberingAfterBreak="0">
    <w:nsid w:val="78B3E5EC"/>
    <w:multiLevelType w:val="hybridMultilevel"/>
    <w:tmpl w:val="00000000"/>
    <w:lvl w:ilvl="0" w:tplc="699AA010">
      <w:start w:val="1"/>
      <w:numFmt w:val="bullet"/>
      <w:lvlText w:val="-"/>
      <w:lvlJc w:val="left"/>
      <w:pPr>
        <w:ind w:left="720" w:hanging="360"/>
      </w:pPr>
      <w:rPr>
        <w:u w:val="none"/>
      </w:rPr>
    </w:lvl>
    <w:lvl w:ilvl="1" w:tplc="176CFC86">
      <w:start w:val="1"/>
      <w:numFmt w:val="bullet"/>
      <w:lvlText w:val="-"/>
      <w:lvlJc w:val="left"/>
      <w:pPr>
        <w:ind w:left="1440" w:hanging="360"/>
      </w:pPr>
      <w:rPr>
        <w:u w:val="none"/>
      </w:rPr>
    </w:lvl>
    <w:lvl w:ilvl="2" w:tplc="6A828776">
      <w:start w:val="1"/>
      <w:numFmt w:val="bullet"/>
      <w:lvlText w:val="-"/>
      <w:lvlJc w:val="left"/>
      <w:pPr>
        <w:ind w:left="2160" w:hanging="360"/>
      </w:pPr>
      <w:rPr>
        <w:u w:val="none"/>
      </w:rPr>
    </w:lvl>
    <w:lvl w:ilvl="3" w:tplc="331ABE16">
      <w:start w:val="1"/>
      <w:numFmt w:val="bullet"/>
      <w:lvlText w:val="-"/>
      <w:lvlJc w:val="left"/>
      <w:pPr>
        <w:ind w:left="2880" w:hanging="360"/>
      </w:pPr>
      <w:rPr>
        <w:u w:val="none"/>
      </w:rPr>
    </w:lvl>
    <w:lvl w:ilvl="4" w:tplc="05F28FEC">
      <w:start w:val="1"/>
      <w:numFmt w:val="bullet"/>
      <w:lvlText w:val="-"/>
      <w:lvlJc w:val="left"/>
      <w:pPr>
        <w:ind w:left="3600" w:hanging="360"/>
      </w:pPr>
      <w:rPr>
        <w:u w:val="none"/>
      </w:rPr>
    </w:lvl>
    <w:lvl w:ilvl="5" w:tplc="CA48A0EC">
      <w:start w:val="1"/>
      <w:numFmt w:val="bullet"/>
      <w:lvlText w:val="-"/>
      <w:lvlJc w:val="left"/>
      <w:pPr>
        <w:ind w:left="4320" w:hanging="360"/>
      </w:pPr>
      <w:rPr>
        <w:u w:val="none"/>
      </w:rPr>
    </w:lvl>
    <w:lvl w:ilvl="6" w:tplc="1F461258">
      <w:start w:val="1"/>
      <w:numFmt w:val="bullet"/>
      <w:lvlText w:val="-"/>
      <w:lvlJc w:val="left"/>
      <w:pPr>
        <w:ind w:left="5040" w:hanging="360"/>
      </w:pPr>
      <w:rPr>
        <w:u w:val="none"/>
      </w:rPr>
    </w:lvl>
    <w:lvl w:ilvl="7" w:tplc="1E12DAE4">
      <w:start w:val="1"/>
      <w:numFmt w:val="bullet"/>
      <w:lvlText w:val="-"/>
      <w:lvlJc w:val="left"/>
      <w:pPr>
        <w:ind w:left="5760" w:hanging="360"/>
      </w:pPr>
      <w:rPr>
        <w:u w:val="none"/>
      </w:rPr>
    </w:lvl>
    <w:lvl w:ilvl="8" w:tplc="DA06C37C">
      <w:start w:val="1"/>
      <w:numFmt w:val="bullet"/>
      <w:lvlText w:val="-"/>
      <w:lvlJc w:val="left"/>
      <w:pPr>
        <w:ind w:left="6480" w:hanging="360"/>
      </w:pPr>
      <w:rPr>
        <w:u w:val="none"/>
      </w:rPr>
    </w:lvl>
  </w:abstractNum>
  <w:num w:numId="1" w16cid:durableId="1652515061">
    <w:abstractNumId w:val="11"/>
  </w:num>
  <w:num w:numId="2" w16cid:durableId="1211110651">
    <w:abstractNumId w:val="12"/>
  </w:num>
  <w:num w:numId="3" w16cid:durableId="734166680">
    <w:abstractNumId w:val="1"/>
  </w:num>
  <w:num w:numId="4" w16cid:durableId="406995655">
    <w:abstractNumId w:val="13"/>
  </w:num>
  <w:num w:numId="5" w16cid:durableId="1975021358">
    <w:abstractNumId w:val="0"/>
  </w:num>
  <w:num w:numId="6" w16cid:durableId="410273491">
    <w:abstractNumId w:val="3"/>
  </w:num>
  <w:num w:numId="7" w16cid:durableId="745689159">
    <w:abstractNumId w:val="2"/>
  </w:num>
  <w:num w:numId="8" w16cid:durableId="753433788">
    <w:abstractNumId w:val="15"/>
  </w:num>
  <w:num w:numId="9" w16cid:durableId="1655138682">
    <w:abstractNumId w:val="9"/>
  </w:num>
  <w:num w:numId="10" w16cid:durableId="1109592187">
    <w:abstractNumId w:val="4"/>
  </w:num>
  <w:num w:numId="11" w16cid:durableId="1507020514">
    <w:abstractNumId w:val="17"/>
  </w:num>
  <w:num w:numId="12" w16cid:durableId="1066681975">
    <w:abstractNumId w:val="10"/>
  </w:num>
  <w:num w:numId="13" w16cid:durableId="608049377">
    <w:abstractNumId w:val="8"/>
  </w:num>
  <w:num w:numId="14" w16cid:durableId="1018391655">
    <w:abstractNumId w:val="16"/>
  </w:num>
  <w:num w:numId="15" w16cid:durableId="1627007803">
    <w:abstractNumId w:val="6"/>
  </w:num>
  <w:num w:numId="16" w16cid:durableId="1846819320">
    <w:abstractNumId w:val="7"/>
  </w:num>
  <w:num w:numId="17" w16cid:durableId="1510757494">
    <w:abstractNumId w:val="14"/>
  </w:num>
  <w:num w:numId="18" w16cid:durableId="885677134">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3"/>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2D9"/>
    <w:rsid w:val="0002474E"/>
    <w:rsid w:val="00034BBC"/>
    <w:rsid w:val="000357FF"/>
    <w:rsid w:val="000671B1"/>
    <w:rsid w:val="00170AB4"/>
    <w:rsid w:val="001720F7"/>
    <w:rsid w:val="0019159C"/>
    <w:rsid w:val="001C23DA"/>
    <w:rsid w:val="001D6437"/>
    <w:rsid w:val="00211D99"/>
    <w:rsid w:val="00291A7F"/>
    <w:rsid w:val="00365DB9"/>
    <w:rsid w:val="003836BF"/>
    <w:rsid w:val="003847A9"/>
    <w:rsid w:val="0043257A"/>
    <w:rsid w:val="00433C41"/>
    <w:rsid w:val="004B76B1"/>
    <w:rsid w:val="004D64D7"/>
    <w:rsid w:val="004F1BCC"/>
    <w:rsid w:val="005036BD"/>
    <w:rsid w:val="005461BE"/>
    <w:rsid w:val="00575327"/>
    <w:rsid w:val="00581FE7"/>
    <w:rsid w:val="0059267A"/>
    <w:rsid w:val="005D6AC8"/>
    <w:rsid w:val="005E6D36"/>
    <w:rsid w:val="005F47AA"/>
    <w:rsid w:val="0064708B"/>
    <w:rsid w:val="00665E85"/>
    <w:rsid w:val="006A5CE6"/>
    <w:rsid w:val="006C0FF2"/>
    <w:rsid w:val="006C15B8"/>
    <w:rsid w:val="006E6577"/>
    <w:rsid w:val="00710464"/>
    <w:rsid w:val="00752534"/>
    <w:rsid w:val="007659FF"/>
    <w:rsid w:val="007805D8"/>
    <w:rsid w:val="00795838"/>
    <w:rsid w:val="007E1F2D"/>
    <w:rsid w:val="00861241"/>
    <w:rsid w:val="008740FA"/>
    <w:rsid w:val="008903B9"/>
    <w:rsid w:val="008A6C88"/>
    <w:rsid w:val="008A70E4"/>
    <w:rsid w:val="008C4A90"/>
    <w:rsid w:val="008D0B1E"/>
    <w:rsid w:val="00925E6B"/>
    <w:rsid w:val="0093003A"/>
    <w:rsid w:val="00951262"/>
    <w:rsid w:val="00955135"/>
    <w:rsid w:val="0097022D"/>
    <w:rsid w:val="00A131D8"/>
    <w:rsid w:val="00A56573"/>
    <w:rsid w:val="00A8074C"/>
    <w:rsid w:val="00AC13B0"/>
    <w:rsid w:val="00B31F48"/>
    <w:rsid w:val="00B552B0"/>
    <w:rsid w:val="00B918F4"/>
    <w:rsid w:val="00BD352F"/>
    <w:rsid w:val="00C076A7"/>
    <w:rsid w:val="00C110BD"/>
    <w:rsid w:val="00C1784F"/>
    <w:rsid w:val="00C3626C"/>
    <w:rsid w:val="00C869A3"/>
    <w:rsid w:val="00CA2F6B"/>
    <w:rsid w:val="00CD2DF3"/>
    <w:rsid w:val="00CE30B6"/>
    <w:rsid w:val="00D6574D"/>
    <w:rsid w:val="00D84CD0"/>
    <w:rsid w:val="00DB2454"/>
    <w:rsid w:val="00E007BD"/>
    <w:rsid w:val="00E23AB5"/>
    <w:rsid w:val="00E40F50"/>
    <w:rsid w:val="00EA122B"/>
    <w:rsid w:val="00EB46AC"/>
    <w:rsid w:val="00EC707D"/>
    <w:rsid w:val="00EE404D"/>
    <w:rsid w:val="00F51650"/>
    <w:rsid w:val="00F54905"/>
    <w:rsid w:val="00FA5B2D"/>
    <w:rsid w:val="00FD72D9"/>
    <w:rsid w:val="00FD7741"/>
    <w:rsid w:val="00FE4567"/>
    <w:rsid w:val="00FE7A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81FEA"/>
  <w15:docId w15:val="{9285CB42-F492-441C-9358-48481E0C8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pPr>
      <w:keepNext/>
      <w:keepLines/>
      <w:outlineLvl w:val="0"/>
    </w:pPr>
    <w:rPr>
      <w:b/>
      <w:bCs/>
      <w:sz w:val="28"/>
      <w:szCs w:val="28"/>
    </w:rPr>
  </w:style>
  <w:style w:type="paragraph" w:styleId="Heading2">
    <w:name w:val="heading 2"/>
    <w:basedOn w:val="Normal"/>
    <w:next w:val="Normal"/>
    <w:link w:val="Heading2Char"/>
    <w:qFormat/>
    <w:pPr>
      <w:keepNext/>
      <w:keepLines/>
      <w:outlineLvl w:val="1"/>
    </w:pPr>
    <w:rPr>
      <w:b/>
      <w:bCs/>
      <w:sz w:val="26"/>
      <w:szCs w:val="26"/>
    </w:rPr>
  </w:style>
  <w:style w:type="paragraph" w:styleId="Heading3">
    <w:name w:val="heading 3"/>
    <w:basedOn w:val="Normal"/>
    <w:next w:val="Normal"/>
    <w:link w:val="Heading3Char"/>
    <w:pPr>
      <w:keepNext/>
      <w:keepLines/>
      <w:spacing w:before="320" w:after="80"/>
      <w:outlineLvl w:val="2"/>
    </w:pPr>
    <w:rPr>
      <w:color w:val="434343"/>
      <w:sz w:val="28"/>
      <w:szCs w:val="28"/>
    </w:rPr>
  </w:style>
  <w:style w:type="paragraph" w:styleId="Heading4">
    <w:name w:val="heading 4"/>
    <w:basedOn w:val="Normal"/>
    <w:next w:val="Normal"/>
    <w:link w:val="Heading4Char"/>
    <w:pPr>
      <w:keepNext/>
      <w:keepLines/>
      <w:spacing w:before="280" w:after="80"/>
      <w:outlineLvl w:val="3"/>
    </w:pPr>
    <w:rPr>
      <w:color w:val="666666"/>
    </w:rPr>
  </w:style>
  <w:style w:type="paragraph" w:styleId="Heading5">
    <w:name w:val="heading 5"/>
    <w:basedOn w:val="Normal"/>
    <w:next w:val="Normal"/>
    <w:link w:val="Heading5Char"/>
    <w:pPr>
      <w:keepNext/>
      <w:keepLines/>
      <w:jc w:val="center"/>
      <w:outlineLvl w:val="4"/>
    </w:pPr>
    <w:rPr>
      <w:b/>
      <w:bCs/>
    </w:rPr>
  </w:style>
  <w:style w:type="paragraph" w:styleId="Heading6">
    <w:name w:val="heading 6"/>
    <w:basedOn w:val="Normal"/>
    <w:next w:val="Normal"/>
    <w:link w:val="Heading6Char"/>
    <w:qFormat/>
    <w:pPr>
      <w:keepNext/>
      <w:keepLines/>
      <w:spacing w:before="240" w:after="80"/>
      <w:jc w:val="center"/>
      <w:outlineLvl w:val="5"/>
    </w:pPr>
    <w:rPr>
      <w:b/>
      <w:bCs/>
    </w:rPr>
  </w:style>
  <w:style w:type="paragraph" w:styleId="Heading7">
    <w:name w:val="heading 7"/>
    <w:basedOn w:val="Normal"/>
    <w:next w:val="Normal"/>
    <w:link w:val="Heading7Char"/>
    <w:uiPriority w:val="9"/>
    <w:semiHidden/>
    <w:unhideWhenUsed/>
    <w:qFormat/>
    <w:rsid w:val="008C4A9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4A9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4A9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table" w:customStyle="1" w:styleId="Table3">
    <w:name w:val="Table3"/>
    <w:basedOn w:val="TableNormal0"/>
    <w:tblPr>
      <w:tblStyleRowBandSize w:val="1"/>
      <w:tblStyleColBandSize w:val="1"/>
    </w:tblPr>
  </w:style>
  <w:style w:type="table" w:customStyle="1" w:styleId="Table4">
    <w:name w:val="Table4"/>
    <w:basedOn w:val="TableNormal0"/>
    <w:tblPr>
      <w:tblStyleRowBandSize w:val="1"/>
      <w:tblStyleColBandSize w:val="1"/>
    </w:tblPr>
  </w:style>
  <w:style w:type="table" w:customStyle="1" w:styleId="Table5">
    <w:name w:val="Table5"/>
    <w:basedOn w:val="TableNormal0"/>
    <w:tblPr>
      <w:tblStyleRowBandSize w:val="1"/>
      <w:tblStyleColBandSize w:val="1"/>
    </w:tblPr>
  </w:style>
  <w:style w:type="table" w:customStyle="1" w:styleId="Table6">
    <w:name w:val="Table6"/>
    <w:basedOn w:val="TableNormal0"/>
    <w:tblPr>
      <w:tblStyleRowBandSize w:val="1"/>
      <w:tblStyleColBandSize w:val="1"/>
    </w:tblPr>
  </w:style>
  <w:style w:type="table" w:customStyle="1" w:styleId="Table7">
    <w:name w:val="Table7"/>
    <w:basedOn w:val="TableNormal0"/>
    <w:tblPr>
      <w:tblStyleRowBandSize w:val="1"/>
      <w:tblStyleColBandSize w:val="1"/>
    </w:tblPr>
  </w:style>
  <w:style w:type="table" w:customStyle="1" w:styleId="Table8">
    <w:name w:val="Table8"/>
    <w:basedOn w:val="TableNormal0"/>
    <w:tblPr>
      <w:tblStyleRowBandSize w:val="1"/>
      <w:tblStyleColBandSize w:val="1"/>
    </w:tblPr>
  </w:style>
  <w:style w:type="table" w:customStyle="1" w:styleId="Table9">
    <w:name w:val="Table9"/>
    <w:basedOn w:val="TableNormal0"/>
    <w:tblPr>
      <w:tblStyleRowBandSize w:val="1"/>
      <w:tblStyleColBandSize w:val="1"/>
    </w:tblPr>
  </w:style>
  <w:style w:type="table" w:customStyle="1" w:styleId="Table10">
    <w:name w:val="Table10"/>
    <w:basedOn w:val="TableNormal0"/>
    <w:tblPr>
      <w:tblStyleRowBandSize w:val="1"/>
      <w:tblStyleColBandSize w:val="1"/>
    </w:tblPr>
  </w:style>
  <w:style w:type="table" w:customStyle="1" w:styleId="Table11">
    <w:name w:val="Table11"/>
    <w:basedOn w:val="TableNormal0"/>
    <w:tblPr>
      <w:tblStyleRowBandSize w:val="1"/>
      <w:tblStyleColBandSize w:val="1"/>
    </w:tblPr>
  </w:style>
  <w:style w:type="table" w:customStyle="1" w:styleId="Table12">
    <w:name w:val="Table12"/>
    <w:basedOn w:val="TableNormal0"/>
    <w:tblPr>
      <w:tblStyleRowBandSize w:val="1"/>
      <w:tblStyleColBandSize w:val="1"/>
    </w:tblPr>
  </w:style>
  <w:style w:type="table" w:customStyle="1" w:styleId="Table13">
    <w:name w:val="Table13"/>
    <w:basedOn w:val="TableNormal0"/>
    <w:tblPr>
      <w:tblStyleRowBandSize w:val="1"/>
      <w:tblStyleColBandSize w:val="1"/>
    </w:tblPr>
  </w:style>
  <w:style w:type="table" w:customStyle="1" w:styleId="Table14">
    <w:name w:val="Table14"/>
    <w:basedOn w:val="TableNormal0"/>
    <w:tblPr>
      <w:tblStyleRowBandSize w:val="1"/>
      <w:tblStyleColBandSize w:val="1"/>
    </w:tblPr>
  </w:style>
  <w:style w:type="table" w:customStyle="1" w:styleId="Table15">
    <w:name w:val="Table15"/>
    <w:basedOn w:val="TableNormal0"/>
    <w:tblPr>
      <w:tblStyleRowBandSize w:val="1"/>
      <w:tblStyleColBandSize w:val="1"/>
    </w:tblPr>
  </w:style>
  <w:style w:type="character" w:styleId="Hyperlink">
    <w:name w:val="Hyperlink"/>
    <w:basedOn w:val="DefaultParagraphFont"/>
    <w:uiPriority w:val="99"/>
    <w:unhideWhenUsed/>
    <w:rsid w:val="003836BF"/>
    <w:rPr>
      <w:color w:val="0000FF" w:themeColor="hyperlink"/>
      <w:u w:val="single"/>
    </w:rPr>
  </w:style>
  <w:style w:type="character" w:customStyle="1" w:styleId="Heading7Char">
    <w:name w:val="Heading 7 Char"/>
    <w:basedOn w:val="DefaultParagraphFont"/>
    <w:link w:val="Heading7"/>
    <w:uiPriority w:val="9"/>
    <w:semiHidden/>
    <w:rsid w:val="008C4A9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4A9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4A90"/>
    <w:rPr>
      <w:rFonts w:asciiTheme="minorHAnsi" w:eastAsiaTheme="majorEastAsia" w:hAnsiTheme="minorHAnsi" w:cstheme="majorBidi"/>
      <w:color w:val="272727" w:themeColor="text1" w:themeTint="D8"/>
    </w:rPr>
  </w:style>
  <w:style w:type="character" w:customStyle="1" w:styleId="Heading1Char">
    <w:name w:val="Heading 1 Char"/>
    <w:basedOn w:val="DefaultParagraphFont"/>
    <w:link w:val="Heading1"/>
    <w:rsid w:val="008C4A90"/>
    <w:rPr>
      <w:b/>
      <w:bCs/>
      <w:sz w:val="28"/>
      <w:szCs w:val="28"/>
    </w:rPr>
  </w:style>
  <w:style w:type="character" w:customStyle="1" w:styleId="Heading2Char">
    <w:name w:val="Heading 2 Char"/>
    <w:basedOn w:val="DefaultParagraphFont"/>
    <w:link w:val="Heading2"/>
    <w:rsid w:val="008C4A90"/>
    <w:rPr>
      <w:b/>
      <w:bCs/>
      <w:sz w:val="26"/>
      <w:szCs w:val="26"/>
    </w:rPr>
  </w:style>
  <w:style w:type="character" w:customStyle="1" w:styleId="Heading3Char">
    <w:name w:val="Heading 3 Char"/>
    <w:basedOn w:val="DefaultParagraphFont"/>
    <w:link w:val="Heading3"/>
    <w:rsid w:val="008C4A90"/>
    <w:rPr>
      <w:color w:val="434343"/>
      <w:sz w:val="28"/>
      <w:szCs w:val="28"/>
    </w:rPr>
  </w:style>
  <w:style w:type="character" w:customStyle="1" w:styleId="Heading5Char">
    <w:name w:val="Heading 5 Char"/>
    <w:basedOn w:val="DefaultParagraphFont"/>
    <w:link w:val="Heading5"/>
    <w:rsid w:val="008C4A90"/>
    <w:rPr>
      <w:b/>
      <w:bCs/>
    </w:rPr>
  </w:style>
  <w:style w:type="paragraph" w:customStyle="1" w:styleId="Normal1">
    <w:name w:val="Normal1"/>
    <w:autoRedefine/>
    <w:rsid w:val="008C4A90"/>
    <w:rPr>
      <w:rFonts w:ascii="Times New Roman" w:eastAsia="Times New Roman" w:hAnsi="Times New Roman" w:cs="Times New Roman"/>
      <w:bCs/>
      <w:lang w:val="en-US"/>
    </w:rPr>
  </w:style>
  <w:style w:type="character" w:customStyle="1" w:styleId="Heading6Char">
    <w:name w:val="Heading 6 Char"/>
    <w:basedOn w:val="DefaultParagraphFont"/>
    <w:link w:val="Heading6"/>
    <w:rsid w:val="008C4A90"/>
    <w:rPr>
      <w:b/>
      <w:bCs/>
    </w:rPr>
  </w:style>
  <w:style w:type="character" w:customStyle="1" w:styleId="Heading4Char">
    <w:name w:val="Heading 4 Char"/>
    <w:basedOn w:val="DefaultParagraphFont"/>
    <w:link w:val="Heading4"/>
    <w:rsid w:val="008C4A90"/>
    <w:rPr>
      <w:color w:val="666666"/>
    </w:rPr>
  </w:style>
  <w:style w:type="paragraph" w:styleId="Caption">
    <w:name w:val="caption"/>
    <w:basedOn w:val="Normal"/>
    <w:next w:val="Normal"/>
    <w:uiPriority w:val="35"/>
    <w:semiHidden/>
    <w:unhideWhenUsed/>
    <w:qFormat/>
    <w:rsid w:val="008C4A90"/>
    <w:pPr>
      <w:spacing w:after="200" w:line="240" w:lineRule="auto"/>
    </w:pPr>
    <w:rPr>
      <w:rFonts w:ascii="Times New Roman" w:eastAsia="Times New Roman" w:hAnsi="Times New Roman" w:cs="Times New Roman"/>
      <w:i/>
      <w:iCs/>
      <w:color w:val="1F497D" w:themeColor="text2"/>
      <w:sz w:val="18"/>
      <w:szCs w:val="18"/>
    </w:rPr>
  </w:style>
  <w:style w:type="paragraph" w:styleId="BodyText">
    <w:name w:val="Body Text"/>
    <w:basedOn w:val="Normal"/>
    <w:link w:val="BodyTextChar"/>
    <w:uiPriority w:val="99"/>
    <w:semiHidden/>
    <w:unhideWhenUsed/>
    <w:rsid w:val="008C4A90"/>
    <w:pPr>
      <w:spacing w:after="120"/>
    </w:pPr>
    <w:rPr>
      <w:rFonts w:ascii="Times New Roman" w:eastAsia="Times New Roman" w:hAnsi="Times New Roman" w:cs="Times New Roman"/>
    </w:rPr>
  </w:style>
  <w:style w:type="character" w:customStyle="1" w:styleId="BodyTextChar">
    <w:name w:val="Body Text Char"/>
    <w:basedOn w:val="DefaultParagraphFont"/>
    <w:link w:val="BodyText"/>
    <w:uiPriority w:val="99"/>
    <w:semiHidden/>
    <w:rsid w:val="008C4A90"/>
    <w:rPr>
      <w:rFonts w:ascii="Times New Roman" w:eastAsia="Times New Roman" w:hAnsi="Times New Roman" w:cs="Times New Roman"/>
    </w:rPr>
  </w:style>
  <w:style w:type="paragraph" w:styleId="TOC2">
    <w:name w:val="toc 2"/>
    <w:basedOn w:val="Normal"/>
    <w:next w:val="Normal"/>
    <w:autoRedefine/>
    <w:uiPriority w:val="39"/>
    <w:unhideWhenUsed/>
    <w:rsid w:val="008C4A90"/>
    <w:pPr>
      <w:spacing w:after="100"/>
      <w:ind w:left="220"/>
    </w:pPr>
    <w:rPr>
      <w:rFonts w:ascii="Times New Roman" w:eastAsia="Times New Roman" w:hAnsi="Times New Roman" w:cs="Times New Roman"/>
    </w:rPr>
  </w:style>
  <w:style w:type="paragraph" w:styleId="TableofFigures">
    <w:name w:val="table of figures"/>
    <w:basedOn w:val="Normal"/>
    <w:next w:val="Normal"/>
    <w:autoRedefine/>
    <w:uiPriority w:val="99"/>
    <w:unhideWhenUsed/>
    <w:rsid w:val="008C4A90"/>
    <w:rPr>
      <w:rFonts w:ascii="Times New Roman" w:eastAsia="Times New Roman" w:hAnsi="Times New Roman" w:cs="Times New Roman"/>
    </w:rPr>
  </w:style>
  <w:style w:type="character" w:customStyle="1" w:styleId="TitleChar">
    <w:name w:val="Title Char"/>
    <w:basedOn w:val="DefaultParagraphFont"/>
    <w:link w:val="Title"/>
    <w:uiPriority w:val="10"/>
    <w:rsid w:val="008C4A90"/>
    <w:rPr>
      <w:sz w:val="52"/>
      <w:szCs w:val="52"/>
    </w:rPr>
  </w:style>
  <w:style w:type="character" w:customStyle="1" w:styleId="SubtitleChar">
    <w:name w:val="Subtitle Char"/>
    <w:basedOn w:val="DefaultParagraphFont"/>
    <w:link w:val="Subtitle"/>
    <w:uiPriority w:val="11"/>
    <w:rsid w:val="008C4A90"/>
    <w:rPr>
      <w:color w:val="666666"/>
      <w:sz w:val="30"/>
      <w:szCs w:val="30"/>
    </w:rPr>
  </w:style>
  <w:style w:type="paragraph" w:styleId="Quote">
    <w:name w:val="Quote"/>
    <w:basedOn w:val="Normal"/>
    <w:next w:val="Normal"/>
    <w:link w:val="QuoteChar"/>
    <w:uiPriority w:val="29"/>
    <w:qFormat/>
    <w:rsid w:val="008C4A90"/>
    <w:pPr>
      <w:spacing w:before="160" w:after="160"/>
      <w:jc w:val="center"/>
    </w:pPr>
    <w:rPr>
      <w:rFonts w:ascii="Times New Roman" w:eastAsia="Times New Roman" w:hAnsi="Times New Roman" w:cs="Times New Roman"/>
      <w:i/>
      <w:iCs/>
      <w:color w:val="404040" w:themeColor="text1" w:themeTint="BF"/>
    </w:rPr>
  </w:style>
  <w:style w:type="character" w:customStyle="1" w:styleId="QuoteChar">
    <w:name w:val="Quote Char"/>
    <w:basedOn w:val="DefaultParagraphFont"/>
    <w:link w:val="Quote"/>
    <w:uiPriority w:val="29"/>
    <w:rsid w:val="008C4A90"/>
    <w:rPr>
      <w:rFonts w:ascii="Times New Roman" w:eastAsia="Times New Roman" w:hAnsi="Times New Roman" w:cs="Times New Roman"/>
      <w:i/>
      <w:iCs/>
      <w:color w:val="404040" w:themeColor="text1" w:themeTint="BF"/>
    </w:rPr>
  </w:style>
  <w:style w:type="paragraph" w:styleId="ListParagraph">
    <w:name w:val="List Paragraph"/>
    <w:basedOn w:val="Normal"/>
    <w:uiPriority w:val="34"/>
    <w:qFormat/>
    <w:rsid w:val="008C4A90"/>
    <w:pPr>
      <w:ind w:left="720"/>
      <w:contextualSpacing/>
    </w:pPr>
    <w:rPr>
      <w:rFonts w:ascii="Times New Roman" w:eastAsia="Times New Roman" w:hAnsi="Times New Roman" w:cs="Times New Roman"/>
    </w:rPr>
  </w:style>
  <w:style w:type="character" w:styleId="IntenseEmphasis">
    <w:name w:val="Intense Emphasis"/>
    <w:basedOn w:val="DefaultParagraphFont"/>
    <w:uiPriority w:val="21"/>
    <w:qFormat/>
    <w:rsid w:val="008C4A90"/>
    <w:rPr>
      <w:i/>
      <w:iCs/>
      <w:color w:val="365F91" w:themeColor="accent1" w:themeShade="BF"/>
    </w:rPr>
  </w:style>
  <w:style w:type="paragraph" w:styleId="IntenseQuote">
    <w:name w:val="Intense Quote"/>
    <w:basedOn w:val="Normal"/>
    <w:next w:val="Normal"/>
    <w:link w:val="IntenseQuoteChar"/>
    <w:uiPriority w:val="30"/>
    <w:qFormat/>
    <w:rsid w:val="008C4A90"/>
    <w:pPr>
      <w:pBdr>
        <w:top w:val="single" w:sz="4" w:space="10" w:color="365F91" w:themeColor="accent1" w:themeShade="BF"/>
        <w:bottom w:val="single" w:sz="4" w:space="10" w:color="365F91" w:themeColor="accent1" w:themeShade="BF"/>
      </w:pBdr>
      <w:spacing w:before="360" w:after="360"/>
      <w:ind w:left="864" w:right="864"/>
      <w:jc w:val="center"/>
    </w:pPr>
    <w:rPr>
      <w:rFonts w:ascii="Times New Roman" w:eastAsia="Times New Roman" w:hAnsi="Times New Roman" w:cs="Times New Roman"/>
      <w:i/>
      <w:iCs/>
      <w:color w:val="365F91" w:themeColor="accent1" w:themeShade="BF"/>
    </w:rPr>
  </w:style>
  <w:style w:type="character" w:customStyle="1" w:styleId="IntenseQuoteChar">
    <w:name w:val="Intense Quote Char"/>
    <w:basedOn w:val="DefaultParagraphFont"/>
    <w:link w:val="IntenseQuote"/>
    <w:uiPriority w:val="30"/>
    <w:rsid w:val="008C4A90"/>
    <w:rPr>
      <w:rFonts w:ascii="Times New Roman" w:eastAsia="Times New Roman" w:hAnsi="Times New Roman" w:cs="Times New Roman"/>
      <w:i/>
      <w:iCs/>
      <w:color w:val="365F91" w:themeColor="accent1" w:themeShade="BF"/>
    </w:rPr>
  </w:style>
  <w:style w:type="character" w:styleId="IntenseReference">
    <w:name w:val="Intense Reference"/>
    <w:basedOn w:val="DefaultParagraphFont"/>
    <w:uiPriority w:val="32"/>
    <w:qFormat/>
    <w:rsid w:val="008C4A90"/>
    <w:rPr>
      <w:b/>
      <w:bCs/>
      <w:smallCaps/>
      <w:color w:val="365F91" w:themeColor="accent1" w:themeShade="BF"/>
      <w:spacing w:val="5"/>
    </w:rPr>
  </w:style>
  <w:style w:type="character" w:styleId="UnresolvedMention">
    <w:name w:val="Unresolved Mention"/>
    <w:basedOn w:val="DefaultParagraphFont"/>
    <w:uiPriority w:val="99"/>
    <w:semiHidden/>
    <w:unhideWhenUsed/>
    <w:rsid w:val="008C4A90"/>
    <w:rPr>
      <w:color w:val="605E5C"/>
      <w:shd w:val="clear" w:color="auto" w:fill="E1DFDD"/>
    </w:rPr>
  </w:style>
  <w:style w:type="table" w:styleId="TableGrid">
    <w:name w:val="Table Grid"/>
    <w:basedOn w:val="TableNormal"/>
    <w:uiPriority w:val="39"/>
    <w:rsid w:val="008C4A90"/>
    <w:pPr>
      <w:spacing w:line="240" w:lineRule="auto"/>
      <w:jc w:val="left"/>
    </w:pPr>
    <w:rPr>
      <w:rFonts w:asciiTheme="minorHAnsi" w:eastAsia="Times New Roman" w:hAnsiTheme="minorHAnsi" w:cstheme="minorBidi"/>
      <w:kern w:val="2"/>
      <w:sz w:val="22"/>
      <w:szCs w:val="2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C4A9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8C4A90"/>
    <w:pPr>
      <w:spacing w:after="100"/>
    </w:pPr>
    <w:rPr>
      <w:rFonts w:ascii="Times New Roman" w:eastAsia="Times New Roman" w:hAnsi="Times New Roman" w:cs="Times New Roman"/>
    </w:rPr>
  </w:style>
  <w:style w:type="paragraph" w:styleId="Header">
    <w:name w:val="header"/>
    <w:basedOn w:val="Normal"/>
    <w:link w:val="HeaderChar"/>
    <w:uiPriority w:val="99"/>
    <w:unhideWhenUsed/>
    <w:rsid w:val="00BD352F"/>
    <w:pPr>
      <w:tabs>
        <w:tab w:val="center" w:pos="4513"/>
        <w:tab w:val="right" w:pos="9026"/>
      </w:tabs>
      <w:spacing w:line="240" w:lineRule="auto"/>
    </w:pPr>
  </w:style>
  <w:style w:type="character" w:customStyle="1" w:styleId="HeaderChar">
    <w:name w:val="Header Char"/>
    <w:basedOn w:val="DefaultParagraphFont"/>
    <w:link w:val="Header"/>
    <w:uiPriority w:val="99"/>
    <w:rsid w:val="00BD352F"/>
  </w:style>
  <w:style w:type="paragraph" w:styleId="Footer">
    <w:name w:val="footer"/>
    <w:basedOn w:val="Normal"/>
    <w:link w:val="FooterChar"/>
    <w:uiPriority w:val="99"/>
    <w:unhideWhenUsed/>
    <w:rsid w:val="00BD352F"/>
    <w:pPr>
      <w:tabs>
        <w:tab w:val="center" w:pos="4513"/>
        <w:tab w:val="right" w:pos="9026"/>
      </w:tabs>
      <w:spacing w:line="240" w:lineRule="auto"/>
    </w:pPr>
  </w:style>
  <w:style w:type="character" w:customStyle="1" w:styleId="FooterChar">
    <w:name w:val="Footer Char"/>
    <w:basedOn w:val="DefaultParagraphFont"/>
    <w:link w:val="Footer"/>
    <w:uiPriority w:val="99"/>
    <w:rsid w:val="00BD3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marriott.gcs-web.com/static-files/33ba0a19-8a68-4f3f-9f73-fef2c458c22e" TargetMode="External"/><Relationship Id="rId3" Type="http://schemas.openxmlformats.org/officeDocument/2006/relationships/styles" Target="styles.xml"/><Relationship Id="rId21" Type="http://schemas.openxmlformats.org/officeDocument/2006/relationships/hyperlink" Target="https://www.marriott.com/about/culture-and-values/history.mi"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finance.yahoo.com/quote/MAR/financial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hospitality.economictimes.indiatimes.com/news/hotels/marriotts-2024-profit-forecast-lags-estimates-as-us-demand-moderates/107684352?next=1" TargetMode="External"/><Relationship Id="rId29" Type="http://schemas.openxmlformats.org/officeDocument/2006/relationships/hyperlink" Target="https://finance.yahoo.com/quote/MAR/financi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hospitality.institute/mha805/key-liquidity-ratios-hotel-financial-health/"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www.marriott.com/content/dam/marriott-digital/digitallegal-micorp-cec/en_us/micorp_core-values-heritage/unlimited/document/assets/pdt-Bus-Conduct-English-367582307721676.pdf" TargetMode="External"/><Relationship Id="rId28"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hyperlink" Target="https://finance.yahoo.com/news/marriott-international-digital-transformation-strategies-100500783.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marriott.com/marriott/aboutmarriott.mi" TargetMode="External"/><Relationship Id="rId27" Type="http://schemas.openxmlformats.org/officeDocument/2006/relationships/image" Target="media/image2.png"/><Relationship Id="rId30" Type="http://schemas.openxmlformats.org/officeDocument/2006/relationships/hyperlink" Target="https://marriott.gcs-web.com/static-files/33ba0a19-8a68-4f3f-9f73-fef2c458c22e"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accent1_2#3">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3">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2F05A4-0669-46CB-B65A-AA97CD307B36}" type="doc">
      <dgm:prSet loTypeId="urn:microsoft.com/office/officeart/2008/layout/AlternatingHexagons" loCatId="list" qsTypeId="urn:microsoft.com/office/officeart/2005/8/quickstyle/simple3#3" qsCatId="simple" csTypeId="urn:microsoft.com/office/officeart/2005/8/colors/accent1_2#3" csCatId="accent1" phldr="1"/>
      <dgm:spPr/>
      <dgm:t>
        <a:bodyPr/>
        <a:lstStyle/>
        <a:p>
          <a:endParaRPr lang="en-IN"/>
        </a:p>
      </dgm:t>
    </dgm:pt>
    <dgm:pt modelId="{28959BCF-66FE-4481-8119-21F7F1A71270}">
      <dgm:prSet phldrT="[Text]" custT="1"/>
      <dgm:spPr/>
      <dgm:t>
        <a:bodyPr/>
        <a:lstStyle/>
        <a:p>
          <a:r>
            <a:rPr lang="en-IN" sz="900">
              <a:latin typeface="Arial" panose="020B0604020202020204" pitchFamily="34" charset="0"/>
              <a:cs typeface="Arial" panose="020B0604020202020204" pitchFamily="34" charset="0"/>
            </a:rPr>
            <a:t>Improve Liquidity Management</a:t>
          </a:r>
        </a:p>
      </dgm:t>
    </dgm:pt>
    <dgm:pt modelId="{059A72F3-4D01-4D1B-A0A7-62C970617B9D}" type="parTrans" cxnId="{88D95212-09C8-454D-86A8-004AB62017A2}">
      <dgm:prSet/>
      <dgm:spPr/>
      <dgm:t>
        <a:bodyPr/>
        <a:lstStyle/>
        <a:p>
          <a:endParaRPr lang="en-IN">
            <a:latin typeface="Arial" panose="020B0604020202020204" pitchFamily="34" charset="0"/>
            <a:cs typeface="Arial" panose="020B0604020202020204" pitchFamily="34" charset="0"/>
          </a:endParaRPr>
        </a:p>
      </dgm:t>
    </dgm:pt>
    <dgm:pt modelId="{C51B7440-4193-4407-BA66-86A60F5E8343}" type="sibTrans" cxnId="{88D95212-09C8-454D-86A8-004AB62017A2}">
      <dgm:prSet/>
      <dgm:spPr/>
      <dgm:t>
        <a:bodyPr/>
        <a:lstStyle/>
        <a:p>
          <a:endParaRPr lang="en-IN">
            <a:latin typeface="Arial" panose="020B0604020202020204" pitchFamily="34" charset="0"/>
            <a:cs typeface="Arial" panose="020B0604020202020204" pitchFamily="34" charset="0"/>
          </a:endParaRPr>
        </a:p>
      </dgm:t>
    </dgm:pt>
    <dgm:pt modelId="{4EF7AE03-2AC0-4B38-8464-134A4F97218C}">
      <dgm:prSet phldrT="[Text]" custT="1"/>
      <dgm:spPr/>
      <dgm:t>
        <a:bodyPr/>
        <a:lstStyle/>
        <a:p>
          <a:r>
            <a:rPr lang="en-IN" sz="900">
              <a:latin typeface="Arial" panose="020B0604020202020204" pitchFamily="34" charset="0"/>
              <a:cs typeface="Arial" panose="020B0604020202020204" pitchFamily="34" charset="0"/>
            </a:rPr>
            <a:t>Continue Investing in Digital Transformation</a:t>
          </a:r>
        </a:p>
      </dgm:t>
    </dgm:pt>
    <dgm:pt modelId="{41846342-B32F-4E2D-A135-5635619CBB8F}" type="parTrans" cxnId="{2941B7B4-BC13-4071-91E1-58E9E07A395F}">
      <dgm:prSet/>
      <dgm:spPr/>
      <dgm:t>
        <a:bodyPr/>
        <a:lstStyle/>
        <a:p>
          <a:endParaRPr lang="en-IN">
            <a:latin typeface="Arial" panose="020B0604020202020204" pitchFamily="34" charset="0"/>
            <a:cs typeface="Arial" panose="020B0604020202020204" pitchFamily="34" charset="0"/>
          </a:endParaRPr>
        </a:p>
      </dgm:t>
    </dgm:pt>
    <dgm:pt modelId="{239EA5AC-AE13-4619-A9EF-5401DC759F85}" type="sibTrans" cxnId="{2941B7B4-BC13-4071-91E1-58E9E07A395F}">
      <dgm:prSet/>
      <dgm:spPr/>
      <dgm:t>
        <a:bodyPr/>
        <a:lstStyle/>
        <a:p>
          <a:endParaRPr lang="en-IN">
            <a:latin typeface="Arial" panose="020B0604020202020204" pitchFamily="34" charset="0"/>
            <a:cs typeface="Arial" panose="020B0604020202020204" pitchFamily="34" charset="0"/>
          </a:endParaRPr>
        </a:p>
      </dgm:t>
    </dgm:pt>
    <dgm:pt modelId="{BEE15CA5-C5C4-42DE-B495-34F91CA2CA83}">
      <dgm:prSet phldrT="[Text]" custT="1"/>
      <dgm:spPr/>
      <dgm:t>
        <a:bodyPr/>
        <a:lstStyle/>
        <a:p>
          <a:r>
            <a:rPr lang="en-IN" sz="900">
              <a:latin typeface="Arial" panose="020B0604020202020204" pitchFamily="34" charset="0"/>
              <a:cs typeface="Arial" panose="020B0604020202020204" pitchFamily="34" charset="0"/>
            </a:rPr>
            <a:t>Gradually Reduce Financial Leverage</a:t>
          </a:r>
        </a:p>
      </dgm:t>
    </dgm:pt>
    <dgm:pt modelId="{5FFB0481-3294-405D-9020-57A8BAF888AF}" type="parTrans" cxnId="{ED56246D-2AD4-422E-975A-426419DAF6C0}">
      <dgm:prSet/>
      <dgm:spPr/>
      <dgm:t>
        <a:bodyPr/>
        <a:lstStyle/>
        <a:p>
          <a:endParaRPr lang="en-IN">
            <a:latin typeface="Arial" panose="020B0604020202020204" pitchFamily="34" charset="0"/>
            <a:cs typeface="Arial" panose="020B0604020202020204" pitchFamily="34" charset="0"/>
          </a:endParaRPr>
        </a:p>
      </dgm:t>
    </dgm:pt>
    <dgm:pt modelId="{970DC7A1-C0B8-4864-A818-1010F529FA8A}" type="sibTrans" cxnId="{ED56246D-2AD4-422E-975A-426419DAF6C0}">
      <dgm:prSet/>
      <dgm:spPr/>
      <dgm:t>
        <a:bodyPr/>
        <a:lstStyle/>
        <a:p>
          <a:endParaRPr lang="en-IN">
            <a:latin typeface="Arial" panose="020B0604020202020204" pitchFamily="34" charset="0"/>
            <a:cs typeface="Arial" panose="020B0604020202020204" pitchFamily="34" charset="0"/>
          </a:endParaRPr>
        </a:p>
      </dgm:t>
    </dgm:pt>
    <dgm:pt modelId="{BDE775D0-33B8-4D54-ABA2-3BAB61CDA641}">
      <dgm:prSet phldrT="[Text]" custT="1"/>
      <dgm:spPr/>
      <dgm:t>
        <a:bodyPr/>
        <a:lstStyle/>
        <a:p>
          <a:r>
            <a:rPr lang="en-IN" sz="900">
              <a:latin typeface="Arial" panose="020B0604020202020204" pitchFamily="34" charset="0"/>
              <a:cs typeface="Arial" panose="020B0604020202020204" pitchFamily="34" charset="0"/>
            </a:rPr>
            <a:t>Expand in High-Growth Markets</a:t>
          </a:r>
        </a:p>
      </dgm:t>
    </dgm:pt>
    <dgm:pt modelId="{BD51084C-297F-4DBB-84ED-2E99C929F276}" type="parTrans" cxnId="{E5E71CFC-18CE-4AB4-9C1E-39F35C9C770A}">
      <dgm:prSet/>
      <dgm:spPr/>
      <dgm:t>
        <a:bodyPr/>
        <a:lstStyle/>
        <a:p>
          <a:endParaRPr lang="en-IN">
            <a:latin typeface="Arial" panose="020B0604020202020204" pitchFamily="34" charset="0"/>
            <a:cs typeface="Arial" panose="020B0604020202020204" pitchFamily="34" charset="0"/>
          </a:endParaRPr>
        </a:p>
      </dgm:t>
    </dgm:pt>
    <dgm:pt modelId="{D273E855-B673-4C3F-8C87-4C3FA7F066AC}" type="sibTrans" cxnId="{E5E71CFC-18CE-4AB4-9C1E-39F35C9C770A}">
      <dgm:prSet/>
      <dgm:spPr/>
      <dgm:t>
        <a:bodyPr/>
        <a:lstStyle/>
        <a:p>
          <a:endParaRPr lang="en-IN">
            <a:latin typeface="Arial" panose="020B0604020202020204" pitchFamily="34" charset="0"/>
            <a:cs typeface="Arial" panose="020B0604020202020204" pitchFamily="34" charset="0"/>
          </a:endParaRPr>
        </a:p>
      </dgm:t>
    </dgm:pt>
    <dgm:pt modelId="{D916178C-8CB8-4B8E-9496-6E060E8E042B}">
      <dgm:prSet phldrT="[Text]" custT="1"/>
      <dgm:spPr/>
      <dgm:t>
        <a:bodyPr/>
        <a:lstStyle/>
        <a:p>
          <a:r>
            <a:rPr lang="en-IN" sz="900">
              <a:latin typeface="Arial" panose="020B0604020202020204" pitchFamily="34" charset="0"/>
              <a:cs typeface="Arial" panose="020B0604020202020204" pitchFamily="34" charset="0"/>
            </a:rPr>
            <a:t>Strengthen Interest Coverage</a:t>
          </a:r>
        </a:p>
      </dgm:t>
    </dgm:pt>
    <dgm:pt modelId="{72133452-8B8F-4161-B1BB-9E048C061558}" type="parTrans" cxnId="{90602BAA-3BE5-4F45-B585-C262633BAE7F}">
      <dgm:prSet/>
      <dgm:spPr/>
      <dgm:t>
        <a:bodyPr/>
        <a:lstStyle/>
        <a:p>
          <a:endParaRPr lang="en-IN">
            <a:latin typeface="Arial" panose="020B0604020202020204" pitchFamily="34" charset="0"/>
            <a:cs typeface="Arial" panose="020B0604020202020204" pitchFamily="34" charset="0"/>
          </a:endParaRPr>
        </a:p>
      </dgm:t>
    </dgm:pt>
    <dgm:pt modelId="{F48296B5-E5BA-455A-AAF7-7C648822DB34}" type="sibTrans" cxnId="{90602BAA-3BE5-4F45-B585-C262633BAE7F}">
      <dgm:prSet/>
      <dgm:spPr/>
      <dgm:t>
        <a:bodyPr/>
        <a:lstStyle/>
        <a:p>
          <a:endParaRPr lang="en-IN">
            <a:latin typeface="Arial" panose="020B0604020202020204" pitchFamily="34" charset="0"/>
            <a:cs typeface="Arial" panose="020B0604020202020204" pitchFamily="34" charset="0"/>
          </a:endParaRPr>
        </a:p>
      </dgm:t>
    </dgm:pt>
    <dgm:pt modelId="{F85A4630-33D9-446E-9D09-06953ACFAAD2}">
      <dgm:prSet phldrT="[Text]" custT="1"/>
      <dgm:spPr/>
      <dgm:t>
        <a:bodyPr/>
        <a:lstStyle/>
        <a:p>
          <a:r>
            <a:rPr lang="en-IN" sz="900">
              <a:latin typeface="Arial" panose="020B0604020202020204" pitchFamily="34" charset="0"/>
              <a:cs typeface="Arial" panose="020B0604020202020204" pitchFamily="34" charset="0"/>
            </a:rPr>
            <a:t>Maintain Strong Cash Flow Generation</a:t>
          </a:r>
        </a:p>
      </dgm:t>
    </dgm:pt>
    <dgm:pt modelId="{460F814A-230D-49FF-BC08-3C009697BABE}" type="parTrans" cxnId="{9D6A4DEF-940B-492B-9FC6-2161D73537D6}">
      <dgm:prSet/>
      <dgm:spPr/>
      <dgm:t>
        <a:bodyPr/>
        <a:lstStyle/>
        <a:p>
          <a:endParaRPr lang="en-IN">
            <a:latin typeface="Arial" panose="020B0604020202020204" pitchFamily="34" charset="0"/>
            <a:cs typeface="Arial" panose="020B0604020202020204" pitchFamily="34" charset="0"/>
          </a:endParaRPr>
        </a:p>
      </dgm:t>
    </dgm:pt>
    <dgm:pt modelId="{3EA43D17-BEDD-46FF-A82B-B899CAA1FF42}" type="sibTrans" cxnId="{9D6A4DEF-940B-492B-9FC6-2161D73537D6}">
      <dgm:prSet/>
      <dgm:spPr/>
      <dgm:t>
        <a:bodyPr/>
        <a:lstStyle/>
        <a:p>
          <a:endParaRPr lang="en-IN">
            <a:latin typeface="Arial" panose="020B0604020202020204" pitchFamily="34" charset="0"/>
            <a:cs typeface="Arial" panose="020B0604020202020204" pitchFamily="34" charset="0"/>
          </a:endParaRPr>
        </a:p>
      </dgm:t>
    </dgm:pt>
    <dgm:pt modelId="{271BCD0A-E954-467C-84E9-7C2BB874F8D9}" type="pres">
      <dgm:prSet presAssocID="{282F05A4-0669-46CB-B65A-AA97CD307B36}" presName="Name0" presStyleCnt="0">
        <dgm:presLayoutVars>
          <dgm:chMax/>
          <dgm:chPref/>
          <dgm:dir/>
          <dgm:animLvl val="lvl"/>
        </dgm:presLayoutVars>
      </dgm:prSet>
      <dgm:spPr/>
    </dgm:pt>
    <dgm:pt modelId="{9BF65E3E-43A2-43B7-90F4-38F332CA2B91}" type="pres">
      <dgm:prSet presAssocID="{28959BCF-66FE-4481-8119-21F7F1A71270}" presName="composite" presStyleCnt="0"/>
      <dgm:spPr/>
    </dgm:pt>
    <dgm:pt modelId="{7586004D-E7E6-4F15-8A67-41900362C3E1}" type="pres">
      <dgm:prSet presAssocID="{28959BCF-66FE-4481-8119-21F7F1A71270}" presName="Parent1" presStyleLbl="node1" presStyleIdx="0" presStyleCnt="6">
        <dgm:presLayoutVars>
          <dgm:chMax val="1"/>
          <dgm:chPref val="1"/>
          <dgm:bulletEnabled val="1"/>
        </dgm:presLayoutVars>
      </dgm:prSet>
      <dgm:spPr/>
    </dgm:pt>
    <dgm:pt modelId="{9DD8ED7A-6240-426F-B2BD-30D9CD995B67}" type="pres">
      <dgm:prSet presAssocID="{28959BCF-66FE-4481-8119-21F7F1A71270}" presName="Childtext1" presStyleLbl="revTx" presStyleIdx="0" presStyleCnt="3">
        <dgm:presLayoutVars>
          <dgm:chMax val="0"/>
          <dgm:chPref val="0"/>
          <dgm:bulletEnabled val="1"/>
        </dgm:presLayoutVars>
      </dgm:prSet>
      <dgm:spPr/>
    </dgm:pt>
    <dgm:pt modelId="{C0C0D15C-E531-4855-AE21-A90D90443E9C}" type="pres">
      <dgm:prSet presAssocID="{28959BCF-66FE-4481-8119-21F7F1A71270}" presName="BalanceSpacing" presStyleCnt="0"/>
      <dgm:spPr/>
    </dgm:pt>
    <dgm:pt modelId="{A9185E9E-DD67-46DC-A66F-DCA5670DC06B}" type="pres">
      <dgm:prSet presAssocID="{28959BCF-66FE-4481-8119-21F7F1A71270}" presName="BalanceSpacing1" presStyleCnt="0"/>
      <dgm:spPr/>
    </dgm:pt>
    <dgm:pt modelId="{B110D818-D32D-40A1-A298-9F18116758BE}" type="pres">
      <dgm:prSet presAssocID="{C51B7440-4193-4407-BA66-86A60F5E8343}" presName="Accent1Text" presStyleLbl="node1" presStyleIdx="1" presStyleCnt="6"/>
      <dgm:spPr/>
    </dgm:pt>
    <dgm:pt modelId="{7E5AF722-64AD-45DC-8D67-2AB68614BD01}" type="pres">
      <dgm:prSet presAssocID="{C51B7440-4193-4407-BA66-86A60F5E8343}" presName="spaceBetweenRectangles" presStyleCnt="0"/>
      <dgm:spPr/>
    </dgm:pt>
    <dgm:pt modelId="{D1CFDDF0-B91E-4619-AC9B-E6FBF42A18E9}" type="pres">
      <dgm:prSet presAssocID="{BEE15CA5-C5C4-42DE-B495-34F91CA2CA83}" presName="composite" presStyleCnt="0"/>
      <dgm:spPr/>
    </dgm:pt>
    <dgm:pt modelId="{1B1D052B-DBA0-472E-8F5B-D14519EDFE66}" type="pres">
      <dgm:prSet presAssocID="{BEE15CA5-C5C4-42DE-B495-34F91CA2CA83}" presName="Parent1" presStyleLbl="node1" presStyleIdx="2" presStyleCnt="6">
        <dgm:presLayoutVars>
          <dgm:chMax val="1"/>
          <dgm:chPref val="1"/>
          <dgm:bulletEnabled val="1"/>
        </dgm:presLayoutVars>
      </dgm:prSet>
      <dgm:spPr/>
    </dgm:pt>
    <dgm:pt modelId="{DCBCAB73-EB52-4BA8-97D5-4E0932A644EA}" type="pres">
      <dgm:prSet presAssocID="{BEE15CA5-C5C4-42DE-B495-34F91CA2CA83}" presName="Childtext1" presStyleLbl="revTx" presStyleIdx="1" presStyleCnt="3">
        <dgm:presLayoutVars>
          <dgm:chMax val="0"/>
          <dgm:chPref val="0"/>
          <dgm:bulletEnabled val="1"/>
        </dgm:presLayoutVars>
      </dgm:prSet>
      <dgm:spPr/>
    </dgm:pt>
    <dgm:pt modelId="{A8BA1C62-22ED-4C45-820C-AE7A08672CEF}" type="pres">
      <dgm:prSet presAssocID="{BEE15CA5-C5C4-42DE-B495-34F91CA2CA83}" presName="BalanceSpacing" presStyleCnt="0"/>
      <dgm:spPr/>
    </dgm:pt>
    <dgm:pt modelId="{8236BDCB-6664-48B9-BF61-B29CADF72091}" type="pres">
      <dgm:prSet presAssocID="{BEE15CA5-C5C4-42DE-B495-34F91CA2CA83}" presName="BalanceSpacing1" presStyleCnt="0"/>
      <dgm:spPr/>
    </dgm:pt>
    <dgm:pt modelId="{C8A0FDCD-73D1-4B7D-B883-8BFFAFF70B01}" type="pres">
      <dgm:prSet presAssocID="{970DC7A1-C0B8-4864-A818-1010F529FA8A}" presName="Accent1Text" presStyleLbl="node1" presStyleIdx="3" presStyleCnt="6"/>
      <dgm:spPr/>
    </dgm:pt>
    <dgm:pt modelId="{8D138E96-9EB9-47F5-8C67-0EC5F3247D34}" type="pres">
      <dgm:prSet presAssocID="{970DC7A1-C0B8-4864-A818-1010F529FA8A}" presName="spaceBetweenRectangles" presStyleCnt="0"/>
      <dgm:spPr/>
    </dgm:pt>
    <dgm:pt modelId="{AB9FCACD-44E6-4563-9149-3730E86F30F2}" type="pres">
      <dgm:prSet presAssocID="{D916178C-8CB8-4B8E-9496-6E060E8E042B}" presName="composite" presStyleCnt="0"/>
      <dgm:spPr/>
    </dgm:pt>
    <dgm:pt modelId="{D988D3E0-FD34-4A70-9766-7A465DCF335F}" type="pres">
      <dgm:prSet presAssocID="{D916178C-8CB8-4B8E-9496-6E060E8E042B}" presName="Parent1" presStyleLbl="node1" presStyleIdx="4" presStyleCnt="6">
        <dgm:presLayoutVars>
          <dgm:chMax val="1"/>
          <dgm:chPref val="1"/>
          <dgm:bulletEnabled val="1"/>
        </dgm:presLayoutVars>
      </dgm:prSet>
      <dgm:spPr/>
    </dgm:pt>
    <dgm:pt modelId="{D041F442-F5E8-49E7-99A6-BDB3E3ABB170}" type="pres">
      <dgm:prSet presAssocID="{D916178C-8CB8-4B8E-9496-6E060E8E042B}" presName="Childtext1" presStyleLbl="revTx" presStyleIdx="2" presStyleCnt="3">
        <dgm:presLayoutVars>
          <dgm:chMax val="0"/>
          <dgm:chPref val="0"/>
          <dgm:bulletEnabled val="1"/>
        </dgm:presLayoutVars>
      </dgm:prSet>
      <dgm:spPr/>
    </dgm:pt>
    <dgm:pt modelId="{D917087F-4E7D-4574-86C2-071EEFC8D3D4}" type="pres">
      <dgm:prSet presAssocID="{D916178C-8CB8-4B8E-9496-6E060E8E042B}" presName="BalanceSpacing" presStyleCnt="0"/>
      <dgm:spPr/>
    </dgm:pt>
    <dgm:pt modelId="{FEB087B5-DA80-4524-97C6-4AD843BA1BA0}" type="pres">
      <dgm:prSet presAssocID="{D916178C-8CB8-4B8E-9496-6E060E8E042B}" presName="BalanceSpacing1" presStyleCnt="0"/>
      <dgm:spPr/>
    </dgm:pt>
    <dgm:pt modelId="{4DCBF2E5-1663-49A0-AB98-75470B0DA22F}" type="pres">
      <dgm:prSet presAssocID="{F48296B5-E5BA-455A-AAF7-7C648822DB34}" presName="Accent1Text" presStyleLbl="node1" presStyleIdx="5" presStyleCnt="6"/>
      <dgm:spPr/>
    </dgm:pt>
  </dgm:ptLst>
  <dgm:cxnLst>
    <dgm:cxn modelId="{88D95212-09C8-454D-86A8-004AB62017A2}" srcId="{282F05A4-0669-46CB-B65A-AA97CD307B36}" destId="{28959BCF-66FE-4481-8119-21F7F1A71270}" srcOrd="0" destOrd="0" parTransId="{059A72F3-4D01-4D1B-A0A7-62C970617B9D}" sibTransId="{C51B7440-4193-4407-BA66-86A60F5E8343}"/>
    <dgm:cxn modelId="{CF9F302D-7415-4753-88C8-13FEFB3CD050}" type="presOf" srcId="{D916178C-8CB8-4B8E-9496-6E060E8E042B}" destId="{D988D3E0-FD34-4A70-9766-7A465DCF335F}" srcOrd="0" destOrd="0" presId="urn:microsoft.com/office/officeart/2008/layout/AlternatingHexagons"/>
    <dgm:cxn modelId="{CF0EF26B-02E2-4C73-A946-E602D0738320}" type="presOf" srcId="{F48296B5-E5BA-455A-AAF7-7C648822DB34}" destId="{4DCBF2E5-1663-49A0-AB98-75470B0DA22F}" srcOrd="0" destOrd="0" presId="urn:microsoft.com/office/officeart/2008/layout/AlternatingHexagons"/>
    <dgm:cxn modelId="{ED56246D-2AD4-422E-975A-426419DAF6C0}" srcId="{282F05A4-0669-46CB-B65A-AA97CD307B36}" destId="{BEE15CA5-C5C4-42DE-B495-34F91CA2CA83}" srcOrd="1" destOrd="0" parTransId="{5FFB0481-3294-405D-9020-57A8BAF888AF}" sibTransId="{970DC7A1-C0B8-4864-A818-1010F529FA8A}"/>
    <dgm:cxn modelId="{BCABC090-B0B0-4DCD-8FD5-5B0666FA8212}" type="presOf" srcId="{BDE775D0-33B8-4D54-ABA2-3BAB61CDA641}" destId="{DCBCAB73-EB52-4BA8-97D5-4E0932A644EA}" srcOrd="0" destOrd="0" presId="urn:microsoft.com/office/officeart/2008/layout/AlternatingHexagons"/>
    <dgm:cxn modelId="{F775779F-AC1C-41F1-8C5B-AAE0A5B90200}" type="presOf" srcId="{BEE15CA5-C5C4-42DE-B495-34F91CA2CA83}" destId="{1B1D052B-DBA0-472E-8F5B-D14519EDFE66}" srcOrd="0" destOrd="0" presId="urn:microsoft.com/office/officeart/2008/layout/AlternatingHexagons"/>
    <dgm:cxn modelId="{90602BAA-3BE5-4F45-B585-C262633BAE7F}" srcId="{282F05A4-0669-46CB-B65A-AA97CD307B36}" destId="{D916178C-8CB8-4B8E-9496-6E060E8E042B}" srcOrd="2" destOrd="0" parTransId="{72133452-8B8F-4161-B1BB-9E048C061558}" sibTransId="{F48296B5-E5BA-455A-AAF7-7C648822DB34}"/>
    <dgm:cxn modelId="{2941B7B4-BC13-4071-91E1-58E9E07A395F}" srcId="{28959BCF-66FE-4481-8119-21F7F1A71270}" destId="{4EF7AE03-2AC0-4B38-8464-134A4F97218C}" srcOrd="0" destOrd="0" parTransId="{41846342-B32F-4E2D-A135-5635619CBB8F}" sibTransId="{239EA5AC-AE13-4619-A9EF-5401DC759F85}"/>
    <dgm:cxn modelId="{555FC1C1-3E65-4449-8276-F8F27CB9E08A}" type="presOf" srcId="{F85A4630-33D9-446E-9D09-06953ACFAAD2}" destId="{D041F442-F5E8-49E7-99A6-BDB3E3ABB170}" srcOrd="0" destOrd="0" presId="urn:microsoft.com/office/officeart/2008/layout/AlternatingHexagons"/>
    <dgm:cxn modelId="{06F74BC5-BC69-4302-A034-60073B72C0D5}" type="presOf" srcId="{C51B7440-4193-4407-BA66-86A60F5E8343}" destId="{B110D818-D32D-40A1-A298-9F18116758BE}" srcOrd="0" destOrd="0" presId="urn:microsoft.com/office/officeart/2008/layout/AlternatingHexagons"/>
    <dgm:cxn modelId="{AF37DFCB-272E-4ACF-9496-03A8F42301FF}" type="presOf" srcId="{282F05A4-0669-46CB-B65A-AA97CD307B36}" destId="{271BCD0A-E954-467C-84E9-7C2BB874F8D9}" srcOrd="0" destOrd="0" presId="urn:microsoft.com/office/officeart/2008/layout/AlternatingHexagons"/>
    <dgm:cxn modelId="{FBA03ED3-302C-4B7A-BD4B-6C21DA8E0AB2}" type="presOf" srcId="{28959BCF-66FE-4481-8119-21F7F1A71270}" destId="{7586004D-E7E6-4F15-8A67-41900362C3E1}" srcOrd="0" destOrd="0" presId="urn:microsoft.com/office/officeart/2008/layout/AlternatingHexagons"/>
    <dgm:cxn modelId="{BF6ACAD8-74EA-4B4F-9479-92B0745F5D92}" type="presOf" srcId="{970DC7A1-C0B8-4864-A818-1010F529FA8A}" destId="{C8A0FDCD-73D1-4B7D-B883-8BFFAFF70B01}" srcOrd="0" destOrd="0" presId="urn:microsoft.com/office/officeart/2008/layout/AlternatingHexagons"/>
    <dgm:cxn modelId="{9D6A4DEF-940B-492B-9FC6-2161D73537D6}" srcId="{D916178C-8CB8-4B8E-9496-6E060E8E042B}" destId="{F85A4630-33D9-446E-9D09-06953ACFAAD2}" srcOrd="0" destOrd="0" parTransId="{460F814A-230D-49FF-BC08-3C009697BABE}" sibTransId="{3EA43D17-BEDD-46FF-A82B-B899CAA1FF42}"/>
    <dgm:cxn modelId="{0D1EEFF5-6051-433E-92CA-F9BAEDC5D811}" type="presOf" srcId="{4EF7AE03-2AC0-4B38-8464-134A4F97218C}" destId="{9DD8ED7A-6240-426F-B2BD-30D9CD995B67}" srcOrd="0" destOrd="0" presId="urn:microsoft.com/office/officeart/2008/layout/AlternatingHexagons"/>
    <dgm:cxn modelId="{E5E71CFC-18CE-4AB4-9C1E-39F35C9C770A}" srcId="{BEE15CA5-C5C4-42DE-B495-34F91CA2CA83}" destId="{BDE775D0-33B8-4D54-ABA2-3BAB61CDA641}" srcOrd="0" destOrd="0" parTransId="{BD51084C-297F-4DBB-84ED-2E99C929F276}" sibTransId="{D273E855-B673-4C3F-8C87-4C3FA7F066AC}"/>
    <dgm:cxn modelId="{829E29CE-AD91-4855-A705-A5C4028D1EDB}" type="presParOf" srcId="{271BCD0A-E954-467C-84E9-7C2BB874F8D9}" destId="{9BF65E3E-43A2-43B7-90F4-38F332CA2B91}" srcOrd="0" destOrd="0" presId="urn:microsoft.com/office/officeart/2008/layout/AlternatingHexagons"/>
    <dgm:cxn modelId="{D07B22CC-1A9C-4A74-B66E-650AD4337CAC}" type="presParOf" srcId="{9BF65E3E-43A2-43B7-90F4-38F332CA2B91}" destId="{7586004D-E7E6-4F15-8A67-41900362C3E1}" srcOrd="0" destOrd="0" presId="urn:microsoft.com/office/officeart/2008/layout/AlternatingHexagons"/>
    <dgm:cxn modelId="{134C47FC-B6B0-4C84-A5F7-760DAEA88AFB}" type="presParOf" srcId="{9BF65E3E-43A2-43B7-90F4-38F332CA2B91}" destId="{9DD8ED7A-6240-426F-B2BD-30D9CD995B67}" srcOrd="1" destOrd="0" presId="urn:microsoft.com/office/officeart/2008/layout/AlternatingHexagons"/>
    <dgm:cxn modelId="{893056F9-9CA1-4D8C-A880-DDBABC52DDD7}" type="presParOf" srcId="{9BF65E3E-43A2-43B7-90F4-38F332CA2B91}" destId="{C0C0D15C-E531-4855-AE21-A90D90443E9C}" srcOrd="2" destOrd="0" presId="urn:microsoft.com/office/officeart/2008/layout/AlternatingHexagons"/>
    <dgm:cxn modelId="{684D30AA-DCAE-4675-A070-FEBF827EF254}" type="presParOf" srcId="{9BF65E3E-43A2-43B7-90F4-38F332CA2B91}" destId="{A9185E9E-DD67-46DC-A66F-DCA5670DC06B}" srcOrd="3" destOrd="0" presId="urn:microsoft.com/office/officeart/2008/layout/AlternatingHexagons"/>
    <dgm:cxn modelId="{8AA90146-7869-4508-B15D-EFEBFDD78509}" type="presParOf" srcId="{9BF65E3E-43A2-43B7-90F4-38F332CA2B91}" destId="{B110D818-D32D-40A1-A298-9F18116758BE}" srcOrd="4" destOrd="0" presId="urn:microsoft.com/office/officeart/2008/layout/AlternatingHexagons"/>
    <dgm:cxn modelId="{26AFAC77-AD05-4AD5-A247-5E8D8F5EE671}" type="presParOf" srcId="{271BCD0A-E954-467C-84E9-7C2BB874F8D9}" destId="{7E5AF722-64AD-45DC-8D67-2AB68614BD01}" srcOrd="1" destOrd="0" presId="urn:microsoft.com/office/officeart/2008/layout/AlternatingHexagons"/>
    <dgm:cxn modelId="{4817D7C5-F385-4EE2-9454-5595876E2CAA}" type="presParOf" srcId="{271BCD0A-E954-467C-84E9-7C2BB874F8D9}" destId="{D1CFDDF0-B91E-4619-AC9B-E6FBF42A18E9}" srcOrd="2" destOrd="0" presId="urn:microsoft.com/office/officeart/2008/layout/AlternatingHexagons"/>
    <dgm:cxn modelId="{1B78345A-B974-40AE-BCA4-6674778AF2DD}" type="presParOf" srcId="{D1CFDDF0-B91E-4619-AC9B-E6FBF42A18E9}" destId="{1B1D052B-DBA0-472E-8F5B-D14519EDFE66}" srcOrd="0" destOrd="0" presId="urn:microsoft.com/office/officeart/2008/layout/AlternatingHexagons"/>
    <dgm:cxn modelId="{C4D4DBD0-2854-47C8-8390-1E919D51B7C2}" type="presParOf" srcId="{D1CFDDF0-B91E-4619-AC9B-E6FBF42A18E9}" destId="{DCBCAB73-EB52-4BA8-97D5-4E0932A644EA}" srcOrd="1" destOrd="0" presId="urn:microsoft.com/office/officeart/2008/layout/AlternatingHexagons"/>
    <dgm:cxn modelId="{AE3FA60C-59E2-4CD5-BA89-1A2709FBDBF8}" type="presParOf" srcId="{D1CFDDF0-B91E-4619-AC9B-E6FBF42A18E9}" destId="{A8BA1C62-22ED-4C45-820C-AE7A08672CEF}" srcOrd="2" destOrd="0" presId="urn:microsoft.com/office/officeart/2008/layout/AlternatingHexagons"/>
    <dgm:cxn modelId="{586E60A5-3517-411D-B3C4-53D458027E09}" type="presParOf" srcId="{D1CFDDF0-B91E-4619-AC9B-E6FBF42A18E9}" destId="{8236BDCB-6664-48B9-BF61-B29CADF72091}" srcOrd="3" destOrd="0" presId="urn:microsoft.com/office/officeart/2008/layout/AlternatingHexagons"/>
    <dgm:cxn modelId="{211412F1-0D40-4A2C-9C17-CFA509B436B9}" type="presParOf" srcId="{D1CFDDF0-B91E-4619-AC9B-E6FBF42A18E9}" destId="{C8A0FDCD-73D1-4B7D-B883-8BFFAFF70B01}" srcOrd="4" destOrd="0" presId="urn:microsoft.com/office/officeart/2008/layout/AlternatingHexagons"/>
    <dgm:cxn modelId="{B85764E0-0B9C-4D45-BC05-0328489C92F5}" type="presParOf" srcId="{271BCD0A-E954-467C-84E9-7C2BB874F8D9}" destId="{8D138E96-9EB9-47F5-8C67-0EC5F3247D34}" srcOrd="3" destOrd="0" presId="urn:microsoft.com/office/officeart/2008/layout/AlternatingHexagons"/>
    <dgm:cxn modelId="{4C4B0940-5343-4C59-810F-9395416F24C8}" type="presParOf" srcId="{271BCD0A-E954-467C-84E9-7C2BB874F8D9}" destId="{AB9FCACD-44E6-4563-9149-3730E86F30F2}" srcOrd="4" destOrd="0" presId="urn:microsoft.com/office/officeart/2008/layout/AlternatingHexagons"/>
    <dgm:cxn modelId="{AD2C8320-950F-40AA-B187-4EF226D1C641}" type="presParOf" srcId="{AB9FCACD-44E6-4563-9149-3730E86F30F2}" destId="{D988D3E0-FD34-4A70-9766-7A465DCF335F}" srcOrd="0" destOrd="0" presId="urn:microsoft.com/office/officeart/2008/layout/AlternatingHexagons"/>
    <dgm:cxn modelId="{4C007E2F-FA1D-4A7A-B1F4-B1D128522662}" type="presParOf" srcId="{AB9FCACD-44E6-4563-9149-3730E86F30F2}" destId="{D041F442-F5E8-49E7-99A6-BDB3E3ABB170}" srcOrd="1" destOrd="0" presId="urn:microsoft.com/office/officeart/2008/layout/AlternatingHexagons"/>
    <dgm:cxn modelId="{5438B21D-52D0-488D-A663-85412191B579}" type="presParOf" srcId="{AB9FCACD-44E6-4563-9149-3730E86F30F2}" destId="{D917087F-4E7D-4574-86C2-071EEFC8D3D4}" srcOrd="2" destOrd="0" presId="urn:microsoft.com/office/officeart/2008/layout/AlternatingHexagons"/>
    <dgm:cxn modelId="{405A7B8E-54D5-4097-ABA3-9E1F65BBAD30}" type="presParOf" srcId="{AB9FCACD-44E6-4563-9149-3730E86F30F2}" destId="{FEB087B5-DA80-4524-97C6-4AD843BA1BA0}" srcOrd="3" destOrd="0" presId="urn:microsoft.com/office/officeart/2008/layout/AlternatingHexagons"/>
    <dgm:cxn modelId="{0A415880-EC3A-4FDD-8923-71F951F93B3D}" type="presParOf" srcId="{AB9FCACD-44E6-4563-9149-3730E86F30F2}" destId="{4DCBF2E5-1663-49A0-AB98-75470B0DA22F}" srcOrd="4" destOrd="0" presId="urn:microsoft.com/office/officeart/2008/layout/AlternatingHexagons"/>
  </dgm:cxnLst>
  <dgm:bg/>
  <dgm:whole>
    <a:ln>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7822075-AA6C-4F77-977D-F2EA65A837A1}" type="doc">
      <dgm:prSet loTypeId="urn:microsoft.com/office/officeart/2005/8/layout/target3" loCatId="list" qsTypeId="urn:microsoft.com/office/officeart/2005/8/quickstyle/simple1#3" qsCatId="simple" csTypeId="urn:microsoft.com/office/officeart/2005/8/colors/accent2_2#3" csCatId="accent2" phldr="1"/>
      <dgm:spPr/>
      <dgm:t>
        <a:bodyPr/>
        <a:lstStyle/>
        <a:p>
          <a:endParaRPr lang="en-IN"/>
        </a:p>
      </dgm:t>
    </dgm:pt>
    <dgm:pt modelId="{1B2FC599-22BA-4CD6-8A41-7DD9DAD4251A}">
      <dgm:prSet phldrT="[Text]" custT="1"/>
      <dgm:spPr/>
      <dgm:t>
        <a:bodyPr/>
        <a:lstStyle/>
        <a:p>
          <a:r>
            <a:rPr lang="en-IN" sz="900" b="1">
              <a:latin typeface="Arial" panose="020B0604020202020204" pitchFamily="34" charset="0"/>
              <a:cs typeface="Arial" panose="020B0604020202020204" pitchFamily="34" charset="0"/>
            </a:rPr>
            <a:t>Strengthen Receivables Management</a:t>
          </a:r>
        </a:p>
      </dgm:t>
    </dgm:pt>
    <dgm:pt modelId="{D0CB9086-C702-4468-9146-4A91375A8D5C}" type="parTrans" cxnId="{CF6E0B41-FAC0-4AC5-BC76-8FAE1C2A160C}">
      <dgm:prSet/>
      <dgm:spPr/>
      <dgm:t>
        <a:bodyPr/>
        <a:lstStyle/>
        <a:p>
          <a:endParaRPr lang="en-IN" sz="2000"/>
        </a:p>
      </dgm:t>
    </dgm:pt>
    <dgm:pt modelId="{2BC50D41-E9BD-4AD6-8FC3-DB1792C938ED}" type="sibTrans" cxnId="{CF6E0B41-FAC0-4AC5-BC76-8FAE1C2A160C}">
      <dgm:prSet/>
      <dgm:spPr/>
      <dgm:t>
        <a:bodyPr/>
        <a:lstStyle/>
        <a:p>
          <a:endParaRPr lang="en-IN" sz="2000"/>
        </a:p>
      </dgm:t>
    </dgm:pt>
    <dgm:pt modelId="{36A2353D-28C9-46A8-A268-69A7C5DD3EAA}">
      <dgm:prSet phldrT="[Text]" custT="1"/>
      <dgm:spPr/>
      <dgm:t>
        <a:bodyPr/>
        <a:lstStyle/>
        <a:p>
          <a:r>
            <a:rPr lang="en-IN" sz="800">
              <a:latin typeface="Arial" panose="020B0604020202020204" pitchFamily="34" charset="0"/>
              <a:cs typeface="Arial" panose="020B0604020202020204" pitchFamily="34" charset="0"/>
            </a:rPr>
            <a:t>Faster Collection</a:t>
          </a:r>
        </a:p>
      </dgm:t>
    </dgm:pt>
    <dgm:pt modelId="{6EF6A38D-883B-49BE-BB39-794CE40E7586}" type="parTrans" cxnId="{7B48F466-CA86-470B-8CA5-2210FAD7B9CD}">
      <dgm:prSet/>
      <dgm:spPr/>
      <dgm:t>
        <a:bodyPr/>
        <a:lstStyle/>
        <a:p>
          <a:endParaRPr lang="en-IN" sz="2000"/>
        </a:p>
      </dgm:t>
    </dgm:pt>
    <dgm:pt modelId="{AAF2DE42-EF3D-4AE4-91FA-9B611909704F}" type="sibTrans" cxnId="{7B48F466-CA86-470B-8CA5-2210FAD7B9CD}">
      <dgm:prSet/>
      <dgm:spPr/>
      <dgm:t>
        <a:bodyPr/>
        <a:lstStyle/>
        <a:p>
          <a:endParaRPr lang="en-IN" sz="2000"/>
        </a:p>
      </dgm:t>
    </dgm:pt>
    <dgm:pt modelId="{9D2D8DBD-7568-4E27-9840-9541BF73BF1E}">
      <dgm:prSet phldrT="[Text]" custT="1"/>
      <dgm:spPr/>
      <dgm:t>
        <a:bodyPr/>
        <a:lstStyle/>
        <a:p>
          <a:r>
            <a:rPr lang="en-IN" sz="800">
              <a:latin typeface="Arial" panose="020B0604020202020204" pitchFamily="34" charset="0"/>
              <a:cs typeface="Arial" panose="020B0604020202020204" pitchFamily="34" charset="0"/>
            </a:rPr>
            <a:t>Encourage Advance Payments </a:t>
          </a:r>
        </a:p>
      </dgm:t>
    </dgm:pt>
    <dgm:pt modelId="{0D3D06F2-4931-40F8-9BB3-A3256D2C6391}" type="parTrans" cxnId="{D1C15417-1F27-42C4-82B9-A4DE265015EF}">
      <dgm:prSet/>
      <dgm:spPr/>
      <dgm:t>
        <a:bodyPr/>
        <a:lstStyle/>
        <a:p>
          <a:endParaRPr lang="en-IN" sz="2000"/>
        </a:p>
      </dgm:t>
    </dgm:pt>
    <dgm:pt modelId="{9D856C5F-86C3-44EA-868A-E2FC2136AA33}" type="sibTrans" cxnId="{D1C15417-1F27-42C4-82B9-A4DE265015EF}">
      <dgm:prSet/>
      <dgm:spPr/>
      <dgm:t>
        <a:bodyPr/>
        <a:lstStyle/>
        <a:p>
          <a:endParaRPr lang="en-IN" sz="2000"/>
        </a:p>
      </dgm:t>
    </dgm:pt>
    <dgm:pt modelId="{3C53C456-45D3-49F9-9583-4D28711B3366}">
      <dgm:prSet phldrT="[Text]" custT="1"/>
      <dgm:spPr/>
      <dgm:t>
        <a:bodyPr/>
        <a:lstStyle/>
        <a:p>
          <a:r>
            <a:rPr lang="en-IN" sz="900" b="1">
              <a:latin typeface="Arial" panose="020B0604020202020204" pitchFamily="34" charset="0"/>
              <a:cs typeface="Arial" panose="020B0604020202020204" pitchFamily="34" charset="0"/>
            </a:rPr>
            <a:t>Enhance Cash Flow Forecasting</a:t>
          </a:r>
        </a:p>
      </dgm:t>
    </dgm:pt>
    <dgm:pt modelId="{AF9B0B67-1F71-4A01-AFC0-19F27B065933}" type="parTrans" cxnId="{11B1B3D0-C90F-4266-8E07-4FE917C2EF09}">
      <dgm:prSet/>
      <dgm:spPr/>
      <dgm:t>
        <a:bodyPr/>
        <a:lstStyle/>
        <a:p>
          <a:endParaRPr lang="en-IN" sz="2000"/>
        </a:p>
      </dgm:t>
    </dgm:pt>
    <dgm:pt modelId="{9D48506F-CB01-4B51-A77D-64B183453CCA}" type="sibTrans" cxnId="{11B1B3D0-C90F-4266-8E07-4FE917C2EF09}">
      <dgm:prSet/>
      <dgm:spPr/>
      <dgm:t>
        <a:bodyPr/>
        <a:lstStyle/>
        <a:p>
          <a:endParaRPr lang="en-IN" sz="2000"/>
        </a:p>
      </dgm:t>
    </dgm:pt>
    <dgm:pt modelId="{6E2712A0-6DD2-4784-AC60-F69C8CF4DDC5}">
      <dgm:prSet phldrT="[Text]" custT="1"/>
      <dgm:spPr/>
      <dgm:t>
        <a:bodyPr/>
        <a:lstStyle/>
        <a:p>
          <a:r>
            <a:rPr lang="en-IN" sz="800">
              <a:latin typeface="Arial" panose="020B0604020202020204" pitchFamily="34" charset="0"/>
              <a:cs typeface="Arial" panose="020B0604020202020204" pitchFamily="34" charset="0"/>
            </a:rPr>
            <a:t>Anticipate Seasonal Fluctuations</a:t>
          </a:r>
        </a:p>
      </dgm:t>
    </dgm:pt>
    <dgm:pt modelId="{90ADABD2-3D7C-43D6-B20D-83BA9460A245}" type="parTrans" cxnId="{8CE7DAD9-98B6-4D92-9349-6FA89FF5A945}">
      <dgm:prSet/>
      <dgm:spPr/>
      <dgm:t>
        <a:bodyPr/>
        <a:lstStyle/>
        <a:p>
          <a:endParaRPr lang="en-IN" sz="2000"/>
        </a:p>
      </dgm:t>
    </dgm:pt>
    <dgm:pt modelId="{F2CF73C6-3599-4676-B28F-126EDDBB79FD}" type="sibTrans" cxnId="{8CE7DAD9-98B6-4D92-9349-6FA89FF5A945}">
      <dgm:prSet/>
      <dgm:spPr/>
      <dgm:t>
        <a:bodyPr/>
        <a:lstStyle/>
        <a:p>
          <a:endParaRPr lang="en-IN" sz="2000"/>
        </a:p>
      </dgm:t>
    </dgm:pt>
    <dgm:pt modelId="{35E1CE8E-8F98-4826-A9C4-895F34F4D692}">
      <dgm:prSet phldrT="[Text]" custT="1"/>
      <dgm:spPr/>
      <dgm:t>
        <a:bodyPr/>
        <a:lstStyle/>
        <a:p>
          <a:r>
            <a:rPr lang="en-IN" sz="800">
              <a:latin typeface="Arial" panose="020B0604020202020204" pitchFamily="34" charset="0"/>
              <a:cs typeface="Arial" panose="020B0604020202020204" pitchFamily="34" charset="0"/>
            </a:rPr>
            <a:t>Manage Short-term funding requirement</a:t>
          </a:r>
        </a:p>
      </dgm:t>
    </dgm:pt>
    <dgm:pt modelId="{A94C0323-6404-4028-B2F3-DE459925AF80}" type="parTrans" cxnId="{DEE4310C-3947-4F71-9C8A-E9185303BA8C}">
      <dgm:prSet/>
      <dgm:spPr/>
      <dgm:t>
        <a:bodyPr/>
        <a:lstStyle/>
        <a:p>
          <a:endParaRPr lang="en-IN" sz="2000"/>
        </a:p>
      </dgm:t>
    </dgm:pt>
    <dgm:pt modelId="{B2FAF9CF-C934-48C9-9D6D-069D3A6FC609}" type="sibTrans" cxnId="{DEE4310C-3947-4F71-9C8A-E9185303BA8C}">
      <dgm:prSet/>
      <dgm:spPr/>
      <dgm:t>
        <a:bodyPr/>
        <a:lstStyle/>
        <a:p>
          <a:endParaRPr lang="en-IN" sz="2000"/>
        </a:p>
      </dgm:t>
    </dgm:pt>
    <dgm:pt modelId="{32151FB2-C8B7-44E5-9B94-52B6E74FC8E7}">
      <dgm:prSet phldrT="[Text]" custT="1"/>
      <dgm:spPr/>
      <dgm:t>
        <a:bodyPr/>
        <a:lstStyle/>
        <a:p>
          <a:r>
            <a:rPr lang="en-IN" sz="800">
              <a:latin typeface="Arial" panose="020B0604020202020204" pitchFamily="34" charset="0"/>
              <a:cs typeface="Arial" panose="020B0604020202020204" pitchFamily="34" charset="0"/>
            </a:rPr>
            <a:t>Improve Cash Generation</a:t>
          </a:r>
        </a:p>
      </dgm:t>
    </dgm:pt>
    <dgm:pt modelId="{0AD3A7D8-DF13-4D69-AA34-D13F0DC91599}" type="parTrans" cxnId="{93B1094D-C0D7-484C-A7D9-B7A3E072B3B0}">
      <dgm:prSet/>
      <dgm:spPr/>
      <dgm:t>
        <a:bodyPr/>
        <a:lstStyle/>
        <a:p>
          <a:endParaRPr lang="en-IN" sz="2000"/>
        </a:p>
      </dgm:t>
    </dgm:pt>
    <dgm:pt modelId="{8B7C7DB4-C4C9-4E2B-8D58-E192C1591C14}" type="sibTrans" cxnId="{93B1094D-C0D7-484C-A7D9-B7A3E072B3B0}">
      <dgm:prSet/>
      <dgm:spPr/>
      <dgm:t>
        <a:bodyPr/>
        <a:lstStyle/>
        <a:p>
          <a:endParaRPr lang="en-IN" sz="2000"/>
        </a:p>
      </dgm:t>
    </dgm:pt>
    <dgm:pt modelId="{F09F98CB-FCBE-4B43-873B-F9EE1CA1CDC7}">
      <dgm:prSet phldrT="[Text]" custT="1"/>
      <dgm:spPr/>
      <dgm:t>
        <a:bodyPr/>
        <a:lstStyle/>
        <a:p>
          <a:r>
            <a:rPr lang="en-IN" sz="900" b="1">
              <a:latin typeface="Arial" panose="020B0604020202020204" pitchFamily="34" charset="0"/>
              <a:cs typeface="Arial" panose="020B0604020202020204" pitchFamily="34" charset="0"/>
            </a:rPr>
            <a:t>Expanidng Asset-Light Operations</a:t>
          </a:r>
        </a:p>
      </dgm:t>
    </dgm:pt>
    <dgm:pt modelId="{2AAD3D60-7B2E-406D-9393-BDF82E9DE5D0}" type="parTrans" cxnId="{8A6E5D50-2854-47DF-9630-C3BB9D201010}">
      <dgm:prSet/>
      <dgm:spPr/>
      <dgm:t>
        <a:bodyPr/>
        <a:lstStyle/>
        <a:p>
          <a:endParaRPr lang="en-IN" sz="2000"/>
        </a:p>
      </dgm:t>
    </dgm:pt>
    <dgm:pt modelId="{706F147D-6463-444F-8CF8-E99507EB5938}" type="sibTrans" cxnId="{8A6E5D50-2854-47DF-9630-C3BB9D201010}">
      <dgm:prSet/>
      <dgm:spPr/>
      <dgm:t>
        <a:bodyPr/>
        <a:lstStyle/>
        <a:p>
          <a:endParaRPr lang="en-IN" sz="2000"/>
        </a:p>
      </dgm:t>
    </dgm:pt>
    <dgm:pt modelId="{FC59D97C-4AA3-4490-B695-7E40CCA5B6E1}">
      <dgm:prSet phldrT="[Text]" custT="1"/>
      <dgm:spPr/>
      <dgm:t>
        <a:bodyPr/>
        <a:lstStyle/>
        <a:p>
          <a:r>
            <a:rPr lang="en-IN" sz="800">
              <a:latin typeface="Arial" panose="020B0604020202020204" pitchFamily="34" charset="0"/>
              <a:cs typeface="Arial" panose="020B0604020202020204" pitchFamily="34" charset="0"/>
            </a:rPr>
            <a:t>Reduce Capital Investment Requirements</a:t>
          </a:r>
        </a:p>
      </dgm:t>
    </dgm:pt>
    <dgm:pt modelId="{075E1CE6-579C-4659-8A74-53AD1F0B279C}" type="parTrans" cxnId="{9C9A059F-6BB2-41BB-AB36-9A12E2EB901C}">
      <dgm:prSet/>
      <dgm:spPr/>
      <dgm:t>
        <a:bodyPr/>
        <a:lstStyle/>
        <a:p>
          <a:endParaRPr lang="en-IN" sz="2000"/>
        </a:p>
      </dgm:t>
    </dgm:pt>
    <dgm:pt modelId="{E401DB2A-310C-436E-91D8-E1D350DE69A0}" type="sibTrans" cxnId="{9C9A059F-6BB2-41BB-AB36-9A12E2EB901C}">
      <dgm:prSet/>
      <dgm:spPr/>
      <dgm:t>
        <a:bodyPr/>
        <a:lstStyle/>
        <a:p>
          <a:endParaRPr lang="en-IN" sz="2000"/>
        </a:p>
      </dgm:t>
    </dgm:pt>
    <dgm:pt modelId="{89532835-2E62-4A74-B9C7-7B863E1796F7}">
      <dgm:prSet phldrT="[Text]" custT="1"/>
      <dgm:spPr/>
      <dgm:t>
        <a:bodyPr/>
        <a:lstStyle/>
        <a:p>
          <a:r>
            <a:rPr lang="en-IN" sz="800">
              <a:latin typeface="Arial" panose="020B0604020202020204" pitchFamily="34" charset="0"/>
              <a:cs typeface="Arial" panose="020B0604020202020204" pitchFamily="34" charset="0"/>
            </a:rPr>
            <a:t>Reduced Administrative Costs</a:t>
          </a:r>
        </a:p>
      </dgm:t>
    </dgm:pt>
    <dgm:pt modelId="{C311A897-89C9-457F-9136-5010440DA36F}" type="parTrans" cxnId="{47653ACC-B640-4650-99A7-38628020E5C2}">
      <dgm:prSet/>
      <dgm:spPr/>
      <dgm:t>
        <a:bodyPr/>
        <a:lstStyle/>
        <a:p>
          <a:endParaRPr lang="en-IN" sz="2000"/>
        </a:p>
      </dgm:t>
    </dgm:pt>
    <dgm:pt modelId="{77962702-CF79-430D-9E56-23A2A58F494E}" type="sibTrans" cxnId="{47653ACC-B640-4650-99A7-38628020E5C2}">
      <dgm:prSet/>
      <dgm:spPr/>
      <dgm:t>
        <a:bodyPr/>
        <a:lstStyle/>
        <a:p>
          <a:endParaRPr lang="en-IN" sz="2000"/>
        </a:p>
      </dgm:t>
    </dgm:pt>
    <dgm:pt modelId="{DC459F37-36B6-4F0B-9DFD-2804CCAF0993}">
      <dgm:prSet phldrT="[Text]" custT="1"/>
      <dgm:spPr/>
      <dgm:t>
        <a:bodyPr/>
        <a:lstStyle/>
        <a:p>
          <a:r>
            <a:rPr lang="en-IN" sz="900" b="1">
              <a:latin typeface="Arial" panose="020B0604020202020204" pitchFamily="34" charset="0"/>
              <a:cs typeface="Arial" panose="020B0604020202020204" pitchFamily="34" charset="0"/>
            </a:rPr>
            <a:t>Improve Digital Revenue Collection</a:t>
          </a:r>
        </a:p>
      </dgm:t>
    </dgm:pt>
    <dgm:pt modelId="{875D0545-EC22-420C-8180-EDAFD1DFA21B}" type="parTrans" cxnId="{EC6776B5-D2A0-4DFC-BB6A-B7E750D8CCDC}">
      <dgm:prSet/>
      <dgm:spPr/>
      <dgm:t>
        <a:bodyPr/>
        <a:lstStyle/>
        <a:p>
          <a:endParaRPr lang="en-IN" sz="2000"/>
        </a:p>
      </dgm:t>
    </dgm:pt>
    <dgm:pt modelId="{4E5A90BA-B73D-44FC-A6FC-C630619D769B}" type="sibTrans" cxnId="{EC6776B5-D2A0-4DFC-BB6A-B7E750D8CCDC}">
      <dgm:prSet/>
      <dgm:spPr/>
      <dgm:t>
        <a:bodyPr/>
        <a:lstStyle/>
        <a:p>
          <a:endParaRPr lang="en-IN" sz="2000"/>
        </a:p>
      </dgm:t>
    </dgm:pt>
    <dgm:pt modelId="{8D3FDDE1-73C6-4AB1-9D1B-3F03C1769DCE}">
      <dgm:prSet phldrT="[Text]" custT="1"/>
      <dgm:spPr/>
      <dgm:t>
        <a:bodyPr/>
        <a:lstStyle/>
        <a:p>
          <a:r>
            <a:rPr lang="en-IN" sz="800">
              <a:latin typeface="Arial" panose="020B0604020202020204" pitchFamily="34" charset="0"/>
              <a:cs typeface="Arial" panose="020B0604020202020204" pitchFamily="34" charset="0"/>
            </a:rPr>
            <a:t>Automated Payment System</a:t>
          </a:r>
        </a:p>
      </dgm:t>
    </dgm:pt>
    <dgm:pt modelId="{DFF10AF7-B97D-4385-9439-0C817B6B3434}" type="parTrans" cxnId="{5FB6E19E-ECCD-49FB-9F08-55B2FDC19358}">
      <dgm:prSet/>
      <dgm:spPr/>
      <dgm:t>
        <a:bodyPr/>
        <a:lstStyle/>
        <a:p>
          <a:endParaRPr lang="en-IN" sz="2000"/>
        </a:p>
      </dgm:t>
    </dgm:pt>
    <dgm:pt modelId="{A8C66F2E-E67D-41C8-A56E-DC8F6A275927}" type="sibTrans" cxnId="{5FB6E19E-ECCD-49FB-9F08-55B2FDC19358}">
      <dgm:prSet/>
      <dgm:spPr/>
      <dgm:t>
        <a:bodyPr/>
        <a:lstStyle/>
        <a:p>
          <a:endParaRPr lang="en-IN" sz="2000"/>
        </a:p>
      </dgm:t>
    </dgm:pt>
    <dgm:pt modelId="{DF64243E-3847-4A27-ACF2-CBCFF606B7EE}">
      <dgm:prSet phldrT="[Text]" custT="1"/>
      <dgm:spPr/>
      <dgm:t>
        <a:bodyPr/>
        <a:lstStyle/>
        <a:p>
          <a:endParaRPr lang="en-IN" sz="800">
            <a:latin typeface="Arial" panose="020B0604020202020204" pitchFamily="34" charset="0"/>
            <a:cs typeface="Arial" panose="020B0604020202020204" pitchFamily="34" charset="0"/>
          </a:endParaRPr>
        </a:p>
      </dgm:t>
    </dgm:pt>
    <dgm:pt modelId="{B03BBD16-A951-4CB0-AE3F-603F8B070A32}" type="parTrans" cxnId="{EA3EA5F1-8E80-4670-B3A4-39DCD8BA8DAF}">
      <dgm:prSet/>
      <dgm:spPr/>
      <dgm:t>
        <a:bodyPr/>
        <a:lstStyle/>
        <a:p>
          <a:endParaRPr lang="en-IN" sz="2000"/>
        </a:p>
      </dgm:t>
    </dgm:pt>
    <dgm:pt modelId="{D091A956-5393-4A29-AD1F-86005BA49883}" type="sibTrans" cxnId="{EA3EA5F1-8E80-4670-B3A4-39DCD8BA8DAF}">
      <dgm:prSet/>
      <dgm:spPr/>
      <dgm:t>
        <a:bodyPr/>
        <a:lstStyle/>
        <a:p>
          <a:endParaRPr lang="en-IN" sz="2000"/>
        </a:p>
      </dgm:t>
    </dgm:pt>
    <dgm:pt modelId="{EE69B819-FA5F-4066-9615-652424AD9CA3}" type="pres">
      <dgm:prSet presAssocID="{37822075-AA6C-4F77-977D-F2EA65A837A1}" presName="Name0" presStyleCnt="0">
        <dgm:presLayoutVars>
          <dgm:chMax val="7"/>
          <dgm:dir/>
          <dgm:animLvl val="lvl"/>
          <dgm:resizeHandles val="exact"/>
        </dgm:presLayoutVars>
      </dgm:prSet>
      <dgm:spPr/>
    </dgm:pt>
    <dgm:pt modelId="{4E4396EC-B611-460B-BE5D-46324C1F0DC4}" type="pres">
      <dgm:prSet presAssocID="{1B2FC599-22BA-4CD6-8A41-7DD9DAD4251A}" presName="circle1" presStyleLbl="node1" presStyleIdx="0" presStyleCnt="4"/>
      <dgm:spPr/>
    </dgm:pt>
    <dgm:pt modelId="{C5BE13D5-1EF3-41E5-AF40-3376F124696F}" type="pres">
      <dgm:prSet presAssocID="{1B2FC599-22BA-4CD6-8A41-7DD9DAD4251A}" presName="space" presStyleCnt="0"/>
      <dgm:spPr/>
    </dgm:pt>
    <dgm:pt modelId="{238FE014-0B50-4C7D-B67C-BADB5AD00BCD}" type="pres">
      <dgm:prSet presAssocID="{1B2FC599-22BA-4CD6-8A41-7DD9DAD4251A}" presName="rect1" presStyleLbl="alignAcc1" presStyleIdx="0" presStyleCnt="4"/>
      <dgm:spPr/>
    </dgm:pt>
    <dgm:pt modelId="{1A198C1B-89C5-4AFF-8E20-0AA6BE357596}" type="pres">
      <dgm:prSet presAssocID="{3C53C456-45D3-49F9-9583-4D28711B3366}" presName="vertSpace2" presStyleLbl="node1" presStyleIdx="0" presStyleCnt="4"/>
      <dgm:spPr/>
    </dgm:pt>
    <dgm:pt modelId="{28F257BC-87A4-4772-8FD0-DCC8B1EB0E7A}" type="pres">
      <dgm:prSet presAssocID="{3C53C456-45D3-49F9-9583-4D28711B3366}" presName="circle2" presStyleLbl="node1" presStyleIdx="1" presStyleCnt="4"/>
      <dgm:spPr/>
    </dgm:pt>
    <dgm:pt modelId="{118C8EC9-E2EC-4E98-8FFC-6932D04F5175}" type="pres">
      <dgm:prSet presAssocID="{3C53C456-45D3-49F9-9583-4D28711B3366}" presName="rect2" presStyleLbl="alignAcc1" presStyleIdx="1" presStyleCnt="4"/>
      <dgm:spPr/>
    </dgm:pt>
    <dgm:pt modelId="{5811F251-E9D0-4DBC-8816-FE104F1C499E}" type="pres">
      <dgm:prSet presAssocID="{F09F98CB-FCBE-4B43-873B-F9EE1CA1CDC7}" presName="vertSpace3" presStyleLbl="node1" presStyleIdx="1" presStyleCnt="4"/>
      <dgm:spPr/>
    </dgm:pt>
    <dgm:pt modelId="{2C98C8A5-6F93-4789-8EA9-D5DAB1516564}" type="pres">
      <dgm:prSet presAssocID="{F09F98CB-FCBE-4B43-873B-F9EE1CA1CDC7}" presName="circle3" presStyleLbl="node1" presStyleIdx="2" presStyleCnt="4"/>
      <dgm:spPr/>
    </dgm:pt>
    <dgm:pt modelId="{9F685DCD-4EAF-484C-BB20-BB84F2AE7A6F}" type="pres">
      <dgm:prSet presAssocID="{F09F98CB-FCBE-4B43-873B-F9EE1CA1CDC7}" presName="rect3" presStyleLbl="alignAcc1" presStyleIdx="2" presStyleCnt="4"/>
      <dgm:spPr/>
    </dgm:pt>
    <dgm:pt modelId="{F328C6FD-9217-4A58-861C-A456CD69AC40}" type="pres">
      <dgm:prSet presAssocID="{DC459F37-36B6-4F0B-9DFD-2804CCAF0993}" presName="vertSpace4" presStyleLbl="node1" presStyleIdx="2" presStyleCnt="4"/>
      <dgm:spPr/>
    </dgm:pt>
    <dgm:pt modelId="{4E9D85F0-F2E4-4851-AA43-22EAE46A6D69}" type="pres">
      <dgm:prSet presAssocID="{DC459F37-36B6-4F0B-9DFD-2804CCAF0993}" presName="circle4" presStyleLbl="node1" presStyleIdx="3" presStyleCnt="4"/>
      <dgm:spPr/>
    </dgm:pt>
    <dgm:pt modelId="{661F2900-24BD-4FBA-8146-D7041CE1FE47}" type="pres">
      <dgm:prSet presAssocID="{DC459F37-36B6-4F0B-9DFD-2804CCAF0993}" presName="rect4" presStyleLbl="alignAcc1" presStyleIdx="3" presStyleCnt="4"/>
      <dgm:spPr/>
    </dgm:pt>
    <dgm:pt modelId="{ADA2E0F6-42E9-49A3-9443-5E80035A331F}" type="pres">
      <dgm:prSet presAssocID="{1B2FC599-22BA-4CD6-8A41-7DD9DAD4251A}" presName="rect1ParTx" presStyleLbl="alignAcc1" presStyleIdx="3" presStyleCnt="4">
        <dgm:presLayoutVars>
          <dgm:chMax val="1"/>
          <dgm:bulletEnabled val="1"/>
        </dgm:presLayoutVars>
      </dgm:prSet>
      <dgm:spPr/>
    </dgm:pt>
    <dgm:pt modelId="{9D6D96AB-B6AB-417C-979A-8E1F6486DFF0}" type="pres">
      <dgm:prSet presAssocID="{1B2FC599-22BA-4CD6-8A41-7DD9DAD4251A}" presName="rect1ChTx" presStyleLbl="alignAcc1" presStyleIdx="3" presStyleCnt="4">
        <dgm:presLayoutVars>
          <dgm:bulletEnabled val="1"/>
        </dgm:presLayoutVars>
      </dgm:prSet>
      <dgm:spPr/>
    </dgm:pt>
    <dgm:pt modelId="{A3283E37-608D-47BB-BCAA-29D15C1A57DE}" type="pres">
      <dgm:prSet presAssocID="{3C53C456-45D3-49F9-9583-4D28711B3366}" presName="rect2ParTx" presStyleLbl="alignAcc1" presStyleIdx="3" presStyleCnt="4">
        <dgm:presLayoutVars>
          <dgm:chMax val="1"/>
          <dgm:bulletEnabled val="1"/>
        </dgm:presLayoutVars>
      </dgm:prSet>
      <dgm:spPr/>
    </dgm:pt>
    <dgm:pt modelId="{473B9788-6C03-448F-A661-C76E689AB6A9}" type="pres">
      <dgm:prSet presAssocID="{3C53C456-45D3-49F9-9583-4D28711B3366}" presName="rect2ChTx" presStyleLbl="alignAcc1" presStyleIdx="3" presStyleCnt="4">
        <dgm:presLayoutVars>
          <dgm:bulletEnabled val="1"/>
        </dgm:presLayoutVars>
      </dgm:prSet>
      <dgm:spPr/>
    </dgm:pt>
    <dgm:pt modelId="{77E4FBB1-65FF-4AAB-9CEE-FB0689BDAD1A}" type="pres">
      <dgm:prSet presAssocID="{F09F98CB-FCBE-4B43-873B-F9EE1CA1CDC7}" presName="rect3ParTx" presStyleLbl="alignAcc1" presStyleIdx="3" presStyleCnt="4">
        <dgm:presLayoutVars>
          <dgm:chMax val="1"/>
          <dgm:bulletEnabled val="1"/>
        </dgm:presLayoutVars>
      </dgm:prSet>
      <dgm:spPr/>
    </dgm:pt>
    <dgm:pt modelId="{C2F02892-2794-4649-AB92-845971FAA46A}" type="pres">
      <dgm:prSet presAssocID="{F09F98CB-FCBE-4B43-873B-F9EE1CA1CDC7}" presName="rect3ChTx" presStyleLbl="alignAcc1" presStyleIdx="3" presStyleCnt="4">
        <dgm:presLayoutVars>
          <dgm:bulletEnabled val="1"/>
        </dgm:presLayoutVars>
      </dgm:prSet>
      <dgm:spPr/>
    </dgm:pt>
    <dgm:pt modelId="{A0A11653-2258-46E1-AC1A-47B0A1A6E2EF}" type="pres">
      <dgm:prSet presAssocID="{DC459F37-36B6-4F0B-9DFD-2804CCAF0993}" presName="rect4ParTx" presStyleLbl="alignAcc1" presStyleIdx="3" presStyleCnt="4">
        <dgm:presLayoutVars>
          <dgm:chMax val="1"/>
          <dgm:bulletEnabled val="1"/>
        </dgm:presLayoutVars>
      </dgm:prSet>
      <dgm:spPr/>
    </dgm:pt>
    <dgm:pt modelId="{D67172D2-CA91-49DD-82C8-B4C51D91F637}" type="pres">
      <dgm:prSet presAssocID="{DC459F37-36B6-4F0B-9DFD-2804CCAF0993}" presName="rect4ChTx" presStyleLbl="alignAcc1" presStyleIdx="3" presStyleCnt="4">
        <dgm:presLayoutVars>
          <dgm:bulletEnabled val="1"/>
        </dgm:presLayoutVars>
      </dgm:prSet>
      <dgm:spPr/>
    </dgm:pt>
  </dgm:ptLst>
  <dgm:cxnLst>
    <dgm:cxn modelId="{DEE4310C-3947-4F71-9C8A-E9185303BA8C}" srcId="{3C53C456-45D3-49F9-9583-4D28711B3366}" destId="{35E1CE8E-8F98-4826-A9C4-895F34F4D692}" srcOrd="1" destOrd="0" parTransId="{A94C0323-6404-4028-B2F3-DE459925AF80}" sibTransId="{B2FAF9CF-C934-48C9-9D6D-069D3A6FC609}"/>
    <dgm:cxn modelId="{E8F5BF11-4B41-4F23-87FE-07F6D4FA33E2}" type="presOf" srcId="{37822075-AA6C-4F77-977D-F2EA65A837A1}" destId="{EE69B819-FA5F-4066-9615-652424AD9CA3}" srcOrd="0" destOrd="0" presId="urn:microsoft.com/office/officeart/2005/8/layout/target3"/>
    <dgm:cxn modelId="{8C960114-EE00-46FD-A3F5-727025A50730}" type="presOf" srcId="{DC459F37-36B6-4F0B-9DFD-2804CCAF0993}" destId="{661F2900-24BD-4FBA-8146-D7041CE1FE47}" srcOrd="0" destOrd="0" presId="urn:microsoft.com/office/officeart/2005/8/layout/target3"/>
    <dgm:cxn modelId="{D1C15417-1F27-42C4-82B9-A4DE265015EF}" srcId="{1B2FC599-22BA-4CD6-8A41-7DD9DAD4251A}" destId="{9D2D8DBD-7568-4E27-9840-9541BF73BF1E}" srcOrd="1" destOrd="0" parTransId="{0D3D06F2-4931-40F8-9BB3-A3256D2C6391}" sibTransId="{9D856C5F-86C3-44EA-868A-E2FC2136AA33}"/>
    <dgm:cxn modelId="{B630E717-0457-4477-ABC2-B8C9B76C7AFC}" type="presOf" srcId="{F09F98CB-FCBE-4B43-873B-F9EE1CA1CDC7}" destId="{77E4FBB1-65FF-4AAB-9CEE-FB0689BDAD1A}" srcOrd="1" destOrd="0" presId="urn:microsoft.com/office/officeart/2005/8/layout/target3"/>
    <dgm:cxn modelId="{A4F85528-B803-4497-B7F4-51C50932F1F6}" type="presOf" srcId="{36A2353D-28C9-46A8-A268-69A7C5DD3EAA}" destId="{9D6D96AB-B6AB-417C-979A-8E1F6486DFF0}" srcOrd="0" destOrd="0" presId="urn:microsoft.com/office/officeart/2005/8/layout/target3"/>
    <dgm:cxn modelId="{CF6E0B41-FAC0-4AC5-BC76-8FAE1C2A160C}" srcId="{37822075-AA6C-4F77-977D-F2EA65A837A1}" destId="{1B2FC599-22BA-4CD6-8A41-7DD9DAD4251A}" srcOrd="0" destOrd="0" parTransId="{D0CB9086-C702-4468-9146-4A91375A8D5C}" sibTransId="{2BC50D41-E9BD-4AD6-8FC3-DB1792C938ED}"/>
    <dgm:cxn modelId="{29CD3D41-6075-47F5-8429-925DEAEA7A3B}" type="presOf" srcId="{DC459F37-36B6-4F0B-9DFD-2804CCAF0993}" destId="{A0A11653-2258-46E1-AC1A-47B0A1A6E2EF}" srcOrd="1" destOrd="0" presId="urn:microsoft.com/office/officeart/2005/8/layout/target3"/>
    <dgm:cxn modelId="{A993B447-F61F-47BD-80F7-7FA1058F5DB6}" type="presOf" srcId="{1B2FC599-22BA-4CD6-8A41-7DD9DAD4251A}" destId="{ADA2E0F6-42E9-49A3-9443-5E80035A331F}" srcOrd="1" destOrd="0" presId="urn:microsoft.com/office/officeart/2005/8/layout/target3"/>
    <dgm:cxn modelId="{2E348F49-A37B-4891-839D-FE0B795AC678}" type="presOf" srcId="{1B2FC599-22BA-4CD6-8A41-7DD9DAD4251A}" destId="{238FE014-0B50-4C7D-B67C-BADB5AD00BCD}" srcOrd="0" destOrd="0" presId="urn:microsoft.com/office/officeart/2005/8/layout/target3"/>
    <dgm:cxn modelId="{93B1094D-C0D7-484C-A7D9-B7A3E072B3B0}" srcId="{F09F98CB-FCBE-4B43-873B-F9EE1CA1CDC7}" destId="{32151FB2-C8B7-44E5-9B94-52B6E74FC8E7}" srcOrd="1" destOrd="0" parTransId="{0AD3A7D8-DF13-4D69-AA34-D13F0DC91599}" sibTransId="{8B7C7DB4-C4C9-4E2B-8D58-E192C1591C14}"/>
    <dgm:cxn modelId="{8A6E5D50-2854-47DF-9630-C3BB9D201010}" srcId="{37822075-AA6C-4F77-977D-F2EA65A837A1}" destId="{F09F98CB-FCBE-4B43-873B-F9EE1CA1CDC7}" srcOrd="2" destOrd="0" parTransId="{2AAD3D60-7B2E-406D-9393-BDF82E9DE5D0}" sibTransId="{706F147D-6463-444F-8CF8-E99507EB5938}"/>
    <dgm:cxn modelId="{75123253-7E67-4285-95EF-38B41215BEB4}" type="presOf" srcId="{3C53C456-45D3-49F9-9583-4D28711B3366}" destId="{118C8EC9-E2EC-4E98-8FFC-6932D04F5175}" srcOrd="0" destOrd="0" presId="urn:microsoft.com/office/officeart/2005/8/layout/target3"/>
    <dgm:cxn modelId="{F71FA658-B88C-4C5F-9607-4F07BC3F4832}" type="presOf" srcId="{3C53C456-45D3-49F9-9583-4D28711B3366}" destId="{A3283E37-608D-47BB-BCAA-29D15C1A57DE}" srcOrd="1" destOrd="0" presId="urn:microsoft.com/office/officeart/2005/8/layout/target3"/>
    <dgm:cxn modelId="{BA48D35C-E2BC-4545-B68A-4CBF49F24F57}" type="presOf" srcId="{F09F98CB-FCBE-4B43-873B-F9EE1CA1CDC7}" destId="{9F685DCD-4EAF-484C-BB20-BB84F2AE7A6F}" srcOrd="0" destOrd="0" presId="urn:microsoft.com/office/officeart/2005/8/layout/target3"/>
    <dgm:cxn modelId="{AB6FCE64-657C-4B6C-B1F4-C28D6641D9D9}" type="presOf" srcId="{8D3FDDE1-73C6-4AB1-9D1B-3F03C1769DCE}" destId="{D67172D2-CA91-49DD-82C8-B4C51D91F637}" srcOrd="0" destOrd="0" presId="urn:microsoft.com/office/officeart/2005/8/layout/target3"/>
    <dgm:cxn modelId="{7B48F466-CA86-470B-8CA5-2210FAD7B9CD}" srcId="{1B2FC599-22BA-4CD6-8A41-7DD9DAD4251A}" destId="{36A2353D-28C9-46A8-A268-69A7C5DD3EAA}" srcOrd="0" destOrd="0" parTransId="{6EF6A38D-883B-49BE-BB39-794CE40E7586}" sibTransId="{AAF2DE42-EF3D-4AE4-91FA-9B611909704F}"/>
    <dgm:cxn modelId="{47A2438F-C408-4FEC-B83A-93EF9F15D0CE}" type="presOf" srcId="{89532835-2E62-4A74-B9C7-7B863E1796F7}" destId="{D67172D2-CA91-49DD-82C8-B4C51D91F637}" srcOrd="0" destOrd="1" presId="urn:microsoft.com/office/officeart/2005/8/layout/target3"/>
    <dgm:cxn modelId="{5FB6E19E-ECCD-49FB-9F08-55B2FDC19358}" srcId="{DC459F37-36B6-4F0B-9DFD-2804CCAF0993}" destId="{8D3FDDE1-73C6-4AB1-9D1B-3F03C1769DCE}" srcOrd="0" destOrd="0" parTransId="{DFF10AF7-B97D-4385-9439-0C817B6B3434}" sibTransId="{A8C66F2E-E67D-41C8-A56E-DC8F6A275927}"/>
    <dgm:cxn modelId="{9C9A059F-6BB2-41BB-AB36-9A12E2EB901C}" srcId="{F09F98CB-FCBE-4B43-873B-F9EE1CA1CDC7}" destId="{FC59D97C-4AA3-4490-B695-7E40CCA5B6E1}" srcOrd="0" destOrd="0" parTransId="{075E1CE6-579C-4659-8A74-53AD1F0B279C}" sibTransId="{E401DB2A-310C-436E-91D8-E1D350DE69A0}"/>
    <dgm:cxn modelId="{F3C6BDA3-CABF-4153-9C62-5C328866910A}" type="presOf" srcId="{32151FB2-C8B7-44E5-9B94-52B6E74FC8E7}" destId="{C2F02892-2794-4649-AB92-845971FAA46A}" srcOrd="0" destOrd="1" presId="urn:microsoft.com/office/officeart/2005/8/layout/target3"/>
    <dgm:cxn modelId="{A27F02B4-BA6A-470C-87C6-A66515FB6145}" type="presOf" srcId="{FC59D97C-4AA3-4490-B695-7E40CCA5B6E1}" destId="{C2F02892-2794-4649-AB92-845971FAA46A}" srcOrd="0" destOrd="0" presId="urn:microsoft.com/office/officeart/2005/8/layout/target3"/>
    <dgm:cxn modelId="{EC6776B5-D2A0-4DFC-BB6A-B7E750D8CCDC}" srcId="{37822075-AA6C-4F77-977D-F2EA65A837A1}" destId="{DC459F37-36B6-4F0B-9DFD-2804CCAF0993}" srcOrd="3" destOrd="0" parTransId="{875D0545-EC22-420C-8180-EDAFD1DFA21B}" sibTransId="{4E5A90BA-B73D-44FC-A6FC-C630619D769B}"/>
    <dgm:cxn modelId="{E16E7DBF-1A40-4C3C-884D-76B666E7170C}" type="presOf" srcId="{6E2712A0-6DD2-4784-AC60-F69C8CF4DDC5}" destId="{473B9788-6C03-448F-A661-C76E689AB6A9}" srcOrd="0" destOrd="0" presId="urn:microsoft.com/office/officeart/2005/8/layout/target3"/>
    <dgm:cxn modelId="{47653ACC-B640-4650-99A7-38628020E5C2}" srcId="{DC459F37-36B6-4F0B-9DFD-2804CCAF0993}" destId="{89532835-2E62-4A74-B9C7-7B863E1796F7}" srcOrd="1" destOrd="0" parTransId="{C311A897-89C9-457F-9136-5010440DA36F}" sibTransId="{77962702-CF79-430D-9E56-23A2A58F494E}"/>
    <dgm:cxn modelId="{932F41CC-EEBA-46F4-AFF8-B9DED56B37C1}" type="presOf" srcId="{9D2D8DBD-7568-4E27-9840-9541BF73BF1E}" destId="{9D6D96AB-B6AB-417C-979A-8E1F6486DFF0}" srcOrd="0" destOrd="1" presId="urn:microsoft.com/office/officeart/2005/8/layout/target3"/>
    <dgm:cxn modelId="{11B1B3D0-C90F-4266-8E07-4FE917C2EF09}" srcId="{37822075-AA6C-4F77-977D-F2EA65A837A1}" destId="{3C53C456-45D3-49F9-9583-4D28711B3366}" srcOrd="1" destOrd="0" parTransId="{AF9B0B67-1F71-4A01-AFC0-19F27B065933}" sibTransId="{9D48506F-CB01-4B51-A77D-64B183453CCA}"/>
    <dgm:cxn modelId="{8CE7DAD9-98B6-4D92-9349-6FA89FF5A945}" srcId="{3C53C456-45D3-49F9-9583-4D28711B3366}" destId="{6E2712A0-6DD2-4784-AC60-F69C8CF4DDC5}" srcOrd="0" destOrd="0" parTransId="{90ADABD2-3D7C-43D6-B20D-83BA9460A245}" sibTransId="{F2CF73C6-3599-4676-B28F-126EDDBB79FD}"/>
    <dgm:cxn modelId="{DF18C3E1-2B0B-418B-B0E1-B4E2DE4F227F}" type="presOf" srcId="{35E1CE8E-8F98-4826-A9C4-895F34F4D692}" destId="{473B9788-6C03-448F-A661-C76E689AB6A9}" srcOrd="0" destOrd="1" presId="urn:microsoft.com/office/officeart/2005/8/layout/target3"/>
    <dgm:cxn modelId="{EA3EA5F1-8E80-4670-B3A4-39DCD8BA8DAF}" srcId="{DC459F37-36B6-4F0B-9DFD-2804CCAF0993}" destId="{DF64243E-3847-4A27-ACF2-CBCFF606B7EE}" srcOrd="2" destOrd="0" parTransId="{B03BBD16-A951-4CB0-AE3F-603F8B070A32}" sibTransId="{D091A956-5393-4A29-AD1F-86005BA49883}"/>
    <dgm:cxn modelId="{B15833FE-7442-42FD-96A3-6DE193A52B45}" type="presOf" srcId="{DF64243E-3847-4A27-ACF2-CBCFF606B7EE}" destId="{D67172D2-CA91-49DD-82C8-B4C51D91F637}" srcOrd="0" destOrd="2" presId="urn:microsoft.com/office/officeart/2005/8/layout/target3"/>
    <dgm:cxn modelId="{11439622-432C-4F8E-AF96-DE80E6318439}" type="presParOf" srcId="{EE69B819-FA5F-4066-9615-652424AD9CA3}" destId="{4E4396EC-B611-460B-BE5D-46324C1F0DC4}" srcOrd="0" destOrd="0" presId="urn:microsoft.com/office/officeart/2005/8/layout/target3"/>
    <dgm:cxn modelId="{8135BACD-5FDE-40AB-B849-27F8C03DF216}" type="presParOf" srcId="{EE69B819-FA5F-4066-9615-652424AD9CA3}" destId="{C5BE13D5-1EF3-41E5-AF40-3376F124696F}" srcOrd="1" destOrd="0" presId="urn:microsoft.com/office/officeart/2005/8/layout/target3"/>
    <dgm:cxn modelId="{7BE0CA2A-58DC-4724-9183-F80CB5F1CBE6}" type="presParOf" srcId="{EE69B819-FA5F-4066-9615-652424AD9CA3}" destId="{238FE014-0B50-4C7D-B67C-BADB5AD00BCD}" srcOrd="2" destOrd="0" presId="urn:microsoft.com/office/officeart/2005/8/layout/target3"/>
    <dgm:cxn modelId="{CE23A554-C54E-4238-9FD3-05E7A6FF3244}" type="presParOf" srcId="{EE69B819-FA5F-4066-9615-652424AD9CA3}" destId="{1A198C1B-89C5-4AFF-8E20-0AA6BE357596}" srcOrd="3" destOrd="0" presId="urn:microsoft.com/office/officeart/2005/8/layout/target3"/>
    <dgm:cxn modelId="{DAC586BE-F1DB-4518-A44C-2C855A47F258}" type="presParOf" srcId="{EE69B819-FA5F-4066-9615-652424AD9CA3}" destId="{28F257BC-87A4-4772-8FD0-DCC8B1EB0E7A}" srcOrd="4" destOrd="0" presId="urn:microsoft.com/office/officeart/2005/8/layout/target3"/>
    <dgm:cxn modelId="{798244E9-A1FC-43AF-B87D-3214965284D1}" type="presParOf" srcId="{EE69B819-FA5F-4066-9615-652424AD9CA3}" destId="{118C8EC9-E2EC-4E98-8FFC-6932D04F5175}" srcOrd="5" destOrd="0" presId="urn:microsoft.com/office/officeart/2005/8/layout/target3"/>
    <dgm:cxn modelId="{76C113AF-1D4C-49A1-8D23-7F6690A0C3CB}" type="presParOf" srcId="{EE69B819-FA5F-4066-9615-652424AD9CA3}" destId="{5811F251-E9D0-4DBC-8816-FE104F1C499E}" srcOrd="6" destOrd="0" presId="urn:microsoft.com/office/officeart/2005/8/layout/target3"/>
    <dgm:cxn modelId="{9CC03016-F664-4BDC-8CE6-47806FE52B26}" type="presParOf" srcId="{EE69B819-FA5F-4066-9615-652424AD9CA3}" destId="{2C98C8A5-6F93-4789-8EA9-D5DAB1516564}" srcOrd="7" destOrd="0" presId="urn:microsoft.com/office/officeart/2005/8/layout/target3"/>
    <dgm:cxn modelId="{0F0E0F19-58B9-41F3-9479-30F767A50B9F}" type="presParOf" srcId="{EE69B819-FA5F-4066-9615-652424AD9CA3}" destId="{9F685DCD-4EAF-484C-BB20-BB84F2AE7A6F}" srcOrd="8" destOrd="0" presId="urn:microsoft.com/office/officeart/2005/8/layout/target3"/>
    <dgm:cxn modelId="{BF9F41BE-AC63-4D07-9CAD-D1C4CD2CEDEA}" type="presParOf" srcId="{EE69B819-FA5F-4066-9615-652424AD9CA3}" destId="{F328C6FD-9217-4A58-861C-A456CD69AC40}" srcOrd="9" destOrd="0" presId="urn:microsoft.com/office/officeart/2005/8/layout/target3"/>
    <dgm:cxn modelId="{FC5131CF-9195-45A2-9B77-E1971823F8D9}" type="presParOf" srcId="{EE69B819-FA5F-4066-9615-652424AD9CA3}" destId="{4E9D85F0-F2E4-4851-AA43-22EAE46A6D69}" srcOrd="10" destOrd="0" presId="urn:microsoft.com/office/officeart/2005/8/layout/target3"/>
    <dgm:cxn modelId="{0F0FA335-08B0-4C93-8F30-15A07CCFD792}" type="presParOf" srcId="{EE69B819-FA5F-4066-9615-652424AD9CA3}" destId="{661F2900-24BD-4FBA-8146-D7041CE1FE47}" srcOrd="11" destOrd="0" presId="urn:microsoft.com/office/officeart/2005/8/layout/target3"/>
    <dgm:cxn modelId="{A0A00C02-2A39-4CD9-B283-DAF47EDA09F4}" type="presParOf" srcId="{EE69B819-FA5F-4066-9615-652424AD9CA3}" destId="{ADA2E0F6-42E9-49A3-9443-5E80035A331F}" srcOrd="12" destOrd="0" presId="urn:microsoft.com/office/officeart/2005/8/layout/target3"/>
    <dgm:cxn modelId="{4F54ECF9-C5C9-4254-B070-1797C69F969E}" type="presParOf" srcId="{EE69B819-FA5F-4066-9615-652424AD9CA3}" destId="{9D6D96AB-B6AB-417C-979A-8E1F6486DFF0}" srcOrd="13" destOrd="0" presId="urn:microsoft.com/office/officeart/2005/8/layout/target3"/>
    <dgm:cxn modelId="{140BABD2-1DC0-4261-9E9B-05023824FCBB}" type="presParOf" srcId="{EE69B819-FA5F-4066-9615-652424AD9CA3}" destId="{A3283E37-608D-47BB-BCAA-29D15C1A57DE}" srcOrd="14" destOrd="0" presId="urn:microsoft.com/office/officeart/2005/8/layout/target3"/>
    <dgm:cxn modelId="{502F5A6C-34F0-4DBC-99CA-EE8CE3241587}" type="presParOf" srcId="{EE69B819-FA5F-4066-9615-652424AD9CA3}" destId="{473B9788-6C03-448F-A661-C76E689AB6A9}" srcOrd="15" destOrd="0" presId="urn:microsoft.com/office/officeart/2005/8/layout/target3"/>
    <dgm:cxn modelId="{8A63664B-94FF-4F1E-9E82-37412AF60A81}" type="presParOf" srcId="{EE69B819-FA5F-4066-9615-652424AD9CA3}" destId="{77E4FBB1-65FF-4AAB-9CEE-FB0689BDAD1A}" srcOrd="16" destOrd="0" presId="urn:microsoft.com/office/officeart/2005/8/layout/target3"/>
    <dgm:cxn modelId="{E91B3B30-ADE5-41D9-819F-1BB4D7D1D2DE}" type="presParOf" srcId="{EE69B819-FA5F-4066-9615-652424AD9CA3}" destId="{C2F02892-2794-4649-AB92-845971FAA46A}" srcOrd="17" destOrd="0" presId="urn:microsoft.com/office/officeart/2005/8/layout/target3"/>
    <dgm:cxn modelId="{35186961-7E6C-4699-96D5-4336FB1A4097}" type="presParOf" srcId="{EE69B819-FA5F-4066-9615-652424AD9CA3}" destId="{A0A11653-2258-46E1-AC1A-47B0A1A6E2EF}" srcOrd="18" destOrd="0" presId="urn:microsoft.com/office/officeart/2005/8/layout/target3"/>
    <dgm:cxn modelId="{3FB0B90A-74EB-4048-A533-4B068C6C07F6}" type="presParOf" srcId="{EE69B819-FA5F-4066-9615-652424AD9CA3}" destId="{D67172D2-CA91-49DD-82C8-B4C51D91F637}" srcOrd="19" destOrd="0" presId="urn:microsoft.com/office/officeart/2005/8/layout/target3"/>
  </dgm:cxnLst>
  <dgm:bg/>
  <dgm:whole>
    <a:ln>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86004D-E7E6-4F15-8A67-41900362C3E1}">
      <dsp:nvSpPr>
        <dsp:cNvPr id="0" name=""/>
        <dsp:cNvSpPr/>
      </dsp:nvSpPr>
      <dsp:spPr>
        <a:xfrm rot="5400000">
          <a:off x="2407905" y="84772"/>
          <a:ext cx="1283620" cy="1116749"/>
        </a:xfrm>
        <a:prstGeom prst="hexagon">
          <a:avLst>
            <a:gd name="adj" fmla="val 25000"/>
            <a:gd name="vf" fmla="val 11547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latin typeface="Arial" panose="020B0604020202020204" pitchFamily="34" charset="0"/>
              <a:cs typeface="Arial" panose="020B0604020202020204" pitchFamily="34" charset="0"/>
            </a:rPr>
            <a:t>Improve Liquidity Management</a:t>
          </a:r>
        </a:p>
      </dsp:txBody>
      <dsp:txXfrm rot="-5400000">
        <a:off x="2665367" y="201368"/>
        <a:ext cx="768695" cy="883558"/>
      </dsp:txXfrm>
    </dsp:sp>
    <dsp:sp modelId="{9DD8ED7A-6240-426F-B2BD-30D9CD995B67}">
      <dsp:nvSpPr>
        <dsp:cNvPr id="0" name=""/>
        <dsp:cNvSpPr/>
      </dsp:nvSpPr>
      <dsp:spPr>
        <a:xfrm>
          <a:off x="3641978" y="258061"/>
          <a:ext cx="1432520" cy="7701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IN" sz="900" kern="1200">
              <a:latin typeface="Arial" panose="020B0604020202020204" pitchFamily="34" charset="0"/>
              <a:cs typeface="Arial" panose="020B0604020202020204" pitchFamily="34" charset="0"/>
            </a:rPr>
            <a:t>Continue Investing in Digital Transformation</a:t>
          </a:r>
        </a:p>
      </dsp:txBody>
      <dsp:txXfrm>
        <a:off x="3641978" y="258061"/>
        <a:ext cx="1432520" cy="770172"/>
      </dsp:txXfrm>
    </dsp:sp>
    <dsp:sp modelId="{B110D818-D32D-40A1-A298-9F18116758BE}">
      <dsp:nvSpPr>
        <dsp:cNvPr id="0" name=""/>
        <dsp:cNvSpPr/>
      </dsp:nvSpPr>
      <dsp:spPr>
        <a:xfrm rot="5400000">
          <a:off x="1201816" y="84772"/>
          <a:ext cx="1283620" cy="1116749"/>
        </a:xfrm>
        <a:prstGeom prst="hexagon">
          <a:avLst>
            <a:gd name="adj" fmla="val 25000"/>
            <a:gd name="vf" fmla="val 11547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IN" sz="3600" kern="1200">
            <a:latin typeface="Arial" panose="020B0604020202020204" pitchFamily="34" charset="0"/>
            <a:cs typeface="Arial" panose="020B0604020202020204" pitchFamily="34" charset="0"/>
          </a:endParaRPr>
        </a:p>
      </dsp:txBody>
      <dsp:txXfrm rot="-5400000">
        <a:off x="1459278" y="201368"/>
        <a:ext cx="768695" cy="883558"/>
      </dsp:txXfrm>
    </dsp:sp>
    <dsp:sp modelId="{1B1D052B-DBA0-472E-8F5B-D14519EDFE66}">
      <dsp:nvSpPr>
        <dsp:cNvPr id="0" name=""/>
        <dsp:cNvSpPr/>
      </dsp:nvSpPr>
      <dsp:spPr>
        <a:xfrm rot="5400000">
          <a:off x="1802550" y="1174309"/>
          <a:ext cx="1283620" cy="1116749"/>
        </a:xfrm>
        <a:prstGeom prst="hexagon">
          <a:avLst>
            <a:gd name="adj" fmla="val 25000"/>
            <a:gd name="vf" fmla="val 11547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latin typeface="Arial" panose="020B0604020202020204" pitchFamily="34" charset="0"/>
              <a:cs typeface="Arial" panose="020B0604020202020204" pitchFamily="34" charset="0"/>
            </a:rPr>
            <a:t>Gradually Reduce Financial Leverage</a:t>
          </a:r>
        </a:p>
      </dsp:txBody>
      <dsp:txXfrm rot="-5400000">
        <a:off x="2060012" y="1290905"/>
        <a:ext cx="768695" cy="883558"/>
      </dsp:txXfrm>
    </dsp:sp>
    <dsp:sp modelId="{DCBCAB73-EB52-4BA8-97D5-4E0932A644EA}">
      <dsp:nvSpPr>
        <dsp:cNvPr id="0" name=""/>
        <dsp:cNvSpPr/>
      </dsp:nvSpPr>
      <dsp:spPr>
        <a:xfrm>
          <a:off x="453465" y="1347597"/>
          <a:ext cx="1386309" cy="7701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r" defTabSz="400050">
            <a:lnSpc>
              <a:spcPct val="90000"/>
            </a:lnSpc>
            <a:spcBef>
              <a:spcPct val="0"/>
            </a:spcBef>
            <a:spcAft>
              <a:spcPct val="35000"/>
            </a:spcAft>
            <a:buNone/>
          </a:pPr>
          <a:r>
            <a:rPr lang="en-IN" sz="900" kern="1200">
              <a:latin typeface="Arial" panose="020B0604020202020204" pitchFamily="34" charset="0"/>
              <a:cs typeface="Arial" panose="020B0604020202020204" pitchFamily="34" charset="0"/>
            </a:rPr>
            <a:t>Expand in High-Growth Markets</a:t>
          </a:r>
        </a:p>
      </dsp:txBody>
      <dsp:txXfrm>
        <a:off x="453465" y="1347597"/>
        <a:ext cx="1386309" cy="770172"/>
      </dsp:txXfrm>
    </dsp:sp>
    <dsp:sp modelId="{C8A0FDCD-73D1-4B7D-B883-8BFFAFF70B01}">
      <dsp:nvSpPr>
        <dsp:cNvPr id="0" name=""/>
        <dsp:cNvSpPr/>
      </dsp:nvSpPr>
      <dsp:spPr>
        <a:xfrm rot="5400000">
          <a:off x="3008639" y="1174309"/>
          <a:ext cx="1283620" cy="1116749"/>
        </a:xfrm>
        <a:prstGeom prst="hexagon">
          <a:avLst>
            <a:gd name="adj" fmla="val 25000"/>
            <a:gd name="vf" fmla="val 11547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IN" sz="3600" kern="1200">
            <a:latin typeface="Arial" panose="020B0604020202020204" pitchFamily="34" charset="0"/>
            <a:cs typeface="Arial" panose="020B0604020202020204" pitchFamily="34" charset="0"/>
          </a:endParaRPr>
        </a:p>
      </dsp:txBody>
      <dsp:txXfrm rot="-5400000">
        <a:off x="3266101" y="1290905"/>
        <a:ext cx="768695" cy="883558"/>
      </dsp:txXfrm>
    </dsp:sp>
    <dsp:sp modelId="{D988D3E0-FD34-4A70-9766-7A465DCF335F}">
      <dsp:nvSpPr>
        <dsp:cNvPr id="0" name=""/>
        <dsp:cNvSpPr/>
      </dsp:nvSpPr>
      <dsp:spPr>
        <a:xfrm rot="5400000">
          <a:off x="2407905" y="2263846"/>
          <a:ext cx="1283620" cy="1116749"/>
        </a:xfrm>
        <a:prstGeom prst="hexagon">
          <a:avLst>
            <a:gd name="adj" fmla="val 25000"/>
            <a:gd name="vf" fmla="val 11547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latin typeface="Arial" panose="020B0604020202020204" pitchFamily="34" charset="0"/>
              <a:cs typeface="Arial" panose="020B0604020202020204" pitchFamily="34" charset="0"/>
            </a:rPr>
            <a:t>Strengthen Interest Coverage</a:t>
          </a:r>
        </a:p>
      </dsp:txBody>
      <dsp:txXfrm rot="-5400000">
        <a:off x="2665367" y="2380442"/>
        <a:ext cx="768695" cy="883558"/>
      </dsp:txXfrm>
    </dsp:sp>
    <dsp:sp modelId="{D041F442-F5E8-49E7-99A6-BDB3E3ABB170}">
      <dsp:nvSpPr>
        <dsp:cNvPr id="0" name=""/>
        <dsp:cNvSpPr/>
      </dsp:nvSpPr>
      <dsp:spPr>
        <a:xfrm>
          <a:off x="3641978" y="2437134"/>
          <a:ext cx="1432520" cy="7701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IN" sz="900" kern="1200">
              <a:latin typeface="Arial" panose="020B0604020202020204" pitchFamily="34" charset="0"/>
              <a:cs typeface="Arial" panose="020B0604020202020204" pitchFamily="34" charset="0"/>
            </a:rPr>
            <a:t>Maintain Strong Cash Flow Generation</a:t>
          </a:r>
        </a:p>
      </dsp:txBody>
      <dsp:txXfrm>
        <a:off x="3641978" y="2437134"/>
        <a:ext cx="1432520" cy="770172"/>
      </dsp:txXfrm>
    </dsp:sp>
    <dsp:sp modelId="{4DCBF2E5-1663-49A0-AB98-75470B0DA22F}">
      <dsp:nvSpPr>
        <dsp:cNvPr id="0" name=""/>
        <dsp:cNvSpPr/>
      </dsp:nvSpPr>
      <dsp:spPr>
        <a:xfrm rot="5400000">
          <a:off x="1201816" y="2263846"/>
          <a:ext cx="1283620" cy="1116749"/>
        </a:xfrm>
        <a:prstGeom prst="hexagon">
          <a:avLst>
            <a:gd name="adj" fmla="val 25000"/>
            <a:gd name="vf" fmla="val 11547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IN" sz="3600" kern="1200">
            <a:latin typeface="Arial" panose="020B0604020202020204" pitchFamily="34" charset="0"/>
            <a:cs typeface="Arial" panose="020B0604020202020204" pitchFamily="34" charset="0"/>
          </a:endParaRPr>
        </a:p>
      </dsp:txBody>
      <dsp:txXfrm rot="-5400000">
        <a:off x="1459278" y="2380442"/>
        <a:ext cx="768695" cy="8835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4396EC-B611-460B-BE5D-46324C1F0DC4}">
      <dsp:nvSpPr>
        <dsp:cNvPr id="0" name=""/>
        <dsp:cNvSpPr/>
      </dsp:nvSpPr>
      <dsp:spPr>
        <a:xfrm>
          <a:off x="0" y="0"/>
          <a:ext cx="3200399" cy="3200399"/>
        </a:xfrm>
        <a:prstGeom prst="pie">
          <a:avLst>
            <a:gd name="adj1" fmla="val 5400000"/>
            <a:gd name="adj2" fmla="val 1620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38FE014-0B50-4C7D-B67C-BADB5AD00BCD}">
      <dsp:nvSpPr>
        <dsp:cNvPr id="0" name=""/>
        <dsp:cNvSpPr/>
      </dsp:nvSpPr>
      <dsp:spPr>
        <a:xfrm>
          <a:off x="1600199" y="0"/>
          <a:ext cx="3886200" cy="3200399"/>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1" kern="1200">
              <a:latin typeface="Arial" panose="020B0604020202020204" pitchFamily="34" charset="0"/>
              <a:cs typeface="Arial" panose="020B0604020202020204" pitchFamily="34" charset="0"/>
            </a:rPr>
            <a:t>Strengthen Receivables Management</a:t>
          </a:r>
        </a:p>
      </dsp:txBody>
      <dsp:txXfrm>
        <a:off x="1600199" y="0"/>
        <a:ext cx="1943100" cy="680085"/>
      </dsp:txXfrm>
    </dsp:sp>
    <dsp:sp modelId="{28F257BC-87A4-4772-8FD0-DCC8B1EB0E7A}">
      <dsp:nvSpPr>
        <dsp:cNvPr id="0" name=""/>
        <dsp:cNvSpPr/>
      </dsp:nvSpPr>
      <dsp:spPr>
        <a:xfrm>
          <a:off x="420052" y="680084"/>
          <a:ext cx="2360295" cy="2360295"/>
        </a:xfrm>
        <a:prstGeom prst="pie">
          <a:avLst>
            <a:gd name="adj1" fmla="val 5400000"/>
            <a:gd name="adj2" fmla="val 1620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18C8EC9-E2EC-4E98-8FFC-6932D04F5175}">
      <dsp:nvSpPr>
        <dsp:cNvPr id="0" name=""/>
        <dsp:cNvSpPr/>
      </dsp:nvSpPr>
      <dsp:spPr>
        <a:xfrm>
          <a:off x="1600199" y="680084"/>
          <a:ext cx="3886200" cy="2360295"/>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1" kern="1200">
              <a:latin typeface="Arial" panose="020B0604020202020204" pitchFamily="34" charset="0"/>
              <a:cs typeface="Arial" panose="020B0604020202020204" pitchFamily="34" charset="0"/>
            </a:rPr>
            <a:t>Enhance Cash Flow Forecasting</a:t>
          </a:r>
        </a:p>
      </dsp:txBody>
      <dsp:txXfrm>
        <a:off x="1600199" y="680084"/>
        <a:ext cx="1943100" cy="680085"/>
      </dsp:txXfrm>
    </dsp:sp>
    <dsp:sp modelId="{2C98C8A5-6F93-4789-8EA9-D5DAB1516564}">
      <dsp:nvSpPr>
        <dsp:cNvPr id="0" name=""/>
        <dsp:cNvSpPr/>
      </dsp:nvSpPr>
      <dsp:spPr>
        <a:xfrm>
          <a:off x="840105" y="1360170"/>
          <a:ext cx="1520189" cy="1520189"/>
        </a:xfrm>
        <a:prstGeom prst="pie">
          <a:avLst>
            <a:gd name="adj1" fmla="val 5400000"/>
            <a:gd name="adj2" fmla="val 1620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685DCD-4EAF-484C-BB20-BB84F2AE7A6F}">
      <dsp:nvSpPr>
        <dsp:cNvPr id="0" name=""/>
        <dsp:cNvSpPr/>
      </dsp:nvSpPr>
      <dsp:spPr>
        <a:xfrm>
          <a:off x="1600199" y="1360170"/>
          <a:ext cx="3886200" cy="1520189"/>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1" kern="1200">
              <a:latin typeface="Arial" panose="020B0604020202020204" pitchFamily="34" charset="0"/>
              <a:cs typeface="Arial" panose="020B0604020202020204" pitchFamily="34" charset="0"/>
            </a:rPr>
            <a:t>Expanidng Asset-Light Operations</a:t>
          </a:r>
        </a:p>
      </dsp:txBody>
      <dsp:txXfrm>
        <a:off x="1600199" y="1360170"/>
        <a:ext cx="1943100" cy="680085"/>
      </dsp:txXfrm>
    </dsp:sp>
    <dsp:sp modelId="{4E9D85F0-F2E4-4851-AA43-22EAE46A6D69}">
      <dsp:nvSpPr>
        <dsp:cNvPr id="0" name=""/>
        <dsp:cNvSpPr/>
      </dsp:nvSpPr>
      <dsp:spPr>
        <a:xfrm>
          <a:off x="1260157" y="2040255"/>
          <a:ext cx="680084" cy="680084"/>
        </a:xfrm>
        <a:prstGeom prst="pie">
          <a:avLst>
            <a:gd name="adj1" fmla="val 5400000"/>
            <a:gd name="adj2" fmla="val 1620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61F2900-24BD-4FBA-8146-D7041CE1FE47}">
      <dsp:nvSpPr>
        <dsp:cNvPr id="0" name=""/>
        <dsp:cNvSpPr/>
      </dsp:nvSpPr>
      <dsp:spPr>
        <a:xfrm>
          <a:off x="1600199" y="2040255"/>
          <a:ext cx="3886200" cy="680084"/>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1" kern="1200">
              <a:latin typeface="Arial" panose="020B0604020202020204" pitchFamily="34" charset="0"/>
              <a:cs typeface="Arial" panose="020B0604020202020204" pitchFamily="34" charset="0"/>
            </a:rPr>
            <a:t>Improve Digital Revenue Collection</a:t>
          </a:r>
        </a:p>
      </dsp:txBody>
      <dsp:txXfrm>
        <a:off x="1600199" y="2040255"/>
        <a:ext cx="1943100" cy="680085"/>
      </dsp:txXfrm>
    </dsp:sp>
    <dsp:sp modelId="{9D6D96AB-B6AB-417C-979A-8E1F6486DFF0}">
      <dsp:nvSpPr>
        <dsp:cNvPr id="0" name=""/>
        <dsp:cNvSpPr/>
      </dsp:nvSpPr>
      <dsp:spPr>
        <a:xfrm>
          <a:off x="3543300" y="0"/>
          <a:ext cx="1943100" cy="6800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355600">
            <a:lnSpc>
              <a:spcPct val="90000"/>
            </a:lnSpc>
            <a:spcBef>
              <a:spcPct val="0"/>
            </a:spcBef>
            <a:spcAft>
              <a:spcPct val="15000"/>
            </a:spcAft>
            <a:buChar char="•"/>
          </a:pPr>
          <a:r>
            <a:rPr lang="en-IN" sz="800" kern="1200">
              <a:latin typeface="Arial" panose="020B0604020202020204" pitchFamily="34" charset="0"/>
              <a:cs typeface="Arial" panose="020B0604020202020204" pitchFamily="34" charset="0"/>
            </a:rPr>
            <a:t>Faster Collection</a:t>
          </a:r>
        </a:p>
        <a:p>
          <a:pPr marL="57150" lvl="1" indent="-57150" algn="l" defTabSz="355600">
            <a:lnSpc>
              <a:spcPct val="90000"/>
            </a:lnSpc>
            <a:spcBef>
              <a:spcPct val="0"/>
            </a:spcBef>
            <a:spcAft>
              <a:spcPct val="15000"/>
            </a:spcAft>
            <a:buChar char="•"/>
          </a:pPr>
          <a:r>
            <a:rPr lang="en-IN" sz="800" kern="1200">
              <a:latin typeface="Arial" panose="020B0604020202020204" pitchFamily="34" charset="0"/>
              <a:cs typeface="Arial" panose="020B0604020202020204" pitchFamily="34" charset="0"/>
            </a:rPr>
            <a:t>Encourage Advance Payments </a:t>
          </a:r>
        </a:p>
      </dsp:txBody>
      <dsp:txXfrm>
        <a:off x="3543300" y="0"/>
        <a:ext cx="1943100" cy="680085"/>
      </dsp:txXfrm>
    </dsp:sp>
    <dsp:sp modelId="{473B9788-6C03-448F-A661-C76E689AB6A9}">
      <dsp:nvSpPr>
        <dsp:cNvPr id="0" name=""/>
        <dsp:cNvSpPr/>
      </dsp:nvSpPr>
      <dsp:spPr>
        <a:xfrm>
          <a:off x="3543300" y="680084"/>
          <a:ext cx="1943100" cy="6800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355600">
            <a:lnSpc>
              <a:spcPct val="90000"/>
            </a:lnSpc>
            <a:spcBef>
              <a:spcPct val="0"/>
            </a:spcBef>
            <a:spcAft>
              <a:spcPct val="15000"/>
            </a:spcAft>
            <a:buChar char="•"/>
          </a:pPr>
          <a:r>
            <a:rPr lang="en-IN" sz="800" kern="1200">
              <a:latin typeface="Arial" panose="020B0604020202020204" pitchFamily="34" charset="0"/>
              <a:cs typeface="Arial" panose="020B0604020202020204" pitchFamily="34" charset="0"/>
            </a:rPr>
            <a:t>Anticipate Seasonal Fluctuations</a:t>
          </a:r>
        </a:p>
        <a:p>
          <a:pPr marL="57150" lvl="1" indent="-57150" algn="l" defTabSz="355600">
            <a:lnSpc>
              <a:spcPct val="90000"/>
            </a:lnSpc>
            <a:spcBef>
              <a:spcPct val="0"/>
            </a:spcBef>
            <a:spcAft>
              <a:spcPct val="15000"/>
            </a:spcAft>
            <a:buChar char="•"/>
          </a:pPr>
          <a:r>
            <a:rPr lang="en-IN" sz="800" kern="1200">
              <a:latin typeface="Arial" panose="020B0604020202020204" pitchFamily="34" charset="0"/>
              <a:cs typeface="Arial" panose="020B0604020202020204" pitchFamily="34" charset="0"/>
            </a:rPr>
            <a:t>Manage Short-term funding requirement</a:t>
          </a:r>
        </a:p>
      </dsp:txBody>
      <dsp:txXfrm>
        <a:off x="3543300" y="680084"/>
        <a:ext cx="1943100" cy="680085"/>
      </dsp:txXfrm>
    </dsp:sp>
    <dsp:sp modelId="{C2F02892-2794-4649-AB92-845971FAA46A}">
      <dsp:nvSpPr>
        <dsp:cNvPr id="0" name=""/>
        <dsp:cNvSpPr/>
      </dsp:nvSpPr>
      <dsp:spPr>
        <a:xfrm>
          <a:off x="3543300" y="1360170"/>
          <a:ext cx="1943100" cy="6800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355600">
            <a:lnSpc>
              <a:spcPct val="90000"/>
            </a:lnSpc>
            <a:spcBef>
              <a:spcPct val="0"/>
            </a:spcBef>
            <a:spcAft>
              <a:spcPct val="15000"/>
            </a:spcAft>
            <a:buChar char="•"/>
          </a:pPr>
          <a:r>
            <a:rPr lang="en-IN" sz="800" kern="1200">
              <a:latin typeface="Arial" panose="020B0604020202020204" pitchFamily="34" charset="0"/>
              <a:cs typeface="Arial" panose="020B0604020202020204" pitchFamily="34" charset="0"/>
            </a:rPr>
            <a:t>Reduce Capital Investment Requirements</a:t>
          </a:r>
        </a:p>
        <a:p>
          <a:pPr marL="57150" lvl="1" indent="-57150" algn="l" defTabSz="355600">
            <a:lnSpc>
              <a:spcPct val="90000"/>
            </a:lnSpc>
            <a:spcBef>
              <a:spcPct val="0"/>
            </a:spcBef>
            <a:spcAft>
              <a:spcPct val="15000"/>
            </a:spcAft>
            <a:buChar char="•"/>
          </a:pPr>
          <a:r>
            <a:rPr lang="en-IN" sz="800" kern="1200">
              <a:latin typeface="Arial" panose="020B0604020202020204" pitchFamily="34" charset="0"/>
              <a:cs typeface="Arial" panose="020B0604020202020204" pitchFamily="34" charset="0"/>
            </a:rPr>
            <a:t>Improve Cash Generation</a:t>
          </a:r>
        </a:p>
      </dsp:txBody>
      <dsp:txXfrm>
        <a:off x="3543300" y="1360170"/>
        <a:ext cx="1943100" cy="680085"/>
      </dsp:txXfrm>
    </dsp:sp>
    <dsp:sp modelId="{D67172D2-CA91-49DD-82C8-B4C51D91F637}">
      <dsp:nvSpPr>
        <dsp:cNvPr id="0" name=""/>
        <dsp:cNvSpPr/>
      </dsp:nvSpPr>
      <dsp:spPr>
        <a:xfrm>
          <a:off x="3543300" y="2040255"/>
          <a:ext cx="1943100" cy="6800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355600">
            <a:lnSpc>
              <a:spcPct val="90000"/>
            </a:lnSpc>
            <a:spcBef>
              <a:spcPct val="0"/>
            </a:spcBef>
            <a:spcAft>
              <a:spcPct val="15000"/>
            </a:spcAft>
            <a:buChar char="•"/>
          </a:pPr>
          <a:r>
            <a:rPr lang="en-IN" sz="800" kern="1200">
              <a:latin typeface="Arial" panose="020B0604020202020204" pitchFamily="34" charset="0"/>
              <a:cs typeface="Arial" panose="020B0604020202020204" pitchFamily="34" charset="0"/>
            </a:rPr>
            <a:t>Automated Payment System</a:t>
          </a:r>
        </a:p>
        <a:p>
          <a:pPr marL="57150" lvl="1" indent="-57150" algn="l" defTabSz="355600">
            <a:lnSpc>
              <a:spcPct val="90000"/>
            </a:lnSpc>
            <a:spcBef>
              <a:spcPct val="0"/>
            </a:spcBef>
            <a:spcAft>
              <a:spcPct val="15000"/>
            </a:spcAft>
            <a:buChar char="•"/>
          </a:pPr>
          <a:r>
            <a:rPr lang="en-IN" sz="800" kern="1200">
              <a:latin typeface="Arial" panose="020B0604020202020204" pitchFamily="34" charset="0"/>
              <a:cs typeface="Arial" panose="020B0604020202020204" pitchFamily="34" charset="0"/>
            </a:rPr>
            <a:t>Reduced Administrative Costs</a:t>
          </a:r>
        </a:p>
        <a:p>
          <a:pPr marL="57150" lvl="1" indent="-57150" algn="l" defTabSz="355600">
            <a:lnSpc>
              <a:spcPct val="90000"/>
            </a:lnSpc>
            <a:spcBef>
              <a:spcPct val="0"/>
            </a:spcBef>
            <a:spcAft>
              <a:spcPct val="15000"/>
            </a:spcAft>
            <a:buChar char="•"/>
          </a:pPr>
          <a:endParaRPr lang="en-IN" sz="800" kern="1200">
            <a:latin typeface="Arial" panose="020B0604020202020204" pitchFamily="34" charset="0"/>
            <a:cs typeface="Arial" panose="020B0604020202020204" pitchFamily="34" charset="0"/>
          </a:endParaRPr>
        </a:p>
      </dsp:txBody>
      <dsp:txXfrm>
        <a:off x="3543300" y="2040255"/>
        <a:ext cx="1943100" cy="680085"/>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3">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86D8E-A909-4B51-893B-BE56EBEF86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46</Pages>
  <Words>8831</Words>
  <Characters>50338</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Keval Kishorbhai Motivaras (2532691)</cp:lastModifiedBy>
  <cp:revision>5</cp:revision>
  <dcterms:created xsi:type="dcterms:W3CDTF">2026-07-26T12:28:00Z</dcterms:created>
  <dcterms:modified xsi:type="dcterms:W3CDTF">2026-08-13T00:48:00Z</dcterms:modified>
</cp:coreProperties>
</file>