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A8F370" w14:textId="77777777" w:rsidR="00163725" w:rsidRPr="00027E0A" w:rsidRDefault="00163725">
      <w:pPr>
        <w:spacing w:before="200" w:after="200"/>
        <w:jc w:val="center"/>
        <w:rPr>
          <w:b/>
          <w:sz w:val="32"/>
          <w:szCs w:val="32"/>
          <w:lang w:val="en-GB"/>
        </w:rPr>
      </w:pPr>
    </w:p>
    <w:p w14:paraId="13A8F371" w14:textId="77777777" w:rsidR="00163725" w:rsidRPr="00027E0A" w:rsidRDefault="00163725">
      <w:pPr>
        <w:spacing w:before="200" w:after="200"/>
        <w:jc w:val="center"/>
        <w:rPr>
          <w:b/>
          <w:sz w:val="32"/>
          <w:szCs w:val="32"/>
          <w:lang w:val="en-GB"/>
        </w:rPr>
      </w:pPr>
    </w:p>
    <w:p w14:paraId="13A8F372" w14:textId="77777777" w:rsidR="00163725" w:rsidRPr="00027E0A" w:rsidRDefault="00163725">
      <w:pPr>
        <w:spacing w:before="200" w:after="200"/>
        <w:jc w:val="center"/>
        <w:rPr>
          <w:b/>
          <w:sz w:val="32"/>
          <w:szCs w:val="32"/>
          <w:lang w:val="en-GB"/>
        </w:rPr>
      </w:pPr>
    </w:p>
    <w:p w14:paraId="13A8F373" w14:textId="77777777" w:rsidR="00163725" w:rsidRPr="00027E0A" w:rsidRDefault="00163725">
      <w:pPr>
        <w:spacing w:before="200" w:after="200"/>
        <w:jc w:val="center"/>
        <w:rPr>
          <w:b/>
          <w:sz w:val="32"/>
          <w:szCs w:val="32"/>
          <w:lang w:val="en-GB"/>
        </w:rPr>
      </w:pPr>
    </w:p>
    <w:p w14:paraId="13A8F374" w14:textId="77777777" w:rsidR="00163725" w:rsidRPr="00027E0A" w:rsidRDefault="00163725">
      <w:pPr>
        <w:spacing w:before="200" w:after="200"/>
        <w:jc w:val="center"/>
        <w:rPr>
          <w:b/>
          <w:sz w:val="32"/>
          <w:szCs w:val="32"/>
          <w:lang w:val="en-GB"/>
        </w:rPr>
      </w:pPr>
    </w:p>
    <w:p w14:paraId="13A8F375" w14:textId="77777777" w:rsidR="00163725" w:rsidRPr="00027E0A" w:rsidRDefault="00163725">
      <w:pPr>
        <w:spacing w:before="200" w:after="200"/>
        <w:jc w:val="center"/>
        <w:rPr>
          <w:b/>
          <w:sz w:val="32"/>
          <w:szCs w:val="32"/>
          <w:lang w:val="en-GB"/>
        </w:rPr>
      </w:pPr>
    </w:p>
    <w:p w14:paraId="7F4EF669" w14:textId="77777777" w:rsidR="00536F1C" w:rsidRDefault="006F7073">
      <w:pPr>
        <w:spacing w:before="200" w:after="200"/>
        <w:jc w:val="center"/>
        <w:rPr>
          <w:b/>
          <w:sz w:val="32"/>
          <w:szCs w:val="32"/>
          <w:lang w:val="en-GB"/>
        </w:rPr>
      </w:pPr>
      <w:r w:rsidRPr="00027E0A">
        <w:rPr>
          <w:b/>
          <w:sz w:val="32"/>
          <w:szCs w:val="32"/>
          <w:lang w:val="en-GB"/>
        </w:rPr>
        <w:t>Criminal Law</w:t>
      </w:r>
    </w:p>
    <w:p w14:paraId="71FAA863" w14:textId="77777777" w:rsidR="00386ED3" w:rsidRDefault="00386ED3" w:rsidP="00536F1C">
      <w:pPr>
        <w:spacing w:before="200" w:after="200"/>
        <w:rPr>
          <w:b/>
          <w:sz w:val="32"/>
          <w:szCs w:val="32"/>
          <w:lang w:val="en-GB"/>
        </w:rPr>
      </w:pPr>
      <w:proofErr w:type="gramStart"/>
      <w:r>
        <w:rPr>
          <w:b/>
          <w:sz w:val="32"/>
          <w:szCs w:val="32"/>
          <w:lang w:val="en-GB"/>
        </w:rPr>
        <w:t>Name:Dorin</w:t>
      </w:r>
      <w:proofErr w:type="gramEnd"/>
      <w:r>
        <w:rPr>
          <w:b/>
          <w:sz w:val="32"/>
          <w:szCs w:val="32"/>
          <w:lang w:val="en-GB"/>
        </w:rPr>
        <w:t xml:space="preserve"> Ilie Ghisoiu</w:t>
      </w:r>
    </w:p>
    <w:p w14:paraId="13A8F376" w14:textId="5BA2C24F" w:rsidR="00163725" w:rsidRPr="00027E0A" w:rsidRDefault="00386ED3" w:rsidP="00536F1C">
      <w:pPr>
        <w:spacing w:before="200" w:after="200"/>
        <w:rPr>
          <w:b/>
          <w:sz w:val="32"/>
          <w:szCs w:val="32"/>
          <w:lang w:val="en-GB"/>
        </w:rPr>
      </w:pPr>
      <w:r>
        <w:rPr>
          <w:b/>
          <w:sz w:val="32"/>
          <w:szCs w:val="32"/>
          <w:lang w:val="en-GB"/>
        </w:rPr>
        <w:t>Date:13/01/2023</w:t>
      </w:r>
      <w:r w:rsidR="006F7073" w:rsidRPr="00027E0A">
        <w:rPr>
          <w:lang w:val="en-GB"/>
        </w:rPr>
        <w:br w:type="page"/>
      </w:r>
    </w:p>
    <w:p w14:paraId="13A8F377" w14:textId="77777777" w:rsidR="00163725" w:rsidRPr="00027E0A" w:rsidRDefault="006F7073">
      <w:pPr>
        <w:spacing w:before="200" w:after="200"/>
        <w:jc w:val="center"/>
        <w:rPr>
          <w:b/>
          <w:lang w:val="en-GB"/>
        </w:rPr>
      </w:pPr>
      <w:r w:rsidRPr="00027E0A">
        <w:rPr>
          <w:b/>
          <w:lang w:val="en-GB"/>
        </w:rPr>
        <w:lastRenderedPageBreak/>
        <w:t xml:space="preserve">Table of Contents </w:t>
      </w:r>
    </w:p>
    <w:sdt>
      <w:sdtPr>
        <w:rPr>
          <w:lang w:val="en-GB"/>
        </w:rPr>
        <w:id w:val="-2073890068"/>
        <w:docPartObj>
          <w:docPartGallery w:val="Table of Contents"/>
          <w:docPartUnique/>
        </w:docPartObj>
      </w:sdtPr>
      <w:sdtContent>
        <w:p w14:paraId="13A8F378" w14:textId="77777777" w:rsidR="00A91A08" w:rsidRPr="00027E0A" w:rsidRDefault="006F7073">
          <w:pPr>
            <w:pStyle w:val="TOC1"/>
            <w:tabs>
              <w:tab w:val="right" w:pos="9350"/>
            </w:tabs>
            <w:rPr>
              <w:noProof/>
              <w:lang w:val="en-GB"/>
            </w:rPr>
          </w:pPr>
          <w:r w:rsidRPr="00027E0A">
            <w:rPr>
              <w:lang w:val="en-GB"/>
            </w:rPr>
            <w:fldChar w:fldCharType="begin"/>
          </w:r>
          <w:r w:rsidRPr="00027E0A">
            <w:rPr>
              <w:lang w:val="en-GB"/>
            </w:rPr>
            <w:instrText xml:space="preserve"> TOC \h \u \z </w:instrText>
          </w:r>
          <w:r w:rsidRPr="00027E0A">
            <w:rPr>
              <w:lang w:val="en-GB"/>
            </w:rPr>
            <w:fldChar w:fldCharType="separate"/>
          </w:r>
          <w:hyperlink w:anchor="_Toc123664248" w:history="1">
            <w:r w:rsidRPr="00027E0A">
              <w:rPr>
                <w:rStyle w:val="Hyperlink"/>
                <w:noProof/>
                <w:lang w:val="en-GB"/>
              </w:rPr>
              <w:t>Task A</w:t>
            </w:r>
            <w:r w:rsidRPr="00027E0A">
              <w:rPr>
                <w:noProof/>
                <w:webHidden/>
                <w:lang w:val="en-GB"/>
              </w:rPr>
              <w:tab/>
            </w:r>
            <w:r w:rsidRPr="00027E0A">
              <w:rPr>
                <w:noProof/>
                <w:webHidden/>
                <w:lang w:val="en-GB"/>
              </w:rPr>
              <w:fldChar w:fldCharType="begin"/>
            </w:r>
            <w:r w:rsidRPr="00027E0A">
              <w:rPr>
                <w:noProof/>
                <w:webHidden/>
                <w:lang w:val="en-GB"/>
              </w:rPr>
              <w:instrText xml:space="preserve"> PAGEREF _Toc123664248 \h </w:instrText>
            </w:r>
            <w:r w:rsidRPr="00027E0A">
              <w:rPr>
                <w:noProof/>
                <w:webHidden/>
                <w:lang w:val="en-GB"/>
              </w:rPr>
            </w:r>
            <w:r w:rsidRPr="00027E0A">
              <w:rPr>
                <w:noProof/>
                <w:webHidden/>
                <w:lang w:val="en-GB"/>
              </w:rPr>
              <w:fldChar w:fldCharType="separate"/>
            </w:r>
            <w:r w:rsidRPr="00027E0A">
              <w:rPr>
                <w:noProof/>
                <w:webHidden/>
                <w:lang w:val="en-GB"/>
              </w:rPr>
              <w:t>3</w:t>
            </w:r>
            <w:r w:rsidRPr="00027E0A">
              <w:rPr>
                <w:noProof/>
                <w:webHidden/>
                <w:lang w:val="en-GB"/>
              </w:rPr>
              <w:fldChar w:fldCharType="end"/>
            </w:r>
          </w:hyperlink>
        </w:p>
        <w:p w14:paraId="13A8F379" w14:textId="77777777" w:rsidR="00A91A08" w:rsidRPr="00027E0A" w:rsidRDefault="00000000">
          <w:pPr>
            <w:pStyle w:val="TOC1"/>
            <w:tabs>
              <w:tab w:val="right" w:pos="9350"/>
            </w:tabs>
            <w:rPr>
              <w:noProof/>
              <w:lang w:val="en-GB"/>
            </w:rPr>
          </w:pPr>
          <w:hyperlink w:anchor="_Toc123664249" w:history="1">
            <w:r w:rsidR="006F7073" w:rsidRPr="00027E0A">
              <w:rPr>
                <w:rStyle w:val="Hyperlink"/>
                <w:noProof/>
                <w:lang w:val="en-GB"/>
              </w:rPr>
              <w:t>Introduction</w:t>
            </w:r>
            <w:r w:rsidR="006F7073" w:rsidRPr="00027E0A">
              <w:rPr>
                <w:noProof/>
                <w:webHidden/>
                <w:lang w:val="en-GB"/>
              </w:rPr>
              <w:tab/>
            </w:r>
            <w:r w:rsidR="006F7073" w:rsidRPr="00027E0A">
              <w:rPr>
                <w:noProof/>
                <w:webHidden/>
                <w:lang w:val="en-GB"/>
              </w:rPr>
              <w:fldChar w:fldCharType="begin"/>
            </w:r>
            <w:r w:rsidR="006F7073" w:rsidRPr="00027E0A">
              <w:rPr>
                <w:noProof/>
                <w:webHidden/>
                <w:lang w:val="en-GB"/>
              </w:rPr>
              <w:instrText xml:space="preserve"> PAGEREF _Toc123664249 \h </w:instrText>
            </w:r>
            <w:r w:rsidR="006F7073" w:rsidRPr="00027E0A">
              <w:rPr>
                <w:noProof/>
                <w:webHidden/>
                <w:lang w:val="en-GB"/>
              </w:rPr>
            </w:r>
            <w:r w:rsidR="006F7073" w:rsidRPr="00027E0A">
              <w:rPr>
                <w:noProof/>
                <w:webHidden/>
                <w:lang w:val="en-GB"/>
              </w:rPr>
              <w:fldChar w:fldCharType="separate"/>
            </w:r>
            <w:r w:rsidR="006F7073" w:rsidRPr="00027E0A">
              <w:rPr>
                <w:noProof/>
                <w:webHidden/>
                <w:lang w:val="en-GB"/>
              </w:rPr>
              <w:t>3</w:t>
            </w:r>
            <w:r w:rsidR="006F7073" w:rsidRPr="00027E0A">
              <w:rPr>
                <w:noProof/>
                <w:webHidden/>
                <w:lang w:val="en-GB"/>
              </w:rPr>
              <w:fldChar w:fldCharType="end"/>
            </w:r>
          </w:hyperlink>
        </w:p>
        <w:p w14:paraId="13A8F37A" w14:textId="77777777" w:rsidR="00A91A08" w:rsidRPr="00027E0A" w:rsidRDefault="00000000">
          <w:pPr>
            <w:pStyle w:val="TOC1"/>
            <w:tabs>
              <w:tab w:val="right" w:pos="9350"/>
            </w:tabs>
            <w:rPr>
              <w:noProof/>
              <w:lang w:val="en-GB"/>
            </w:rPr>
          </w:pPr>
          <w:hyperlink w:anchor="_Toc123664250" w:history="1">
            <w:r w:rsidR="006F7073" w:rsidRPr="00027E0A">
              <w:rPr>
                <w:rStyle w:val="Hyperlink"/>
                <w:noProof/>
                <w:lang w:val="en-GB"/>
              </w:rPr>
              <w:t>Discussion</w:t>
            </w:r>
            <w:r w:rsidR="006F7073" w:rsidRPr="00027E0A">
              <w:rPr>
                <w:noProof/>
                <w:webHidden/>
                <w:lang w:val="en-GB"/>
              </w:rPr>
              <w:tab/>
            </w:r>
            <w:r w:rsidR="006F7073" w:rsidRPr="00027E0A">
              <w:rPr>
                <w:noProof/>
                <w:webHidden/>
                <w:lang w:val="en-GB"/>
              </w:rPr>
              <w:fldChar w:fldCharType="begin"/>
            </w:r>
            <w:r w:rsidR="006F7073" w:rsidRPr="00027E0A">
              <w:rPr>
                <w:noProof/>
                <w:webHidden/>
                <w:lang w:val="en-GB"/>
              </w:rPr>
              <w:instrText xml:space="preserve"> PAGEREF _Toc123664250 \h </w:instrText>
            </w:r>
            <w:r w:rsidR="006F7073" w:rsidRPr="00027E0A">
              <w:rPr>
                <w:noProof/>
                <w:webHidden/>
                <w:lang w:val="en-GB"/>
              </w:rPr>
            </w:r>
            <w:r w:rsidR="006F7073" w:rsidRPr="00027E0A">
              <w:rPr>
                <w:noProof/>
                <w:webHidden/>
                <w:lang w:val="en-GB"/>
              </w:rPr>
              <w:fldChar w:fldCharType="separate"/>
            </w:r>
            <w:r w:rsidR="006F7073" w:rsidRPr="00027E0A">
              <w:rPr>
                <w:noProof/>
                <w:webHidden/>
                <w:lang w:val="en-GB"/>
              </w:rPr>
              <w:t>3</w:t>
            </w:r>
            <w:r w:rsidR="006F7073" w:rsidRPr="00027E0A">
              <w:rPr>
                <w:noProof/>
                <w:webHidden/>
                <w:lang w:val="en-GB"/>
              </w:rPr>
              <w:fldChar w:fldCharType="end"/>
            </w:r>
          </w:hyperlink>
        </w:p>
        <w:p w14:paraId="13A8F37B" w14:textId="77777777" w:rsidR="00A91A08" w:rsidRPr="00027E0A" w:rsidRDefault="00000000">
          <w:pPr>
            <w:pStyle w:val="TOC1"/>
            <w:tabs>
              <w:tab w:val="right" w:pos="9350"/>
            </w:tabs>
            <w:rPr>
              <w:noProof/>
              <w:lang w:val="en-GB"/>
            </w:rPr>
          </w:pPr>
          <w:hyperlink w:anchor="_Toc123664251" w:history="1">
            <w:r w:rsidR="006F7073" w:rsidRPr="00027E0A">
              <w:rPr>
                <w:rStyle w:val="Hyperlink"/>
                <w:noProof/>
                <w:lang w:val="en-GB"/>
              </w:rPr>
              <w:t>Conclusion</w:t>
            </w:r>
            <w:r w:rsidR="006F7073" w:rsidRPr="00027E0A">
              <w:rPr>
                <w:noProof/>
                <w:webHidden/>
                <w:lang w:val="en-GB"/>
              </w:rPr>
              <w:tab/>
            </w:r>
            <w:r w:rsidR="006F7073" w:rsidRPr="00027E0A">
              <w:rPr>
                <w:noProof/>
                <w:webHidden/>
                <w:lang w:val="en-GB"/>
              </w:rPr>
              <w:fldChar w:fldCharType="begin"/>
            </w:r>
            <w:r w:rsidR="006F7073" w:rsidRPr="00027E0A">
              <w:rPr>
                <w:noProof/>
                <w:webHidden/>
                <w:lang w:val="en-GB"/>
              </w:rPr>
              <w:instrText xml:space="preserve"> PAGEREF _Toc123664251 \h </w:instrText>
            </w:r>
            <w:r w:rsidR="006F7073" w:rsidRPr="00027E0A">
              <w:rPr>
                <w:noProof/>
                <w:webHidden/>
                <w:lang w:val="en-GB"/>
              </w:rPr>
            </w:r>
            <w:r w:rsidR="006F7073" w:rsidRPr="00027E0A">
              <w:rPr>
                <w:noProof/>
                <w:webHidden/>
                <w:lang w:val="en-GB"/>
              </w:rPr>
              <w:fldChar w:fldCharType="separate"/>
            </w:r>
            <w:r w:rsidR="006F7073" w:rsidRPr="00027E0A">
              <w:rPr>
                <w:noProof/>
                <w:webHidden/>
                <w:lang w:val="en-GB"/>
              </w:rPr>
              <w:t>4</w:t>
            </w:r>
            <w:r w:rsidR="006F7073" w:rsidRPr="00027E0A">
              <w:rPr>
                <w:noProof/>
                <w:webHidden/>
                <w:lang w:val="en-GB"/>
              </w:rPr>
              <w:fldChar w:fldCharType="end"/>
            </w:r>
          </w:hyperlink>
        </w:p>
        <w:p w14:paraId="13A8F37C" w14:textId="77777777" w:rsidR="00A91A08" w:rsidRPr="00027E0A" w:rsidRDefault="00000000">
          <w:pPr>
            <w:pStyle w:val="TOC1"/>
            <w:tabs>
              <w:tab w:val="right" w:pos="9350"/>
            </w:tabs>
            <w:rPr>
              <w:noProof/>
              <w:lang w:val="en-GB"/>
            </w:rPr>
          </w:pPr>
          <w:hyperlink w:anchor="_Toc123664252" w:history="1">
            <w:r w:rsidR="006F7073" w:rsidRPr="00027E0A">
              <w:rPr>
                <w:rStyle w:val="Hyperlink"/>
                <w:noProof/>
                <w:lang w:val="en-GB"/>
              </w:rPr>
              <w:t>Task B</w:t>
            </w:r>
            <w:r w:rsidR="006F7073" w:rsidRPr="00027E0A">
              <w:rPr>
                <w:noProof/>
                <w:webHidden/>
                <w:lang w:val="en-GB"/>
              </w:rPr>
              <w:tab/>
            </w:r>
            <w:r w:rsidR="006F7073" w:rsidRPr="00027E0A">
              <w:rPr>
                <w:noProof/>
                <w:webHidden/>
                <w:lang w:val="en-GB"/>
              </w:rPr>
              <w:fldChar w:fldCharType="begin"/>
            </w:r>
            <w:r w:rsidR="006F7073" w:rsidRPr="00027E0A">
              <w:rPr>
                <w:noProof/>
                <w:webHidden/>
                <w:lang w:val="en-GB"/>
              </w:rPr>
              <w:instrText xml:space="preserve"> PAGEREF _Toc123664252 \h </w:instrText>
            </w:r>
            <w:r w:rsidR="006F7073" w:rsidRPr="00027E0A">
              <w:rPr>
                <w:noProof/>
                <w:webHidden/>
                <w:lang w:val="en-GB"/>
              </w:rPr>
            </w:r>
            <w:r w:rsidR="006F7073" w:rsidRPr="00027E0A">
              <w:rPr>
                <w:noProof/>
                <w:webHidden/>
                <w:lang w:val="en-GB"/>
              </w:rPr>
              <w:fldChar w:fldCharType="separate"/>
            </w:r>
            <w:r w:rsidR="006F7073" w:rsidRPr="00027E0A">
              <w:rPr>
                <w:noProof/>
                <w:webHidden/>
                <w:lang w:val="en-GB"/>
              </w:rPr>
              <w:t>5</w:t>
            </w:r>
            <w:r w:rsidR="006F7073" w:rsidRPr="00027E0A">
              <w:rPr>
                <w:noProof/>
                <w:webHidden/>
                <w:lang w:val="en-GB"/>
              </w:rPr>
              <w:fldChar w:fldCharType="end"/>
            </w:r>
          </w:hyperlink>
        </w:p>
        <w:p w14:paraId="13A8F37D" w14:textId="77777777" w:rsidR="00A91A08" w:rsidRPr="00027E0A" w:rsidRDefault="00000000">
          <w:pPr>
            <w:pStyle w:val="TOC1"/>
            <w:tabs>
              <w:tab w:val="right" w:pos="9350"/>
            </w:tabs>
            <w:rPr>
              <w:noProof/>
              <w:lang w:val="en-GB"/>
            </w:rPr>
          </w:pPr>
          <w:hyperlink w:anchor="_Toc123664253" w:history="1">
            <w:r w:rsidR="006F7073" w:rsidRPr="00027E0A">
              <w:rPr>
                <w:rStyle w:val="Hyperlink"/>
                <w:noProof/>
                <w:lang w:val="en-GB"/>
              </w:rPr>
              <w:t>Introduction</w:t>
            </w:r>
            <w:r w:rsidR="006F7073" w:rsidRPr="00027E0A">
              <w:rPr>
                <w:noProof/>
                <w:webHidden/>
                <w:lang w:val="en-GB"/>
              </w:rPr>
              <w:tab/>
            </w:r>
            <w:r w:rsidR="006F7073" w:rsidRPr="00027E0A">
              <w:rPr>
                <w:noProof/>
                <w:webHidden/>
                <w:lang w:val="en-GB"/>
              </w:rPr>
              <w:fldChar w:fldCharType="begin"/>
            </w:r>
            <w:r w:rsidR="006F7073" w:rsidRPr="00027E0A">
              <w:rPr>
                <w:noProof/>
                <w:webHidden/>
                <w:lang w:val="en-GB"/>
              </w:rPr>
              <w:instrText xml:space="preserve"> PAGEREF _Toc123664253 \h </w:instrText>
            </w:r>
            <w:r w:rsidR="006F7073" w:rsidRPr="00027E0A">
              <w:rPr>
                <w:noProof/>
                <w:webHidden/>
                <w:lang w:val="en-GB"/>
              </w:rPr>
            </w:r>
            <w:r w:rsidR="006F7073" w:rsidRPr="00027E0A">
              <w:rPr>
                <w:noProof/>
                <w:webHidden/>
                <w:lang w:val="en-GB"/>
              </w:rPr>
              <w:fldChar w:fldCharType="separate"/>
            </w:r>
            <w:r w:rsidR="006F7073" w:rsidRPr="00027E0A">
              <w:rPr>
                <w:noProof/>
                <w:webHidden/>
                <w:lang w:val="en-GB"/>
              </w:rPr>
              <w:t>5</w:t>
            </w:r>
            <w:r w:rsidR="006F7073" w:rsidRPr="00027E0A">
              <w:rPr>
                <w:noProof/>
                <w:webHidden/>
                <w:lang w:val="en-GB"/>
              </w:rPr>
              <w:fldChar w:fldCharType="end"/>
            </w:r>
          </w:hyperlink>
        </w:p>
        <w:p w14:paraId="13A8F37E" w14:textId="77777777" w:rsidR="00A91A08" w:rsidRPr="00027E0A" w:rsidRDefault="00000000">
          <w:pPr>
            <w:pStyle w:val="TOC1"/>
            <w:tabs>
              <w:tab w:val="right" w:pos="9350"/>
            </w:tabs>
            <w:rPr>
              <w:noProof/>
              <w:lang w:val="en-GB"/>
            </w:rPr>
          </w:pPr>
          <w:hyperlink w:anchor="_Toc123664254" w:history="1">
            <w:r w:rsidR="006F7073" w:rsidRPr="00027E0A">
              <w:rPr>
                <w:rStyle w:val="Hyperlink"/>
                <w:noProof/>
                <w:lang w:val="en-GB"/>
              </w:rPr>
              <w:t>Discussion</w:t>
            </w:r>
            <w:r w:rsidR="006F7073" w:rsidRPr="00027E0A">
              <w:rPr>
                <w:noProof/>
                <w:webHidden/>
                <w:lang w:val="en-GB"/>
              </w:rPr>
              <w:tab/>
            </w:r>
            <w:r w:rsidR="006F7073" w:rsidRPr="00027E0A">
              <w:rPr>
                <w:noProof/>
                <w:webHidden/>
                <w:lang w:val="en-GB"/>
              </w:rPr>
              <w:fldChar w:fldCharType="begin"/>
            </w:r>
            <w:r w:rsidR="006F7073" w:rsidRPr="00027E0A">
              <w:rPr>
                <w:noProof/>
                <w:webHidden/>
                <w:lang w:val="en-GB"/>
              </w:rPr>
              <w:instrText xml:space="preserve"> PAGEREF _Toc123664254 \h </w:instrText>
            </w:r>
            <w:r w:rsidR="006F7073" w:rsidRPr="00027E0A">
              <w:rPr>
                <w:noProof/>
                <w:webHidden/>
                <w:lang w:val="en-GB"/>
              </w:rPr>
            </w:r>
            <w:r w:rsidR="006F7073" w:rsidRPr="00027E0A">
              <w:rPr>
                <w:noProof/>
                <w:webHidden/>
                <w:lang w:val="en-GB"/>
              </w:rPr>
              <w:fldChar w:fldCharType="separate"/>
            </w:r>
            <w:r w:rsidR="006F7073" w:rsidRPr="00027E0A">
              <w:rPr>
                <w:noProof/>
                <w:webHidden/>
                <w:lang w:val="en-GB"/>
              </w:rPr>
              <w:t>5</w:t>
            </w:r>
            <w:r w:rsidR="006F7073" w:rsidRPr="00027E0A">
              <w:rPr>
                <w:noProof/>
                <w:webHidden/>
                <w:lang w:val="en-GB"/>
              </w:rPr>
              <w:fldChar w:fldCharType="end"/>
            </w:r>
          </w:hyperlink>
        </w:p>
        <w:p w14:paraId="13A8F37F" w14:textId="77777777" w:rsidR="00A91A08" w:rsidRPr="00027E0A" w:rsidRDefault="00000000">
          <w:pPr>
            <w:pStyle w:val="TOC1"/>
            <w:tabs>
              <w:tab w:val="right" w:pos="9350"/>
            </w:tabs>
            <w:rPr>
              <w:noProof/>
              <w:lang w:val="en-GB"/>
            </w:rPr>
          </w:pPr>
          <w:hyperlink w:anchor="_Toc123664255" w:history="1">
            <w:r w:rsidR="006F7073" w:rsidRPr="00027E0A">
              <w:rPr>
                <w:rStyle w:val="Hyperlink"/>
                <w:noProof/>
                <w:lang w:val="en-GB"/>
              </w:rPr>
              <w:t>Conclusion</w:t>
            </w:r>
            <w:r w:rsidR="006F7073" w:rsidRPr="00027E0A">
              <w:rPr>
                <w:noProof/>
                <w:webHidden/>
                <w:lang w:val="en-GB"/>
              </w:rPr>
              <w:tab/>
            </w:r>
            <w:r w:rsidR="006F7073" w:rsidRPr="00027E0A">
              <w:rPr>
                <w:noProof/>
                <w:webHidden/>
                <w:lang w:val="en-GB"/>
              </w:rPr>
              <w:fldChar w:fldCharType="begin"/>
            </w:r>
            <w:r w:rsidR="006F7073" w:rsidRPr="00027E0A">
              <w:rPr>
                <w:noProof/>
                <w:webHidden/>
                <w:lang w:val="en-GB"/>
              </w:rPr>
              <w:instrText xml:space="preserve"> PAGEREF _Toc123664255 \h </w:instrText>
            </w:r>
            <w:r w:rsidR="006F7073" w:rsidRPr="00027E0A">
              <w:rPr>
                <w:noProof/>
                <w:webHidden/>
                <w:lang w:val="en-GB"/>
              </w:rPr>
            </w:r>
            <w:r w:rsidR="006F7073" w:rsidRPr="00027E0A">
              <w:rPr>
                <w:noProof/>
                <w:webHidden/>
                <w:lang w:val="en-GB"/>
              </w:rPr>
              <w:fldChar w:fldCharType="separate"/>
            </w:r>
            <w:r w:rsidR="006F7073" w:rsidRPr="00027E0A">
              <w:rPr>
                <w:noProof/>
                <w:webHidden/>
                <w:lang w:val="en-GB"/>
              </w:rPr>
              <w:t>6</w:t>
            </w:r>
            <w:r w:rsidR="006F7073" w:rsidRPr="00027E0A">
              <w:rPr>
                <w:noProof/>
                <w:webHidden/>
                <w:lang w:val="en-GB"/>
              </w:rPr>
              <w:fldChar w:fldCharType="end"/>
            </w:r>
          </w:hyperlink>
        </w:p>
        <w:p w14:paraId="13A8F380" w14:textId="77777777" w:rsidR="00A91A08" w:rsidRPr="00027E0A" w:rsidRDefault="00000000">
          <w:pPr>
            <w:pStyle w:val="TOC1"/>
            <w:tabs>
              <w:tab w:val="right" w:pos="9350"/>
            </w:tabs>
            <w:rPr>
              <w:noProof/>
              <w:lang w:val="en-GB"/>
            </w:rPr>
          </w:pPr>
          <w:hyperlink w:anchor="_Toc123664256" w:history="1">
            <w:r w:rsidR="006F7073" w:rsidRPr="00027E0A">
              <w:rPr>
                <w:rStyle w:val="Hyperlink"/>
                <w:noProof/>
                <w:lang w:val="en-GB"/>
              </w:rPr>
              <w:t>Reference List</w:t>
            </w:r>
            <w:r w:rsidR="006F7073" w:rsidRPr="00027E0A">
              <w:rPr>
                <w:noProof/>
                <w:webHidden/>
                <w:lang w:val="en-GB"/>
              </w:rPr>
              <w:tab/>
            </w:r>
            <w:r w:rsidR="006F7073" w:rsidRPr="00027E0A">
              <w:rPr>
                <w:noProof/>
                <w:webHidden/>
                <w:lang w:val="en-GB"/>
              </w:rPr>
              <w:fldChar w:fldCharType="begin"/>
            </w:r>
            <w:r w:rsidR="006F7073" w:rsidRPr="00027E0A">
              <w:rPr>
                <w:noProof/>
                <w:webHidden/>
                <w:lang w:val="en-GB"/>
              </w:rPr>
              <w:instrText xml:space="preserve"> PAGEREF _Toc123664256 \h </w:instrText>
            </w:r>
            <w:r w:rsidR="006F7073" w:rsidRPr="00027E0A">
              <w:rPr>
                <w:noProof/>
                <w:webHidden/>
                <w:lang w:val="en-GB"/>
              </w:rPr>
            </w:r>
            <w:r w:rsidR="006F7073" w:rsidRPr="00027E0A">
              <w:rPr>
                <w:noProof/>
                <w:webHidden/>
                <w:lang w:val="en-GB"/>
              </w:rPr>
              <w:fldChar w:fldCharType="separate"/>
            </w:r>
            <w:r w:rsidR="006F7073" w:rsidRPr="00027E0A">
              <w:rPr>
                <w:noProof/>
                <w:webHidden/>
                <w:lang w:val="en-GB"/>
              </w:rPr>
              <w:t>7</w:t>
            </w:r>
            <w:r w:rsidR="006F7073" w:rsidRPr="00027E0A">
              <w:rPr>
                <w:noProof/>
                <w:webHidden/>
                <w:lang w:val="en-GB"/>
              </w:rPr>
              <w:fldChar w:fldCharType="end"/>
            </w:r>
          </w:hyperlink>
        </w:p>
        <w:p w14:paraId="13A8F381" w14:textId="77777777" w:rsidR="00163725" w:rsidRPr="00027E0A" w:rsidRDefault="006F7073">
          <w:pPr>
            <w:tabs>
              <w:tab w:val="right" w:pos="9360"/>
            </w:tabs>
            <w:spacing w:before="200" w:after="80" w:line="240" w:lineRule="auto"/>
            <w:rPr>
              <w:lang w:val="en-GB"/>
            </w:rPr>
          </w:pPr>
          <w:r w:rsidRPr="00027E0A">
            <w:rPr>
              <w:lang w:val="en-GB"/>
            </w:rPr>
            <w:fldChar w:fldCharType="end"/>
          </w:r>
        </w:p>
      </w:sdtContent>
    </w:sdt>
    <w:p w14:paraId="13A8F382" w14:textId="77777777" w:rsidR="00163725" w:rsidRPr="00027E0A" w:rsidRDefault="00163725">
      <w:pPr>
        <w:rPr>
          <w:b/>
          <w:sz w:val="32"/>
          <w:szCs w:val="32"/>
          <w:lang w:val="en-GB"/>
        </w:rPr>
      </w:pPr>
    </w:p>
    <w:p w14:paraId="13A8F383" w14:textId="77777777" w:rsidR="00163725" w:rsidRPr="00027E0A" w:rsidRDefault="006F7073">
      <w:pPr>
        <w:spacing w:before="200" w:after="200"/>
        <w:jc w:val="left"/>
        <w:rPr>
          <w:b/>
          <w:sz w:val="32"/>
          <w:szCs w:val="32"/>
          <w:lang w:val="en-GB"/>
        </w:rPr>
      </w:pPr>
      <w:r w:rsidRPr="00027E0A">
        <w:rPr>
          <w:lang w:val="en-GB"/>
        </w:rPr>
        <w:br w:type="page"/>
      </w:r>
    </w:p>
    <w:p w14:paraId="13A8F384" w14:textId="77777777" w:rsidR="00163725" w:rsidRPr="00027E0A" w:rsidRDefault="006F7073">
      <w:pPr>
        <w:pStyle w:val="Heading1"/>
        <w:spacing w:before="200" w:after="200"/>
        <w:rPr>
          <w:lang w:val="en-GB"/>
        </w:rPr>
      </w:pPr>
      <w:bookmarkStart w:id="0" w:name="_Toc123664248"/>
      <w:r w:rsidRPr="00027E0A">
        <w:rPr>
          <w:lang w:val="en-GB"/>
        </w:rPr>
        <w:lastRenderedPageBreak/>
        <w:t>Task A</w:t>
      </w:r>
      <w:bookmarkEnd w:id="0"/>
    </w:p>
    <w:p w14:paraId="13A8F385" w14:textId="77777777" w:rsidR="00163725" w:rsidRPr="00027E0A" w:rsidRDefault="006F7073">
      <w:pPr>
        <w:pStyle w:val="Heading1"/>
        <w:spacing w:before="200" w:after="200"/>
        <w:rPr>
          <w:lang w:val="en-GB"/>
        </w:rPr>
      </w:pPr>
      <w:bookmarkStart w:id="1" w:name="_Toc123664249"/>
      <w:r w:rsidRPr="00027E0A">
        <w:rPr>
          <w:lang w:val="en-GB"/>
        </w:rPr>
        <w:t>Introduction</w:t>
      </w:r>
      <w:bookmarkEnd w:id="1"/>
    </w:p>
    <w:p w14:paraId="13A8F386" w14:textId="77777777" w:rsidR="00163725" w:rsidRPr="00027E0A" w:rsidRDefault="006F7073">
      <w:pPr>
        <w:spacing w:before="200" w:after="200"/>
        <w:rPr>
          <w:lang w:val="en-GB"/>
        </w:rPr>
      </w:pPr>
      <w:r w:rsidRPr="00027E0A">
        <w:rPr>
          <w:lang w:val="en-GB"/>
        </w:rPr>
        <w:t xml:space="preserve">Criminal law is a system that deals with taking punitive actions against offenders. The purpose of the task is to view two given cases through the lens of the criminal law of the UK. The discussion is going to analyse the given event and apply relevant laws to determine the potential criminal liability imposed on the offender. In the given scenario, Hadley, the offender, in this case, committed an offence against Ronan. In addition to breaking into Ronan's property in his absence to steal one of his possessions, Hadley also set one of the rooms on fire. Furthermore, Hadley also stole a Kolex watch, thereby depriving the owner of that </w:t>
      </w:r>
      <w:proofErr w:type="gramStart"/>
      <w:r w:rsidRPr="00027E0A">
        <w:rPr>
          <w:lang w:val="en-GB"/>
        </w:rPr>
        <w:t>particular possession</w:t>
      </w:r>
      <w:proofErr w:type="gramEnd"/>
      <w:r w:rsidRPr="00027E0A">
        <w:rPr>
          <w:lang w:val="en-GB"/>
        </w:rPr>
        <w:t xml:space="preserve">. </w:t>
      </w:r>
      <w:proofErr w:type="gramStart"/>
      <w:r w:rsidRPr="00027E0A">
        <w:rPr>
          <w:lang w:val="en-GB"/>
        </w:rPr>
        <w:t>Both of the acts</w:t>
      </w:r>
      <w:proofErr w:type="gramEnd"/>
      <w:r w:rsidRPr="00027E0A">
        <w:rPr>
          <w:lang w:val="en-GB"/>
        </w:rPr>
        <w:t xml:space="preserve"> are considered criminal offences and are punishable under the UK’s criminal law set up. The discussion will provide adequate justification for selecting the applicable Acts and the entire discussion will be backed up with evidence from case laws. </w:t>
      </w:r>
    </w:p>
    <w:p w14:paraId="13A8F387" w14:textId="77777777" w:rsidR="00163725" w:rsidRPr="00027E0A" w:rsidRDefault="006F7073">
      <w:pPr>
        <w:pStyle w:val="Heading1"/>
        <w:spacing w:before="200" w:after="200"/>
        <w:rPr>
          <w:lang w:val="en-GB"/>
        </w:rPr>
      </w:pPr>
      <w:bookmarkStart w:id="2" w:name="_Toc123664250"/>
      <w:r w:rsidRPr="00027E0A">
        <w:rPr>
          <w:lang w:val="en-GB"/>
        </w:rPr>
        <w:t>Discussion</w:t>
      </w:r>
      <w:bookmarkEnd w:id="2"/>
      <w:r w:rsidRPr="00027E0A">
        <w:rPr>
          <w:lang w:val="en-GB"/>
        </w:rPr>
        <w:t xml:space="preserve"> </w:t>
      </w:r>
    </w:p>
    <w:p w14:paraId="13A8F388" w14:textId="77777777" w:rsidR="00163725" w:rsidRPr="00027E0A" w:rsidRDefault="006F7073">
      <w:pPr>
        <w:spacing w:before="200" w:after="200"/>
        <w:rPr>
          <w:lang w:val="en-GB"/>
        </w:rPr>
      </w:pPr>
      <w:r w:rsidRPr="00027E0A">
        <w:rPr>
          <w:lang w:val="en-GB"/>
        </w:rPr>
        <w:t xml:space="preserve">In the given context, two criminal liabilities can be imposed upon Hadley one of which is related to burglary and the other one is related to criminal damage. The definition of burglary has been set forth in Section 9 of the “Theft Act 1968”. As per the definition, an individual is said to have committed burglary if he enters a building or a part of a building as a trespasser with an intention to carry out offences or to steal or attempt to steal belongings from the building or with an intent to cause bodily harm to a person. As provided by section 9 of the “Theft Act 1968”, the concerned Actus reus is to trespass on a building or a part of a building. </w:t>
      </w:r>
    </w:p>
    <w:p w14:paraId="13A8F389" w14:textId="77777777" w:rsidR="00163725" w:rsidRPr="00027E0A" w:rsidRDefault="006F7073">
      <w:pPr>
        <w:spacing w:before="200" w:after="200"/>
        <w:rPr>
          <w:lang w:val="en-GB"/>
        </w:rPr>
      </w:pPr>
      <w:r w:rsidRPr="00027E0A">
        <w:rPr>
          <w:lang w:val="en-GB"/>
        </w:rPr>
        <w:t xml:space="preserve">In the provided case, Hadley committed the Actus reus by deliberately trying to enter Ronan’s building whilst the owner was absent. As in the case of the R V Brown [1985] Crim LR 212 (where the defendant was convicted of burglary after attempting to steal goods from a shop and smashing the windows of the shop for the same. Although the defendant did not technically break into the store, the court held him criminally liable given the entry was effective if not substantial) Hadley had broken into Ronan’s house to steal his pair of Bucci trainers and left the house with a stolen watch. </w:t>
      </w:r>
    </w:p>
    <w:p w14:paraId="13A8F38A" w14:textId="77777777" w:rsidR="00163725" w:rsidRPr="00027E0A" w:rsidRDefault="006F7073">
      <w:pPr>
        <w:spacing w:before="200" w:after="200"/>
        <w:rPr>
          <w:lang w:val="en-GB"/>
        </w:rPr>
      </w:pPr>
      <w:r w:rsidRPr="00027E0A">
        <w:rPr>
          <w:lang w:val="en-GB"/>
        </w:rPr>
        <w:lastRenderedPageBreak/>
        <w:t xml:space="preserve">The mens rea of burglary entails that the defendant must </w:t>
      </w:r>
      <w:proofErr w:type="gramStart"/>
      <w:r w:rsidRPr="00027E0A">
        <w:rPr>
          <w:lang w:val="en-GB"/>
        </w:rPr>
        <w:t>be aware of the fact that</w:t>
      </w:r>
      <w:proofErr w:type="gramEnd"/>
      <w:r w:rsidRPr="00027E0A">
        <w:rPr>
          <w:lang w:val="en-GB"/>
        </w:rPr>
        <w:t xml:space="preserve"> they entered the building as a trespasser or be reckless as they trespass. In the given case, Hadley was completely aware that he was trespassing on the building in the absence of Ronan. Furthermore, the intention was to commit theft from Ronan’s house. Therefore, the defendant can be convicted under Section 9 of the “Theft Act 1968”.</w:t>
      </w:r>
    </w:p>
    <w:p w14:paraId="13A8F38B" w14:textId="77777777" w:rsidR="00163725" w:rsidRPr="00027E0A" w:rsidRDefault="006F7073">
      <w:pPr>
        <w:spacing w:before="200" w:after="200"/>
        <w:rPr>
          <w:lang w:val="en-GB"/>
        </w:rPr>
      </w:pPr>
      <w:r w:rsidRPr="00027E0A">
        <w:rPr>
          <w:lang w:val="en-GB"/>
        </w:rPr>
        <w:t xml:space="preserve">Apart from deliberately entering Ronan’s building, Hadley can also be convicted under section 1(1) of the “Criminal Damage </w:t>
      </w:r>
      <w:proofErr w:type="gramStart"/>
      <w:r w:rsidRPr="00027E0A">
        <w:rPr>
          <w:lang w:val="en-GB"/>
        </w:rPr>
        <w:t>Act  1971</w:t>
      </w:r>
      <w:proofErr w:type="gramEnd"/>
      <w:r w:rsidRPr="00027E0A">
        <w:rPr>
          <w:lang w:val="en-GB"/>
        </w:rPr>
        <w:t xml:space="preserve">”. Here, Section 1(2) of the Criminal Damage Act 1971 is not applicable as the action did not endanger anyone’s life (Grevling, 2020). The actus reus of simple criminal damage under section 1(1) of the Criminal Damage Act 1971 consists of “destroy or damage, property, and belonging to another” (E-law resources, 2023). In the given case, Hadley snapped the wooden bench into pieces while attempting an entrance to the building and intentionally set a room on fire. The defendant damaged a property, which refers to any tangible property as defined by Section 10(2) of the “Criminal Damage Act 1971”. In addition, the property damaged by the defendant essentially belonged to another individual. Mens rea of simple criminal damage entails the intention to destroy or damage property that belongs to another (E-law resources, 2023). In the given case, Hadley intentionally damaged the property belonging to Ronan </w:t>
      </w:r>
      <w:proofErr w:type="gramStart"/>
      <w:r w:rsidRPr="00027E0A">
        <w:rPr>
          <w:lang w:val="en-GB"/>
        </w:rPr>
        <w:t>similar to</w:t>
      </w:r>
      <w:proofErr w:type="gramEnd"/>
      <w:r w:rsidRPr="00027E0A">
        <w:rPr>
          <w:lang w:val="en-GB"/>
        </w:rPr>
        <w:t xml:space="preserve"> the “R v Smith [1974] QB 354” case. In the “R v Smith [1974] QB 354” case, it was held that the offender must fulfil the mens rea to be convicted under section 1(1) “Criminal Damage Act 1971”. However, in the given scenario, the defendant, </w:t>
      </w:r>
      <w:proofErr w:type="gramStart"/>
      <w:r w:rsidRPr="00027E0A">
        <w:rPr>
          <w:lang w:val="en-GB"/>
        </w:rPr>
        <w:t>Hadley,  carried</w:t>
      </w:r>
      <w:proofErr w:type="gramEnd"/>
      <w:r w:rsidRPr="00027E0A">
        <w:rPr>
          <w:lang w:val="en-GB"/>
        </w:rPr>
        <w:t xml:space="preserve"> the intention to commit a theft from Ronan’s building. Therefore, his actions qualify as criminal liability under section 1(1) of the “Criminal Damage Act 1971”. </w:t>
      </w:r>
    </w:p>
    <w:p w14:paraId="13A8F38C" w14:textId="77777777" w:rsidR="00163725" w:rsidRPr="00027E0A" w:rsidRDefault="006F7073">
      <w:pPr>
        <w:pStyle w:val="Heading1"/>
        <w:spacing w:before="200" w:after="200"/>
        <w:rPr>
          <w:lang w:val="en-GB"/>
        </w:rPr>
      </w:pPr>
      <w:bookmarkStart w:id="3" w:name="_Toc123664251"/>
      <w:r w:rsidRPr="00027E0A">
        <w:rPr>
          <w:lang w:val="en-GB"/>
        </w:rPr>
        <w:t>Conclusion</w:t>
      </w:r>
      <w:bookmarkEnd w:id="3"/>
      <w:r w:rsidRPr="00027E0A">
        <w:rPr>
          <w:lang w:val="en-GB"/>
        </w:rPr>
        <w:t xml:space="preserve"> </w:t>
      </w:r>
    </w:p>
    <w:p w14:paraId="13A8F38D" w14:textId="77777777" w:rsidR="00163725" w:rsidRPr="00027E0A" w:rsidRDefault="006F7073">
      <w:pPr>
        <w:spacing w:before="200" w:after="200"/>
        <w:rPr>
          <w:lang w:val="en-GB"/>
        </w:rPr>
      </w:pPr>
      <w:r w:rsidRPr="00027E0A">
        <w:rPr>
          <w:lang w:val="en-GB"/>
        </w:rPr>
        <w:t xml:space="preserve">As found from the above evidence from the relevant Acts and case laws, the offender in the mentioned case can be convicted under section 9 of the “Theft Act 1968” for committing burglary and section 1 (1) of the “Criminal Damage Act 1971” for deliberately setting Ronan’s room on fire. </w:t>
      </w:r>
    </w:p>
    <w:p w14:paraId="13A8F38E" w14:textId="77777777" w:rsidR="00163725" w:rsidRPr="00027E0A" w:rsidRDefault="006F7073">
      <w:pPr>
        <w:pStyle w:val="Heading1"/>
        <w:spacing w:before="200" w:after="200"/>
        <w:rPr>
          <w:lang w:val="en-GB"/>
        </w:rPr>
      </w:pPr>
      <w:bookmarkStart w:id="4" w:name="_xaazh6jnamop" w:colFirst="0" w:colLast="0"/>
      <w:bookmarkEnd w:id="4"/>
      <w:r w:rsidRPr="00027E0A">
        <w:rPr>
          <w:lang w:val="en-GB"/>
        </w:rPr>
        <w:br w:type="page"/>
      </w:r>
    </w:p>
    <w:p w14:paraId="13A8F38F" w14:textId="77777777" w:rsidR="00163725" w:rsidRPr="00027E0A" w:rsidRDefault="006F7073">
      <w:pPr>
        <w:pStyle w:val="Heading1"/>
        <w:spacing w:before="200" w:after="200"/>
        <w:rPr>
          <w:lang w:val="en-GB"/>
        </w:rPr>
      </w:pPr>
      <w:bookmarkStart w:id="5" w:name="_Toc123664252"/>
      <w:r w:rsidRPr="00027E0A">
        <w:rPr>
          <w:lang w:val="en-GB"/>
        </w:rPr>
        <w:lastRenderedPageBreak/>
        <w:t>Task B</w:t>
      </w:r>
      <w:bookmarkEnd w:id="5"/>
    </w:p>
    <w:p w14:paraId="13A8F390" w14:textId="77777777" w:rsidR="00163725" w:rsidRPr="00027E0A" w:rsidRDefault="006F7073" w:rsidP="00A91A08">
      <w:pPr>
        <w:pStyle w:val="Heading1"/>
        <w:rPr>
          <w:lang w:val="en-GB"/>
        </w:rPr>
      </w:pPr>
      <w:bookmarkStart w:id="6" w:name="_Toc123664253"/>
      <w:r w:rsidRPr="00027E0A">
        <w:rPr>
          <w:lang w:val="en-GB"/>
        </w:rPr>
        <w:t>Introduction</w:t>
      </w:r>
      <w:bookmarkEnd w:id="6"/>
      <w:r w:rsidRPr="00027E0A">
        <w:rPr>
          <w:lang w:val="en-GB"/>
        </w:rPr>
        <w:t xml:space="preserve"> </w:t>
      </w:r>
    </w:p>
    <w:p w14:paraId="13A8F391" w14:textId="77777777" w:rsidR="00163725" w:rsidRPr="00027E0A" w:rsidRDefault="006F7073">
      <w:pPr>
        <w:spacing w:before="200" w:after="200"/>
        <w:rPr>
          <w:lang w:val="en-GB"/>
        </w:rPr>
      </w:pPr>
      <w:r w:rsidRPr="00027E0A">
        <w:rPr>
          <w:lang w:val="en-GB"/>
        </w:rPr>
        <w:t xml:space="preserve">Criminal law is the legal body that determines criminal offences and regulates the apprehension charging and trial of suspected individuals. Moreover, it also determines the penalties and modes of treatment applicable to convicted offenders. As per the scenario, it has been noticed an offence has occurred against another person during the state of intoxication. Therefore, it has been considered under “section 47 Offence against person Act 1861”. Therefore, a proper trial will be held by the prosecution and defence regarding whether the accused is completely guilty or not. It will showcase the potential criminal offence and defence aspect of this </w:t>
      </w:r>
      <w:proofErr w:type="gramStart"/>
      <w:r w:rsidRPr="00027E0A">
        <w:rPr>
          <w:lang w:val="en-GB"/>
        </w:rPr>
        <w:t>particular scenario</w:t>
      </w:r>
      <w:proofErr w:type="gramEnd"/>
      <w:r w:rsidRPr="00027E0A">
        <w:rPr>
          <w:lang w:val="en-GB"/>
        </w:rPr>
        <w:t>. Moreover, a complete presentation of the laws that will be highlighted by the offence act that has taken place</w:t>
      </w:r>
    </w:p>
    <w:p w14:paraId="13A8F392" w14:textId="77777777" w:rsidR="00163725" w:rsidRPr="00027E0A" w:rsidRDefault="006F7073" w:rsidP="00A91A08">
      <w:pPr>
        <w:pStyle w:val="Heading1"/>
        <w:rPr>
          <w:lang w:val="en-GB"/>
        </w:rPr>
      </w:pPr>
      <w:bookmarkStart w:id="7" w:name="_Toc123664254"/>
      <w:r w:rsidRPr="00027E0A">
        <w:rPr>
          <w:lang w:val="en-GB"/>
        </w:rPr>
        <w:t>Discussion</w:t>
      </w:r>
      <w:bookmarkEnd w:id="7"/>
      <w:r w:rsidRPr="00027E0A">
        <w:rPr>
          <w:lang w:val="en-GB"/>
        </w:rPr>
        <w:t xml:space="preserve"> </w:t>
      </w:r>
    </w:p>
    <w:p w14:paraId="13A8F393" w14:textId="77777777" w:rsidR="00163725" w:rsidRPr="00027E0A" w:rsidRDefault="006F7073">
      <w:pPr>
        <w:spacing w:before="200" w:after="200"/>
        <w:rPr>
          <w:lang w:val="en-GB"/>
        </w:rPr>
      </w:pPr>
      <w:r w:rsidRPr="00027E0A">
        <w:rPr>
          <w:lang w:val="en-GB"/>
        </w:rPr>
        <w:t xml:space="preserve">The scenarios that involve Freya, Nicky and Mike showcased that Freya punched Mike when she was on the floor. The main point of the situation was that both Freya and Nicky were intoxicated and doing something unlawful under the influence of substances like alcohol comes under criminal activity. However, it is also identified that Freya has been diagnosed with epilepsy and it has impacts like anxiety and depression. Therefore, a trial will be conducted to determine whether Freya is guilty or not. It is because she has been charged with the “Section 47 Offences Against </w:t>
      </w:r>
      <w:proofErr w:type="gramStart"/>
      <w:r w:rsidRPr="00027E0A">
        <w:rPr>
          <w:lang w:val="en-GB"/>
        </w:rPr>
        <w:t>Person  Act</w:t>
      </w:r>
      <w:proofErr w:type="gramEnd"/>
      <w:r w:rsidRPr="00027E0A">
        <w:rPr>
          <w:lang w:val="en-GB"/>
        </w:rPr>
        <w:t xml:space="preserve"> 1861”. According to this act, it implies when an individual intentionally or recklessly assaults another person thereby causing actual bodily harm (legislation, 2023). In this context, the act done by Freya is also considered an under this act and charged as accused in this case. However, in defence, the prominent point is that under the plea of Automatism Frys should be getting released from the </w:t>
      </w:r>
      <w:proofErr w:type="gramStart"/>
      <w:r w:rsidRPr="00027E0A">
        <w:rPr>
          <w:lang w:val="en-GB"/>
        </w:rPr>
        <w:t>particular offence</w:t>
      </w:r>
      <w:proofErr w:type="gramEnd"/>
      <w:r w:rsidRPr="00027E0A">
        <w:rPr>
          <w:lang w:val="en-GB"/>
        </w:rPr>
        <w:t xml:space="preserve"> against the person. It is because Freya did not have the intention to do the act of punching Mike. Hence, under the plea of Automatism Freya can be defended in this case.  </w:t>
      </w:r>
    </w:p>
    <w:p w14:paraId="13A8F394" w14:textId="77777777" w:rsidR="00163725" w:rsidRPr="00027E0A" w:rsidRDefault="006F7073">
      <w:pPr>
        <w:spacing w:before="200" w:after="200"/>
        <w:rPr>
          <w:lang w:val="en-GB"/>
        </w:rPr>
      </w:pPr>
      <w:r w:rsidRPr="00027E0A">
        <w:rPr>
          <w:lang w:val="en-GB"/>
        </w:rPr>
        <w:t xml:space="preserve">In the given case study, the defendant, Freya, was convicted under section 47 of the “Offences Against the Persons Act 1861” (OAPA 1861). Section 47 of the said Act entails Actual Bodily Harm (ABH). The Act holds that commitment to bodily harm is punishable regardless of whether the assault is serious, </w:t>
      </w:r>
      <w:proofErr w:type="gramStart"/>
      <w:r w:rsidRPr="00027E0A">
        <w:rPr>
          <w:lang w:val="en-GB"/>
        </w:rPr>
        <w:t>permanent</w:t>
      </w:r>
      <w:proofErr w:type="gramEnd"/>
      <w:r w:rsidRPr="00027E0A">
        <w:rPr>
          <w:lang w:val="en-GB"/>
        </w:rPr>
        <w:t xml:space="preserve"> or not. The Actus reus of under the OAPA 1861 consists of an </w:t>
      </w:r>
      <w:r w:rsidRPr="00027E0A">
        <w:rPr>
          <w:lang w:val="en-GB"/>
        </w:rPr>
        <w:lastRenderedPageBreak/>
        <w:t xml:space="preserve">individual’s act of causing bodily harm to another individual. The bodily harm caused can be committed with or without weapons or instruments (E-lawresources, 2023). In the concerned case, the defendant, Freya, has committed the defined actus reus. As specified by the case, Freya punched Mike in the face causing him to have developed a bruise on his eye. </w:t>
      </w:r>
    </w:p>
    <w:p w14:paraId="13A8F395" w14:textId="77777777" w:rsidR="00163725" w:rsidRPr="00027E0A" w:rsidRDefault="006F7073">
      <w:pPr>
        <w:spacing w:before="200" w:after="200"/>
        <w:rPr>
          <w:lang w:val="en-GB"/>
        </w:rPr>
      </w:pPr>
      <w:r w:rsidRPr="00027E0A">
        <w:rPr>
          <w:lang w:val="en-GB"/>
        </w:rPr>
        <w:t xml:space="preserve">On the other hand, the mens rea of actual bodily harm consists of recklessness and intention while attempting to assault an individual. However, in the given case, Freya can not be convicted under this Act as her act was not reckless. For example, in the case of “R v Spratt [1990] 1 WLR 1073”, the conviction of the defendant was quashed given that his act lacked recklessness. Similarly, in the given case, the criminal liability of Freya can be quashed </w:t>
      </w:r>
      <w:proofErr w:type="gramStart"/>
      <w:r w:rsidRPr="00027E0A">
        <w:rPr>
          <w:lang w:val="en-GB"/>
        </w:rPr>
        <w:t>based on the fact that</w:t>
      </w:r>
      <w:proofErr w:type="gramEnd"/>
      <w:r w:rsidRPr="00027E0A">
        <w:rPr>
          <w:lang w:val="en-GB"/>
        </w:rPr>
        <w:t xml:space="preserve"> she did not commit the act recklessly. On the other hand, it has been established that Freya's act can not be defended on the grounds of intoxication as it has long been established that a “drunken intent is still an intent”. Furthermore, in the given case, intoxication was self-induced in the given case, therefore, the convicted can not be defended on the grounds of intoxication. However, Freya can be defended </w:t>
      </w:r>
      <w:proofErr w:type="gramStart"/>
      <w:r w:rsidRPr="00027E0A">
        <w:rPr>
          <w:lang w:val="en-GB"/>
        </w:rPr>
        <w:t>on the basis of</w:t>
      </w:r>
      <w:proofErr w:type="gramEnd"/>
      <w:r w:rsidRPr="00027E0A">
        <w:rPr>
          <w:lang w:val="en-GB"/>
        </w:rPr>
        <w:t xml:space="preserve"> automatism. Automatism is defined as an act that is committed in a state of unconsciousness or impaired consciousness. In the given case, the convicted was suffering from an epileptic shock while committing the concerned act. Given that the prosecution </w:t>
      </w:r>
      <w:proofErr w:type="gramStart"/>
      <w:r w:rsidRPr="00027E0A">
        <w:rPr>
          <w:lang w:val="en-GB"/>
        </w:rPr>
        <w:t>has to</w:t>
      </w:r>
      <w:proofErr w:type="gramEnd"/>
      <w:r w:rsidRPr="00027E0A">
        <w:rPr>
          <w:lang w:val="en-GB"/>
        </w:rPr>
        <w:t xml:space="preserve"> prove that the defendant’s act was committed voluntarily, the conviction can be quashed based on the fact that Freya was in a state of unconsciousness while she punched Mike. A “plea of automatism” can be issued to defend Freya in this case. </w:t>
      </w:r>
    </w:p>
    <w:p w14:paraId="13A8F396" w14:textId="77777777" w:rsidR="00163725" w:rsidRPr="00027E0A" w:rsidRDefault="006F7073" w:rsidP="00A91A08">
      <w:pPr>
        <w:pStyle w:val="Heading1"/>
        <w:rPr>
          <w:lang w:val="en-GB"/>
        </w:rPr>
      </w:pPr>
      <w:bookmarkStart w:id="8" w:name="_Toc123664255"/>
      <w:r w:rsidRPr="00027E0A">
        <w:rPr>
          <w:lang w:val="en-GB"/>
        </w:rPr>
        <w:t>Conclusion</w:t>
      </w:r>
      <w:bookmarkEnd w:id="8"/>
      <w:r w:rsidRPr="00027E0A">
        <w:rPr>
          <w:lang w:val="en-GB"/>
        </w:rPr>
        <w:t xml:space="preserve"> </w:t>
      </w:r>
    </w:p>
    <w:p w14:paraId="13A8F397" w14:textId="77777777" w:rsidR="00163725" w:rsidRPr="00027E0A" w:rsidRDefault="006F7073">
      <w:pPr>
        <w:spacing w:before="200" w:after="200"/>
        <w:rPr>
          <w:lang w:val="en-GB"/>
        </w:rPr>
      </w:pPr>
      <w:r w:rsidRPr="00027E0A">
        <w:rPr>
          <w:lang w:val="en-GB"/>
        </w:rPr>
        <w:t xml:space="preserve">In conclusion, it can be summarised that in the given case, the act committed by Freya can be classified as unintentional. As identified, Freya was undergoing an epileptic shock while she punched Mike. As a result, the charges against the convicted can be quashed due to the absence of recklessness. A “plea of automatism” can be used in the defence of those convicted in the given case study. </w:t>
      </w:r>
    </w:p>
    <w:p w14:paraId="13A8F398" w14:textId="77777777" w:rsidR="00163725" w:rsidRPr="00027E0A" w:rsidRDefault="006F7073">
      <w:pPr>
        <w:spacing w:before="200" w:after="200"/>
        <w:rPr>
          <w:lang w:val="en-GB"/>
        </w:rPr>
      </w:pPr>
      <w:r w:rsidRPr="00027E0A">
        <w:rPr>
          <w:lang w:val="en-GB"/>
        </w:rPr>
        <w:br w:type="page"/>
      </w:r>
    </w:p>
    <w:p w14:paraId="13A8F399" w14:textId="77777777" w:rsidR="00163725" w:rsidRPr="00027E0A" w:rsidRDefault="006F7073">
      <w:pPr>
        <w:pStyle w:val="Heading1"/>
        <w:spacing w:before="200" w:after="200"/>
        <w:rPr>
          <w:lang w:val="en-GB"/>
        </w:rPr>
      </w:pPr>
      <w:bookmarkStart w:id="9" w:name="_Toc123664256"/>
      <w:r w:rsidRPr="00027E0A">
        <w:rPr>
          <w:lang w:val="en-GB"/>
        </w:rPr>
        <w:lastRenderedPageBreak/>
        <w:t>Reference List</w:t>
      </w:r>
      <w:bookmarkEnd w:id="9"/>
    </w:p>
    <w:p w14:paraId="13A8F39A" w14:textId="77777777" w:rsidR="00A91A08" w:rsidRPr="00027E0A" w:rsidRDefault="006F7073">
      <w:pPr>
        <w:spacing w:before="200" w:after="200"/>
        <w:rPr>
          <w:color w:val="434343"/>
          <w:lang w:val="en-GB"/>
        </w:rPr>
      </w:pPr>
      <w:r w:rsidRPr="00027E0A">
        <w:rPr>
          <w:color w:val="434343"/>
          <w:lang w:val="en-GB"/>
        </w:rPr>
        <w:t xml:space="preserve">Elawresources, 2023. </w:t>
      </w:r>
      <w:r w:rsidRPr="00027E0A">
        <w:rPr>
          <w:i/>
          <w:color w:val="434343"/>
          <w:lang w:val="en-GB"/>
        </w:rPr>
        <w:t xml:space="preserve">Criminal damage. </w:t>
      </w:r>
      <w:r w:rsidRPr="00027E0A">
        <w:rPr>
          <w:color w:val="434343"/>
          <w:lang w:val="en-GB"/>
        </w:rPr>
        <w:t>[online]. Available at:&lt;</w:t>
      </w:r>
      <w:hyperlink r:id="rId6">
        <w:r w:rsidRPr="00027E0A">
          <w:rPr>
            <w:color w:val="434343"/>
            <w:lang w:val="en-GB"/>
          </w:rPr>
          <w:t>http://www.e-lawresources.co.uk/Criminal-Damage.php</w:t>
        </w:r>
      </w:hyperlink>
      <w:r w:rsidRPr="00027E0A">
        <w:rPr>
          <w:color w:val="434343"/>
          <w:lang w:val="en-GB"/>
        </w:rPr>
        <w:t>&gt; [Accessed on 3rd January 2023].</w:t>
      </w:r>
    </w:p>
    <w:p w14:paraId="13A8F39B" w14:textId="77777777" w:rsidR="00A91A08" w:rsidRPr="00027E0A" w:rsidRDefault="006F7073">
      <w:pPr>
        <w:spacing w:before="200" w:after="200"/>
        <w:rPr>
          <w:color w:val="434343"/>
          <w:lang w:val="en-GB"/>
        </w:rPr>
      </w:pPr>
      <w:r w:rsidRPr="00027E0A">
        <w:rPr>
          <w:color w:val="434343"/>
          <w:lang w:val="en-GB"/>
        </w:rPr>
        <w:t xml:space="preserve">Elawresources, 2023. </w:t>
      </w:r>
      <w:r w:rsidRPr="00027E0A">
        <w:rPr>
          <w:i/>
          <w:color w:val="434343"/>
          <w:lang w:val="en-GB"/>
        </w:rPr>
        <w:t xml:space="preserve">The Law of Burglary. </w:t>
      </w:r>
      <w:r w:rsidRPr="00027E0A">
        <w:rPr>
          <w:color w:val="434343"/>
          <w:lang w:val="en-GB"/>
        </w:rPr>
        <w:t>[online]. Available at:&lt;</w:t>
      </w:r>
      <w:hyperlink r:id="rId7">
        <w:r w:rsidRPr="00027E0A">
          <w:rPr>
            <w:color w:val="434343"/>
            <w:lang w:val="en-GB"/>
          </w:rPr>
          <w:t>http://www.e-lawresources.co.uk/Burglary.php</w:t>
        </w:r>
      </w:hyperlink>
      <w:r w:rsidRPr="00027E0A">
        <w:rPr>
          <w:color w:val="434343"/>
          <w:lang w:val="en-GB"/>
        </w:rPr>
        <w:t>&gt; [Accessed on 3rd January 2023].</w:t>
      </w:r>
    </w:p>
    <w:p w14:paraId="13A8F39C" w14:textId="77777777" w:rsidR="00A91A08" w:rsidRPr="00027E0A" w:rsidRDefault="006F7073">
      <w:pPr>
        <w:spacing w:before="200" w:after="200"/>
        <w:rPr>
          <w:color w:val="434343"/>
          <w:lang w:val="en-GB"/>
        </w:rPr>
      </w:pPr>
      <w:r w:rsidRPr="00027E0A">
        <w:rPr>
          <w:color w:val="434343"/>
          <w:highlight w:val="white"/>
          <w:lang w:val="en-GB"/>
        </w:rPr>
        <w:t xml:space="preserve">Grevling, K., 2020. Damaging property. </w:t>
      </w:r>
      <w:r w:rsidRPr="00027E0A">
        <w:rPr>
          <w:i/>
          <w:color w:val="434343"/>
          <w:highlight w:val="white"/>
          <w:lang w:val="en-GB"/>
        </w:rPr>
        <w:t>Criminal Law Review</w:t>
      </w:r>
      <w:r w:rsidRPr="00027E0A">
        <w:rPr>
          <w:color w:val="434343"/>
          <w:highlight w:val="white"/>
          <w:lang w:val="en-GB"/>
        </w:rPr>
        <w:t xml:space="preserve">, </w:t>
      </w:r>
      <w:r w:rsidRPr="00027E0A">
        <w:rPr>
          <w:i/>
          <w:color w:val="434343"/>
          <w:highlight w:val="white"/>
          <w:lang w:val="en-GB"/>
        </w:rPr>
        <w:t>6</w:t>
      </w:r>
      <w:r w:rsidRPr="00027E0A">
        <w:rPr>
          <w:color w:val="434343"/>
          <w:highlight w:val="white"/>
          <w:lang w:val="en-GB"/>
        </w:rPr>
        <w:t>.</w:t>
      </w:r>
    </w:p>
    <w:p w14:paraId="13A8F39D" w14:textId="77777777" w:rsidR="00A91A08" w:rsidRPr="00027E0A" w:rsidRDefault="006F7073">
      <w:pPr>
        <w:spacing w:before="200"/>
        <w:rPr>
          <w:color w:val="434343"/>
          <w:lang w:val="en-GB"/>
        </w:rPr>
      </w:pPr>
      <w:r w:rsidRPr="00027E0A">
        <w:rPr>
          <w:color w:val="434343"/>
          <w:lang w:val="en-GB"/>
        </w:rPr>
        <w:t xml:space="preserve">Legislation, 2023. </w:t>
      </w:r>
      <w:r w:rsidRPr="00027E0A">
        <w:rPr>
          <w:i/>
          <w:color w:val="434343"/>
          <w:lang w:val="en-GB"/>
        </w:rPr>
        <w:t xml:space="preserve">Theft Act 1968. </w:t>
      </w:r>
      <w:r w:rsidRPr="00027E0A">
        <w:rPr>
          <w:color w:val="434343"/>
          <w:lang w:val="en-GB"/>
        </w:rPr>
        <w:t>[online]. Available at:&lt;</w:t>
      </w:r>
      <w:hyperlink r:id="rId8" w:anchor=":~:text=(1)A%20person%20is%20guilty,steal%E2%80%9D%20shall%20be%20construed%20accordingly">
        <w:r w:rsidRPr="00027E0A">
          <w:rPr>
            <w:color w:val="434343"/>
            <w:lang w:val="en-GB"/>
          </w:rPr>
          <w:t>https://www.legislation.gov.uk/ukpga/1968/60#:~:text=(1)A%20person%20is%20guilty,steal%E2%80%9D%20shall%20be%20construed%20accordingly</w:t>
        </w:r>
      </w:hyperlink>
      <w:r w:rsidRPr="00027E0A">
        <w:rPr>
          <w:color w:val="434343"/>
          <w:lang w:val="en-GB"/>
        </w:rPr>
        <w:t>.&gt; [Accessed on 3rd January 2023].</w:t>
      </w:r>
    </w:p>
    <w:p w14:paraId="13A8F39E" w14:textId="77777777" w:rsidR="00A91A08" w:rsidRPr="00027E0A" w:rsidRDefault="006F7073">
      <w:pPr>
        <w:spacing w:before="200"/>
        <w:rPr>
          <w:color w:val="434343"/>
          <w:lang w:val="en-GB"/>
        </w:rPr>
      </w:pPr>
      <w:r w:rsidRPr="00027E0A">
        <w:rPr>
          <w:color w:val="434343"/>
          <w:lang w:val="en-GB"/>
        </w:rPr>
        <w:t xml:space="preserve">legislation. 2023. </w:t>
      </w:r>
      <w:r w:rsidRPr="00027E0A">
        <w:rPr>
          <w:i/>
          <w:color w:val="434343"/>
          <w:lang w:val="en-GB"/>
        </w:rPr>
        <w:t xml:space="preserve">Offences against the Person Act 1861. </w:t>
      </w:r>
      <w:r w:rsidRPr="00027E0A">
        <w:rPr>
          <w:color w:val="434343"/>
          <w:lang w:val="en-GB"/>
        </w:rPr>
        <w:t>[Online] Available at: &lt;www.legislation.gov.uk/ukpga/Vict/24-25/100/section/47&gt; [Accessed on 3rd January 2023].</w:t>
      </w:r>
    </w:p>
    <w:p w14:paraId="13A8F39F" w14:textId="77777777" w:rsidR="00163725" w:rsidRPr="00027E0A" w:rsidRDefault="00163725">
      <w:pPr>
        <w:spacing w:before="200" w:after="200"/>
        <w:rPr>
          <w:lang w:val="en-GB"/>
        </w:rPr>
      </w:pPr>
    </w:p>
    <w:p w14:paraId="13A8F3A0" w14:textId="77777777" w:rsidR="00163725" w:rsidRPr="00027E0A" w:rsidRDefault="00163725">
      <w:pPr>
        <w:spacing w:before="200" w:after="200"/>
        <w:rPr>
          <w:lang w:val="en-GB"/>
        </w:rPr>
      </w:pPr>
    </w:p>
    <w:sectPr w:rsidR="00163725" w:rsidRPr="00027E0A">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B9498B" w14:textId="77777777" w:rsidR="007C4A5D" w:rsidRDefault="007C4A5D">
      <w:pPr>
        <w:spacing w:line="240" w:lineRule="auto"/>
      </w:pPr>
      <w:r>
        <w:separator/>
      </w:r>
    </w:p>
  </w:endnote>
  <w:endnote w:type="continuationSeparator" w:id="0">
    <w:p w14:paraId="790DA179" w14:textId="77777777" w:rsidR="007C4A5D" w:rsidRDefault="007C4A5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A8F3A7" w14:textId="77777777" w:rsidR="00344288" w:rsidRDefault="0034428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380437"/>
      <w:docPartObj>
        <w:docPartGallery w:val="Page Numbers (Bottom of Page)"/>
        <w:docPartUnique/>
      </w:docPartObj>
    </w:sdtPr>
    <w:sdtEndPr>
      <w:rPr>
        <w:noProof/>
      </w:rPr>
    </w:sdtEndPr>
    <w:sdtContent>
      <w:p w14:paraId="13A8F3A8" w14:textId="77777777" w:rsidR="00F56CB5" w:rsidRDefault="006F7073">
        <w:pPr>
          <w:pStyle w:val="Footer"/>
          <w:jc w:val="right"/>
        </w:pPr>
        <w:r>
          <w:fldChar w:fldCharType="begin"/>
        </w:r>
        <w:r>
          <w:instrText xml:space="preserve"> PAGE   \* MERGEFORMAT </w:instrText>
        </w:r>
        <w:r>
          <w:fldChar w:fldCharType="separate"/>
        </w:r>
        <w:r w:rsidR="00027E0A">
          <w:rPr>
            <w:noProof/>
          </w:rPr>
          <w:t>6</w:t>
        </w:r>
        <w:r>
          <w:rPr>
            <w:noProof/>
          </w:rPr>
          <w:fldChar w:fldCharType="end"/>
        </w:r>
      </w:p>
    </w:sdtContent>
  </w:sdt>
  <w:p w14:paraId="13A8F3A9" w14:textId="77777777" w:rsidR="00F56CB5" w:rsidRDefault="00F56CB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A8F3AB" w14:textId="77777777" w:rsidR="00344288" w:rsidRDefault="003442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8246DD" w14:textId="77777777" w:rsidR="007C4A5D" w:rsidRDefault="007C4A5D">
      <w:pPr>
        <w:spacing w:line="240" w:lineRule="auto"/>
      </w:pPr>
      <w:r>
        <w:separator/>
      </w:r>
    </w:p>
  </w:footnote>
  <w:footnote w:type="continuationSeparator" w:id="0">
    <w:p w14:paraId="15F6B48E" w14:textId="77777777" w:rsidR="007C4A5D" w:rsidRDefault="007C4A5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A8F3A5" w14:textId="77777777" w:rsidR="00344288" w:rsidRDefault="0034428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A8F3A6" w14:textId="77777777" w:rsidR="00344288" w:rsidRDefault="0034428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A8F3AA" w14:textId="77777777" w:rsidR="00344288" w:rsidRDefault="0034428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3725"/>
    <w:rsid w:val="00027E0A"/>
    <w:rsid w:val="00163725"/>
    <w:rsid w:val="002D7117"/>
    <w:rsid w:val="00344288"/>
    <w:rsid w:val="00352118"/>
    <w:rsid w:val="00386ED3"/>
    <w:rsid w:val="00536F1C"/>
    <w:rsid w:val="006F7073"/>
    <w:rsid w:val="007C4A5D"/>
    <w:rsid w:val="00A91A08"/>
    <w:rsid w:val="00F56CB5"/>
    <w:rsid w:val="00F7712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8F3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A91A08"/>
    <w:pPr>
      <w:spacing w:after="100"/>
    </w:pPr>
  </w:style>
  <w:style w:type="character" w:styleId="Hyperlink">
    <w:name w:val="Hyperlink"/>
    <w:basedOn w:val="DefaultParagraphFont"/>
    <w:uiPriority w:val="99"/>
    <w:unhideWhenUsed/>
    <w:rsid w:val="00A91A08"/>
    <w:rPr>
      <w:color w:val="0000FF" w:themeColor="hyperlink"/>
      <w:u w:val="single"/>
    </w:rPr>
  </w:style>
  <w:style w:type="paragraph" w:styleId="Header">
    <w:name w:val="header"/>
    <w:basedOn w:val="Normal"/>
    <w:link w:val="HeaderChar"/>
    <w:uiPriority w:val="99"/>
    <w:unhideWhenUsed/>
    <w:rsid w:val="00F56CB5"/>
    <w:pPr>
      <w:tabs>
        <w:tab w:val="center" w:pos="4513"/>
        <w:tab w:val="right" w:pos="9026"/>
      </w:tabs>
      <w:spacing w:line="240" w:lineRule="auto"/>
    </w:pPr>
  </w:style>
  <w:style w:type="character" w:customStyle="1" w:styleId="HeaderChar">
    <w:name w:val="Header Char"/>
    <w:basedOn w:val="DefaultParagraphFont"/>
    <w:link w:val="Header"/>
    <w:uiPriority w:val="99"/>
    <w:rsid w:val="00F56CB5"/>
  </w:style>
  <w:style w:type="paragraph" w:styleId="Footer">
    <w:name w:val="footer"/>
    <w:basedOn w:val="Normal"/>
    <w:link w:val="FooterChar"/>
    <w:uiPriority w:val="99"/>
    <w:unhideWhenUsed/>
    <w:rsid w:val="00F56CB5"/>
    <w:pPr>
      <w:tabs>
        <w:tab w:val="center" w:pos="4513"/>
        <w:tab w:val="right" w:pos="9026"/>
      </w:tabs>
      <w:spacing w:line="240" w:lineRule="auto"/>
    </w:pPr>
  </w:style>
  <w:style w:type="character" w:customStyle="1" w:styleId="FooterChar">
    <w:name w:val="Footer Char"/>
    <w:basedOn w:val="DefaultParagraphFont"/>
    <w:link w:val="Footer"/>
    <w:uiPriority w:val="99"/>
    <w:rsid w:val="00F56C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68/60" TargetMode="External"/><Relationship Id="rId13" Type="http://schemas.openxmlformats.org/officeDocument/2006/relationships/header" Target="header3.xml"/><Relationship Id="rId3" Type="http://schemas.openxmlformats.org/officeDocument/2006/relationships/webSettings" Target="webSettings.xml"/><Relationship Id="rId7" Type="http://schemas.openxmlformats.org/officeDocument/2006/relationships/hyperlink" Target="http://www.e-lawresources.co.uk/Burglary.php" TargetMode="External"/><Relationship Id="rId12"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www.e-lawresources.co.uk/Criminal-Damage.php" TargetMode="External"/><Relationship Id="rId11"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1611</Words>
  <Characters>9188</Characters>
  <Application>Microsoft Office Word</Application>
  <DocSecurity>0</DocSecurity>
  <Lines>76</Lines>
  <Paragraphs>21</Paragraphs>
  <ScaleCrop>false</ScaleCrop>
  <Company/>
  <LinksUpToDate>false</LinksUpToDate>
  <CharactersWithSpaces>10778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2023-01-03T13:53:00Z</dcterms:created>
  <dcterms:modified xsi:type="dcterms:W3CDTF">2023-01-13T18:45:00Z</dcterms:modified>
</cp:coreProperties>
</file>