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5CC67F" w:rsidP="795CC67F" w:rsidRDefault="795CC67F" w14:paraId="27348E5D" w14:textId="46954BAD">
      <w:pPr>
        <w:spacing w:before="0" w:beforeAutospacing="off" w:after="200" w:afterAutospacing="off" w:line="276" w:lineRule="auto"/>
        <w:jc w:val="center"/>
        <w:rPr>
          <w:rFonts w:ascii="Arial" w:hAnsi="Arial" w:eastAsia="Arial" w:cs="Arial"/>
          <w:b w:val="1"/>
          <w:bCs w:val="1"/>
          <w:noProof w:val="0"/>
          <w:sz w:val="22"/>
          <w:szCs w:val="22"/>
          <w:lang w:val="en-US"/>
        </w:rPr>
      </w:pPr>
    </w:p>
    <w:p w:rsidR="4E0829BF" w:rsidP="795CC67F" w:rsidRDefault="4E0829BF" w14:paraId="372C6242" w14:textId="431AA81C">
      <w:pPr>
        <w:pStyle w:val="Normal"/>
        <w:spacing w:before="0" w:beforeAutospacing="off" w:after="200" w:afterAutospacing="off" w:line="276" w:lineRule="auto"/>
        <w:jc w:val="left"/>
      </w:pPr>
      <w:r w:rsidR="4E0829BF">
        <w:drawing>
          <wp:inline wp14:editId="3AB5CFFD" wp14:anchorId="195C8EFB">
            <wp:extent cx="1304322" cy="685800"/>
            <wp:effectExtent l="0" t="0" r="0" b="0"/>
            <wp:docPr id="2457557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5755784" name="Picture 245755784"/>
                    <pic:cNvPicPr/>
                  </pic:nvPicPr>
                  <pic:blipFill>
                    <a:blip xmlns:r="http://schemas.openxmlformats.org/officeDocument/2006/relationships" r:embed="rId985485788">
                      <a:extLst>
                        <a:ext uri="{28A0092B-C50C-407E-A947-70E740481C1C}">
                          <a14:useLocalDpi xmlns:a14="http://schemas.microsoft.com/office/drawing/2010/main"/>
                        </a:ext>
                      </a:extLst>
                    </a:blip>
                    <a:stretch>
                      <a:fillRect/>
                    </a:stretch>
                  </pic:blipFill>
                  <pic:spPr>
                    <a:xfrm rot="0">
                      <a:off x="0" y="0"/>
                      <a:ext cx="1304322" cy="685800"/>
                    </a:xfrm>
                    <a:prstGeom prst="rect">
                      <a:avLst/>
                    </a:prstGeom>
                  </pic:spPr>
                </pic:pic>
              </a:graphicData>
            </a:graphic>
          </wp:inline>
        </w:drawing>
      </w:r>
    </w:p>
    <w:p w:rsidR="795CC67F" w:rsidP="795CC67F" w:rsidRDefault="795CC67F" w14:paraId="1B89267C" w14:textId="77D9A49E">
      <w:pPr>
        <w:spacing w:before="0" w:beforeAutospacing="off" w:after="200" w:afterAutospacing="off" w:line="276" w:lineRule="auto"/>
        <w:jc w:val="center"/>
        <w:rPr>
          <w:rFonts w:ascii="Arial" w:hAnsi="Arial" w:eastAsia="Arial" w:cs="Arial"/>
          <w:b w:val="1"/>
          <w:bCs w:val="1"/>
          <w:noProof w:val="0"/>
          <w:sz w:val="22"/>
          <w:szCs w:val="22"/>
          <w:lang w:val="en-US"/>
        </w:rPr>
      </w:pPr>
    </w:p>
    <w:p xmlns:wp14="http://schemas.microsoft.com/office/word/2010/wordml" w:rsidP="19DB4007" wp14:paraId="4E897A8C" wp14:textId="19D490D5">
      <w:pPr>
        <w:spacing w:before="0" w:beforeAutospacing="off" w:after="200" w:afterAutospacing="off" w:line="276" w:lineRule="auto"/>
        <w:jc w:val="center"/>
        <w:rPr>
          <w:rFonts w:ascii="Arial" w:hAnsi="Arial" w:eastAsia="Arial" w:cs="Arial"/>
          <w:b w:val="1"/>
          <w:bCs w:val="1"/>
          <w:noProof w:val="0"/>
          <w:sz w:val="22"/>
          <w:szCs w:val="22"/>
          <w:lang w:val="en-US"/>
        </w:rPr>
      </w:pPr>
      <w:r w:rsidRPr="19DB4007" w:rsidR="6A461B6E">
        <w:rPr>
          <w:rFonts w:ascii="Arial" w:hAnsi="Arial" w:eastAsia="Arial" w:cs="Arial"/>
          <w:b w:val="1"/>
          <w:bCs w:val="1"/>
          <w:noProof w:val="0"/>
          <w:sz w:val="22"/>
          <w:szCs w:val="22"/>
          <w:lang w:val="en-US"/>
        </w:rPr>
        <w:t>BA (Hons) Leadership and Management Skills for the Workplace</w:t>
      </w:r>
      <w:r>
        <w:br/>
      </w:r>
      <w:r w:rsidRPr="19DB4007" w:rsidR="6A461B6E">
        <w:rPr>
          <w:rFonts w:ascii="Arial" w:hAnsi="Arial" w:eastAsia="Arial" w:cs="Arial"/>
          <w:b w:val="1"/>
          <w:bCs w:val="1"/>
          <w:noProof w:val="0"/>
          <w:sz w:val="22"/>
          <w:szCs w:val="22"/>
          <w:lang w:val="en-US"/>
        </w:rPr>
        <w:t xml:space="preserve"> </w:t>
      </w:r>
      <w:r>
        <w:br/>
      </w:r>
      <w:r w:rsidRPr="19DB4007" w:rsidR="6A461B6E">
        <w:rPr>
          <w:rFonts w:ascii="Arial" w:hAnsi="Arial" w:eastAsia="Arial" w:cs="Arial"/>
          <w:b w:val="1"/>
          <w:bCs w:val="1"/>
          <w:noProof w:val="0"/>
          <w:sz w:val="22"/>
          <w:szCs w:val="22"/>
          <w:lang w:val="en-US"/>
        </w:rPr>
        <w:t>Module: Leading and Implementing Change (LCLM6003)</w:t>
      </w:r>
      <w:r>
        <w:br/>
      </w:r>
      <w:r w:rsidRPr="19DB4007" w:rsidR="6A461B6E">
        <w:rPr>
          <w:rFonts w:ascii="Arial" w:hAnsi="Arial" w:eastAsia="Arial" w:cs="Arial"/>
          <w:b w:val="1"/>
          <w:bCs w:val="1"/>
          <w:noProof w:val="0"/>
          <w:sz w:val="22"/>
          <w:szCs w:val="22"/>
          <w:lang w:val="en-US"/>
        </w:rPr>
        <w:t xml:space="preserve"> </w:t>
      </w:r>
      <w:r>
        <w:br/>
      </w:r>
      <w:r w:rsidRPr="19DB4007" w:rsidR="6A461B6E">
        <w:rPr>
          <w:rFonts w:ascii="Arial" w:hAnsi="Arial" w:eastAsia="Arial" w:cs="Arial"/>
          <w:b w:val="1"/>
          <w:bCs w:val="1"/>
          <w:noProof w:val="0"/>
          <w:sz w:val="22"/>
          <w:szCs w:val="22"/>
          <w:lang w:val="en-US"/>
        </w:rPr>
        <w:t>Assignment Title:</w:t>
      </w:r>
      <w:r>
        <w:br/>
      </w:r>
      <w:r w:rsidRPr="19DB4007" w:rsidR="6A461B6E">
        <w:rPr>
          <w:rFonts w:ascii="Arial" w:hAnsi="Arial" w:eastAsia="Arial" w:cs="Arial"/>
          <w:b w:val="1"/>
          <w:bCs w:val="1"/>
          <w:noProof w:val="0"/>
          <w:sz w:val="22"/>
          <w:szCs w:val="22"/>
          <w:lang w:val="en-US"/>
        </w:rPr>
        <w:t xml:space="preserve"> A Strategic Change Plan</w:t>
      </w:r>
      <w:r>
        <w:br/>
      </w:r>
      <w:r w:rsidRPr="19DB4007" w:rsidR="6A461B6E">
        <w:rPr>
          <w:rFonts w:ascii="Arial" w:hAnsi="Arial" w:eastAsia="Arial" w:cs="Arial"/>
          <w:b w:val="1"/>
          <w:bCs w:val="1"/>
          <w:noProof w:val="0"/>
          <w:sz w:val="22"/>
          <w:szCs w:val="22"/>
          <w:lang w:val="en-US"/>
        </w:rPr>
        <w:t xml:space="preserve"> </w:t>
      </w:r>
      <w:r>
        <w:br/>
      </w:r>
      <w:r w:rsidRPr="19DB4007" w:rsidR="6A461B6E">
        <w:rPr>
          <w:rFonts w:ascii="Arial" w:hAnsi="Arial" w:eastAsia="Arial" w:cs="Arial"/>
          <w:b w:val="1"/>
          <w:bCs w:val="1"/>
          <w:noProof w:val="0"/>
          <w:sz w:val="22"/>
          <w:szCs w:val="22"/>
          <w:lang w:val="en-US"/>
        </w:rPr>
        <w:t>Student Name:</w:t>
      </w:r>
      <w:r w:rsidRPr="19DB4007" w:rsidR="1DDC9612">
        <w:rPr>
          <w:rFonts w:ascii="Arial" w:hAnsi="Arial" w:eastAsia="Arial" w:cs="Arial"/>
          <w:b w:val="1"/>
          <w:bCs w:val="1"/>
          <w:noProof w:val="0"/>
          <w:sz w:val="22"/>
          <w:szCs w:val="22"/>
          <w:lang w:val="en-US"/>
        </w:rPr>
        <w:t xml:space="preserve"> Kodesha Grant </w:t>
      </w:r>
      <w:r>
        <w:br/>
      </w:r>
      <w:r w:rsidRPr="19DB4007" w:rsidR="6A461B6E">
        <w:rPr>
          <w:rFonts w:ascii="Arial" w:hAnsi="Arial" w:eastAsia="Arial" w:cs="Arial"/>
          <w:b w:val="1"/>
          <w:bCs w:val="1"/>
          <w:noProof w:val="0"/>
          <w:sz w:val="22"/>
          <w:szCs w:val="22"/>
          <w:lang w:val="en-US"/>
        </w:rPr>
        <w:t xml:space="preserve"> Student ID:</w:t>
      </w:r>
      <w:r w:rsidRPr="19DB4007" w:rsidR="0C797514">
        <w:rPr>
          <w:rFonts w:ascii="Arial" w:hAnsi="Arial" w:eastAsia="Arial" w:cs="Arial"/>
          <w:b w:val="1"/>
          <w:bCs w:val="1"/>
          <w:noProof w:val="0"/>
          <w:sz w:val="22"/>
          <w:szCs w:val="22"/>
          <w:lang w:val="en-US"/>
        </w:rPr>
        <w:t xml:space="preserve"> 2310545</w:t>
      </w:r>
      <w:r>
        <w:br/>
      </w:r>
      <w:r w:rsidRPr="19DB4007" w:rsidR="6A461B6E">
        <w:rPr>
          <w:rFonts w:ascii="Arial" w:hAnsi="Arial" w:eastAsia="Arial" w:cs="Arial"/>
          <w:b w:val="1"/>
          <w:bCs w:val="1"/>
          <w:noProof w:val="0"/>
          <w:sz w:val="22"/>
          <w:szCs w:val="22"/>
          <w:lang w:val="en-US"/>
        </w:rPr>
        <w:t xml:space="preserve"> </w:t>
      </w:r>
      <w:r>
        <w:br/>
      </w:r>
      <w:r w:rsidRPr="19DB4007" w:rsidR="6A461B6E">
        <w:rPr>
          <w:rFonts w:ascii="Arial" w:hAnsi="Arial" w:eastAsia="Arial" w:cs="Arial"/>
          <w:b w:val="1"/>
          <w:bCs w:val="1"/>
          <w:noProof w:val="0"/>
          <w:sz w:val="22"/>
          <w:szCs w:val="22"/>
          <w:lang w:val="en-US"/>
        </w:rPr>
        <w:t>Lecturer(s):</w:t>
      </w:r>
      <w:r w:rsidRPr="19DB4007" w:rsidR="55BAD5DD">
        <w:rPr>
          <w:rFonts w:ascii="Arial" w:hAnsi="Arial" w:eastAsia="Arial" w:cs="Arial"/>
          <w:b w:val="1"/>
          <w:bCs w:val="1"/>
          <w:noProof w:val="0"/>
          <w:sz w:val="22"/>
          <w:szCs w:val="22"/>
          <w:lang w:val="en-US"/>
        </w:rPr>
        <w:t xml:space="preserve"> Stephen Malone</w:t>
      </w:r>
      <w:r>
        <w:br/>
      </w:r>
      <w:r w:rsidRPr="19DB4007" w:rsidR="6A461B6E">
        <w:rPr>
          <w:rFonts w:ascii="Arial" w:hAnsi="Arial" w:eastAsia="Arial" w:cs="Arial"/>
          <w:b w:val="1"/>
          <w:bCs w:val="1"/>
          <w:noProof w:val="0"/>
          <w:sz w:val="22"/>
          <w:szCs w:val="22"/>
          <w:lang w:val="en-US"/>
        </w:rPr>
        <w:t xml:space="preserve"> </w:t>
      </w:r>
      <w:r>
        <w:br/>
      </w:r>
      <w:r w:rsidRPr="19DB4007" w:rsidR="6A461B6E">
        <w:rPr>
          <w:rFonts w:ascii="Arial" w:hAnsi="Arial" w:eastAsia="Arial" w:cs="Arial"/>
          <w:b w:val="1"/>
          <w:bCs w:val="1"/>
          <w:noProof w:val="0"/>
          <w:sz w:val="22"/>
          <w:szCs w:val="22"/>
          <w:lang w:val="en-US"/>
        </w:rPr>
        <w:t>Submission Date:</w:t>
      </w:r>
      <w:r w:rsidRPr="19DB4007" w:rsidR="51920EBC">
        <w:rPr>
          <w:rFonts w:ascii="Arial" w:hAnsi="Arial" w:eastAsia="Arial" w:cs="Arial"/>
          <w:b w:val="1"/>
          <w:bCs w:val="1"/>
          <w:noProof w:val="0"/>
          <w:sz w:val="22"/>
          <w:szCs w:val="22"/>
          <w:lang w:val="en-US"/>
        </w:rPr>
        <w:t xml:space="preserve"> 23/03/2026</w:t>
      </w:r>
      <w:r>
        <w:br/>
      </w:r>
      <w:r w:rsidRPr="19DB4007" w:rsidR="6A461B6E">
        <w:rPr>
          <w:rFonts w:ascii="Arial" w:hAnsi="Arial" w:eastAsia="Arial" w:cs="Arial"/>
          <w:b w:val="1"/>
          <w:bCs w:val="1"/>
          <w:noProof w:val="0"/>
          <w:sz w:val="22"/>
          <w:szCs w:val="22"/>
          <w:lang w:val="en-US"/>
        </w:rPr>
        <w:t xml:space="preserve"> </w:t>
      </w:r>
      <w:r>
        <w:br/>
      </w:r>
    </w:p>
    <w:p w:rsidR="268F9E2D" w:rsidP="268F9E2D" w:rsidRDefault="268F9E2D" w14:paraId="5686D049" w14:textId="28D2B5B8">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6E49923F" w14:textId="667ED427">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2BF207EF" w14:textId="1B8D595B">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0C6CF8AD" w14:textId="2F03A4C9">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4C0C182C" w14:textId="101FABC5">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491FF0AC" w14:textId="43C47F0D">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7629922A" w14:textId="4485AED8">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6C9690CA" w14:textId="2F5A2392">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37D023D7" w14:textId="6396B31E">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3A240803" w14:textId="5BCFEDF5">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5F0D74D2" w14:textId="61029D12">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12196BF9" w14:textId="7C6096C4">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0FAFEE50" w14:textId="13B6397B">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2C179E71" w14:textId="0A260523">
      <w:pPr>
        <w:spacing w:before="0" w:beforeAutospacing="off" w:after="200" w:afterAutospacing="off" w:line="276" w:lineRule="auto"/>
        <w:jc w:val="center"/>
        <w:rPr>
          <w:rFonts w:ascii="Arial" w:hAnsi="Arial" w:eastAsia="Arial" w:cs="Arial"/>
          <w:b w:val="1"/>
          <w:bCs w:val="1"/>
          <w:noProof w:val="0"/>
          <w:sz w:val="22"/>
          <w:szCs w:val="22"/>
          <w:lang w:val="en-US"/>
        </w:rPr>
      </w:pPr>
    </w:p>
    <w:p w:rsidR="268F9E2D" w:rsidP="268F9E2D" w:rsidRDefault="268F9E2D" w14:paraId="30CAA4DF" w14:textId="6CA1B539">
      <w:pPr>
        <w:spacing w:before="0" w:beforeAutospacing="off" w:after="200" w:afterAutospacing="off" w:line="276" w:lineRule="auto"/>
        <w:jc w:val="center"/>
        <w:rPr>
          <w:rFonts w:ascii="Arial" w:hAnsi="Arial" w:eastAsia="Arial" w:cs="Arial"/>
          <w:b w:val="1"/>
          <w:bCs w:val="1"/>
          <w:noProof w:val="0"/>
          <w:sz w:val="22"/>
          <w:szCs w:val="22"/>
          <w:lang w:val="en-US"/>
        </w:rPr>
      </w:pPr>
    </w:p>
    <w:p w:rsidR="76A83D79" w:rsidP="795CC67F" w:rsidRDefault="76A83D79" w14:paraId="72E93A7D" w14:textId="2C2C46B5">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95CC67F" w:rsidR="76A83D79">
        <w:rPr>
          <w:rFonts w:ascii="Arial" w:hAnsi="Arial" w:eastAsia="Arial" w:cs="Arial"/>
          <w:b w:val="0"/>
          <w:bCs w:val="0"/>
          <w:i w:val="0"/>
          <w:iCs w:val="0"/>
          <w:caps w:val="0"/>
          <w:smallCaps w:val="0"/>
          <w:noProof w:val="0"/>
          <w:color w:val="auto"/>
          <w:sz w:val="22"/>
          <w:szCs w:val="22"/>
          <w:lang w:val="en-US"/>
        </w:rPr>
        <w:t>Change Plan: NHS Dentistry—Workforce Shortages and Retention</w:t>
      </w:r>
    </w:p>
    <w:sdt>
      <w:sdtPr>
        <w:id w:val="1889479506"/>
        <w:docPartObj>
          <w:docPartGallery w:val="Table of Contents"/>
          <w:docPartUnique/>
        </w:docPartObj>
      </w:sdtPr>
      <w:sdtContent>
        <w:p w:rsidR="268F9E2D" w:rsidP="268F9E2D" w:rsidRDefault="268F9E2D" w14:paraId="271A0DD9" w14:textId="6627A4E7">
          <w:pPr>
            <w:pStyle w:val="TOC2"/>
            <w:tabs>
              <w:tab w:val="right" w:leader="dot" w:pos="9015"/>
            </w:tabs>
            <w:bidi w:val="0"/>
            <w:rPr>
              <w:rStyle w:val="Hyperlink"/>
            </w:rPr>
          </w:pPr>
          <w:r>
            <w:fldChar w:fldCharType="begin"/>
          </w:r>
          <w:r>
            <w:instrText xml:space="preserve">TOC \o "1-9" \z \u \h</w:instrText>
          </w:r>
          <w:r>
            <w:fldChar w:fldCharType="separate"/>
          </w:r>
          <w:hyperlink w:anchor="_Toc162282180">
            <w:r w:rsidRPr="795CC67F" w:rsidR="795CC67F">
              <w:rPr>
                <w:rStyle w:val="Hyperlink"/>
              </w:rPr>
              <w:t>Overview of NHS Dentistry</w:t>
            </w:r>
            <w:r>
              <w:tab/>
            </w:r>
            <w:r>
              <w:fldChar w:fldCharType="begin"/>
            </w:r>
            <w:r>
              <w:instrText xml:space="preserve">PAGEREF _Toc162282180 \h</w:instrText>
            </w:r>
            <w:r>
              <w:fldChar w:fldCharType="separate"/>
            </w:r>
            <w:r w:rsidRPr="795CC67F" w:rsidR="795CC67F">
              <w:rPr>
                <w:rStyle w:val="Hyperlink"/>
              </w:rPr>
              <w:t>2</w:t>
            </w:r>
            <w:r>
              <w:fldChar w:fldCharType="end"/>
            </w:r>
          </w:hyperlink>
        </w:p>
        <w:p w:rsidR="268F9E2D" w:rsidP="268F9E2D" w:rsidRDefault="268F9E2D" w14:paraId="730FD5D7" w14:textId="38EAE17F">
          <w:pPr>
            <w:pStyle w:val="TOC2"/>
            <w:tabs>
              <w:tab w:val="right" w:leader="dot" w:pos="9015"/>
            </w:tabs>
            <w:bidi w:val="0"/>
            <w:rPr>
              <w:rStyle w:val="Hyperlink"/>
            </w:rPr>
          </w:pPr>
          <w:hyperlink w:anchor="_Toc1506146633">
            <w:r w:rsidRPr="795CC67F" w:rsidR="795CC67F">
              <w:rPr>
                <w:rStyle w:val="Hyperlink"/>
              </w:rPr>
              <w:t>External and Internal Environment: Digital Disruption, AI, and Changing Expectations</w:t>
            </w:r>
            <w:r>
              <w:tab/>
            </w:r>
            <w:r>
              <w:fldChar w:fldCharType="begin"/>
            </w:r>
            <w:r>
              <w:instrText xml:space="preserve">PAGEREF _Toc1506146633 \h</w:instrText>
            </w:r>
            <w:r>
              <w:fldChar w:fldCharType="separate"/>
            </w:r>
            <w:r w:rsidRPr="795CC67F" w:rsidR="795CC67F">
              <w:rPr>
                <w:rStyle w:val="Hyperlink"/>
              </w:rPr>
              <w:t>3</w:t>
            </w:r>
            <w:r>
              <w:fldChar w:fldCharType="end"/>
            </w:r>
          </w:hyperlink>
        </w:p>
        <w:p w:rsidR="268F9E2D" w:rsidP="268F9E2D" w:rsidRDefault="268F9E2D" w14:paraId="768BC17E" w14:textId="7B07B117">
          <w:pPr>
            <w:pStyle w:val="TOC1"/>
            <w:tabs>
              <w:tab w:val="right" w:leader="dot" w:pos="9015"/>
            </w:tabs>
            <w:bidi w:val="0"/>
            <w:rPr>
              <w:rStyle w:val="Hyperlink"/>
            </w:rPr>
          </w:pPr>
          <w:hyperlink w:anchor="_Toc225806049">
            <w:r w:rsidRPr="795CC67F" w:rsidR="795CC67F">
              <w:rPr>
                <w:rStyle w:val="Hyperlink"/>
              </w:rPr>
              <w:t>Evaluating Strategic Change in NHS Dentistry: Change‑Management Models and External Environment Analysis</w:t>
            </w:r>
            <w:r>
              <w:tab/>
            </w:r>
            <w:r>
              <w:fldChar w:fldCharType="begin"/>
            </w:r>
            <w:r>
              <w:instrText xml:space="preserve">PAGEREF _Toc225806049 \h</w:instrText>
            </w:r>
            <w:r>
              <w:fldChar w:fldCharType="separate"/>
            </w:r>
            <w:r w:rsidRPr="795CC67F" w:rsidR="795CC67F">
              <w:rPr>
                <w:rStyle w:val="Hyperlink"/>
              </w:rPr>
              <w:t>3</w:t>
            </w:r>
            <w:r>
              <w:fldChar w:fldCharType="end"/>
            </w:r>
          </w:hyperlink>
        </w:p>
        <w:p w:rsidR="268F9E2D" w:rsidP="268F9E2D" w:rsidRDefault="268F9E2D" w14:paraId="67736581" w14:textId="2A84DA06">
          <w:pPr>
            <w:pStyle w:val="TOC2"/>
            <w:tabs>
              <w:tab w:val="right" w:leader="dot" w:pos="9015"/>
            </w:tabs>
            <w:bidi w:val="0"/>
            <w:rPr>
              <w:rStyle w:val="Hyperlink"/>
            </w:rPr>
          </w:pPr>
          <w:hyperlink w:anchor="_Toc1562322077">
            <w:r w:rsidRPr="795CC67F" w:rsidR="795CC67F">
              <w:rPr>
                <w:rStyle w:val="Hyperlink"/>
              </w:rPr>
              <w:t>Change‑Management Perspective</w:t>
            </w:r>
            <w:r>
              <w:tab/>
            </w:r>
            <w:r>
              <w:fldChar w:fldCharType="begin"/>
            </w:r>
            <w:r>
              <w:instrText xml:space="preserve">PAGEREF _Toc1562322077 \h</w:instrText>
            </w:r>
            <w:r>
              <w:fldChar w:fldCharType="separate"/>
            </w:r>
            <w:r w:rsidRPr="795CC67F" w:rsidR="795CC67F">
              <w:rPr>
                <w:rStyle w:val="Hyperlink"/>
              </w:rPr>
              <w:t>4</w:t>
            </w:r>
            <w:r>
              <w:fldChar w:fldCharType="end"/>
            </w:r>
          </w:hyperlink>
        </w:p>
        <w:p w:rsidR="268F9E2D" w:rsidP="268F9E2D" w:rsidRDefault="268F9E2D" w14:paraId="784C7051" w14:textId="55D5A2E9">
          <w:pPr>
            <w:pStyle w:val="TOC2"/>
            <w:tabs>
              <w:tab w:val="right" w:leader="dot" w:pos="9015"/>
            </w:tabs>
            <w:bidi w:val="0"/>
            <w:rPr>
              <w:rStyle w:val="Hyperlink"/>
            </w:rPr>
          </w:pPr>
          <w:hyperlink w:anchor="_Toc217038792">
            <w:r w:rsidRPr="795CC67F" w:rsidR="795CC67F">
              <w:rPr>
                <w:rStyle w:val="Hyperlink"/>
              </w:rPr>
              <w:t>External Environment Analysis</w:t>
            </w:r>
            <w:r>
              <w:tab/>
            </w:r>
            <w:r>
              <w:fldChar w:fldCharType="begin"/>
            </w:r>
            <w:r>
              <w:instrText xml:space="preserve">PAGEREF _Toc217038792 \h</w:instrText>
            </w:r>
            <w:r>
              <w:fldChar w:fldCharType="separate"/>
            </w:r>
            <w:r w:rsidRPr="795CC67F" w:rsidR="795CC67F">
              <w:rPr>
                <w:rStyle w:val="Hyperlink"/>
              </w:rPr>
              <w:t>4</w:t>
            </w:r>
            <w:r>
              <w:fldChar w:fldCharType="end"/>
            </w:r>
          </w:hyperlink>
        </w:p>
        <w:p w:rsidR="268F9E2D" w:rsidP="268F9E2D" w:rsidRDefault="268F9E2D" w14:paraId="0339E71A" w14:textId="6F2D7C59">
          <w:pPr>
            <w:pStyle w:val="TOC2"/>
            <w:tabs>
              <w:tab w:val="right" w:leader="dot" w:pos="9015"/>
            </w:tabs>
            <w:bidi w:val="0"/>
            <w:rPr>
              <w:rStyle w:val="Hyperlink"/>
            </w:rPr>
          </w:pPr>
          <w:hyperlink w:anchor="_Toc890161931">
            <w:r w:rsidRPr="795CC67F" w:rsidR="795CC67F">
              <w:rPr>
                <w:rStyle w:val="Hyperlink"/>
              </w:rPr>
              <w:t>PESTEL Analysis – NHS Dentistry (Visual Diagram)</w:t>
            </w:r>
            <w:r>
              <w:tab/>
            </w:r>
            <w:r>
              <w:fldChar w:fldCharType="begin"/>
            </w:r>
            <w:r>
              <w:instrText xml:space="preserve">PAGEREF _Toc890161931 \h</w:instrText>
            </w:r>
            <w:r>
              <w:fldChar w:fldCharType="separate"/>
            </w:r>
            <w:r w:rsidRPr="795CC67F" w:rsidR="795CC67F">
              <w:rPr>
                <w:rStyle w:val="Hyperlink"/>
              </w:rPr>
              <w:t>4</w:t>
            </w:r>
            <w:r>
              <w:fldChar w:fldCharType="end"/>
            </w:r>
          </w:hyperlink>
        </w:p>
        <w:p w:rsidR="268F9E2D" w:rsidP="268F9E2D" w:rsidRDefault="268F9E2D" w14:paraId="5406BA4B" w14:textId="31F061BB">
          <w:pPr>
            <w:pStyle w:val="TOC2"/>
            <w:tabs>
              <w:tab w:val="right" w:leader="dot" w:pos="9015"/>
            </w:tabs>
            <w:bidi w:val="0"/>
            <w:rPr>
              <w:rStyle w:val="Hyperlink"/>
            </w:rPr>
          </w:pPr>
          <w:hyperlink w:anchor="_Toc1406724819">
            <w:r w:rsidRPr="795CC67F" w:rsidR="795CC67F">
              <w:rPr>
                <w:rStyle w:val="Hyperlink"/>
              </w:rPr>
              <w:t>PESTLE Evaluation of NHS Dentistry</w:t>
            </w:r>
            <w:r>
              <w:tab/>
            </w:r>
            <w:r>
              <w:fldChar w:fldCharType="begin"/>
            </w:r>
            <w:r>
              <w:instrText xml:space="preserve">PAGEREF _Toc1406724819 \h</w:instrText>
            </w:r>
            <w:r>
              <w:fldChar w:fldCharType="separate"/>
            </w:r>
            <w:r w:rsidRPr="795CC67F" w:rsidR="795CC67F">
              <w:rPr>
                <w:rStyle w:val="Hyperlink"/>
              </w:rPr>
              <w:t>5</w:t>
            </w:r>
            <w:r>
              <w:fldChar w:fldCharType="end"/>
            </w:r>
          </w:hyperlink>
        </w:p>
        <w:p w:rsidR="268F9E2D" w:rsidP="268F9E2D" w:rsidRDefault="268F9E2D" w14:paraId="442A1CAC" w14:textId="5D6C26DD">
          <w:pPr>
            <w:pStyle w:val="TOC3"/>
            <w:tabs>
              <w:tab w:val="right" w:leader="dot" w:pos="9015"/>
            </w:tabs>
            <w:bidi w:val="0"/>
            <w:rPr>
              <w:rStyle w:val="Hyperlink"/>
            </w:rPr>
          </w:pPr>
          <w:hyperlink w:anchor="_Toc663848751">
            <w:r w:rsidRPr="795CC67F" w:rsidR="795CC67F">
              <w:rPr>
                <w:rStyle w:val="Hyperlink"/>
              </w:rPr>
              <w:t>Economic Factors</w:t>
            </w:r>
            <w:r>
              <w:tab/>
            </w:r>
            <w:r>
              <w:fldChar w:fldCharType="begin"/>
            </w:r>
            <w:r>
              <w:instrText xml:space="preserve">PAGEREF _Toc663848751 \h</w:instrText>
            </w:r>
            <w:r>
              <w:fldChar w:fldCharType="separate"/>
            </w:r>
            <w:r w:rsidRPr="795CC67F" w:rsidR="795CC67F">
              <w:rPr>
                <w:rStyle w:val="Hyperlink"/>
              </w:rPr>
              <w:t>5</w:t>
            </w:r>
            <w:r>
              <w:fldChar w:fldCharType="end"/>
            </w:r>
          </w:hyperlink>
        </w:p>
        <w:p w:rsidR="268F9E2D" w:rsidP="268F9E2D" w:rsidRDefault="268F9E2D" w14:paraId="6BB2DAE2" w14:textId="39675369">
          <w:pPr>
            <w:pStyle w:val="TOC3"/>
            <w:tabs>
              <w:tab w:val="right" w:leader="dot" w:pos="9015"/>
            </w:tabs>
            <w:bidi w:val="0"/>
            <w:rPr>
              <w:rStyle w:val="Hyperlink"/>
            </w:rPr>
          </w:pPr>
          <w:hyperlink w:anchor="_Toc664316206">
            <w:r w:rsidRPr="795CC67F" w:rsidR="795CC67F">
              <w:rPr>
                <w:rStyle w:val="Hyperlink"/>
              </w:rPr>
              <w:t>Social Factors</w:t>
            </w:r>
            <w:r>
              <w:tab/>
            </w:r>
            <w:r>
              <w:fldChar w:fldCharType="begin"/>
            </w:r>
            <w:r>
              <w:instrText xml:space="preserve">PAGEREF _Toc664316206 \h</w:instrText>
            </w:r>
            <w:r>
              <w:fldChar w:fldCharType="separate"/>
            </w:r>
            <w:r w:rsidRPr="795CC67F" w:rsidR="795CC67F">
              <w:rPr>
                <w:rStyle w:val="Hyperlink"/>
              </w:rPr>
              <w:t>5</w:t>
            </w:r>
            <w:r>
              <w:fldChar w:fldCharType="end"/>
            </w:r>
          </w:hyperlink>
        </w:p>
        <w:p w:rsidR="268F9E2D" w:rsidP="268F9E2D" w:rsidRDefault="268F9E2D" w14:paraId="3E72CD06" w14:textId="0A7CF20D">
          <w:pPr>
            <w:pStyle w:val="TOC3"/>
            <w:tabs>
              <w:tab w:val="right" w:leader="dot" w:pos="9015"/>
            </w:tabs>
            <w:bidi w:val="0"/>
            <w:rPr>
              <w:rStyle w:val="Hyperlink"/>
            </w:rPr>
          </w:pPr>
          <w:hyperlink w:anchor="_Toc890186369">
            <w:r w:rsidRPr="795CC67F" w:rsidR="795CC67F">
              <w:rPr>
                <w:rStyle w:val="Hyperlink"/>
              </w:rPr>
              <w:t>Technological Factors</w:t>
            </w:r>
            <w:r>
              <w:tab/>
            </w:r>
            <w:r>
              <w:fldChar w:fldCharType="begin"/>
            </w:r>
            <w:r>
              <w:instrText xml:space="preserve">PAGEREF _Toc890186369 \h</w:instrText>
            </w:r>
            <w:r>
              <w:fldChar w:fldCharType="separate"/>
            </w:r>
            <w:r w:rsidRPr="795CC67F" w:rsidR="795CC67F">
              <w:rPr>
                <w:rStyle w:val="Hyperlink"/>
              </w:rPr>
              <w:t>5</w:t>
            </w:r>
            <w:r>
              <w:fldChar w:fldCharType="end"/>
            </w:r>
          </w:hyperlink>
        </w:p>
        <w:p w:rsidR="268F9E2D" w:rsidP="268F9E2D" w:rsidRDefault="268F9E2D" w14:paraId="6FB5668D" w14:textId="5F0E4D0B">
          <w:pPr>
            <w:pStyle w:val="TOC3"/>
            <w:tabs>
              <w:tab w:val="right" w:leader="dot" w:pos="9015"/>
            </w:tabs>
            <w:bidi w:val="0"/>
            <w:rPr>
              <w:rStyle w:val="Hyperlink"/>
            </w:rPr>
          </w:pPr>
          <w:hyperlink w:anchor="_Toc420917749">
            <w:r w:rsidRPr="795CC67F" w:rsidR="795CC67F">
              <w:rPr>
                <w:rStyle w:val="Hyperlink"/>
              </w:rPr>
              <w:t>Legal and Regulatory Factors</w:t>
            </w:r>
            <w:r>
              <w:tab/>
            </w:r>
            <w:r>
              <w:fldChar w:fldCharType="begin"/>
            </w:r>
            <w:r>
              <w:instrText xml:space="preserve">PAGEREF _Toc420917749 \h</w:instrText>
            </w:r>
            <w:r>
              <w:fldChar w:fldCharType="separate"/>
            </w:r>
            <w:r w:rsidRPr="795CC67F" w:rsidR="795CC67F">
              <w:rPr>
                <w:rStyle w:val="Hyperlink"/>
              </w:rPr>
              <w:t>5</w:t>
            </w:r>
            <w:r>
              <w:fldChar w:fldCharType="end"/>
            </w:r>
          </w:hyperlink>
        </w:p>
        <w:p w:rsidR="268F9E2D" w:rsidP="268F9E2D" w:rsidRDefault="268F9E2D" w14:paraId="30CEA270" w14:textId="36A0BB05">
          <w:pPr>
            <w:pStyle w:val="TOC3"/>
            <w:tabs>
              <w:tab w:val="right" w:leader="dot" w:pos="9015"/>
            </w:tabs>
            <w:bidi w:val="0"/>
            <w:rPr>
              <w:rStyle w:val="Hyperlink"/>
            </w:rPr>
          </w:pPr>
          <w:hyperlink w:anchor="_Toc513348809">
            <w:r w:rsidRPr="795CC67F" w:rsidR="795CC67F">
              <w:rPr>
                <w:rStyle w:val="Hyperlink"/>
              </w:rPr>
              <w:t>Environmental Factors</w:t>
            </w:r>
            <w:r>
              <w:tab/>
            </w:r>
            <w:r>
              <w:fldChar w:fldCharType="begin"/>
            </w:r>
            <w:r>
              <w:instrText xml:space="preserve">PAGEREF _Toc513348809 \h</w:instrText>
            </w:r>
            <w:r>
              <w:fldChar w:fldCharType="separate"/>
            </w:r>
            <w:r w:rsidRPr="795CC67F" w:rsidR="795CC67F">
              <w:rPr>
                <w:rStyle w:val="Hyperlink"/>
              </w:rPr>
              <w:t>6</w:t>
            </w:r>
            <w:r>
              <w:fldChar w:fldCharType="end"/>
            </w:r>
          </w:hyperlink>
        </w:p>
        <w:p w:rsidR="268F9E2D" w:rsidP="268F9E2D" w:rsidRDefault="268F9E2D" w14:paraId="01C86758" w14:textId="4DB54320">
          <w:pPr>
            <w:pStyle w:val="TOC2"/>
            <w:tabs>
              <w:tab w:val="right" w:leader="dot" w:pos="9015"/>
            </w:tabs>
            <w:bidi w:val="0"/>
            <w:rPr>
              <w:rStyle w:val="Hyperlink"/>
            </w:rPr>
          </w:pPr>
          <w:hyperlink w:anchor="_Toc1039225435">
            <w:r w:rsidRPr="795CC67F" w:rsidR="795CC67F">
              <w:rPr>
                <w:rStyle w:val="Hyperlink"/>
              </w:rPr>
              <w:t>Porter’s Five Forces and NHS Dentistry</w:t>
            </w:r>
            <w:r>
              <w:tab/>
            </w:r>
            <w:r>
              <w:fldChar w:fldCharType="begin"/>
            </w:r>
            <w:r>
              <w:instrText xml:space="preserve">PAGEREF _Toc1039225435 \h</w:instrText>
            </w:r>
            <w:r>
              <w:fldChar w:fldCharType="separate"/>
            </w:r>
            <w:r w:rsidRPr="795CC67F" w:rsidR="795CC67F">
              <w:rPr>
                <w:rStyle w:val="Hyperlink"/>
              </w:rPr>
              <w:t>6</w:t>
            </w:r>
            <w:r>
              <w:fldChar w:fldCharType="end"/>
            </w:r>
          </w:hyperlink>
        </w:p>
        <w:p w:rsidR="268F9E2D" w:rsidP="268F9E2D" w:rsidRDefault="268F9E2D" w14:paraId="30E50200" w14:textId="4D1654A4">
          <w:pPr>
            <w:pStyle w:val="TOC3"/>
            <w:tabs>
              <w:tab w:val="right" w:leader="dot" w:pos="9015"/>
            </w:tabs>
            <w:bidi w:val="0"/>
            <w:rPr>
              <w:rStyle w:val="Hyperlink"/>
            </w:rPr>
          </w:pPr>
          <w:hyperlink w:anchor="_Toc191341927">
            <w:r w:rsidRPr="795CC67F" w:rsidR="795CC67F">
              <w:rPr>
                <w:rStyle w:val="Hyperlink"/>
              </w:rPr>
              <w:t>McKinsey 7S Model – Most Suitable for in‑Depth Organisational Diagnosis</w:t>
            </w:r>
            <w:r>
              <w:tab/>
            </w:r>
            <w:r>
              <w:fldChar w:fldCharType="begin"/>
            </w:r>
            <w:r>
              <w:instrText xml:space="preserve">PAGEREF _Toc191341927 \h</w:instrText>
            </w:r>
            <w:r>
              <w:fldChar w:fldCharType="separate"/>
            </w:r>
            <w:r w:rsidRPr="795CC67F" w:rsidR="795CC67F">
              <w:rPr>
                <w:rStyle w:val="Hyperlink"/>
              </w:rPr>
              <w:t>7</w:t>
            </w:r>
            <w:r>
              <w:fldChar w:fldCharType="end"/>
            </w:r>
          </w:hyperlink>
        </w:p>
        <w:p w:rsidR="268F9E2D" w:rsidP="268F9E2D" w:rsidRDefault="268F9E2D" w14:paraId="6B6D5960" w14:textId="000D4C44">
          <w:pPr>
            <w:pStyle w:val="TOC3"/>
            <w:tabs>
              <w:tab w:val="right" w:leader="dot" w:pos="9015"/>
            </w:tabs>
            <w:bidi w:val="0"/>
            <w:rPr>
              <w:rStyle w:val="Hyperlink"/>
            </w:rPr>
          </w:pPr>
          <w:hyperlink w:anchor="_Toc1693816296">
            <w:r w:rsidRPr="795CC67F" w:rsidR="795CC67F">
              <w:rPr>
                <w:rStyle w:val="Hyperlink"/>
              </w:rPr>
              <w:t>The McKinsey 7S framework goes deeper by analysing how different organisational elements—strategy, structure, systems, staff, skills, style, and shared values—fit together. This is helpful in NHS Dentistry because many of its challenges are interconnected: for example, the way the dental contract is structured directly affects recruitment, retention, and access.</w:t>
            </w:r>
            <w:r>
              <w:tab/>
            </w:r>
            <w:r>
              <w:fldChar w:fldCharType="begin"/>
            </w:r>
            <w:r>
              <w:instrText xml:space="preserve">PAGEREF _Toc1693816296 \h</w:instrText>
            </w:r>
            <w:r>
              <w:fldChar w:fldCharType="separate"/>
            </w:r>
            <w:r w:rsidRPr="795CC67F" w:rsidR="795CC67F">
              <w:rPr>
                <w:rStyle w:val="Hyperlink"/>
              </w:rPr>
              <w:t>7</w:t>
            </w:r>
            <w:r>
              <w:fldChar w:fldCharType="end"/>
            </w:r>
          </w:hyperlink>
        </w:p>
        <w:p w:rsidR="268F9E2D" w:rsidP="268F9E2D" w:rsidRDefault="268F9E2D" w14:paraId="53A57663" w14:textId="0DCCD02F">
          <w:pPr>
            <w:pStyle w:val="TOC3"/>
            <w:tabs>
              <w:tab w:val="right" w:leader="dot" w:pos="9015"/>
            </w:tabs>
            <w:bidi w:val="0"/>
            <w:rPr>
              <w:rStyle w:val="Hyperlink"/>
            </w:rPr>
          </w:pPr>
          <w:hyperlink w:anchor="_Toc1622843281">
            <w:r w:rsidRPr="795CC67F" w:rsidR="795CC67F">
              <w:rPr>
                <w:rStyle w:val="Hyperlink"/>
              </w:rPr>
              <w:t>Resource‑Based View (RBV) – Best for Long‑Term Capability Thinking</w:t>
            </w:r>
            <w:r>
              <w:tab/>
            </w:r>
            <w:r>
              <w:fldChar w:fldCharType="begin"/>
            </w:r>
            <w:r>
              <w:instrText xml:space="preserve">PAGEREF _Toc1622843281 \h</w:instrText>
            </w:r>
            <w:r>
              <w:fldChar w:fldCharType="separate"/>
            </w:r>
            <w:r w:rsidRPr="795CC67F" w:rsidR="795CC67F">
              <w:rPr>
                <w:rStyle w:val="Hyperlink"/>
              </w:rPr>
              <w:t>7</w:t>
            </w:r>
            <w:r>
              <w:fldChar w:fldCharType="end"/>
            </w:r>
          </w:hyperlink>
        </w:p>
        <w:p w:rsidR="268F9E2D" w:rsidP="268F9E2D" w:rsidRDefault="268F9E2D" w14:paraId="422A0382" w14:textId="35171E8A">
          <w:pPr>
            <w:pStyle w:val="TOC3"/>
            <w:tabs>
              <w:tab w:val="right" w:leader="dot" w:pos="9015"/>
            </w:tabs>
            <w:bidi w:val="0"/>
            <w:rPr>
              <w:rStyle w:val="Hyperlink"/>
            </w:rPr>
          </w:pPr>
          <w:hyperlink w:anchor="_Toc370665157">
            <w:r w:rsidRPr="795CC67F" w:rsidR="795CC67F">
              <w:rPr>
                <w:rStyle w:val="Hyperlink"/>
              </w:rPr>
              <w:t>SWOT is an effective model for a clear, high-level Internal Environment Analysis.</w:t>
            </w:r>
            <w:r>
              <w:tab/>
            </w:r>
            <w:r>
              <w:fldChar w:fldCharType="begin"/>
            </w:r>
            <w:r>
              <w:instrText xml:space="preserve">PAGEREF _Toc370665157 \h</w:instrText>
            </w:r>
            <w:r>
              <w:fldChar w:fldCharType="separate"/>
            </w:r>
            <w:r w:rsidRPr="795CC67F" w:rsidR="795CC67F">
              <w:rPr>
                <w:rStyle w:val="Hyperlink"/>
              </w:rPr>
              <w:t>8</w:t>
            </w:r>
            <w:r>
              <w:fldChar w:fldCharType="end"/>
            </w:r>
          </w:hyperlink>
        </w:p>
        <w:p w:rsidR="268F9E2D" w:rsidP="268F9E2D" w:rsidRDefault="268F9E2D" w14:paraId="26580D39" w14:textId="39979117">
          <w:pPr>
            <w:pStyle w:val="TOC2"/>
            <w:tabs>
              <w:tab w:val="right" w:leader="dot" w:pos="9015"/>
            </w:tabs>
            <w:bidi w:val="0"/>
            <w:rPr>
              <w:rStyle w:val="Hyperlink"/>
            </w:rPr>
          </w:pPr>
          <w:hyperlink w:anchor="_Toc1246952818">
            <w:r w:rsidRPr="795CC67F" w:rsidR="795CC67F">
              <w:rPr>
                <w:rStyle w:val="Hyperlink"/>
              </w:rPr>
              <w:t>Leadership styles and their impact on change</w:t>
            </w:r>
            <w:r>
              <w:tab/>
            </w:r>
            <w:r>
              <w:fldChar w:fldCharType="begin"/>
            </w:r>
            <w:r>
              <w:instrText xml:space="preserve">PAGEREF _Toc1246952818 \h</w:instrText>
            </w:r>
            <w:r>
              <w:fldChar w:fldCharType="separate"/>
            </w:r>
            <w:r w:rsidRPr="795CC67F" w:rsidR="795CC67F">
              <w:rPr>
                <w:rStyle w:val="Hyperlink"/>
              </w:rPr>
              <w:t>8</w:t>
            </w:r>
            <w:r>
              <w:fldChar w:fldCharType="end"/>
            </w:r>
          </w:hyperlink>
        </w:p>
        <w:p w:rsidR="268F9E2D" w:rsidP="268F9E2D" w:rsidRDefault="268F9E2D" w14:paraId="434EE16F" w14:textId="1FF146DB">
          <w:pPr>
            <w:pStyle w:val="TOC2"/>
            <w:tabs>
              <w:tab w:val="right" w:leader="dot" w:pos="9015"/>
            </w:tabs>
            <w:bidi w:val="0"/>
            <w:rPr>
              <w:rStyle w:val="Hyperlink"/>
            </w:rPr>
          </w:pPr>
          <w:hyperlink w:anchor="_Toc111907125">
            <w:r w:rsidRPr="795CC67F" w:rsidR="795CC67F">
              <w:rPr>
                <w:rStyle w:val="Hyperlink"/>
              </w:rPr>
              <w:t>Organisational culture and change</w:t>
            </w:r>
            <w:r>
              <w:tab/>
            </w:r>
            <w:r>
              <w:fldChar w:fldCharType="begin"/>
            </w:r>
            <w:r>
              <w:instrText xml:space="preserve">PAGEREF _Toc111907125 \h</w:instrText>
            </w:r>
            <w:r>
              <w:fldChar w:fldCharType="separate"/>
            </w:r>
            <w:r w:rsidRPr="795CC67F" w:rsidR="795CC67F">
              <w:rPr>
                <w:rStyle w:val="Hyperlink"/>
              </w:rPr>
              <w:t>9</w:t>
            </w:r>
            <w:r>
              <w:fldChar w:fldCharType="end"/>
            </w:r>
          </w:hyperlink>
        </w:p>
        <w:p w:rsidR="268F9E2D" w:rsidP="268F9E2D" w:rsidRDefault="268F9E2D" w14:paraId="3363F982" w14:textId="1EB4F8EA">
          <w:pPr>
            <w:pStyle w:val="TOC1"/>
            <w:tabs>
              <w:tab w:val="right" w:leader="dot" w:pos="9015"/>
            </w:tabs>
            <w:bidi w:val="0"/>
            <w:rPr>
              <w:rStyle w:val="Hyperlink"/>
            </w:rPr>
          </w:pPr>
          <w:hyperlink w:anchor="_Toc1448550038">
            <w:r w:rsidRPr="795CC67F" w:rsidR="795CC67F">
              <w:rPr>
                <w:rStyle w:val="Hyperlink"/>
              </w:rPr>
              <w:t>NHS Dentistry – Change Management Plan</w:t>
            </w:r>
            <w:r>
              <w:tab/>
            </w:r>
            <w:r>
              <w:fldChar w:fldCharType="begin"/>
            </w:r>
            <w:r>
              <w:instrText xml:space="preserve">PAGEREF _Toc1448550038 \h</w:instrText>
            </w:r>
            <w:r>
              <w:fldChar w:fldCharType="separate"/>
            </w:r>
            <w:r w:rsidRPr="795CC67F" w:rsidR="795CC67F">
              <w:rPr>
                <w:rStyle w:val="Hyperlink"/>
              </w:rPr>
              <w:t>10</w:t>
            </w:r>
            <w:r>
              <w:fldChar w:fldCharType="end"/>
            </w:r>
          </w:hyperlink>
        </w:p>
        <w:p w:rsidR="268F9E2D" w:rsidP="268F9E2D" w:rsidRDefault="268F9E2D" w14:paraId="298DB909" w14:textId="65E41A97">
          <w:pPr>
            <w:pStyle w:val="TOC2"/>
            <w:tabs>
              <w:tab w:val="right" w:leader="dot" w:pos="9015"/>
            </w:tabs>
            <w:bidi w:val="0"/>
            <w:rPr>
              <w:rStyle w:val="Hyperlink"/>
            </w:rPr>
          </w:pPr>
          <w:hyperlink w:anchor="_Toc1615626735">
            <w:r w:rsidRPr="795CC67F" w:rsidR="795CC67F">
              <w:rPr>
                <w:rStyle w:val="Hyperlink"/>
              </w:rPr>
              <w:t>Proposed Change: Access and Prevention Transformation Program (APTP)</w:t>
            </w:r>
            <w:r>
              <w:tab/>
            </w:r>
            <w:r>
              <w:fldChar w:fldCharType="begin"/>
            </w:r>
            <w:r>
              <w:instrText xml:space="preserve">PAGEREF _Toc1615626735 \h</w:instrText>
            </w:r>
            <w:r>
              <w:fldChar w:fldCharType="separate"/>
            </w:r>
            <w:r w:rsidRPr="795CC67F" w:rsidR="795CC67F">
              <w:rPr>
                <w:rStyle w:val="Hyperlink"/>
              </w:rPr>
              <w:t>10</w:t>
            </w:r>
            <w:r>
              <w:fldChar w:fldCharType="end"/>
            </w:r>
          </w:hyperlink>
        </w:p>
        <w:p w:rsidR="268F9E2D" w:rsidP="268F9E2D" w:rsidRDefault="268F9E2D" w14:paraId="52E26737" w14:textId="2187C2A6">
          <w:pPr>
            <w:pStyle w:val="TOC2"/>
            <w:tabs>
              <w:tab w:val="right" w:leader="dot" w:pos="9015"/>
            </w:tabs>
            <w:bidi w:val="0"/>
            <w:rPr>
              <w:rStyle w:val="Hyperlink"/>
            </w:rPr>
          </w:pPr>
          <w:hyperlink w:anchor="_Toc695618493">
            <w:r w:rsidRPr="795CC67F" w:rsidR="795CC67F">
              <w:rPr>
                <w:rStyle w:val="Hyperlink"/>
              </w:rPr>
              <w:t>Objectives of the Change</w:t>
            </w:r>
            <w:r>
              <w:tab/>
            </w:r>
            <w:r>
              <w:fldChar w:fldCharType="begin"/>
            </w:r>
            <w:r>
              <w:instrText xml:space="preserve">PAGEREF _Toc695618493 \h</w:instrText>
            </w:r>
            <w:r>
              <w:fldChar w:fldCharType="separate"/>
            </w:r>
            <w:r w:rsidRPr="795CC67F" w:rsidR="795CC67F">
              <w:rPr>
                <w:rStyle w:val="Hyperlink"/>
              </w:rPr>
              <w:t>10</w:t>
            </w:r>
            <w:r>
              <w:fldChar w:fldCharType="end"/>
            </w:r>
          </w:hyperlink>
        </w:p>
        <w:p w:rsidR="268F9E2D" w:rsidP="268F9E2D" w:rsidRDefault="268F9E2D" w14:paraId="1CD08590" w14:textId="278743BD">
          <w:pPr>
            <w:pStyle w:val="TOC2"/>
            <w:tabs>
              <w:tab w:val="right" w:leader="dot" w:pos="9015"/>
            </w:tabs>
            <w:bidi w:val="0"/>
            <w:rPr>
              <w:rStyle w:val="Hyperlink"/>
            </w:rPr>
          </w:pPr>
          <w:hyperlink w:anchor="_Toc1111125836">
            <w:r w:rsidRPr="795CC67F" w:rsidR="795CC67F">
              <w:rPr>
                <w:rStyle w:val="Hyperlink"/>
              </w:rPr>
              <w:t>Financial Plan</w:t>
            </w:r>
            <w:r>
              <w:tab/>
            </w:r>
            <w:r>
              <w:fldChar w:fldCharType="begin"/>
            </w:r>
            <w:r>
              <w:instrText xml:space="preserve">PAGEREF _Toc1111125836 \h</w:instrText>
            </w:r>
            <w:r>
              <w:fldChar w:fldCharType="separate"/>
            </w:r>
            <w:r w:rsidRPr="795CC67F" w:rsidR="795CC67F">
              <w:rPr>
                <w:rStyle w:val="Hyperlink"/>
              </w:rPr>
              <w:t>10</w:t>
            </w:r>
            <w:r>
              <w:fldChar w:fldCharType="end"/>
            </w:r>
          </w:hyperlink>
        </w:p>
        <w:p w:rsidR="268F9E2D" w:rsidP="268F9E2D" w:rsidRDefault="268F9E2D" w14:paraId="28A28F79" w14:textId="391FAFEA">
          <w:pPr>
            <w:pStyle w:val="TOC2"/>
            <w:tabs>
              <w:tab w:val="right" w:leader="dot" w:pos="9015"/>
            </w:tabs>
            <w:bidi w:val="0"/>
            <w:rPr>
              <w:rStyle w:val="Hyperlink"/>
            </w:rPr>
          </w:pPr>
          <w:hyperlink w:anchor="_Toc1156662088">
            <w:r w:rsidRPr="795CC67F" w:rsidR="795CC67F">
              <w:rPr>
                <w:rStyle w:val="Hyperlink"/>
              </w:rPr>
              <w:t>Communication Plan</w:t>
            </w:r>
            <w:r>
              <w:tab/>
            </w:r>
            <w:r>
              <w:fldChar w:fldCharType="begin"/>
            </w:r>
            <w:r>
              <w:instrText xml:space="preserve">PAGEREF _Toc1156662088 \h</w:instrText>
            </w:r>
            <w:r>
              <w:fldChar w:fldCharType="separate"/>
            </w:r>
            <w:r w:rsidRPr="795CC67F" w:rsidR="795CC67F">
              <w:rPr>
                <w:rStyle w:val="Hyperlink"/>
              </w:rPr>
              <w:t>11</w:t>
            </w:r>
            <w:r>
              <w:fldChar w:fldCharType="end"/>
            </w:r>
          </w:hyperlink>
        </w:p>
        <w:p w:rsidR="268F9E2D" w:rsidP="268F9E2D" w:rsidRDefault="268F9E2D" w14:paraId="22AFCDAD" w14:textId="09C81FCA">
          <w:pPr>
            <w:pStyle w:val="TOC2"/>
            <w:tabs>
              <w:tab w:val="right" w:leader="dot" w:pos="9015"/>
            </w:tabs>
            <w:bidi w:val="0"/>
            <w:rPr>
              <w:rStyle w:val="Hyperlink"/>
            </w:rPr>
          </w:pPr>
          <w:hyperlink w:anchor="_Toc1778561780">
            <w:r w:rsidRPr="795CC67F" w:rsidR="795CC67F">
              <w:rPr>
                <w:rStyle w:val="Hyperlink"/>
              </w:rPr>
              <w:t>Evaluation Plan</w:t>
            </w:r>
            <w:r>
              <w:tab/>
            </w:r>
            <w:r>
              <w:fldChar w:fldCharType="begin"/>
            </w:r>
            <w:r>
              <w:instrText xml:space="preserve">PAGEREF _Toc1778561780 \h</w:instrText>
            </w:r>
            <w:r>
              <w:fldChar w:fldCharType="separate"/>
            </w:r>
            <w:r w:rsidRPr="795CC67F" w:rsidR="795CC67F">
              <w:rPr>
                <w:rStyle w:val="Hyperlink"/>
              </w:rPr>
              <w:t>11</w:t>
            </w:r>
            <w:r>
              <w:fldChar w:fldCharType="end"/>
            </w:r>
          </w:hyperlink>
        </w:p>
        <w:p w:rsidR="268F9E2D" w:rsidP="268F9E2D" w:rsidRDefault="268F9E2D" w14:paraId="1FE591D9" w14:textId="1BCE86D8">
          <w:pPr>
            <w:pStyle w:val="TOC1"/>
            <w:tabs>
              <w:tab w:val="right" w:leader="dot" w:pos="9015"/>
            </w:tabs>
            <w:bidi w:val="0"/>
            <w:rPr>
              <w:rStyle w:val="Hyperlink"/>
            </w:rPr>
          </w:pPr>
          <w:hyperlink w:anchor="_Toc1196619101">
            <w:r w:rsidRPr="795CC67F" w:rsidR="795CC67F">
              <w:rPr>
                <w:rStyle w:val="Hyperlink"/>
              </w:rPr>
              <w:t>Conclusion</w:t>
            </w:r>
            <w:r>
              <w:tab/>
            </w:r>
            <w:r>
              <w:fldChar w:fldCharType="begin"/>
            </w:r>
            <w:r>
              <w:instrText xml:space="preserve">PAGEREF _Toc1196619101 \h</w:instrText>
            </w:r>
            <w:r>
              <w:fldChar w:fldCharType="separate"/>
            </w:r>
            <w:r w:rsidRPr="795CC67F" w:rsidR="795CC67F">
              <w:rPr>
                <w:rStyle w:val="Hyperlink"/>
              </w:rPr>
              <w:t>11</w:t>
            </w:r>
            <w:r>
              <w:fldChar w:fldCharType="end"/>
            </w:r>
          </w:hyperlink>
        </w:p>
        <w:p w:rsidR="268F9E2D" w:rsidP="268F9E2D" w:rsidRDefault="268F9E2D" w14:paraId="2EF382C2" w14:textId="604616B1">
          <w:pPr>
            <w:pStyle w:val="TOC1"/>
            <w:tabs>
              <w:tab w:val="right" w:leader="dot" w:pos="9015"/>
            </w:tabs>
            <w:bidi w:val="0"/>
            <w:rPr>
              <w:rStyle w:val="Hyperlink"/>
            </w:rPr>
          </w:pPr>
          <w:hyperlink w:anchor="_Toc1455593369">
            <w:r w:rsidRPr="795CC67F" w:rsidR="795CC67F">
              <w:rPr>
                <w:rStyle w:val="Hyperlink"/>
              </w:rPr>
              <w:t>References</w:t>
            </w:r>
            <w:r>
              <w:tab/>
            </w:r>
            <w:r>
              <w:fldChar w:fldCharType="begin"/>
            </w:r>
            <w:r>
              <w:instrText xml:space="preserve">PAGEREF _Toc1455593369 \h</w:instrText>
            </w:r>
            <w:r>
              <w:fldChar w:fldCharType="separate"/>
            </w:r>
            <w:r w:rsidRPr="795CC67F" w:rsidR="795CC67F">
              <w:rPr>
                <w:rStyle w:val="Hyperlink"/>
              </w:rPr>
              <w:t>13</w:t>
            </w:r>
            <w:r>
              <w:fldChar w:fldCharType="end"/>
            </w:r>
          </w:hyperlink>
          <w:r>
            <w:fldChar w:fldCharType="end"/>
          </w:r>
        </w:p>
      </w:sdtContent>
    </w:sdt>
    <w:p w:rsidR="795CC67F" w:rsidP="795CC67F" w:rsidRDefault="795CC67F" w14:paraId="0AAD654A" w14:textId="1C457EB5">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268F9E2D" wp14:paraId="3C7D4047" wp14:textId="2C2C46B5">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Change Plan: NHS Dentistry—Workforce Shortages and Retention</w:t>
      </w:r>
    </w:p>
    <w:p xmlns:wp14="http://schemas.microsoft.com/office/word/2010/wordml" w:rsidP="268F9E2D" wp14:paraId="7CC26794" wp14:textId="4F03A558">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Introduction to NHS Dentistry</w:t>
      </w:r>
    </w:p>
    <w:p xmlns:wp14="http://schemas.microsoft.com/office/word/2010/wordml" w:rsidP="19DB4007" wp14:paraId="496CA622" wp14:textId="5C59CC6C">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NHS dentistry </w:t>
      </w:r>
      <w:r w:rsidRPr="19DB4007" w:rsidR="310599F4">
        <w:rPr>
          <w:rFonts w:ascii="Arial" w:hAnsi="Arial" w:eastAsia="Arial" w:cs="Arial"/>
          <w:b w:val="0"/>
          <w:bCs w:val="0"/>
          <w:i w:val="0"/>
          <w:iCs w:val="0"/>
          <w:caps w:val="0"/>
          <w:smallCaps w:val="0"/>
          <w:noProof w:val="0"/>
          <w:color w:val="auto"/>
          <w:sz w:val="22"/>
          <w:szCs w:val="22"/>
          <w:lang w:val="en-US"/>
        </w:rPr>
        <w:t>remains</w:t>
      </w:r>
      <w:r w:rsidRPr="19DB4007" w:rsidR="310599F4">
        <w:rPr>
          <w:rFonts w:ascii="Arial" w:hAnsi="Arial" w:eastAsia="Arial" w:cs="Arial"/>
          <w:b w:val="0"/>
          <w:bCs w:val="0"/>
          <w:i w:val="0"/>
          <w:iCs w:val="0"/>
          <w:caps w:val="0"/>
          <w:smallCaps w:val="0"/>
          <w:noProof w:val="0"/>
          <w:color w:val="auto"/>
          <w:sz w:val="22"/>
          <w:szCs w:val="22"/>
          <w:lang w:val="en-US"/>
        </w:rPr>
        <w:t xml:space="preserve"> a core part of oral‑health care in England. Its role is to provide all treatments that are clinically necessary, including routine check‑ups, fillings, urgent care for pain and infection, and dental emergencies. Adults pay charges through three treatment bands, from Band 1 (assessment and basic care) to Band 3 (more complex care such as crowns and bridges). Several groups are exempt from charges, including children, pregnant women, and people on qualifying benefits.</w:t>
      </w:r>
    </w:p>
    <w:p xmlns:wp14="http://schemas.microsoft.com/office/word/2010/wordml" w:rsidP="19DB4007" wp14:paraId="0E4F0151" wp14:textId="244CFE38">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Unlike GP services, NHS dentistry does not use a permanent patient‑registration model. Patients can attend any practice with an NHS contract if the practice has capacity. Most NHS activities are delivered by independent practices that often provide both NHS and private care. These practices usually </w:t>
      </w:r>
      <w:r w:rsidRPr="19DB4007" w:rsidR="310599F4">
        <w:rPr>
          <w:rFonts w:ascii="Arial" w:hAnsi="Arial" w:eastAsia="Arial" w:cs="Arial"/>
          <w:b w:val="0"/>
          <w:bCs w:val="0"/>
          <w:i w:val="0"/>
          <w:iCs w:val="0"/>
          <w:caps w:val="0"/>
          <w:smallCaps w:val="0"/>
          <w:noProof w:val="0"/>
          <w:color w:val="auto"/>
          <w:sz w:val="22"/>
          <w:szCs w:val="22"/>
          <w:lang w:val="en-US"/>
        </w:rPr>
        <w:t>operate</w:t>
      </w:r>
      <w:r w:rsidRPr="19DB4007" w:rsidR="310599F4">
        <w:rPr>
          <w:rFonts w:ascii="Arial" w:hAnsi="Arial" w:eastAsia="Arial" w:cs="Arial"/>
          <w:b w:val="0"/>
          <w:bCs w:val="0"/>
          <w:i w:val="0"/>
          <w:iCs w:val="0"/>
          <w:caps w:val="0"/>
          <w:smallCaps w:val="0"/>
          <w:noProof w:val="0"/>
          <w:color w:val="auto"/>
          <w:sz w:val="22"/>
          <w:szCs w:val="22"/>
          <w:lang w:val="en-US"/>
        </w:rPr>
        <w:t xml:space="preserve"> under the 2006 Unit of Dental Activity (UDA) contract. The contract is widely </w:t>
      </w:r>
      <w:r w:rsidRPr="19DB4007" w:rsidR="310599F4">
        <w:rPr>
          <w:rFonts w:ascii="Arial" w:hAnsi="Arial" w:eastAsia="Arial" w:cs="Arial"/>
          <w:b w:val="0"/>
          <w:bCs w:val="0"/>
          <w:i w:val="0"/>
          <w:iCs w:val="0"/>
          <w:caps w:val="0"/>
          <w:smallCaps w:val="0"/>
          <w:noProof w:val="0"/>
          <w:color w:val="auto"/>
          <w:sz w:val="22"/>
          <w:szCs w:val="22"/>
          <w:lang w:val="en-US"/>
        </w:rPr>
        <w:t>criticised</w:t>
      </w:r>
      <w:r w:rsidRPr="19DB4007" w:rsidR="310599F4">
        <w:rPr>
          <w:rFonts w:ascii="Arial" w:hAnsi="Arial" w:eastAsia="Arial" w:cs="Arial"/>
          <w:b w:val="0"/>
          <w:bCs w:val="0"/>
          <w:i w:val="0"/>
          <w:iCs w:val="0"/>
          <w:caps w:val="0"/>
          <w:smallCaps w:val="0"/>
          <w:noProof w:val="0"/>
          <w:color w:val="auto"/>
          <w:sz w:val="22"/>
          <w:szCs w:val="22"/>
          <w:lang w:val="en-US"/>
        </w:rPr>
        <w:t xml:space="preserve"> for being rigid and for </w:t>
      </w:r>
      <w:r w:rsidRPr="19DB4007" w:rsidR="310599F4">
        <w:rPr>
          <w:rFonts w:ascii="Arial" w:hAnsi="Arial" w:eastAsia="Arial" w:cs="Arial"/>
          <w:b w:val="0"/>
          <w:bCs w:val="0"/>
          <w:i w:val="0"/>
          <w:iCs w:val="0"/>
          <w:caps w:val="0"/>
          <w:smallCaps w:val="0"/>
          <w:noProof w:val="0"/>
          <w:color w:val="auto"/>
          <w:sz w:val="22"/>
          <w:szCs w:val="22"/>
          <w:lang w:val="en-US"/>
        </w:rPr>
        <w:t>failing to support</w:t>
      </w:r>
      <w:r w:rsidRPr="19DB4007" w:rsidR="310599F4">
        <w:rPr>
          <w:rFonts w:ascii="Arial" w:hAnsi="Arial" w:eastAsia="Arial" w:cs="Arial"/>
          <w:b w:val="0"/>
          <w:bCs w:val="0"/>
          <w:i w:val="0"/>
          <w:iCs w:val="0"/>
          <w:caps w:val="0"/>
          <w:smallCaps w:val="0"/>
          <w:noProof w:val="0"/>
          <w:color w:val="auto"/>
          <w:sz w:val="22"/>
          <w:szCs w:val="22"/>
          <w:lang w:val="en-US"/>
        </w:rPr>
        <w:t xml:space="preserve"> patients who need complex or time‑consuming care. This has contributed to dentists reducing the amount of NHS work overtime.</w:t>
      </w:r>
    </w:p>
    <w:p xmlns:wp14="http://schemas.microsoft.com/office/word/2010/wordml" w:rsidP="19DB4007" wp14:paraId="3C87FCC2" wp14:textId="12553CAC">
      <w:pPr>
        <w:pStyle w:val="Normal"/>
        <w:spacing w:before="0" w:beforeAutospacing="off" w:after="0" w:afterAutospacing="off" w:line="360" w:lineRule="auto"/>
        <w:rPr>
          <w:rFonts w:ascii="Arial" w:hAnsi="Arial" w:eastAsia="Arial" w:cs="Arial"/>
          <w:noProof w:val="0"/>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Integrated Care Boards (ICBs) now commission NHS dental services, but historic activity baselines and real‑terms funding pressure limit flexibility. In several areas, shortages have created "dental deserts." Although government initiatives have tried to improve urgent care and reform parts of the contract, there are ongoing concerns about long‑term sustainability.</w:t>
      </w:r>
      <w:r w:rsidRPr="19DB4007" w:rsidR="660235D3">
        <w:rPr>
          <w:rFonts w:ascii="Times New Roman" w:hAnsi="Times New Roman" w:eastAsia="Times New Roman" w:cs="Times New Roman"/>
          <w:noProof w:val="0"/>
          <w:sz w:val="24"/>
          <w:szCs w:val="24"/>
          <w:lang w:val="en-US"/>
        </w:rPr>
        <w:t xml:space="preserve"> (Garratt and Harker)</w:t>
      </w:r>
    </w:p>
    <w:p xmlns:wp14="http://schemas.microsoft.com/office/word/2010/wordml" w:rsidP="795CC67F" wp14:paraId="7FE234D8" wp14:textId="7BAA7E44">
      <w:pPr>
        <w:pStyle w:val="Heading2"/>
        <w:keepNext w:val="1"/>
        <w:keepLines w:val="1"/>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62282180" w:id="1947102535"/>
      <w:r w:rsidRPr="795CC67F" w:rsidR="310599F4">
        <w:rPr>
          <w:rFonts w:ascii="Arial" w:hAnsi="Arial" w:eastAsia="Arial" w:cs="Arial"/>
          <w:b w:val="1"/>
          <w:bCs w:val="1"/>
          <w:i w:val="0"/>
          <w:iCs w:val="0"/>
          <w:caps w:val="0"/>
          <w:smallCaps w:val="0"/>
          <w:noProof w:val="0"/>
          <w:color w:val="auto"/>
          <w:sz w:val="22"/>
          <w:szCs w:val="22"/>
          <w:lang w:val="en-US"/>
        </w:rPr>
        <w:t>Overview of NHS Dentistry</w:t>
      </w:r>
      <w:bookmarkEnd w:id="1947102535"/>
    </w:p>
    <w:p xmlns:wp14="http://schemas.microsoft.com/office/word/2010/wordml" w:rsidP="268F9E2D" wp14:paraId="45F6AF23" wp14:textId="31D38CD5">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NHS dentistry operates as a mixed public–private system that provides essential services ranging from routine checks and preventive advice to fillings and urgent treatment. Some groups do not pay charges. Patients do not register permanently; they seek care at practices with available NHS capacity. Most NHS care is provided by independent practices that also do private work.</w:t>
      </w:r>
    </w:p>
    <w:p xmlns:wp14="http://schemas.microsoft.com/office/word/2010/wordml" w:rsidP="268F9E2D" wp14:paraId="11EEA30D" wp14:textId="648E44C4">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While NHS dentistry does not have its own mission statement, it acts in line with the NHS Constitution: fair access based on clinical need and accountability to the public. NHS dentistry therefore contributes to prevention, reduces pain and infection, and supports wider public health.</w:t>
      </w:r>
    </w:p>
    <w:p xmlns:wp14="http://schemas.microsoft.com/office/word/2010/wordml" w:rsidP="268F9E2D" wp14:paraId="3426DFA5" wp14:textId="6BCA653B">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However, the sector faces pressure. There are reports of increasing dental deserts and widening inequalities in access. Much of this pressure comes from outdated funding systems, workforce shortages, and rising costs, alongside expectations for better digital access and faster appointments.</w:t>
      </w:r>
    </w:p>
    <w:p xmlns:wp14="http://schemas.microsoft.com/office/word/2010/wordml" w:rsidP="795CC67F" wp14:paraId="0E394C1B" wp14:textId="10CE48E6">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The key contract is the 2006 </w:t>
      </w:r>
      <w:r w:rsidRPr="795CC67F" w:rsidR="7A196FFB">
        <w:rPr>
          <w:rFonts w:ascii="Arial" w:hAnsi="Arial" w:eastAsia="Arial" w:cs="Arial"/>
          <w:b w:val="0"/>
          <w:bCs w:val="0"/>
          <w:i w:val="0"/>
          <w:iCs w:val="0"/>
          <w:caps w:val="0"/>
          <w:smallCaps w:val="0"/>
          <w:noProof w:val="0"/>
          <w:color w:val="auto"/>
          <w:sz w:val="22"/>
          <w:szCs w:val="22"/>
          <w:lang w:val="en-US"/>
        </w:rPr>
        <w:t>unit of dental activity (</w:t>
      </w:r>
      <w:r w:rsidRPr="795CC67F" w:rsidR="310599F4">
        <w:rPr>
          <w:rFonts w:ascii="Arial" w:hAnsi="Arial" w:eastAsia="Arial" w:cs="Arial"/>
          <w:b w:val="0"/>
          <w:bCs w:val="0"/>
          <w:i w:val="0"/>
          <w:iCs w:val="0"/>
          <w:caps w:val="0"/>
          <w:smallCaps w:val="0"/>
          <w:noProof w:val="0"/>
          <w:color w:val="auto"/>
          <w:sz w:val="22"/>
          <w:szCs w:val="22"/>
          <w:lang w:val="en-US"/>
        </w:rPr>
        <w:t>UDA</w:t>
      </w:r>
      <w:r w:rsidRPr="795CC67F" w:rsidR="750B8C70">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xml:space="preserve"> contract, often viewed as inflexible, especially for patients who need complex care. Although ICBs took over commissioning in 2023, funding </w:t>
      </w:r>
      <w:r w:rsidRPr="795CC67F" w:rsidR="310599F4">
        <w:rPr>
          <w:rFonts w:ascii="Arial" w:hAnsi="Arial" w:eastAsia="Arial" w:cs="Arial"/>
          <w:b w:val="0"/>
          <w:bCs w:val="0"/>
          <w:i w:val="0"/>
          <w:iCs w:val="0"/>
          <w:caps w:val="0"/>
          <w:smallCaps w:val="0"/>
          <w:noProof w:val="0"/>
          <w:color w:val="auto"/>
          <w:sz w:val="22"/>
          <w:szCs w:val="22"/>
          <w:lang w:val="en-US"/>
        </w:rPr>
        <w:t>remains</w:t>
      </w:r>
      <w:r w:rsidRPr="795CC67F" w:rsidR="310599F4">
        <w:rPr>
          <w:rFonts w:ascii="Arial" w:hAnsi="Arial" w:eastAsia="Arial" w:cs="Arial"/>
          <w:b w:val="0"/>
          <w:bCs w:val="0"/>
          <w:i w:val="0"/>
          <w:iCs w:val="0"/>
          <w:caps w:val="0"/>
          <w:smallCaps w:val="0"/>
          <w:noProof w:val="0"/>
          <w:color w:val="auto"/>
          <w:sz w:val="22"/>
          <w:szCs w:val="22"/>
          <w:lang w:val="en-US"/>
        </w:rPr>
        <w:t xml:space="preserve"> tied to old activity levels and does not match current demand. Activity rose to about 34 million treatment courses in 2023/24 but </w:t>
      </w:r>
      <w:r w:rsidRPr="795CC67F" w:rsidR="310599F4">
        <w:rPr>
          <w:rFonts w:ascii="Arial" w:hAnsi="Arial" w:eastAsia="Arial" w:cs="Arial"/>
          <w:b w:val="0"/>
          <w:bCs w:val="0"/>
          <w:i w:val="0"/>
          <w:iCs w:val="0"/>
          <w:caps w:val="0"/>
          <w:smallCaps w:val="0"/>
          <w:noProof w:val="0"/>
          <w:color w:val="auto"/>
          <w:sz w:val="22"/>
          <w:szCs w:val="22"/>
          <w:lang w:val="en-US"/>
        </w:rPr>
        <w:t>remains</w:t>
      </w:r>
      <w:r w:rsidRPr="795CC67F" w:rsidR="310599F4">
        <w:rPr>
          <w:rFonts w:ascii="Arial" w:hAnsi="Arial" w:eastAsia="Arial" w:cs="Arial"/>
          <w:b w:val="0"/>
          <w:bCs w:val="0"/>
          <w:i w:val="0"/>
          <w:iCs w:val="0"/>
          <w:caps w:val="0"/>
          <w:smallCaps w:val="0"/>
          <w:noProof w:val="0"/>
          <w:color w:val="auto"/>
          <w:sz w:val="22"/>
          <w:szCs w:val="22"/>
          <w:lang w:val="en-US"/>
        </w:rPr>
        <w:t xml:space="preserve"> below pre‑pandemic levels. The 2024 Dental Recovery Plan introduced actions such as payments for new patients, mobile dental vans, and incentives for recruitment. Yet scrutiny from the NAO and the Public Accounts Committee suggests these steps are not enough, and further consultation toward 2026 is expected, particularly for urgent and complex care</w:t>
      </w:r>
      <w:r w:rsidRPr="795CC67F" w:rsidR="6B94BDC9">
        <w:rPr>
          <w:rFonts w:ascii="Arial" w:hAnsi="Arial" w:eastAsia="Arial" w:cs="Arial"/>
          <w:b w:val="0"/>
          <w:bCs w:val="0"/>
          <w:i w:val="0"/>
          <w:iCs w:val="0"/>
          <w:caps w:val="0"/>
          <w:smallCaps w:val="0"/>
          <w:noProof w:val="0"/>
          <w:color w:val="auto"/>
          <w:sz w:val="22"/>
          <w:szCs w:val="22"/>
          <w:lang w:val="en-US"/>
        </w:rPr>
        <w:t>.</w:t>
      </w:r>
    </w:p>
    <w:p xmlns:wp14="http://schemas.microsoft.com/office/word/2010/wordml" w:rsidP="19DB4007" wp14:paraId="50F0ED9C" wp14:textId="003C4AAB">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19DB4007" wp14:paraId="2E45781A" wp14:textId="4BE8341E">
      <w:pPr>
        <w:pStyle w:val="Normal"/>
        <w:spacing w:before="0" w:beforeAutospacing="off" w:after="0" w:afterAutospacing="off" w:line="360" w:lineRule="auto"/>
        <w:rPr>
          <w:rFonts w:ascii="Arial" w:hAnsi="Arial" w:eastAsia="Arial" w:cs="Arial"/>
          <w:noProof w:val="0"/>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Workforce shortages are now </w:t>
      </w:r>
      <w:r w:rsidRPr="19DB4007" w:rsidR="616A22A6">
        <w:rPr>
          <w:rFonts w:ascii="Arial" w:hAnsi="Arial" w:eastAsia="Arial" w:cs="Arial"/>
          <w:b w:val="0"/>
          <w:bCs w:val="0"/>
          <w:i w:val="0"/>
          <w:iCs w:val="0"/>
          <w:caps w:val="0"/>
          <w:smallCaps w:val="0"/>
          <w:noProof w:val="0"/>
          <w:color w:val="auto"/>
          <w:sz w:val="22"/>
          <w:szCs w:val="22"/>
          <w:lang w:val="en-US"/>
        </w:rPr>
        <w:t>a</w:t>
      </w:r>
      <w:r w:rsidRPr="19DB4007" w:rsidR="310599F4">
        <w:rPr>
          <w:rFonts w:ascii="Arial" w:hAnsi="Arial" w:eastAsia="Arial" w:cs="Arial"/>
          <w:b w:val="0"/>
          <w:bCs w:val="0"/>
          <w:i w:val="0"/>
          <w:iCs w:val="0"/>
          <w:caps w:val="0"/>
          <w:smallCaps w:val="0"/>
          <w:noProof w:val="0"/>
          <w:color w:val="auto"/>
          <w:sz w:val="22"/>
          <w:szCs w:val="22"/>
          <w:lang w:val="en-US"/>
        </w:rPr>
        <w:t xml:space="preserve"> major constraint. Reports suggest thousands of vacancies and reduced NHS commitment because of financial pressure, workload, and recruitment difficulties in rural and coastal areas. This reduces capacity and pushes more people into private care. Although the number of dentists doing some NHS work increased slightly in 2023/24, it is still too low for population needs, reinforcing the challenges of retention within a mixed public–private system</w:t>
      </w:r>
      <w:r w:rsidRPr="19DB4007" w:rsidR="52241D2A">
        <w:rPr>
          <w:rFonts w:ascii="Arial" w:hAnsi="Arial" w:eastAsia="Arial" w:cs="Arial"/>
          <w:b w:val="0"/>
          <w:bCs w:val="0"/>
          <w:i w:val="0"/>
          <w:iCs w:val="0"/>
          <w:caps w:val="0"/>
          <w:smallCaps w:val="0"/>
          <w:noProof w:val="0"/>
          <w:color w:val="auto"/>
          <w:sz w:val="22"/>
          <w:szCs w:val="22"/>
          <w:lang w:val="en-US"/>
        </w:rPr>
        <w:t xml:space="preserve">. </w:t>
      </w:r>
      <w:r w:rsidRPr="19DB4007" w:rsidR="52241D2A">
        <w:rPr>
          <w:rFonts w:ascii="Times New Roman" w:hAnsi="Times New Roman" w:eastAsia="Times New Roman" w:cs="Times New Roman"/>
          <w:noProof w:val="0"/>
          <w:sz w:val="24"/>
          <w:szCs w:val="24"/>
          <w:lang w:val="en-US"/>
        </w:rPr>
        <w:t>(Health)</w:t>
      </w:r>
      <w:r w:rsidRPr="19DB4007" w:rsidR="310599F4">
        <w:rPr>
          <w:rFonts w:ascii="Arial" w:hAnsi="Arial" w:eastAsia="Arial" w:cs="Arial"/>
          <w:b w:val="0"/>
          <w:bCs w:val="0"/>
          <w:i w:val="0"/>
          <w:iCs w:val="0"/>
          <w:caps w:val="0"/>
          <w:smallCaps w:val="0"/>
          <w:noProof w:val="0"/>
          <w:color w:val="auto"/>
          <w:sz w:val="22"/>
          <w:szCs w:val="22"/>
          <w:lang w:val="en-US"/>
        </w:rPr>
        <w:t xml:space="preserve"> </w:t>
      </w:r>
      <w:r w:rsidRPr="19DB4007" w:rsidR="66C28130">
        <w:rPr>
          <w:rFonts w:ascii="Times New Roman" w:hAnsi="Times New Roman" w:eastAsia="Times New Roman" w:cs="Times New Roman"/>
          <w:noProof w:val="0"/>
          <w:sz w:val="24"/>
          <w:szCs w:val="24"/>
          <w:lang w:val="en-US"/>
        </w:rPr>
        <w:t>(NHS website)</w:t>
      </w:r>
    </w:p>
    <w:p xmlns:wp14="http://schemas.microsoft.com/office/word/2010/wordml" w:rsidP="795CC67F" wp14:paraId="4E4347ED" wp14:textId="113FBAF3">
      <w:pPr>
        <w:pStyle w:val="Heading2"/>
        <w:keepNext w:val="1"/>
        <w:keepLines w:val="1"/>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506146633" w:id="1892925636"/>
      <w:r w:rsidRPr="795CC67F" w:rsidR="310599F4">
        <w:rPr>
          <w:rFonts w:ascii="Arial" w:hAnsi="Arial" w:eastAsia="Arial" w:cs="Arial"/>
          <w:b w:val="1"/>
          <w:bCs w:val="1"/>
          <w:i w:val="0"/>
          <w:iCs w:val="0"/>
          <w:caps w:val="0"/>
          <w:smallCaps w:val="0"/>
          <w:noProof w:val="0"/>
          <w:color w:val="auto"/>
          <w:sz w:val="22"/>
          <w:szCs w:val="22"/>
          <w:lang w:val="en-US"/>
        </w:rPr>
        <w:t>External and Internal Environment: Digital Disruption, AI, and Changing Expectations</w:t>
      </w:r>
      <w:bookmarkEnd w:id="1892925636"/>
    </w:p>
    <w:p xmlns:wp14="http://schemas.microsoft.com/office/word/2010/wordml" w:rsidP="19DB4007" wp14:paraId="6FEB73DF" wp14:textId="0D11BFE3">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Public expectations are shaped by wider digital experience: instant booking, online support, and app‑based journeys. NHS dentistry’s non‑registration model and fixed contractual activity make real‑time digital triage and flexible online scheduling difficult. Private providers can adopt digital tools and adjust workload more easily</w:t>
      </w:r>
      <w:r w:rsidRPr="19DB4007" w:rsidR="310599F4">
        <w:rPr>
          <w:rFonts w:ascii="Arial" w:hAnsi="Arial" w:eastAsia="Arial" w:cs="Arial"/>
          <w:b w:val="0"/>
          <w:bCs w:val="0"/>
          <w:i w:val="0"/>
          <w:iCs w:val="0"/>
          <w:caps w:val="0"/>
          <w:smallCaps w:val="0"/>
          <w:noProof w:val="0"/>
          <w:color w:val="auto"/>
          <w:sz w:val="22"/>
          <w:szCs w:val="22"/>
          <w:lang w:val="en-US"/>
        </w:rPr>
        <w:t>, increasing</w:t>
      </w:r>
      <w:r w:rsidRPr="19DB4007" w:rsidR="310599F4">
        <w:rPr>
          <w:rFonts w:ascii="Arial" w:hAnsi="Arial" w:eastAsia="Arial" w:cs="Arial"/>
          <w:b w:val="0"/>
          <w:bCs w:val="0"/>
          <w:i w:val="0"/>
          <w:iCs w:val="0"/>
          <w:caps w:val="0"/>
          <w:smallCaps w:val="0"/>
          <w:noProof w:val="0"/>
          <w:color w:val="auto"/>
          <w:sz w:val="22"/>
          <w:szCs w:val="22"/>
          <w:lang w:val="en-US"/>
        </w:rPr>
        <w:t xml:space="preserve"> competition</w:t>
      </w:r>
      <w:r w:rsidRPr="19DB4007" w:rsidR="4BD5BC1C">
        <w:rPr>
          <w:rFonts w:ascii="Arial" w:hAnsi="Arial" w:eastAsia="Arial" w:cs="Arial"/>
          <w:b w:val="0"/>
          <w:bCs w:val="0"/>
          <w:i w:val="0"/>
          <w:iCs w:val="0"/>
          <w:caps w:val="0"/>
          <w:smallCaps w:val="0"/>
          <w:noProof w:val="0"/>
          <w:color w:val="auto"/>
          <w:sz w:val="22"/>
          <w:szCs w:val="22"/>
          <w:lang w:val="en-US"/>
        </w:rPr>
        <w:t xml:space="preserve">. </w:t>
      </w:r>
    </w:p>
    <w:p xmlns:wp14="http://schemas.microsoft.com/office/word/2010/wordml" w:rsidP="19DB4007" wp14:paraId="2BCAC561" wp14:textId="5D892228">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19DB4007" wp14:paraId="13C808E3" wp14:textId="4B9634A5">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AI is being adopted across the NHS, from admin automation to clinical decision support. In dentistry, a 2025 General Dental Council review highlights </w:t>
      </w:r>
      <w:r w:rsidRPr="19DB4007" w:rsidR="310599F4">
        <w:rPr>
          <w:rFonts w:ascii="Arial" w:hAnsi="Arial" w:eastAsia="Arial" w:cs="Arial"/>
          <w:b w:val="0"/>
          <w:bCs w:val="0"/>
          <w:i w:val="0"/>
          <w:iCs w:val="0"/>
          <w:caps w:val="0"/>
          <w:smallCaps w:val="0"/>
          <w:noProof w:val="0"/>
          <w:color w:val="auto"/>
          <w:sz w:val="22"/>
          <w:szCs w:val="22"/>
          <w:lang w:val="en-US"/>
        </w:rPr>
        <w:t>possible uses</w:t>
      </w:r>
      <w:r w:rsidRPr="19DB4007" w:rsidR="310599F4">
        <w:rPr>
          <w:rFonts w:ascii="Arial" w:hAnsi="Arial" w:eastAsia="Arial" w:cs="Arial"/>
          <w:b w:val="0"/>
          <w:bCs w:val="0"/>
          <w:i w:val="0"/>
          <w:iCs w:val="0"/>
          <w:caps w:val="0"/>
          <w:smallCaps w:val="0"/>
          <w:noProof w:val="0"/>
          <w:color w:val="auto"/>
          <w:sz w:val="22"/>
          <w:szCs w:val="22"/>
          <w:lang w:val="en-US"/>
        </w:rPr>
        <w:t xml:space="preserve"> such as radiograph analysis, caries detection, and remote monitoring. National guidance </w:t>
      </w:r>
      <w:r w:rsidRPr="19DB4007" w:rsidR="310599F4">
        <w:rPr>
          <w:rFonts w:ascii="Arial" w:hAnsi="Arial" w:eastAsia="Arial" w:cs="Arial"/>
          <w:b w:val="0"/>
          <w:bCs w:val="0"/>
          <w:i w:val="0"/>
          <w:iCs w:val="0"/>
          <w:caps w:val="0"/>
          <w:smallCaps w:val="0"/>
          <w:noProof w:val="0"/>
          <w:color w:val="auto"/>
          <w:sz w:val="22"/>
          <w:szCs w:val="22"/>
          <w:lang w:val="en-US"/>
        </w:rPr>
        <w:t>emphasises</w:t>
      </w:r>
      <w:r w:rsidRPr="19DB4007" w:rsidR="310599F4">
        <w:rPr>
          <w:rFonts w:ascii="Arial" w:hAnsi="Arial" w:eastAsia="Arial" w:cs="Arial"/>
          <w:b w:val="0"/>
          <w:bCs w:val="0"/>
          <w:i w:val="0"/>
          <w:iCs w:val="0"/>
          <w:caps w:val="0"/>
          <w:smallCaps w:val="0"/>
          <w:noProof w:val="0"/>
          <w:color w:val="auto"/>
          <w:sz w:val="22"/>
          <w:szCs w:val="22"/>
          <w:lang w:val="en-US"/>
        </w:rPr>
        <w:t xml:space="preserve"> data protection and clinical safety standards. If implemented responsibly, AI could reduce workload and strengthen prevention, provided systems meet DTAC/DCB requirements and show benefits</w:t>
      </w:r>
      <w:r w:rsidRPr="19DB4007" w:rsidR="1A391DC5">
        <w:rPr>
          <w:rFonts w:ascii="Arial" w:hAnsi="Arial" w:eastAsia="Arial" w:cs="Arial"/>
          <w:b w:val="0"/>
          <w:bCs w:val="0"/>
          <w:i w:val="0"/>
          <w:iCs w:val="0"/>
          <w:caps w:val="0"/>
          <w:smallCaps w:val="0"/>
          <w:noProof w:val="0"/>
          <w:color w:val="auto"/>
          <w:sz w:val="22"/>
          <w:szCs w:val="22"/>
          <w:lang w:val="en-US"/>
        </w:rPr>
        <w:t>.</w:t>
      </w:r>
    </w:p>
    <w:p xmlns:wp14="http://schemas.microsoft.com/office/word/2010/wordml" w:rsidP="19DB4007" wp14:paraId="160C838F" wp14:textId="77B74A7B">
      <w:pPr>
        <w:pStyle w:val="Normal"/>
        <w:spacing w:before="0" w:beforeAutospacing="off" w:after="0" w:afterAutospacing="off" w:line="360" w:lineRule="auto"/>
        <w:rPr>
          <w:rFonts w:ascii="Arial" w:hAnsi="Arial" w:eastAsia="Arial" w:cs="Arial"/>
          <w:noProof w:val="0"/>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Access to NHS dentistry is uneven, and rural and deprived areas face the greatest shortages, contributing to so‑called dental deserts. These inequalities reflect funding constraints and commissioning challenges</w:t>
      </w:r>
      <w:r w:rsidRPr="19DB4007" w:rsidR="3124F983">
        <w:rPr>
          <w:rFonts w:ascii="Arial" w:hAnsi="Arial" w:eastAsia="Arial" w:cs="Arial"/>
          <w:b w:val="0"/>
          <w:bCs w:val="0"/>
          <w:i w:val="0"/>
          <w:iCs w:val="0"/>
          <w:caps w:val="0"/>
          <w:smallCaps w:val="0"/>
          <w:noProof w:val="0"/>
          <w:color w:val="auto"/>
          <w:sz w:val="22"/>
          <w:szCs w:val="22"/>
          <w:lang w:val="en-US"/>
        </w:rPr>
        <w:t>.</w:t>
      </w:r>
      <w:r w:rsidRPr="19DB4007" w:rsidR="2247A0E2">
        <w:rPr>
          <w:rFonts w:ascii="Arial" w:hAnsi="Arial" w:eastAsia="Arial" w:cs="Arial"/>
          <w:b w:val="0"/>
          <w:bCs w:val="0"/>
          <w:i w:val="0"/>
          <w:iCs w:val="0"/>
          <w:caps w:val="0"/>
          <w:smallCaps w:val="0"/>
          <w:noProof w:val="0"/>
          <w:color w:val="auto"/>
          <w:sz w:val="22"/>
          <w:szCs w:val="22"/>
          <w:lang w:val="en-US"/>
        </w:rPr>
        <w:t xml:space="preserve"> </w:t>
      </w:r>
      <w:r w:rsidRPr="19DB4007" w:rsidR="2247A0E2">
        <w:rPr>
          <w:rFonts w:ascii="Times New Roman" w:hAnsi="Times New Roman" w:eastAsia="Times New Roman" w:cs="Times New Roman"/>
          <w:noProof w:val="0"/>
          <w:sz w:val="24"/>
          <w:szCs w:val="24"/>
          <w:lang w:val="en-US"/>
        </w:rPr>
        <w:t>(NHS website)</w:t>
      </w:r>
    </w:p>
    <w:p xmlns:wp14="http://schemas.microsoft.com/office/word/2010/wordml" w:rsidP="795CC67F" wp14:paraId="55BB57EE" wp14:textId="28E20A90">
      <w:pPr>
        <w:pStyle w:val="Heading1"/>
        <w:keepNext w:val="1"/>
        <w:keepLines w:val="1"/>
        <w:spacing w:before="48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225806049" w:id="513966790"/>
      <w:r w:rsidRPr="795CC67F" w:rsidR="310599F4">
        <w:rPr>
          <w:rFonts w:ascii="Arial" w:hAnsi="Arial" w:eastAsia="Arial" w:cs="Arial"/>
          <w:b w:val="1"/>
          <w:bCs w:val="1"/>
          <w:i w:val="0"/>
          <w:iCs w:val="0"/>
          <w:caps w:val="0"/>
          <w:smallCaps w:val="0"/>
          <w:noProof w:val="0"/>
          <w:color w:val="auto"/>
          <w:sz w:val="22"/>
          <w:szCs w:val="22"/>
          <w:lang w:val="en-US"/>
        </w:rPr>
        <w:t>Evaluating Strategic Change in NHS Dentistry: Change‑Management Models and External Environment Analysis</w:t>
      </w:r>
      <w:bookmarkEnd w:id="513966790"/>
    </w:p>
    <w:p xmlns:wp14="http://schemas.microsoft.com/office/word/2010/wordml" w:rsidP="268F9E2D" wp14:paraId="5175C088" wp14:textId="22297A58">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NHS dentistry has experienced sustained pressure from limited access, workforce shortages, and a contract design that does not reflect modern clinical realities. Applying recognised change frameworks (Lewin, Kotter, ADKAR) helps explain why reforms have been slow and how to guide future action.</w:t>
      </w:r>
    </w:p>
    <w:p xmlns:wp14="http://schemas.microsoft.com/office/word/2010/wordml" w:rsidP="795CC67F" wp14:paraId="17F18905" wp14:textId="05FD5878">
      <w:pPr>
        <w:pStyle w:val="Heading2"/>
        <w:keepNext w:val="1"/>
        <w:keepLines w:val="1"/>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562322077" w:id="843044067"/>
      <w:r w:rsidRPr="795CC67F" w:rsidR="310599F4">
        <w:rPr>
          <w:rFonts w:ascii="Arial" w:hAnsi="Arial" w:eastAsia="Arial" w:cs="Arial"/>
          <w:b w:val="1"/>
          <w:bCs w:val="1"/>
          <w:i w:val="0"/>
          <w:iCs w:val="0"/>
          <w:caps w:val="0"/>
          <w:smallCaps w:val="0"/>
          <w:noProof w:val="0"/>
          <w:color w:val="auto"/>
          <w:sz w:val="22"/>
          <w:szCs w:val="22"/>
          <w:lang w:val="en-US"/>
        </w:rPr>
        <w:t>Change‑Management Perspective</w:t>
      </w:r>
      <w:bookmarkEnd w:id="843044067"/>
    </w:p>
    <w:p xmlns:wp14="http://schemas.microsoft.com/office/word/2010/wordml" w:rsidP="19DB4007" wp14:paraId="794EC7D3" wp14:textId="57DAEB04">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Recent national initiatives, including the 2024 Dental Recovery Plan and debate over replacing the UDA contract, signal a shift from a rigid approach to a more flexible model. However, published analysis </w:t>
      </w:r>
      <w:r w:rsidRPr="19DB4007" w:rsidR="6A449DDA">
        <w:rPr>
          <w:rFonts w:ascii="Arial" w:hAnsi="Arial" w:eastAsia="Arial" w:cs="Arial"/>
          <w:b w:val="0"/>
          <w:bCs w:val="0"/>
          <w:i w:val="0"/>
          <w:iCs w:val="0"/>
          <w:caps w:val="0"/>
          <w:smallCaps w:val="0"/>
          <w:noProof w:val="0"/>
          <w:color w:val="auto"/>
          <w:sz w:val="22"/>
          <w:szCs w:val="22"/>
          <w:lang w:val="en-US"/>
        </w:rPr>
        <w:t>suggests that</w:t>
      </w:r>
      <w:r w:rsidRPr="19DB4007" w:rsidR="310599F4">
        <w:rPr>
          <w:rFonts w:ascii="Arial" w:hAnsi="Arial" w:eastAsia="Arial" w:cs="Arial"/>
          <w:b w:val="0"/>
          <w:bCs w:val="0"/>
          <w:i w:val="0"/>
          <w:iCs w:val="0"/>
          <w:caps w:val="0"/>
          <w:smallCaps w:val="0"/>
          <w:noProof w:val="0"/>
          <w:color w:val="auto"/>
          <w:sz w:val="22"/>
          <w:szCs w:val="22"/>
          <w:lang w:val="en-US"/>
        </w:rPr>
        <w:t xml:space="preserve"> the measures have been incremental rather than transformative. For example, commentary </w:t>
      </w:r>
      <w:r w:rsidRPr="19DB4007" w:rsidR="310599F4">
        <w:rPr>
          <w:rFonts w:ascii="Arial" w:hAnsi="Arial" w:eastAsia="Arial" w:cs="Arial"/>
          <w:b w:val="0"/>
          <w:bCs w:val="0"/>
          <w:i w:val="0"/>
          <w:iCs w:val="0"/>
          <w:caps w:val="0"/>
          <w:smallCaps w:val="0"/>
          <w:noProof w:val="0"/>
          <w:color w:val="auto"/>
          <w:sz w:val="22"/>
          <w:szCs w:val="22"/>
          <w:lang w:val="en-US"/>
        </w:rPr>
        <w:t>indicates</w:t>
      </w:r>
      <w:r w:rsidRPr="19DB4007" w:rsidR="310599F4">
        <w:rPr>
          <w:rFonts w:ascii="Arial" w:hAnsi="Arial" w:eastAsia="Arial" w:cs="Arial"/>
          <w:b w:val="0"/>
          <w:bCs w:val="0"/>
          <w:i w:val="0"/>
          <w:iCs w:val="0"/>
          <w:caps w:val="0"/>
          <w:smallCaps w:val="0"/>
          <w:noProof w:val="0"/>
          <w:color w:val="auto"/>
          <w:sz w:val="22"/>
          <w:szCs w:val="22"/>
          <w:lang w:val="en-US"/>
        </w:rPr>
        <w:t xml:space="preserve"> that 2024 actions did not fix the underlying structural weaknesses or improve access at the scale </w:t>
      </w:r>
      <w:r w:rsidRPr="19DB4007" w:rsidR="310599F4">
        <w:rPr>
          <w:rFonts w:ascii="Arial" w:hAnsi="Arial" w:eastAsia="Arial" w:cs="Arial"/>
          <w:b w:val="0"/>
          <w:bCs w:val="0"/>
          <w:i w:val="0"/>
          <w:iCs w:val="0"/>
          <w:caps w:val="0"/>
          <w:smallCaps w:val="0"/>
          <w:noProof w:val="0"/>
          <w:color w:val="auto"/>
          <w:sz w:val="22"/>
          <w:szCs w:val="22"/>
          <w:lang w:val="en-US"/>
        </w:rPr>
        <w:t>required</w:t>
      </w:r>
      <w:r w:rsidRPr="19DB4007" w:rsidR="3CA67EE7">
        <w:rPr>
          <w:rFonts w:ascii="Arial" w:hAnsi="Arial" w:eastAsia="Arial" w:cs="Arial"/>
          <w:b w:val="0"/>
          <w:bCs w:val="0"/>
          <w:i w:val="0"/>
          <w:iCs w:val="0"/>
          <w:caps w:val="0"/>
          <w:smallCaps w:val="0"/>
          <w:noProof w:val="0"/>
          <w:color w:val="auto"/>
          <w:sz w:val="22"/>
          <w:szCs w:val="22"/>
          <w:lang w:val="en-US"/>
        </w:rPr>
        <w:t>.</w:t>
      </w:r>
    </w:p>
    <w:p w:rsidR="19DB4007" w:rsidP="19DB4007" w:rsidRDefault="19DB4007" w14:paraId="70FF7528" w14:textId="29CE4B45">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19DB4007" wp14:paraId="1CA9323D" wp14:textId="1505F0C1">
      <w:p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Using Lewin’s model, the system </w:t>
      </w:r>
      <w:r w:rsidRPr="19DB4007" w:rsidR="310599F4">
        <w:rPr>
          <w:rFonts w:ascii="Arial" w:hAnsi="Arial" w:eastAsia="Arial" w:cs="Arial"/>
          <w:b w:val="0"/>
          <w:bCs w:val="0"/>
          <w:i w:val="0"/>
          <w:iCs w:val="0"/>
          <w:caps w:val="0"/>
          <w:smallCaps w:val="0"/>
          <w:noProof w:val="0"/>
          <w:color w:val="auto"/>
          <w:sz w:val="22"/>
          <w:szCs w:val="22"/>
          <w:lang w:val="en-US"/>
        </w:rPr>
        <w:t>attempted</w:t>
      </w:r>
      <w:r w:rsidRPr="19DB4007" w:rsidR="310599F4">
        <w:rPr>
          <w:rFonts w:ascii="Arial" w:hAnsi="Arial" w:eastAsia="Arial" w:cs="Arial"/>
          <w:b w:val="0"/>
          <w:bCs w:val="0"/>
          <w:i w:val="0"/>
          <w:iCs w:val="0"/>
          <w:caps w:val="0"/>
          <w:smallCaps w:val="0"/>
          <w:noProof w:val="0"/>
          <w:color w:val="auto"/>
          <w:sz w:val="22"/>
          <w:szCs w:val="22"/>
          <w:lang w:val="en-US"/>
        </w:rPr>
        <w:t xml:space="preserve"> to unfreeze the status quo by announcing policy steps and incentives. The change phase stalled because incentives did not fully realign </w:t>
      </w:r>
      <w:r w:rsidRPr="19DB4007" w:rsidR="310599F4">
        <w:rPr>
          <w:rFonts w:ascii="Arial" w:hAnsi="Arial" w:eastAsia="Arial" w:cs="Arial"/>
          <w:b w:val="0"/>
          <w:bCs w:val="0"/>
          <w:i w:val="0"/>
          <w:iCs w:val="0"/>
          <w:caps w:val="0"/>
          <w:smallCaps w:val="0"/>
          <w:noProof w:val="0"/>
          <w:color w:val="auto"/>
          <w:sz w:val="22"/>
          <w:szCs w:val="22"/>
          <w:lang w:val="en-US"/>
        </w:rPr>
        <w:t>behaviour</w:t>
      </w:r>
      <w:r w:rsidRPr="19DB4007" w:rsidR="310599F4">
        <w:rPr>
          <w:rFonts w:ascii="Arial" w:hAnsi="Arial" w:eastAsia="Arial" w:cs="Arial"/>
          <w:b w:val="0"/>
          <w:bCs w:val="0"/>
          <w:i w:val="0"/>
          <w:iCs w:val="0"/>
          <w:caps w:val="0"/>
          <w:smallCaps w:val="0"/>
          <w:noProof w:val="0"/>
          <w:color w:val="auto"/>
          <w:sz w:val="22"/>
          <w:szCs w:val="22"/>
          <w:lang w:val="en-US"/>
        </w:rPr>
        <w:t xml:space="preserve"> and workforce engagement was limited. Kotter’s lens points to weak professional coalitions, insufficient urgency for frontline clinicians, and a lack of a compelling long‑term vision. Workforce data—vacancies and reduced NHS commitment—suggests limited buy‑</w:t>
      </w:r>
      <w:r w:rsidRPr="19DB4007" w:rsidR="0082543F">
        <w:rPr>
          <w:rFonts w:ascii="Arial" w:hAnsi="Arial" w:eastAsia="Arial" w:cs="Arial"/>
          <w:b w:val="0"/>
          <w:bCs w:val="0"/>
          <w:i w:val="0"/>
          <w:iCs w:val="0"/>
          <w:caps w:val="0"/>
          <w:smallCaps w:val="0"/>
          <w:noProof w:val="0"/>
          <w:color w:val="auto"/>
          <w:sz w:val="22"/>
          <w:szCs w:val="22"/>
          <w:lang w:val="en-US"/>
        </w:rPr>
        <w:t>into</w:t>
      </w:r>
      <w:r w:rsidRPr="19DB4007" w:rsidR="310599F4">
        <w:rPr>
          <w:rFonts w:ascii="Arial" w:hAnsi="Arial" w:eastAsia="Arial" w:cs="Arial"/>
          <w:b w:val="0"/>
          <w:bCs w:val="0"/>
          <w:i w:val="0"/>
          <w:iCs w:val="0"/>
          <w:caps w:val="0"/>
          <w:smallCaps w:val="0"/>
          <w:noProof w:val="0"/>
          <w:color w:val="auto"/>
          <w:sz w:val="22"/>
          <w:szCs w:val="22"/>
          <w:lang w:val="en-US"/>
        </w:rPr>
        <w:t xml:space="preserve"> reforms.</w:t>
      </w:r>
    </w:p>
    <w:p xmlns:wp14="http://schemas.microsoft.com/office/word/2010/wordml" w:rsidP="19DB4007" wp14:paraId="6A6378BA" wp14:textId="1699803E">
      <w:pPr>
        <w:pStyle w:val="Normal"/>
        <w:spacing w:before="0" w:beforeAutospacing="off" w:after="0" w:afterAutospacing="off" w:line="360" w:lineRule="auto"/>
        <w:rPr>
          <w:rFonts w:ascii="Arial" w:hAnsi="Arial" w:eastAsia="Arial" w:cs="Arial"/>
          <w:noProof w:val="0"/>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ADKAR shows high awareness of the need for reform but weaker desire among many dentists to </w:t>
      </w:r>
      <w:r w:rsidRPr="19DB4007" w:rsidR="310599F4">
        <w:rPr>
          <w:rFonts w:ascii="Arial" w:hAnsi="Arial" w:eastAsia="Arial" w:cs="Arial"/>
          <w:b w:val="0"/>
          <w:bCs w:val="0"/>
          <w:i w:val="0"/>
          <w:iCs w:val="0"/>
          <w:caps w:val="0"/>
          <w:smallCaps w:val="0"/>
          <w:noProof w:val="0"/>
          <w:color w:val="auto"/>
          <w:sz w:val="22"/>
          <w:szCs w:val="22"/>
          <w:lang w:val="en-US"/>
        </w:rPr>
        <w:t>participate</w:t>
      </w:r>
      <w:r w:rsidRPr="19DB4007" w:rsidR="310599F4">
        <w:rPr>
          <w:rFonts w:ascii="Arial" w:hAnsi="Arial" w:eastAsia="Arial" w:cs="Arial"/>
          <w:b w:val="0"/>
          <w:bCs w:val="0"/>
          <w:i w:val="0"/>
          <w:iCs w:val="0"/>
          <w:caps w:val="0"/>
          <w:smallCaps w:val="0"/>
          <w:noProof w:val="0"/>
          <w:color w:val="auto"/>
          <w:sz w:val="22"/>
          <w:szCs w:val="22"/>
          <w:lang w:val="en-US"/>
        </w:rPr>
        <w:t>, reflecting financial pressure and dissatisfaction with the contract. Embedding and reinforcement have been inconsistent across regions.</w:t>
      </w:r>
      <w:r w:rsidRPr="19DB4007" w:rsidR="11D03846">
        <w:rPr>
          <w:rFonts w:ascii="Arial" w:hAnsi="Arial" w:eastAsia="Arial" w:cs="Arial"/>
          <w:b w:val="0"/>
          <w:bCs w:val="0"/>
          <w:i w:val="0"/>
          <w:iCs w:val="0"/>
          <w:caps w:val="0"/>
          <w:smallCaps w:val="0"/>
          <w:noProof w:val="0"/>
          <w:color w:val="auto"/>
          <w:sz w:val="22"/>
          <w:szCs w:val="22"/>
          <w:lang w:val="en-US"/>
        </w:rPr>
        <w:t xml:space="preserve"> </w:t>
      </w:r>
      <w:r w:rsidRPr="19DB4007" w:rsidR="11D03846">
        <w:rPr>
          <w:rFonts w:ascii="Times New Roman" w:hAnsi="Times New Roman" w:eastAsia="Times New Roman" w:cs="Times New Roman"/>
          <w:noProof w:val="0"/>
          <w:sz w:val="24"/>
          <w:szCs w:val="24"/>
          <w:lang w:val="en-US"/>
        </w:rPr>
        <w:t>(Harris et al.)</w:t>
      </w:r>
    </w:p>
    <w:p xmlns:wp14="http://schemas.microsoft.com/office/word/2010/wordml" w:rsidP="795CC67F" wp14:paraId="0976EB7F" wp14:textId="32FFD9F1">
      <w:pPr>
        <w:pStyle w:val="Heading2"/>
        <w:keepNext w:val="1"/>
        <w:keepLines w:val="1"/>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217038792" w:id="1013455621"/>
      <w:r w:rsidRPr="795CC67F" w:rsidR="310599F4">
        <w:rPr>
          <w:rFonts w:ascii="Arial" w:hAnsi="Arial" w:eastAsia="Arial" w:cs="Arial"/>
          <w:b w:val="1"/>
          <w:bCs w:val="1"/>
          <w:i w:val="0"/>
          <w:iCs w:val="0"/>
          <w:caps w:val="0"/>
          <w:smallCaps w:val="0"/>
          <w:noProof w:val="0"/>
          <w:color w:val="auto"/>
          <w:sz w:val="22"/>
          <w:szCs w:val="22"/>
          <w:lang w:val="en-US"/>
        </w:rPr>
        <w:t>External Environment Analysis</w:t>
      </w:r>
      <w:bookmarkEnd w:id="1013455621"/>
    </w:p>
    <w:p xmlns:wp14="http://schemas.microsoft.com/office/word/2010/wordml" w:rsidP="19DB4007" wp14:paraId="743C6B70" wp14:textId="263DAF2D">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5CC67F" w:rsidR="310599F4">
        <w:rPr>
          <w:rFonts w:ascii="Arial" w:hAnsi="Arial" w:eastAsia="Arial" w:cs="Arial"/>
          <w:b w:val="0"/>
          <w:bCs w:val="0"/>
          <w:i w:val="0"/>
          <w:iCs w:val="0"/>
          <w:caps w:val="0"/>
          <w:smallCaps w:val="0"/>
          <w:noProof w:val="0"/>
          <w:color w:val="auto"/>
          <w:sz w:val="22"/>
          <w:szCs w:val="22"/>
          <w:lang w:val="en-US"/>
        </w:rPr>
        <w:t>PESTLE and Porter’s Five Forces show why transforming NHS dentistry is difficult. Policy decisions, funding, regulation, and competition from private providers all shape delivery. Outdated funding mechanisms and limited commissioning flexibility meet rising private competition and wider political and economic pressures. Meaningful change therefore requires more than adjustment to the existing contract; it needs attention to the wider environment.</w:t>
      </w:r>
      <w:r w:rsidRPr="795CC67F" w:rsidR="21A740DD">
        <w:rPr>
          <w:rFonts w:ascii="Arial" w:hAnsi="Arial" w:eastAsia="Arial" w:cs="Arial"/>
          <w:b w:val="0"/>
          <w:bCs w:val="0"/>
          <w:i w:val="0"/>
          <w:iCs w:val="0"/>
          <w:caps w:val="0"/>
          <w:smallCaps w:val="0"/>
          <w:noProof w:val="0"/>
          <w:color w:val="auto"/>
          <w:sz w:val="22"/>
          <w:szCs w:val="22"/>
          <w:lang w:val="en-US"/>
        </w:rPr>
        <w:t xml:space="preserve"> </w:t>
      </w:r>
    </w:p>
    <w:p xmlns:wp14="http://schemas.microsoft.com/office/word/2010/wordml" w:rsidP="795CC67F" wp14:paraId="2C5B00F8" wp14:textId="16299710">
      <w:pPr>
        <w:pStyle w:val="Heading2"/>
        <w:keepNext w:val="1"/>
        <w:keepLines w:val="1"/>
        <w:spacing w:before="261" w:beforeAutospacing="off" w:after="261" w:afterAutospacing="off" w:line="300" w:lineRule="auto"/>
        <w:rPr>
          <w:rFonts w:ascii="Arial" w:hAnsi="Arial" w:eastAsia="Arial" w:cs="Arial"/>
          <w:b w:val="0"/>
          <w:bCs w:val="0"/>
          <w:i w:val="0"/>
          <w:iCs w:val="0"/>
          <w:caps w:val="0"/>
          <w:smallCaps w:val="0"/>
          <w:noProof w:val="0"/>
          <w:color w:val="auto"/>
          <w:sz w:val="22"/>
          <w:szCs w:val="22"/>
          <w:lang w:val="en-US"/>
        </w:rPr>
      </w:pPr>
      <w:bookmarkStart w:name="_Toc890161931" w:id="257988876"/>
      <w:r w:rsidRPr="795CC67F" w:rsidR="310599F4">
        <w:rPr>
          <w:rFonts w:ascii="Arial" w:hAnsi="Arial" w:eastAsia="Arial" w:cs="Arial"/>
          <w:b w:val="1"/>
          <w:bCs w:val="1"/>
          <w:i w:val="0"/>
          <w:iCs w:val="0"/>
          <w:caps w:val="0"/>
          <w:smallCaps w:val="0"/>
          <w:noProof w:val="0"/>
          <w:color w:val="auto"/>
          <w:sz w:val="22"/>
          <w:szCs w:val="22"/>
          <w:lang w:val="en-US"/>
        </w:rPr>
        <w:t>PESTEL Analysis – NHS Dentistry (Visual Diagram)</w:t>
      </w:r>
      <w:bookmarkEnd w:id="257988876"/>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1560"/>
        <w:gridCol w:w="1395"/>
        <w:gridCol w:w="1425"/>
        <w:gridCol w:w="1980"/>
        <w:gridCol w:w="990"/>
        <w:gridCol w:w="1980"/>
      </w:tblGrid>
      <w:tr w:rsidR="268F9E2D" w:rsidTr="268F9E2D" w14:paraId="73A14270">
        <w:trPr>
          <w:trHeight w:val="300"/>
        </w:trPr>
        <w:tc>
          <w:tcPr>
            <w:tcW w:w="1560" w:type="dxa"/>
            <w:tcBorders>
              <w:top w:val="single" w:sz="6"/>
              <w:left w:val="single" w:sz="6"/>
              <w:bottom w:val="single" w:sz="6"/>
              <w:right w:val="single" w:sz="6"/>
            </w:tcBorders>
            <w:shd w:val="clear" w:color="auto" w:fill="FFE680"/>
            <w:tcMar>
              <w:left w:w="105" w:type="dxa"/>
              <w:right w:w="105" w:type="dxa"/>
            </w:tcMar>
            <w:vAlign w:val="top"/>
          </w:tcPr>
          <w:p w:rsidR="268F9E2D" w:rsidP="268F9E2D" w:rsidRDefault="268F9E2D" w14:paraId="541034DB" w14:textId="3D5F660D">
            <w:pPr>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P</w:t>
            </w:r>
          </w:p>
        </w:tc>
        <w:tc>
          <w:tcPr>
            <w:tcW w:w="1395" w:type="dxa"/>
            <w:tcBorders>
              <w:top w:val="single" w:sz="6"/>
              <w:left w:val="single" w:sz="6"/>
              <w:bottom w:val="single" w:sz="6"/>
              <w:right w:val="single" w:sz="6"/>
            </w:tcBorders>
            <w:shd w:val="clear" w:color="auto" w:fill="CCFFFF"/>
            <w:tcMar>
              <w:left w:w="105" w:type="dxa"/>
              <w:right w:w="105" w:type="dxa"/>
            </w:tcMar>
            <w:vAlign w:val="top"/>
          </w:tcPr>
          <w:p w:rsidR="268F9E2D" w:rsidP="268F9E2D" w:rsidRDefault="268F9E2D" w14:paraId="529458B8" w14:textId="498F8253">
            <w:pPr>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E</w:t>
            </w:r>
          </w:p>
        </w:tc>
        <w:tc>
          <w:tcPr>
            <w:tcW w:w="1425" w:type="dxa"/>
            <w:tcBorders>
              <w:top w:val="single" w:sz="6"/>
              <w:left w:val="single" w:sz="6"/>
              <w:bottom w:val="single" w:sz="6"/>
              <w:right w:val="single" w:sz="6"/>
            </w:tcBorders>
            <w:shd w:val="clear" w:color="auto" w:fill="CCFFCC"/>
            <w:tcMar>
              <w:left w:w="105" w:type="dxa"/>
              <w:right w:w="105" w:type="dxa"/>
            </w:tcMar>
            <w:vAlign w:val="top"/>
          </w:tcPr>
          <w:p w:rsidR="268F9E2D" w:rsidP="268F9E2D" w:rsidRDefault="268F9E2D" w14:paraId="47B21EC1" w14:textId="2776C908">
            <w:pPr>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S</w:t>
            </w:r>
          </w:p>
        </w:tc>
        <w:tc>
          <w:tcPr>
            <w:tcW w:w="1980" w:type="dxa"/>
            <w:tcBorders>
              <w:top w:val="single" w:sz="6"/>
              <w:left w:val="single" w:sz="6"/>
              <w:bottom w:val="single" w:sz="6"/>
              <w:right w:val="single" w:sz="6"/>
            </w:tcBorders>
            <w:shd w:val="clear" w:color="auto" w:fill="FFCC99"/>
            <w:tcMar>
              <w:left w:w="105" w:type="dxa"/>
              <w:right w:w="105" w:type="dxa"/>
            </w:tcMar>
            <w:vAlign w:val="top"/>
          </w:tcPr>
          <w:p w:rsidR="268F9E2D" w:rsidP="268F9E2D" w:rsidRDefault="268F9E2D" w14:paraId="3E659A23" w14:textId="2F8A0A99">
            <w:pPr>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T</w:t>
            </w:r>
          </w:p>
        </w:tc>
        <w:tc>
          <w:tcPr>
            <w:tcW w:w="990" w:type="dxa"/>
            <w:tcBorders>
              <w:top w:val="single" w:sz="6"/>
              <w:left w:val="single" w:sz="6"/>
              <w:bottom w:val="single" w:sz="6"/>
              <w:right w:val="single" w:sz="6"/>
            </w:tcBorders>
            <w:shd w:val="clear" w:color="auto" w:fill="FFB2B2"/>
            <w:tcMar>
              <w:left w:w="105" w:type="dxa"/>
              <w:right w:w="105" w:type="dxa"/>
            </w:tcMar>
            <w:vAlign w:val="top"/>
          </w:tcPr>
          <w:p w:rsidR="268F9E2D" w:rsidP="268F9E2D" w:rsidRDefault="268F9E2D" w14:paraId="4505B24C" w14:textId="5955C6F4">
            <w:pPr>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L</w:t>
            </w:r>
          </w:p>
        </w:tc>
        <w:tc>
          <w:tcPr>
            <w:tcW w:w="1980" w:type="dxa"/>
            <w:tcBorders>
              <w:top w:val="single" w:sz="6"/>
              <w:left w:val="single" w:sz="6"/>
              <w:bottom w:val="single" w:sz="6"/>
              <w:right w:val="single" w:sz="6"/>
            </w:tcBorders>
            <w:shd w:val="clear" w:color="auto" w:fill="E6CCFF"/>
            <w:tcMar>
              <w:left w:w="105" w:type="dxa"/>
              <w:right w:w="105" w:type="dxa"/>
            </w:tcMar>
            <w:vAlign w:val="top"/>
          </w:tcPr>
          <w:p w:rsidR="268F9E2D" w:rsidP="268F9E2D" w:rsidRDefault="268F9E2D" w14:paraId="53FF2A8D" w14:textId="14F52542">
            <w:pPr>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E</w:t>
            </w:r>
          </w:p>
        </w:tc>
      </w:tr>
      <w:tr w:rsidR="268F9E2D" w:rsidTr="268F9E2D" w14:paraId="523DA3E9">
        <w:trPr>
          <w:trHeight w:val="300"/>
        </w:trPr>
        <w:tc>
          <w:tcPr>
            <w:tcW w:w="1560" w:type="dxa"/>
            <w:tcBorders>
              <w:top w:val="single" w:sz="6"/>
              <w:left w:val="single" w:sz="6"/>
              <w:bottom w:val="single" w:sz="6"/>
              <w:right w:val="single" w:sz="6"/>
            </w:tcBorders>
            <w:tcMar>
              <w:left w:w="105" w:type="dxa"/>
              <w:right w:w="105" w:type="dxa"/>
            </w:tcMar>
            <w:vAlign w:val="top"/>
          </w:tcPr>
          <w:p w:rsidR="268F9E2D" w:rsidP="268F9E2D" w:rsidRDefault="268F9E2D" w14:paraId="2532B4BD" w14:textId="6AB727E3">
            <w:pPr>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POLITICAL</w:t>
            </w:r>
            <w:r>
              <w:br/>
            </w:r>
            <w:r w:rsidRPr="268F9E2D" w:rsidR="268F9E2D">
              <w:rPr>
                <w:rFonts w:ascii="Arial" w:hAnsi="Arial" w:eastAsia="Arial" w:cs="Arial"/>
                <w:b w:val="0"/>
                <w:bCs w:val="0"/>
                <w:i w:val="0"/>
                <w:iCs w:val="0"/>
                <w:color w:val="auto"/>
                <w:sz w:val="22"/>
                <w:szCs w:val="22"/>
                <w:lang w:val="en-US"/>
              </w:rPr>
              <w:t>- Government funding; NHS dental contract; regulatory oversight (CQC/GDC).</w:t>
            </w:r>
          </w:p>
        </w:tc>
        <w:tc>
          <w:tcPr>
            <w:tcW w:w="1395" w:type="dxa"/>
            <w:tcBorders>
              <w:top w:val="single" w:sz="6"/>
              <w:left w:val="single" w:sz="6"/>
              <w:bottom w:val="single" w:sz="6"/>
              <w:right w:val="single" w:sz="6"/>
            </w:tcBorders>
            <w:tcMar>
              <w:left w:w="105" w:type="dxa"/>
              <w:right w:w="105" w:type="dxa"/>
            </w:tcMar>
            <w:vAlign w:val="top"/>
          </w:tcPr>
          <w:p w:rsidR="268F9E2D" w:rsidP="268F9E2D" w:rsidRDefault="268F9E2D" w14:paraId="181D88BF" w14:textId="282BDC15">
            <w:pPr>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ECONOMIC</w:t>
            </w:r>
            <w:r>
              <w:br/>
            </w:r>
            <w:r w:rsidRPr="268F9E2D" w:rsidR="268F9E2D">
              <w:rPr>
                <w:rFonts w:ascii="Arial" w:hAnsi="Arial" w:eastAsia="Arial" w:cs="Arial"/>
                <w:b w:val="0"/>
                <w:bCs w:val="0"/>
                <w:i w:val="0"/>
                <w:iCs w:val="0"/>
                <w:color w:val="auto"/>
                <w:sz w:val="22"/>
                <w:szCs w:val="22"/>
                <w:lang w:val="en-US"/>
              </w:rPr>
              <w:t>- Declining real-terms funding; rising patient charges; workforce shortages.</w:t>
            </w:r>
          </w:p>
        </w:tc>
        <w:tc>
          <w:tcPr>
            <w:tcW w:w="1425" w:type="dxa"/>
            <w:tcBorders>
              <w:top w:val="single" w:sz="6"/>
              <w:left w:val="single" w:sz="6"/>
              <w:bottom w:val="single" w:sz="6"/>
              <w:right w:val="single" w:sz="6"/>
            </w:tcBorders>
            <w:tcMar>
              <w:left w:w="105" w:type="dxa"/>
              <w:right w:w="105" w:type="dxa"/>
            </w:tcMar>
            <w:vAlign w:val="top"/>
          </w:tcPr>
          <w:p w:rsidR="268F9E2D" w:rsidP="268F9E2D" w:rsidRDefault="268F9E2D" w14:paraId="1775B784" w14:textId="7C2A683C">
            <w:pPr>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SOCIAL</w:t>
            </w:r>
            <w:r>
              <w:br/>
            </w:r>
            <w:r w:rsidRPr="268F9E2D" w:rsidR="268F9E2D">
              <w:rPr>
                <w:rFonts w:ascii="Arial" w:hAnsi="Arial" w:eastAsia="Arial" w:cs="Arial"/>
                <w:b w:val="0"/>
                <w:bCs w:val="0"/>
                <w:i w:val="0"/>
                <w:iCs w:val="0"/>
                <w:color w:val="auto"/>
                <w:sz w:val="22"/>
                <w:szCs w:val="22"/>
                <w:lang w:val="en-US"/>
              </w:rPr>
              <w:t>- Public expectations for digital access; inequalities in care; demographic pressures.</w:t>
            </w:r>
          </w:p>
        </w:tc>
        <w:tc>
          <w:tcPr>
            <w:tcW w:w="1980" w:type="dxa"/>
            <w:tcBorders>
              <w:top w:val="single" w:sz="6"/>
              <w:left w:val="single" w:sz="6"/>
              <w:bottom w:val="single" w:sz="6"/>
              <w:right w:val="single" w:sz="6"/>
            </w:tcBorders>
            <w:tcMar>
              <w:left w:w="105" w:type="dxa"/>
              <w:right w:w="105" w:type="dxa"/>
            </w:tcMar>
            <w:vAlign w:val="top"/>
          </w:tcPr>
          <w:p w:rsidR="268F9E2D" w:rsidP="268F9E2D" w:rsidRDefault="268F9E2D" w14:paraId="3DCD1EEE" w14:textId="57EF1AF8">
            <w:pPr>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TECHNOLOGICAL</w:t>
            </w:r>
            <w:r>
              <w:br/>
            </w:r>
            <w:r w:rsidRPr="268F9E2D" w:rsidR="268F9E2D">
              <w:rPr>
                <w:rFonts w:ascii="Arial" w:hAnsi="Arial" w:eastAsia="Arial" w:cs="Arial"/>
                <w:b w:val="0"/>
                <w:bCs w:val="0"/>
                <w:i w:val="0"/>
                <w:iCs w:val="0"/>
                <w:color w:val="auto"/>
                <w:sz w:val="22"/>
                <w:szCs w:val="22"/>
                <w:lang w:val="en-US"/>
              </w:rPr>
              <w:t>- AI tools, digital systems; governance gaps; limited UK-specific evidence.</w:t>
            </w:r>
          </w:p>
        </w:tc>
        <w:tc>
          <w:tcPr>
            <w:tcW w:w="990" w:type="dxa"/>
            <w:tcBorders>
              <w:top w:val="single" w:sz="6"/>
              <w:left w:val="single" w:sz="6"/>
              <w:bottom w:val="single" w:sz="6"/>
              <w:right w:val="single" w:sz="6"/>
            </w:tcBorders>
            <w:tcMar>
              <w:left w:w="105" w:type="dxa"/>
              <w:right w:w="105" w:type="dxa"/>
            </w:tcMar>
            <w:vAlign w:val="top"/>
          </w:tcPr>
          <w:p w:rsidR="268F9E2D" w:rsidP="268F9E2D" w:rsidRDefault="268F9E2D" w14:paraId="70074775" w14:textId="12C36177">
            <w:pPr>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LEGAL</w:t>
            </w:r>
            <w:r>
              <w:br/>
            </w:r>
            <w:r w:rsidRPr="268F9E2D" w:rsidR="268F9E2D">
              <w:rPr>
                <w:rFonts w:ascii="Arial" w:hAnsi="Arial" w:eastAsia="Arial" w:cs="Arial"/>
                <w:b w:val="0"/>
                <w:bCs w:val="0"/>
                <w:i w:val="0"/>
                <w:iCs w:val="0"/>
                <w:color w:val="auto"/>
                <w:sz w:val="22"/>
                <w:szCs w:val="22"/>
                <w:lang w:val="en-US"/>
              </w:rPr>
              <w:t>- Strict regulation; outdated 2006 contract; compliance requirements.</w:t>
            </w:r>
          </w:p>
        </w:tc>
        <w:tc>
          <w:tcPr>
            <w:tcW w:w="1980" w:type="dxa"/>
            <w:tcBorders>
              <w:top w:val="single" w:sz="6"/>
              <w:left w:val="single" w:sz="6"/>
              <w:bottom w:val="single" w:sz="6"/>
              <w:right w:val="single" w:sz="6"/>
            </w:tcBorders>
            <w:tcMar>
              <w:left w:w="105" w:type="dxa"/>
              <w:right w:w="105" w:type="dxa"/>
            </w:tcMar>
            <w:vAlign w:val="top"/>
          </w:tcPr>
          <w:p w:rsidR="268F9E2D" w:rsidP="268F9E2D" w:rsidRDefault="268F9E2D" w14:paraId="1CAAD506" w14:textId="5C028FC9">
            <w:pPr>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ENVIRONMENTAL</w:t>
            </w:r>
            <w:r>
              <w:br/>
            </w:r>
            <w:r w:rsidRPr="268F9E2D" w:rsidR="268F9E2D">
              <w:rPr>
                <w:rFonts w:ascii="Arial" w:hAnsi="Arial" w:eastAsia="Arial" w:cs="Arial"/>
                <w:b w:val="0"/>
                <w:bCs w:val="0"/>
                <w:i w:val="0"/>
                <w:iCs w:val="0"/>
                <w:color w:val="auto"/>
                <w:sz w:val="22"/>
                <w:szCs w:val="22"/>
                <w:lang w:val="en-US"/>
              </w:rPr>
              <w:t xml:space="preserve">- Energy costs; </w:t>
            </w:r>
            <w:r w:rsidRPr="268F9E2D" w:rsidR="268F9E2D">
              <w:rPr>
                <w:rFonts w:ascii="Arial" w:hAnsi="Arial" w:eastAsia="Arial" w:cs="Arial"/>
                <w:b w:val="0"/>
                <w:bCs w:val="0"/>
                <w:i w:val="0"/>
                <w:iCs w:val="0"/>
                <w:color w:val="auto"/>
                <w:sz w:val="22"/>
                <w:szCs w:val="22"/>
                <w:lang w:val="en-US"/>
              </w:rPr>
              <w:t>sterilisation</w:t>
            </w:r>
            <w:r w:rsidRPr="268F9E2D" w:rsidR="268F9E2D">
              <w:rPr>
                <w:rFonts w:ascii="Arial" w:hAnsi="Arial" w:eastAsia="Arial" w:cs="Arial"/>
                <w:b w:val="0"/>
                <w:bCs w:val="0"/>
                <w:i w:val="0"/>
                <w:iCs w:val="0"/>
                <w:color w:val="auto"/>
                <w:sz w:val="22"/>
                <w:szCs w:val="22"/>
                <w:lang w:val="en-US"/>
              </w:rPr>
              <w:t xml:space="preserve"> impacts; sustainability priorities.</w:t>
            </w:r>
          </w:p>
        </w:tc>
      </w:tr>
    </w:tbl>
    <w:p xmlns:wp14="http://schemas.microsoft.com/office/word/2010/wordml" w:rsidP="795CC67F" wp14:paraId="4ECAFE42" wp14:textId="00FFF4A8">
      <w:pPr>
        <w:pStyle w:val="Heading2"/>
        <w:keepNext w:val="1"/>
        <w:keepLines w:val="1"/>
        <w:bidi w:val="0"/>
        <w:spacing w:before="261" w:beforeAutospacing="off" w:after="261" w:afterAutospacing="off" w:line="300" w:lineRule="auto"/>
        <w:rPr>
          <w:rFonts w:ascii="Arial" w:hAnsi="Arial" w:eastAsia="Arial" w:cs="Arial"/>
          <w:b w:val="0"/>
          <w:bCs w:val="0"/>
          <w:i w:val="0"/>
          <w:iCs w:val="0"/>
          <w:caps w:val="0"/>
          <w:smallCaps w:val="0"/>
          <w:noProof w:val="0"/>
          <w:color w:val="auto"/>
          <w:sz w:val="22"/>
          <w:szCs w:val="22"/>
          <w:lang w:val="en-US"/>
        </w:rPr>
      </w:pPr>
      <w:bookmarkStart w:name="_Toc1406724819" w:id="1662242175"/>
      <w:r w:rsidRPr="795CC67F" w:rsidR="310599F4">
        <w:rPr>
          <w:rFonts w:ascii="Arial" w:hAnsi="Arial" w:eastAsia="Arial" w:cs="Arial"/>
          <w:b w:val="1"/>
          <w:bCs w:val="1"/>
          <w:i w:val="0"/>
          <w:iCs w:val="0"/>
          <w:caps w:val="0"/>
          <w:smallCaps w:val="0"/>
          <w:noProof w:val="0"/>
          <w:color w:val="auto"/>
          <w:sz w:val="22"/>
          <w:szCs w:val="22"/>
          <w:lang w:val="en-GB"/>
        </w:rPr>
        <w:t>PESTLE Evaluation of NHS Dentistry</w:t>
      </w:r>
      <w:bookmarkEnd w:id="1662242175"/>
      <w:r w:rsidRPr="795CC67F" w:rsidR="310599F4">
        <w:rPr>
          <w:rFonts w:ascii="Arial" w:hAnsi="Arial" w:eastAsia="Arial" w:cs="Arial"/>
          <w:b w:val="1"/>
          <w:bCs w:val="1"/>
          <w:i w:val="0"/>
          <w:iCs w:val="0"/>
          <w:caps w:val="0"/>
          <w:smallCaps w:val="0"/>
          <w:noProof w:val="0"/>
          <w:color w:val="auto"/>
          <w:sz w:val="22"/>
          <w:szCs w:val="22"/>
          <w:lang w:val="en-GB"/>
        </w:rPr>
        <w:t xml:space="preserve"> </w:t>
      </w:r>
    </w:p>
    <w:p xmlns:wp14="http://schemas.microsoft.com/office/word/2010/wordml" w:rsidP="795CC67F" wp14:paraId="147FA62E" wp14:textId="7DCF3B5C">
      <w:pPr>
        <w:pStyle w:val="Normal"/>
        <w:bidi w:val="0"/>
        <w:spacing w:before="210" w:beforeAutospacing="off" w:after="210" w:afterAutospacing="off" w:line="300" w:lineRule="auto"/>
        <w:rPr>
          <w:rFonts w:ascii="Arial" w:hAnsi="Arial" w:eastAsia="Arial" w:cs="Arial"/>
          <w:b w:val="0"/>
          <w:bCs w:val="0"/>
          <w:i w:val="0"/>
          <w:iCs w:val="0"/>
          <w:caps w:val="0"/>
          <w:smallCaps w:val="0"/>
          <w:noProof w:val="0"/>
          <w:color w:val="222222"/>
          <w:sz w:val="19"/>
          <w:szCs w:val="19"/>
          <w:lang w:val="en-US"/>
        </w:rPr>
      </w:pPr>
      <w:r w:rsidRPr="795CC67F" w:rsidR="43661F34">
        <w:rPr>
          <w:rFonts w:ascii="Arial" w:hAnsi="Arial" w:eastAsia="Arial" w:cs="Arial"/>
          <w:b w:val="0"/>
          <w:bCs w:val="0"/>
          <w:i w:val="0"/>
          <w:iCs w:val="0"/>
          <w:caps w:val="0"/>
          <w:smallCaps w:val="0"/>
          <w:noProof w:val="0"/>
          <w:color w:val="auto"/>
          <w:sz w:val="22"/>
          <w:szCs w:val="22"/>
          <w:lang w:val="en-GB"/>
        </w:rPr>
        <w:t xml:space="preserve">A pestle analysis helps NHS dentistry </w:t>
      </w:r>
      <w:r w:rsidRPr="795CC67F" w:rsidR="43661F34">
        <w:rPr>
          <w:rFonts w:ascii="Arial" w:hAnsi="Arial" w:eastAsia="Arial" w:cs="Arial"/>
          <w:b w:val="0"/>
          <w:bCs w:val="0"/>
          <w:i w:val="0"/>
          <w:iCs w:val="0"/>
          <w:caps w:val="0"/>
          <w:smallCaps w:val="0"/>
          <w:noProof w:val="0"/>
          <w:color w:val="auto"/>
          <w:sz w:val="22"/>
          <w:szCs w:val="22"/>
          <w:lang w:val="en-GB"/>
        </w:rPr>
        <w:t>anti</w:t>
      </w:r>
      <w:r w:rsidRPr="795CC67F" w:rsidR="43661F34">
        <w:rPr>
          <w:rFonts w:ascii="Arial" w:hAnsi="Arial" w:eastAsia="Arial" w:cs="Arial"/>
          <w:b w:val="0"/>
          <w:bCs w:val="0"/>
          <w:i w:val="0"/>
          <w:iCs w:val="0"/>
          <w:caps w:val="0"/>
          <w:smallCaps w:val="0"/>
          <w:noProof w:val="0"/>
          <w:color w:val="auto"/>
          <w:sz w:val="22"/>
          <w:szCs w:val="22"/>
          <w:lang w:val="en-GB"/>
        </w:rPr>
        <w:t>c</w:t>
      </w:r>
      <w:r w:rsidRPr="795CC67F" w:rsidR="497398C9">
        <w:rPr>
          <w:rFonts w:ascii="Arial" w:hAnsi="Arial" w:eastAsia="Arial" w:cs="Arial"/>
          <w:b w:val="0"/>
          <w:bCs w:val="0"/>
          <w:i w:val="0"/>
          <w:iCs w:val="0"/>
          <w:caps w:val="0"/>
          <w:smallCaps w:val="0"/>
          <w:noProof w:val="0"/>
          <w:color w:val="auto"/>
          <w:sz w:val="22"/>
          <w:szCs w:val="22"/>
          <w:lang w:val="en-GB"/>
        </w:rPr>
        <w:t>ipate</w:t>
      </w:r>
      <w:r w:rsidRPr="795CC67F" w:rsidR="497398C9">
        <w:rPr>
          <w:rFonts w:ascii="Arial" w:hAnsi="Arial" w:eastAsia="Arial" w:cs="Arial"/>
          <w:b w:val="0"/>
          <w:bCs w:val="0"/>
          <w:i w:val="0"/>
          <w:iCs w:val="0"/>
          <w:caps w:val="0"/>
          <w:smallCaps w:val="0"/>
          <w:noProof w:val="0"/>
          <w:color w:val="auto"/>
          <w:sz w:val="22"/>
          <w:szCs w:val="22"/>
          <w:lang w:val="en-GB"/>
        </w:rPr>
        <w:t xml:space="preserve"> </w:t>
      </w:r>
      <w:r w:rsidRPr="795CC67F" w:rsidR="43661F34">
        <w:rPr>
          <w:rFonts w:ascii="Arial" w:hAnsi="Arial" w:eastAsia="Arial" w:cs="Arial"/>
          <w:b w:val="0"/>
          <w:bCs w:val="0"/>
          <w:i w:val="0"/>
          <w:iCs w:val="0"/>
          <w:caps w:val="0"/>
          <w:smallCaps w:val="0"/>
          <w:noProof w:val="0"/>
          <w:color w:val="auto"/>
          <w:sz w:val="22"/>
          <w:szCs w:val="22"/>
          <w:lang w:val="en-GB"/>
        </w:rPr>
        <w:t xml:space="preserve">challenges and </w:t>
      </w:r>
      <w:r w:rsidRPr="795CC67F" w:rsidR="4442A943">
        <w:rPr>
          <w:rFonts w:ascii="Arial" w:hAnsi="Arial" w:eastAsia="Arial" w:cs="Arial"/>
          <w:b w:val="0"/>
          <w:bCs w:val="0"/>
          <w:i w:val="0"/>
          <w:iCs w:val="0"/>
          <w:caps w:val="0"/>
          <w:smallCaps w:val="0"/>
          <w:noProof w:val="0"/>
          <w:color w:val="auto"/>
          <w:sz w:val="22"/>
          <w:szCs w:val="22"/>
          <w:lang w:val="en-GB"/>
        </w:rPr>
        <w:t>opportunities</w:t>
      </w:r>
      <w:r w:rsidRPr="795CC67F" w:rsidR="17032E1C">
        <w:rPr>
          <w:rFonts w:ascii="Arial" w:hAnsi="Arial" w:eastAsia="Arial" w:cs="Arial"/>
          <w:b w:val="0"/>
          <w:bCs w:val="0"/>
          <w:i w:val="0"/>
          <w:iCs w:val="0"/>
          <w:caps w:val="0"/>
          <w:smallCaps w:val="0"/>
          <w:noProof w:val="0"/>
          <w:color w:val="auto"/>
          <w:sz w:val="22"/>
          <w:szCs w:val="22"/>
          <w:lang w:val="en-GB"/>
        </w:rPr>
        <w:t xml:space="preserve"> from external forces like government policy, economic pressures, </w:t>
      </w:r>
      <w:r w:rsidRPr="795CC67F" w:rsidR="310599F4">
        <w:rPr>
          <w:rFonts w:ascii="Arial" w:hAnsi="Arial" w:eastAsia="Arial" w:cs="Arial"/>
          <w:b w:val="0"/>
          <w:bCs w:val="0"/>
          <w:i w:val="0"/>
          <w:iCs w:val="0"/>
          <w:caps w:val="0"/>
          <w:smallCaps w:val="0"/>
          <w:noProof w:val="0"/>
          <w:color w:val="auto"/>
          <w:sz w:val="22"/>
          <w:szCs w:val="22"/>
          <w:lang w:val="en-GB"/>
        </w:rPr>
        <w:t xml:space="preserve">Political influences are central to how NHS dentistry </w:t>
      </w:r>
      <w:r w:rsidRPr="795CC67F" w:rsidR="310599F4">
        <w:rPr>
          <w:rFonts w:ascii="Arial" w:hAnsi="Arial" w:eastAsia="Arial" w:cs="Arial"/>
          <w:b w:val="0"/>
          <w:bCs w:val="0"/>
          <w:i w:val="0"/>
          <w:iCs w:val="0"/>
          <w:caps w:val="0"/>
          <w:smallCaps w:val="0"/>
          <w:noProof w:val="0"/>
          <w:color w:val="auto"/>
          <w:sz w:val="22"/>
          <w:szCs w:val="22"/>
          <w:lang w:val="en-GB"/>
        </w:rPr>
        <w:t>operates</w:t>
      </w:r>
      <w:r w:rsidRPr="795CC67F" w:rsidR="310599F4">
        <w:rPr>
          <w:rFonts w:ascii="Arial" w:hAnsi="Arial" w:eastAsia="Arial" w:cs="Arial"/>
          <w:b w:val="0"/>
          <w:bCs w:val="0"/>
          <w:i w:val="0"/>
          <w:iCs w:val="0"/>
          <w:caps w:val="0"/>
          <w:smallCaps w:val="0"/>
          <w:noProof w:val="0"/>
          <w:color w:val="auto"/>
          <w:sz w:val="22"/>
          <w:szCs w:val="22"/>
          <w:lang w:val="en-GB"/>
        </w:rPr>
        <w:t>. Decisions made by government—particularly around funding levels, regulatory priorities, and long‑term policy direction—directly shape the scope and quality of dental services. Through a PESTLE perspective, it becomes clear that ongoing political uncertainty, combined with years of insufficient investment, has placed sustained pressure on an already fragile system.</w:t>
      </w:r>
      <w:r w:rsidRPr="795CC67F" w:rsidR="36692ED1">
        <w:rPr>
          <w:rFonts w:ascii="Arial" w:hAnsi="Arial" w:eastAsia="Arial" w:cs="Arial"/>
          <w:b w:val="0"/>
          <w:bCs w:val="0"/>
          <w:i w:val="0"/>
          <w:iCs w:val="0"/>
          <w:caps w:val="0"/>
          <w:smallCaps w:val="0"/>
          <w:noProof w:val="0"/>
          <w:color w:val="auto"/>
          <w:sz w:val="22"/>
          <w:szCs w:val="22"/>
          <w:lang w:val="en-GB"/>
        </w:rPr>
        <w:t xml:space="preserve"> </w:t>
      </w:r>
      <w:r w:rsidRPr="795CC67F" w:rsidR="02BA3693">
        <w:rPr>
          <w:rFonts w:ascii="Arial" w:hAnsi="Arial" w:eastAsia="Arial" w:cs="Arial"/>
          <w:b w:val="0"/>
          <w:bCs w:val="0"/>
          <w:i w:val="0"/>
          <w:iCs w:val="0"/>
          <w:caps w:val="0"/>
          <w:smallCaps w:val="0"/>
          <w:noProof w:val="0"/>
          <w:color w:val="auto"/>
          <w:sz w:val="22"/>
          <w:szCs w:val="22"/>
          <w:lang w:val="en-GB"/>
        </w:rPr>
        <w:t>(</w:t>
      </w:r>
      <w:r w:rsidRPr="795CC67F" w:rsidR="02BA3693">
        <w:rPr>
          <w:rFonts w:ascii="Arial" w:hAnsi="Arial" w:eastAsia="Arial" w:cs="Arial"/>
          <w:b w:val="0"/>
          <w:bCs w:val="0"/>
          <w:i w:val="0"/>
          <w:iCs w:val="0"/>
          <w:caps w:val="0"/>
          <w:smallCaps w:val="0"/>
          <w:noProof w:val="0"/>
          <w:color w:val="222222"/>
          <w:sz w:val="22"/>
          <w:szCs w:val="22"/>
          <w:lang w:val="en-US"/>
        </w:rPr>
        <w:t>Thomas, D.J.E)</w:t>
      </w:r>
    </w:p>
    <w:p xmlns:wp14="http://schemas.microsoft.com/office/word/2010/wordml" w:rsidP="795CC67F" wp14:paraId="5014C0E1" wp14:textId="504DB161">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663848751" w:id="388667048"/>
      <w:r w:rsidRPr="795CC67F" w:rsidR="310599F4">
        <w:rPr>
          <w:rFonts w:ascii="Arial" w:hAnsi="Arial" w:eastAsia="Arial" w:cs="Arial"/>
          <w:b w:val="1"/>
          <w:bCs w:val="1"/>
          <w:i w:val="0"/>
          <w:iCs w:val="0"/>
          <w:caps w:val="0"/>
          <w:smallCaps w:val="0"/>
          <w:noProof w:val="0"/>
          <w:color w:val="auto"/>
          <w:sz w:val="22"/>
          <w:szCs w:val="22"/>
          <w:lang w:val="en-GB"/>
        </w:rPr>
        <w:t>Economic Factors</w:t>
      </w:r>
      <w:bookmarkEnd w:id="388667048"/>
    </w:p>
    <w:p xmlns:wp14="http://schemas.microsoft.com/office/word/2010/wordml" w:rsidP="795CC67F" wp14:paraId="2D39D83A" wp14:textId="0E25BCA6">
      <w:pPr>
        <w:pStyle w:val="Normal"/>
        <w:bidi w:val="0"/>
        <w:spacing w:before="210" w:beforeAutospacing="off" w:after="210" w:afterAutospacing="off" w:line="300" w:lineRule="auto"/>
        <w:rPr>
          <w:rFonts w:ascii="Times New Roman" w:hAnsi="Times New Roman" w:eastAsia="Times New Roman" w:cs="Times New Roman"/>
          <w:noProof w:val="0"/>
          <w:sz w:val="24"/>
          <w:szCs w:val="24"/>
          <w:lang w:val="en-US"/>
        </w:rPr>
      </w:pPr>
      <w:r w:rsidRPr="795CC67F" w:rsidR="310599F4">
        <w:rPr>
          <w:rFonts w:ascii="Arial" w:hAnsi="Arial" w:eastAsia="Arial" w:cs="Arial"/>
          <w:b w:val="0"/>
          <w:bCs w:val="0"/>
          <w:i w:val="0"/>
          <w:iCs w:val="0"/>
          <w:caps w:val="0"/>
          <w:smallCaps w:val="0"/>
          <w:noProof w:val="0"/>
          <w:color w:val="auto"/>
          <w:sz w:val="22"/>
          <w:szCs w:val="22"/>
          <w:lang w:val="en-GB"/>
        </w:rPr>
        <w:t xml:space="preserve">Real‑terms spending on NHS dental services has steadily declined since around 2014–15, limiting the sector’s ability to meet rising demand. Financial constraints have driven many dentists to shift their focus toward private work, widening existing inequalities in who can access </w:t>
      </w:r>
      <w:r w:rsidRPr="795CC67F" w:rsidR="310599F4">
        <w:rPr>
          <w:rFonts w:ascii="Arial" w:hAnsi="Arial" w:eastAsia="Arial" w:cs="Arial"/>
          <w:b w:val="0"/>
          <w:bCs w:val="0"/>
          <w:i w:val="0"/>
          <w:iCs w:val="0"/>
          <w:caps w:val="0"/>
          <w:smallCaps w:val="0"/>
          <w:noProof w:val="0"/>
          <w:color w:val="auto"/>
          <w:sz w:val="22"/>
          <w:szCs w:val="22"/>
          <w:lang w:val="en-GB"/>
        </w:rPr>
        <w:t>timely</w:t>
      </w:r>
      <w:r w:rsidRPr="795CC67F" w:rsidR="310599F4">
        <w:rPr>
          <w:rFonts w:ascii="Arial" w:hAnsi="Arial" w:eastAsia="Arial" w:cs="Arial"/>
          <w:b w:val="0"/>
          <w:bCs w:val="0"/>
          <w:i w:val="0"/>
          <w:iCs w:val="0"/>
          <w:caps w:val="0"/>
          <w:smallCaps w:val="0"/>
          <w:noProof w:val="0"/>
          <w:color w:val="auto"/>
          <w:sz w:val="22"/>
          <w:szCs w:val="22"/>
          <w:lang w:val="en-GB"/>
        </w:rPr>
        <w:t xml:space="preserve">, affordable treatment. </w:t>
      </w:r>
    </w:p>
    <w:p xmlns:wp14="http://schemas.microsoft.com/office/word/2010/wordml" w:rsidP="795CC67F" wp14:paraId="2935C2B1" wp14:textId="0F405C54">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664316206" w:id="1376754373"/>
      <w:r w:rsidRPr="795CC67F" w:rsidR="310599F4">
        <w:rPr>
          <w:rFonts w:ascii="Arial" w:hAnsi="Arial" w:eastAsia="Arial" w:cs="Arial"/>
          <w:b w:val="1"/>
          <w:bCs w:val="1"/>
          <w:i w:val="0"/>
          <w:iCs w:val="0"/>
          <w:caps w:val="0"/>
          <w:smallCaps w:val="0"/>
          <w:noProof w:val="0"/>
          <w:color w:val="auto"/>
          <w:sz w:val="22"/>
          <w:szCs w:val="22"/>
          <w:lang w:val="en-GB"/>
        </w:rPr>
        <w:t>Social Factors</w:t>
      </w:r>
      <w:bookmarkEnd w:id="1376754373"/>
    </w:p>
    <w:p xmlns:wp14="http://schemas.microsoft.com/office/word/2010/wordml" w:rsidP="795CC67F" wp14:paraId="7AACAE99" wp14:textId="4CB5CC26">
      <w:pPr>
        <w:pStyle w:val="Normal"/>
        <w:bidi w:val="0"/>
        <w:spacing w:before="210" w:beforeAutospacing="off" w:after="210" w:afterAutospacing="off" w:line="300" w:lineRule="auto"/>
        <w:rPr>
          <w:rFonts w:ascii="Times New Roman" w:hAnsi="Times New Roman" w:eastAsia="Times New Roman" w:cs="Times New Roman"/>
          <w:noProof w:val="0"/>
          <w:sz w:val="24"/>
          <w:szCs w:val="24"/>
          <w:lang w:val="en-GB"/>
        </w:rPr>
      </w:pPr>
      <w:r w:rsidRPr="795CC67F" w:rsidR="310599F4">
        <w:rPr>
          <w:rFonts w:ascii="Arial" w:hAnsi="Arial" w:eastAsia="Arial" w:cs="Arial"/>
          <w:b w:val="0"/>
          <w:bCs w:val="0"/>
          <w:i w:val="0"/>
          <w:iCs w:val="0"/>
          <w:caps w:val="0"/>
          <w:smallCaps w:val="0"/>
          <w:noProof w:val="0"/>
          <w:color w:val="auto"/>
          <w:sz w:val="22"/>
          <w:szCs w:val="22"/>
          <w:lang w:val="en-GB"/>
        </w:rPr>
        <w:t xml:space="preserve">Public expectations have shifted significantly, with people now accustomed to rapid digital access, online bookings, and on‑demand services. NHS dentistry, however, is restricted by structural capacity issues and contract limitations, meaning it cannot fully match these expectations. This mismatch adds to growing patient dissatisfaction and contributes to the </w:t>
      </w:r>
      <w:r w:rsidRPr="795CC67F" w:rsidR="310599F4">
        <w:rPr>
          <w:rFonts w:ascii="Arial" w:hAnsi="Arial" w:eastAsia="Arial" w:cs="Arial"/>
          <w:b w:val="0"/>
          <w:bCs w:val="0"/>
          <w:i w:val="0"/>
          <w:iCs w:val="0"/>
          <w:caps w:val="0"/>
          <w:smallCaps w:val="0"/>
          <w:noProof w:val="0"/>
          <w:color w:val="auto"/>
          <w:sz w:val="22"/>
          <w:szCs w:val="22"/>
          <w:lang w:val="en-GB"/>
        </w:rPr>
        <w:t>perception</w:t>
      </w:r>
      <w:r w:rsidRPr="795CC67F" w:rsidR="310599F4">
        <w:rPr>
          <w:rFonts w:ascii="Arial" w:hAnsi="Arial" w:eastAsia="Arial" w:cs="Arial"/>
          <w:b w:val="0"/>
          <w:bCs w:val="0"/>
          <w:i w:val="0"/>
          <w:iCs w:val="0"/>
          <w:caps w:val="0"/>
          <w:smallCaps w:val="0"/>
          <w:noProof w:val="0"/>
          <w:color w:val="auto"/>
          <w:sz w:val="22"/>
          <w:szCs w:val="22"/>
          <w:lang w:val="en-GB"/>
        </w:rPr>
        <w:t xml:space="preserve"> that NHS dental access is deteriorating.</w:t>
      </w:r>
      <w:r w:rsidRPr="795CC67F" w:rsidR="485703B3">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795CC67F" wp14:paraId="08CA3705" wp14:textId="25B1518A">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890186369" w:id="1448929891"/>
      <w:r w:rsidRPr="795CC67F" w:rsidR="310599F4">
        <w:rPr>
          <w:rFonts w:ascii="Arial" w:hAnsi="Arial" w:eastAsia="Arial" w:cs="Arial"/>
          <w:b w:val="1"/>
          <w:bCs w:val="1"/>
          <w:i w:val="0"/>
          <w:iCs w:val="0"/>
          <w:caps w:val="0"/>
          <w:smallCaps w:val="0"/>
          <w:noProof w:val="0"/>
          <w:color w:val="auto"/>
          <w:sz w:val="22"/>
          <w:szCs w:val="22"/>
          <w:lang w:val="en-GB"/>
        </w:rPr>
        <w:t>Technological Factors</w:t>
      </w:r>
      <w:bookmarkEnd w:id="1448929891"/>
    </w:p>
    <w:p xmlns:wp14="http://schemas.microsoft.com/office/word/2010/wordml" w:rsidP="795CC67F" wp14:paraId="2E6C00C9" wp14:textId="5884C56B">
      <w:pPr>
        <w:pStyle w:val="Normal"/>
        <w:bidi w:val="0"/>
        <w:spacing w:before="210" w:beforeAutospacing="off" w:after="210" w:afterAutospacing="off" w:line="300" w:lineRule="auto"/>
        <w:rPr>
          <w:rFonts w:ascii="Times New Roman" w:hAnsi="Times New Roman" w:eastAsia="Times New Roman" w:cs="Times New Roman"/>
          <w:noProof w:val="0"/>
          <w:sz w:val="24"/>
          <w:szCs w:val="24"/>
          <w:lang w:val="en-GB"/>
        </w:rPr>
      </w:pPr>
      <w:r w:rsidRPr="795CC67F" w:rsidR="310599F4">
        <w:rPr>
          <w:rFonts w:ascii="Arial" w:hAnsi="Arial" w:eastAsia="Arial" w:cs="Arial"/>
          <w:b w:val="0"/>
          <w:bCs w:val="0"/>
          <w:i w:val="0"/>
          <w:iCs w:val="0"/>
          <w:caps w:val="0"/>
          <w:smallCaps w:val="0"/>
          <w:noProof w:val="0"/>
          <w:color w:val="auto"/>
          <w:sz w:val="22"/>
          <w:szCs w:val="22"/>
          <w:lang w:val="en-GB"/>
        </w:rPr>
        <w:t xml:space="preserve">Digital innovation and AI offer substantial opportunities for improving diagnostics, record‑keeping, and care pathways. Yet progress </w:t>
      </w:r>
      <w:r w:rsidRPr="795CC67F" w:rsidR="310599F4">
        <w:rPr>
          <w:rFonts w:ascii="Arial" w:hAnsi="Arial" w:eastAsia="Arial" w:cs="Arial"/>
          <w:b w:val="0"/>
          <w:bCs w:val="0"/>
          <w:i w:val="0"/>
          <w:iCs w:val="0"/>
          <w:caps w:val="0"/>
          <w:smallCaps w:val="0"/>
          <w:noProof w:val="0"/>
          <w:color w:val="auto"/>
          <w:sz w:val="22"/>
          <w:szCs w:val="22"/>
          <w:lang w:val="en-GB"/>
        </w:rPr>
        <w:t>remains</w:t>
      </w:r>
      <w:r w:rsidRPr="795CC67F" w:rsidR="310599F4">
        <w:rPr>
          <w:rFonts w:ascii="Arial" w:hAnsi="Arial" w:eastAsia="Arial" w:cs="Arial"/>
          <w:b w:val="0"/>
          <w:bCs w:val="0"/>
          <w:i w:val="0"/>
          <w:iCs w:val="0"/>
          <w:caps w:val="0"/>
          <w:smallCaps w:val="0"/>
          <w:noProof w:val="0"/>
          <w:color w:val="auto"/>
          <w:sz w:val="22"/>
          <w:szCs w:val="22"/>
          <w:lang w:val="en-GB"/>
        </w:rPr>
        <w:t xml:space="preserve"> slow because governance frameworks, UK‑specific evidence, and regulatory standards are still evolving. Current national guidance acknowledges both the potential benefits and the risks, prompting a cautious and uneven adoption across the sector. </w:t>
      </w:r>
    </w:p>
    <w:p xmlns:wp14="http://schemas.microsoft.com/office/word/2010/wordml" w:rsidP="795CC67F" wp14:paraId="060A086B" wp14:textId="34F2C488">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420917749" w:id="1674874457"/>
      <w:r w:rsidRPr="795CC67F" w:rsidR="310599F4">
        <w:rPr>
          <w:rFonts w:ascii="Arial" w:hAnsi="Arial" w:eastAsia="Arial" w:cs="Arial"/>
          <w:b w:val="1"/>
          <w:bCs w:val="1"/>
          <w:i w:val="0"/>
          <w:iCs w:val="0"/>
          <w:caps w:val="0"/>
          <w:smallCaps w:val="0"/>
          <w:noProof w:val="0"/>
          <w:color w:val="auto"/>
          <w:sz w:val="22"/>
          <w:szCs w:val="22"/>
          <w:lang w:val="en-GB"/>
        </w:rPr>
        <w:t>Legal and Regulatory Factors</w:t>
      </w:r>
      <w:bookmarkEnd w:id="1674874457"/>
    </w:p>
    <w:p xmlns:wp14="http://schemas.microsoft.com/office/word/2010/wordml" w:rsidP="795CC67F" wp14:paraId="6136F77C" wp14:textId="056CE5B9">
      <w:pPr>
        <w:pStyle w:val="Normal"/>
        <w:bidi w:val="0"/>
        <w:spacing w:before="210" w:beforeAutospacing="off" w:after="210" w:afterAutospacing="off" w:line="300" w:lineRule="auto"/>
        <w:rPr>
          <w:rFonts w:ascii="Times New Roman" w:hAnsi="Times New Roman" w:eastAsia="Times New Roman" w:cs="Times New Roman"/>
          <w:noProof w:val="0"/>
          <w:sz w:val="24"/>
          <w:szCs w:val="24"/>
          <w:lang w:val="en-GB"/>
        </w:rPr>
      </w:pPr>
      <w:r w:rsidRPr="795CC67F" w:rsidR="310599F4">
        <w:rPr>
          <w:rFonts w:ascii="Arial" w:hAnsi="Arial" w:eastAsia="Arial" w:cs="Arial"/>
          <w:b w:val="0"/>
          <w:bCs w:val="0"/>
          <w:i w:val="0"/>
          <w:iCs w:val="0"/>
          <w:caps w:val="0"/>
          <w:smallCaps w:val="0"/>
          <w:noProof w:val="0"/>
          <w:color w:val="auto"/>
          <w:sz w:val="22"/>
          <w:szCs w:val="22"/>
          <w:lang w:val="en-GB"/>
        </w:rPr>
        <w:t>Strict regulations govern NHS dental practice, including contractual rules, CQC inspections, and wider public‑health obligations. A major barrier is the outdated 2006 dental contract, which no longer reflects the needs of modern service delivery and restricts meaningful reform.</w:t>
      </w:r>
      <w:r w:rsidRPr="795CC67F" w:rsidR="0B48BF19">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795CC67F" wp14:paraId="06793439" wp14:textId="6973913E">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513348809" w:id="235613927"/>
      <w:r w:rsidRPr="795CC67F" w:rsidR="310599F4">
        <w:rPr>
          <w:rFonts w:ascii="Arial" w:hAnsi="Arial" w:eastAsia="Arial" w:cs="Arial"/>
          <w:b w:val="1"/>
          <w:bCs w:val="1"/>
          <w:i w:val="0"/>
          <w:iCs w:val="0"/>
          <w:caps w:val="0"/>
          <w:smallCaps w:val="0"/>
          <w:noProof w:val="0"/>
          <w:color w:val="auto"/>
          <w:sz w:val="22"/>
          <w:szCs w:val="22"/>
          <w:lang w:val="en-GB"/>
        </w:rPr>
        <w:t>Environmental Factors</w:t>
      </w:r>
      <w:bookmarkEnd w:id="235613927"/>
    </w:p>
    <w:p xmlns:wp14="http://schemas.microsoft.com/office/word/2010/wordml" w:rsidP="795CC67F" wp14:paraId="0DA8E12F" wp14:textId="0BBE7650">
      <w:pPr>
        <w:pStyle w:val="Normal"/>
        <w:bidi w:val="0"/>
        <w:spacing w:before="210" w:beforeAutospacing="off" w:after="210" w:afterAutospacing="off" w:line="300" w:lineRule="auto"/>
        <w:rPr>
          <w:rFonts w:ascii="Arial" w:hAnsi="Arial" w:eastAsia="Arial" w:cs="Arial"/>
          <w:b w:val="0"/>
          <w:bCs w:val="0"/>
          <w:i w:val="0"/>
          <w:iCs w:val="0"/>
          <w:caps w:val="0"/>
          <w:smallCaps w:val="0"/>
          <w:noProof w:val="0"/>
          <w:color w:val="222222"/>
          <w:sz w:val="19"/>
          <w:szCs w:val="19"/>
          <w:lang w:val="en-US"/>
        </w:rPr>
      </w:pPr>
      <w:r w:rsidRPr="795CC67F" w:rsidR="310599F4">
        <w:rPr>
          <w:rFonts w:ascii="Arial" w:hAnsi="Arial" w:eastAsia="Arial" w:cs="Arial"/>
          <w:b w:val="0"/>
          <w:bCs w:val="0"/>
          <w:i w:val="0"/>
          <w:iCs w:val="0"/>
          <w:caps w:val="0"/>
          <w:smallCaps w:val="0"/>
          <w:noProof w:val="0"/>
          <w:color w:val="auto"/>
          <w:sz w:val="22"/>
          <w:szCs w:val="22"/>
          <w:lang w:val="en-GB"/>
        </w:rPr>
        <w:t>While less prominent, environmental considerations still influence dentistry through energy use, waste processes, sterilisation, and the shift toward more sustainable procurement. As the NHS moves toward greener operations, these factors are becoming increasingly important.</w:t>
      </w:r>
      <w:r w:rsidRPr="795CC67F" w:rsidR="418DA0D1">
        <w:rPr>
          <w:rFonts w:ascii="Arial" w:hAnsi="Arial" w:eastAsia="Arial" w:cs="Arial"/>
          <w:b w:val="0"/>
          <w:bCs w:val="0"/>
          <w:i w:val="0"/>
          <w:iCs w:val="0"/>
          <w:caps w:val="0"/>
          <w:smallCaps w:val="0"/>
          <w:noProof w:val="0"/>
          <w:color w:val="auto"/>
          <w:sz w:val="22"/>
          <w:szCs w:val="22"/>
          <w:lang w:val="en-GB"/>
        </w:rPr>
        <w:t xml:space="preserve"> </w:t>
      </w:r>
      <w:r w:rsidRPr="795CC67F" w:rsidR="52116C28">
        <w:rPr>
          <w:rFonts w:ascii="Arial" w:hAnsi="Arial" w:eastAsia="Arial" w:cs="Arial"/>
          <w:b w:val="0"/>
          <w:bCs w:val="0"/>
          <w:i w:val="0"/>
          <w:iCs w:val="0"/>
          <w:caps w:val="0"/>
          <w:smallCaps w:val="0"/>
          <w:noProof w:val="0"/>
          <w:color w:val="auto"/>
          <w:sz w:val="22"/>
          <w:szCs w:val="22"/>
          <w:lang w:val="en-GB"/>
        </w:rPr>
        <w:t>9</w:t>
      </w:r>
      <w:r w:rsidRPr="795CC67F" w:rsidR="52116C28">
        <w:rPr>
          <w:rFonts w:ascii="Arial" w:hAnsi="Arial" w:eastAsia="Arial" w:cs="Arial"/>
          <w:b w:val="0"/>
          <w:bCs w:val="0"/>
          <w:i w:val="0"/>
          <w:iCs w:val="0"/>
          <w:caps w:val="0"/>
          <w:smallCaps w:val="0"/>
          <w:noProof w:val="0"/>
          <w:color w:val="222222"/>
          <w:sz w:val="22"/>
          <w:szCs w:val="22"/>
          <w:lang w:val="en-US"/>
        </w:rPr>
        <w:t>Thomas, D.J.E)</w:t>
      </w:r>
    </w:p>
    <w:p xmlns:wp14="http://schemas.microsoft.com/office/word/2010/wordml" w:rsidP="795CC67F" wp14:paraId="7707CEF1" wp14:textId="47836CD0">
      <w:pPr>
        <w:pStyle w:val="Heading2"/>
        <w:keepNext w:val="1"/>
        <w:keepLines w:val="1"/>
        <w:bidi w:val="0"/>
        <w:spacing w:before="261" w:beforeAutospacing="off" w:after="261" w:afterAutospacing="off" w:line="300" w:lineRule="auto"/>
        <w:rPr>
          <w:rFonts w:ascii="Arial" w:hAnsi="Arial" w:eastAsia="Arial" w:cs="Arial"/>
          <w:b w:val="0"/>
          <w:bCs w:val="0"/>
          <w:i w:val="0"/>
          <w:iCs w:val="0"/>
          <w:caps w:val="0"/>
          <w:smallCaps w:val="0"/>
          <w:noProof w:val="0"/>
          <w:color w:val="auto"/>
          <w:sz w:val="22"/>
          <w:szCs w:val="22"/>
          <w:lang w:val="en-US"/>
        </w:rPr>
      </w:pPr>
      <w:bookmarkStart w:name="_Toc1039225435" w:id="100275820"/>
      <w:r w:rsidRPr="795CC67F" w:rsidR="310599F4">
        <w:rPr>
          <w:rFonts w:ascii="Arial" w:hAnsi="Arial" w:eastAsia="Arial" w:cs="Arial"/>
          <w:b w:val="1"/>
          <w:bCs w:val="1"/>
          <w:i w:val="0"/>
          <w:iCs w:val="0"/>
          <w:caps w:val="0"/>
          <w:smallCaps w:val="0"/>
          <w:noProof w:val="0"/>
          <w:color w:val="auto"/>
          <w:sz w:val="22"/>
          <w:szCs w:val="22"/>
          <w:lang w:val="en-GB"/>
        </w:rPr>
        <w:t>Porter’s Five Forces and NHS Dentistry</w:t>
      </w:r>
      <w:bookmarkEnd w:id="100275820"/>
      <w:r w:rsidRPr="795CC67F" w:rsidR="310599F4">
        <w:rPr>
          <w:rFonts w:ascii="Arial" w:hAnsi="Arial" w:eastAsia="Arial" w:cs="Arial"/>
          <w:b w:val="1"/>
          <w:bCs w:val="1"/>
          <w:i w:val="0"/>
          <w:iCs w:val="0"/>
          <w:caps w:val="0"/>
          <w:smallCaps w:val="0"/>
          <w:noProof w:val="0"/>
          <w:color w:val="auto"/>
          <w:sz w:val="22"/>
          <w:szCs w:val="22"/>
          <w:lang w:val="en-GB"/>
        </w:rPr>
        <w:t xml:space="preserve"> </w:t>
      </w:r>
    </w:p>
    <w:p xmlns:wp14="http://schemas.microsoft.com/office/word/2010/wordml" w:rsidP="268F9E2D" wp14:paraId="16C984CE" wp14:textId="09811B28">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GB"/>
        </w:rPr>
        <w:t>Porter’s model helps explain the competitive pressures currently shaping NHS dentistry:</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880"/>
        <w:gridCol w:w="2880"/>
        <w:gridCol w:w="2880"/>
      </w:tblGrid>
      <w:tr w:rsidR="268F9E2D" w:rsidTr="268F9E2D" w14:paraId="7AEB03DD">
        <w:trPr>
          <w:trHeight w:val="300"/>
        </w:trPr>
        <w:tc>
          <w:tcPr>
            <w:tcW w:w="2880" w:type="dxa"/>
            <w:tcBorders>
              <w:top w:val="single" w:sz="6"/>
              <w:left w:val="single" w:sz="6"/>
            </w:tcBorders>
            <w:tcMar>
              <w:left w:w="105" w:type="dxa"/>
              <w:right w:w="105" w:type="dxa"/>
            </w:tcMar>
            <w:vAlign w:val="top"/>
          </w:tcPr>
          <w:p w:rsidR="268F9E2D" w:rsidP="268F9E2D" w:rsidRDefault="268F9E2D" w14:paraId="764A0960" w14:textId="4DC7EFB1">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 xml:space="preserve"> </w:t>
            </w:r>
          </w:p>
        </w:tc>
        <w:tc>
          <w:tcPr>
            <w:tcW w:w="2880" w:type="dxa"/>
            <w:tcBorders>
              <w:top w:val="single" w:sz="6"/>
            </w:tcBorders>
            <w:tcMar>
              <w:left w:w="105" w:type="dxa"/>
              <w:right w:w="105" w:type="dxa"/>
            </w:tcMar>
            <w:vAlign w:val="top"/>
          </w:tcPr>
          <w:p w:rsidR="268F9E2D" w:rsidP="268F9E2D" w:rsidRDefault="268F9E2D" w14:paraId="2141AC89" w14:textId="5E4B545E">
            <w:pPr>
              <w:bidi w:val="0"/>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Threat of New Entrants</w:t>
            </w:r>
          </w:p>
        </w:tc>
        <w:tc>
          <w:tcPr>
            <w:tcW w:w="2880" w:type="dxa"/>
            <w:tcBorders>
              <w:top w:val="single" w:sz="6"/>
              <w:right w:val="single" w:sz="6"/>
            </w:tcBorders>
            <w:tcMar>
              <w:left w:w="105" w:type="dxa"/>
              <w:right w:w="105" w:type="dxa"/>
            </w:tcMar>
            <w:vAlign w:val="top"/>
          </w:tcPr>
          <w:p w:rsidR="268F9E2D" w:rsidP="268F9E2D" w:rsidRDefault="268F9E2D" w14:paraId="18967A05" w14:textId="1CFB6F7F">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 xml:space="preserve"> </w:t>
            </w:r>
          </w:p>
        </w:tc>
      </w:tr>
      <w:tr w:rsidR="268F9E2D" w:rsidTr="268F9E2D" w14:paraId="58F1A74D">
        <w:trPr>
          <w:trHeight w:val="300"/>
        </w:trPr>
        <w:tc>
          <w:tcPr>
            <w:tcW w:w="2880" w:type="dxa"/>
            <w:tcBorders>
              <w:left w:val="single" w:sz="6"/>
            </w:tcBorders>
            <w:tcMar>
              <w:left w:w="105" w:type="dxa"/>
              <w:right w:w="105" w:type="dxa"/>
            </w:tcMar>
            <w:vAlign w:val="top"/>
          </w:tcPr>
          <w:p w:rsidR="268F9E2D" w:rsidP="268F9E2D" w:rsidRDefault="268F9E2D" w14:paraId="06233F7A" w14:textId="57B95993">
            <w:pPr>
              <w:bidi w:val="0"/>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Degree of Rivalry</w:t>
            </w:r>
          </w:p>
        </w:tc>
        <w:tc>
          <w:tcPr>
            <w:tcW w:w="2880" w:type="dxa"/>
            <w:shd w:val="clear" w:color="auto" w:fill="D9D9D9" w:themeFill="background1" w:themeFillShade="D9"/>
            <w:tcMar>
              <w:left w:w="105" w:type="dxa"/>
              <w:right w:w="105" w:type="dxa"/>
            </w:tcMar>
            <w:vAlign w:val="top"/>
          </w:tcPr>
          <w:p w:rsidR="268F9E2D" w:rsidP="268F9E2D" w:rsidRDefault="268F9E2D" w14:paraId="7279F06F" w14:textId="01981F18">
            <w:pPr>
              <w:bidi w:val="0"/>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Porter's 5</w:t>
            </w:r>
            <w:r>
              <w:br/>
            </w:r>
            <w:r w:rsidRPr="268F9E2D" w:rsidR="268F9E2D">
              <w:rPr>
                <w:rFonts w:ascii="Arial" w:hAnsi="Arial" w:eastAsia="Arial" w:cs="Arial"/>
                <w:b w:val="1"/>
                <w:bCs w:val="1"/>
                <w:i w:val="0"/>
                <w:iCs w:val="0"/>
                <w:color w:val="auto"/>
                <w:sz w:val="22"/>
                <w:szCs w:val="22"/>
                <w:lang w:val="en-US"/>
              </w:rPr>
              <w:t>Forces</w:t>
            </w:r>
          </w:p>
        </w:tc>
        <w:tc>
          <w:tcPr>
            <w:tcW w:w="2880" w:type="dxa"/>
            <w:tcBorders>
              <w:right w:val="single" w:sz="6"/>
            </w:tcBorders>
            <w:tcMar>
              <w:left w:w="105" w:type="dxa"/>
              <w:right w:w="105" w:type="dxa"/>
            </w:tcMar>
            <w:vAlign w:val="top"/>
          </w:tcPr>
          <w:p w:rsidR="268F9E2D" w:rsidP="268F9E2D" w:rsidRDefault="268F9E2D" w14:paraId="04F4B03E" w14:textId="7F0F41E9">
            <w:pPr>
              <w:bidi w:val="0"/>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Threat of Substitutes</w:t>
            </w:r>
          </w:p>
        </w:tc>
      </w:tr>
      <w:tr w:rsidR="268F9E2D" w:rsidTr="268F9E2D" w14:paraId="12F2ADBA">
        <w:trPr>
          <w:trHeight w:val="300"/>
        </w:trPr>
        <w:tc>
          <w:tcPr>
            <w:tcW w:w="2880" w:type="dxa"/>
            <w:tcBorders>
              <w:left w:val="single" w:sz="6"/>
              <w:bottom w:val="single" w:sz="6"/>
            </w:tcBorders>
            <w:tcMar>
              <w:left w:w="105" w:type="dxa"/>
              <w:right w:w="105" w:type="dxa"/>
            </w:tcMar>
            <w:vAlign w:val="top"/>
          </w:tcPr>
          <w:p w:rsidR="268F9E2D" w:rsidP="268F9E2D" w:rsidRDefault="268F9E2D" w14:paraId="30B20890" w14:textId="2B5414D2">
            <w:pPr>
              <w:bidi w:val="0"/>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Bargaining Power of Suppliers</w:t>
            </w:r>
          </w:p>
        </w:tc>
        <w:tc>
          <w:tcPr>
            <w:tcW w:w="2880" w:type="dxa"/>
            <w:tcBorders>
              <w:bottom w:val="single" w:sz="6"/>
            </w:tcBorders>
            <w:tcMar>
              <w:left w:w="105" w:type="dxa"/>
              <w:right w:w="105" w:type="dxa"/>
            </w:tcMar>
            <w:vAlign w:val="top"/>
          </w:tcPr>
          <w:p w:rsidR="268F9E2D" w:rsidP="268F9E2D" w:rsidRDefault="268F9E2D" w14:paraId="1965F05E" w14:textId="44765EF4">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 xml:space="preserve"> </w:t>
            </w:r>
          </w:p>
        </w:tc>
        <w:tc>
          <w:tcPr>
            <w:tcW w:w="2880" w:type="dxa"/>
            <w:tcBorders>
              <w:bottom w:val="single" w:sz="6"/>
              <w:right w:val="single" w:sz="6"/>
            </w:tcBorders>
            <w:tcMar>
              <w:left w:w="105" w:type="dxa"/>
              <w:right w:w="105" w:type="dxa"/>
            </w:tcMar>
            <w:vAlign w:val="top"/>
          </w:tcPr>
          <w:p w:rsidR="268F9E2D" w:rsidP="268F9E2D" w:rsidRDefault="268F9E2D" w14:paraId="56C8FC80" w14:textId="23BDAAD7">
            <w:pPr>
              <w:bidi w:val="0"/>
              <w:spacing w:before="0" w:beforeAutospacing="off" w:after="200" w:afterAutospacing="off" w:line="276"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US"/>
              </w:rPr>
              <w:t>Bargaining Power of Buyers</w:t>
            </w:r>
          </w:p>
        </w:tc>
      </w:tr>
    </w:tbl>
    <w:p xmlns:wp14="http://schemas.microsoft.com/office/word/2010/wordml" w:rsidP="268F9E2D" wp14:paraId="6F77E1B9" wp14:textId="7BD2D5C1">
      <w:pPr>
        <w:pStyle w:val="ListParagraph"/>
        <w:numPr>
          <w:ilvl w:val="0"/>
          <w:numId w:val="32"/>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GB"/>
        </w:rPr>
        <w:t>Competitive Rivalry:</w:t>
      </w:r>
      <w:r w:rsidRPr="268F9E2D" w:rsidR="310599F4">
        <w:rPr>
          <w:rFonts w:ascii="Arial" w:hAnsi="Arial" w:eastAsia="Arial" w:cs="Arial"/>
          <w:b w:val="0"/>
          <w:bCs w:val="0"/>
          <w:i w:val="0"/>
          <w:iCs w:val="0"/>
          <w:caps w:val="0"/>
          <w:smallCaps w:val="0"/>
          <w:noProof w:val="0"/>
          <w:color w:val="auto"/>
          <w:sz w:val="22"/>
          <w:szCs w:val="22"/>
          <w:lang w:val="en-GB"/>
        </w:rPr>
        <w:t xml:space="preserve"> Private practices have expanded their role by offering greater flexibility, competitive pricing, and easier digital access, leading to stronger market competition.</w:t>
      </w:r>
    </w:p>
    <w:p xmlns:wp14="http://schemas.microsoft.com/office/word/2010/wordml" w:rsidP="268F9E2D" wp14:paraId="5A792F97" wp14:textId="64105F4C">
      <w:pPr>
        <w:pStyle w:val="ListParagraph"/>
        <w:numPr>
          <w:ilvl w:val="0"/>
          <w:numId w:val="32"/>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GB"/>
        </w:rPr>
        <w:t>Supplier Power:</w:t>
      </w:r>
      <w:r w:rsidRPr="268F9E2D" w:rsidR="310599F4">
        <w:rPr>
          <w:rFonts w:ascii="Arial" w:hAnsi="Arial" w:eastAsia="Arial" w:cs="Arial"/>
          <w:b w:val="0"/>
          <w:bCs w:val="0"/>
          <w:i w:val="0"/>
          <w:iCs w:val="0"/>
          <w:caps w:val="0"/>
          <w:smallCaps w:val="0"/>
          <w:noProof w:val="0"/>
          <w:color w:val="auto"/>
          <w:sz w:val="22"/>
          <w:szCs w:val="22"/>
          <w:lang w:val="en-GB"/>
        </w:rPr>
        <w:t xml:space="preserve"> Ongoing workforce shortages give dentists </w:t>
      </w:r>
      <w:r w:rsidRPr="268F9E2D" w:rsidR="310599F4">
        <w:rPr>
          <w:rFonts w:ascii="Arial" w:hAnsi="Arial" w:eastAsia="Arial" w:cs="Arial"/>
          <w:b w:val="0"/>
          <w:bCs w:val="0"/>
          <w:i w:val="0"/>
          <w:iCs w:val="0"/>
          <w:caps w:val="0"/>
          <w:smallCaps w:val="0"/>
          <w:noProof w:val="0"/>
          <w:color w:val="auto"/>
          <w:sz w:val="22"/>
          <w:szCs w:val="22"/>
          <w:lang w:val="en-GB"/>
        </w:rPr>
        <w:t>significant influence</w:t>
      </w:r>
      <w:r w:rsidRPr="268F9E2D" w:rsidR="310599F4">
        <w:rPr>
          <w:rFonts w:ascii="Arial" w:hAnsi="Arial" w:eastAsia="Arial" w:cs="Arial"/>
          <w:b w:val="0"/>
          <w:bCs w:val="0"/>
          <w:i w:val="0"/>
          <w:iCs w:val="0"/>
          <w:caps w:val="0"/>
          <w:smallCaps w:val="0"/>
          <w:noProof w:val="0"/>
          <w:color w:val="auto"/>
          <w:sz w:val="22"/>
          <w:szCs w:val="22"/>
          <w:lang w:val="en-GB"/>
        </w:rPr>
        <w:t xml:space="preserve">, affecting the NHS’s ability to recruit and </w:t>
      </w:r>
      <w:r w:rsidRPr="268F9E2D" w:rsidR="310599F4">
        <w:rPr>
          <w:rFonts w:ascii="Arial" w:hAnsi="Arial" w:eastAsia="Arial" w:cs="Arial"/>
          <w:b w:val="0"/>
          <w:bCs w:val="0"/>
          <w:i w:val="0"/>
          <w:iCs w:val="0"/>
          <w:caps w:val="0"/>
          <w:smallCaps w:val="0"/>
          <w:noProof w:val="0"/>
          <w:color w:val="auto"/>
          <w:sz w:val="22"/>
          <w:szCs w:val="22"/>
          <w:lang w:val="en-GB"/>
        </w:rPr>
        <w:t>retain</w:t>
      </w:r>
      <w:r w:rsidRPr="268F9E2D" w:rsidR="310599F4">
        <w:rPr>
          <w:rFonts w:ascii="Arial" w:hAnsi="Arial" w:eastAsia="Arial" w:cs="Arial"/>
          <w:b w:val="0"/>
          <w:bCs w:val="0"/>
          <w:i w:val="0"/>
          <w:iCs w:val="0"/>
          <w:caps w:val="0"/>
          <w:smallCaps w:val="0"/>
          <w:noProof w:val="0"/>
          <w:color w:val="auto"/>
          <w:sz w:val="22"/>
          <w:szCs w:val="22"/>
          <w:lang w:val="en-GB"/>
        </w:rPr>
        <w:t xml:space="preserve"> staff.</w:t>
      </w:r>
    </w:p>
    <w:p xmlns:wp14="http://schemas.microsoft.com/office/word/2010/wordml" w:rsidP="268F9E2D" wp14:paraId="3DE9AE40" wp14:textId="70142DFB">
      <w:pPr>
        <w:pStyle w:val="ListParagraph"/>
        <w:numPr>
          <w:ilvl w:val="0"/>
          <w:numId w:val="32"/>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GB"/>
        </w:rPr>
        <w:t>Buyer Power:</w:t>
      </w:r>
      <w:r w:rsidRPr="268F9E2D" w:rsidR="310599F4">
        <w:rPr>
          <w:rFonts w:ascii="Arial" w:hAnsi="Arial" w:eastAsia="Arial" w:cs="Arial"/>
          <w:b w:val="0"/>
          <w:bCs w:val="0"/>
          <w:i w:val="0"/>
          <w:iCs w:val="0"/>
          <w:caps w:val="0"/>
          <w:smallCaps w:val="0"/>
          <w:noProof w:val="0"/>
          <w:color w:val="auto"/>
          <w:sz w:val="22"/>
          <w:szCs w:val="22"/>
          <w:lang w:val="en-GB"/>
        </w:rPr>
        <w:t xml:space="preserve"> Patients hold considerable power because rising dissatisfaction often pushes them to seek treatment privately when NHS appointments are unavailable.</w:t>
      </w:r>
    </w:p>
    <w:p xmlns:wp14="http://schemas.microsoft.com/office/word/2010/wordml" w:rsidP="268F9E2D" wp14:paraId="6FFD9894" wp14:textId="1ACFF8FB">
      <w:pPr>
        <w:pStyle w:val="ListParagraph"/>
        <w:numPr>
          <w:ilvl w:val="0"/>
          <w:numId w:val="32"/>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GB"/>
        </w:rPr>
        <w:t>Threat of Substitutes:</w:t>
      </w:r>
      <w:r w:rsidRPr="268F9E2D" w:rsidR="310599F4">
        <w:rPr>
          <w:rFonts w:ascii="Arial" w:hAnsi="Arial" w:eastAsia="Arial" w:cs="Arial"/>
          <w:b w:val="0"/>
          <w:bCs w:val="0"/>
          <w:i w:val="0"/>
          <w:iCs w:val="0"/>
          <w:caps w:val="0"/>
          <w:smallCaps w:val="0"/>
          <w:noProof w:val="0"/>
          <w:color w:val="auto"/>
          <w:sz w:val="22"/>
          <w:szCs w:val="22"/>
          <w:lang w:val="en-GB"/>
        </w:rPr>
        <w:t xml:space="preserve"> Private cosmetic dentistry, corporate chains, and other alternative providers can attract both patients and clinicians, reducing reliance on NHS services.</w:t>
      </w:r>
    </w:p>
    <w:p xmlns:wp14="http://schemas.microsoft.com/office/word/2010/wordml" w:rsidP="268F9E2D" wp14:paraId="60E81BB7" wp14:textId="0BF028E0">
      <w:pPr>
        <w:pStyle w:val="ListParagraph"/>
        <w:numPr>
          <w:ilvl w:val="0"/>
          <w:numId w:val="32"/>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GB"/>
        </w:rPr>
        <w:t>Threat of New Entrants:</w:t>
      </w:r>
      <w:r w:rsidRPr="268F9E2D" w:rsidR="310599F4">
        <w:rPr>
          <w:rFonts w:ascii="Arial" w:hAnsi="Arial" w:eastAsia="Arial" w:cs="Arial"/>
          <w:b w:val="0"/>
          <w:bCs w:val="0"/>
          <w:i w:val="0"/>
          <w:iCs w:val="0"/>
          <w:caps w:val="0"/>
          <w:smallCaps w:val="0"/>
          <w:noProof w:val="0"/>
          <w:color w:val="auto"/>
          <w:sz w:val="22"/>
          <w:szCs w:val="22"/>
          <w:lang w:val="en-GB"/>
        </w:rPr>
        <w:t xml:space="preserve"> The private sector has fewer barriers to entry, enabling rapid growth of corporate dental groups and increasing fragmentation in the market.</w:t>
      </w:r>
    </w:p>
    <w:p xmlns:wp14="http://schemas.microsoft.com/office/word/2010/wordml" w:rsidP="268F9E2D" wp14:paraId="7E64DBA7" wp14:textId="57B67A34">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GB"/>
        </w:rPr>
        <w:t>Understanding these competitive forces makes it clear why contract reform, improved workforce incentives, and stronger digital infrastructure are essential for building a sustainable future for NHS dentistry.</w:t>
      </w:r>
    </w:p>
    <w:p xmlns:wp14="http://schemas.microsoft.com/office/word/2010/wordml" w:rsidP="268F9E2D" wp14:paraId="4EF3E7F0" wp14:textId="146D162E">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Internal Environment Analysis (SWOT / McKinsey 7S / RBV)</w:t>
      </w:r>
    </w:p>
    <w:p xmlns:wp14="http://schemas.microsoft.com/office/word/2010/wordml" w:rsidP="268F9E2D" wp14:paraId="4548090C" wp14:textId="19022F6D">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 xml:space="preserve">SWOT Analysis – Most Useful for High‑Level Internal Environment Assessment </w:t>
      </w:r>
      <w:r w:rsidRPr="268F9E2D" w:rsidR="310599F4">
        <w:rPr>
          <w:rFonts w:ascii="Arial" w:hAnsi="Arial" w:eastAsia="Arial" w:cs="Arial"/>
          <w:b w:val="0"/>
          <w:bCs w:val="0"/>
          <w:i w:val="0"/>
          <w:iCs w:val="0"/>
          <w:caps w:val="0"/>
          <w:smallCaps w:val="0"/>
          <w:noProof w:val="0"/>
          <w:color w:val="auto"/>
          <w:sz w:val="22"/>
          <w:szCs w:val="22"/>
          <w:lang w:val="en-US"/>
        </w:rPr>
        <w:t>SWOT is especially effective for examining NHS Dentistry’s internal environment because it offers a straightforward snapshot of what the service does well and where it struggles, while also linking these internal factors to external opportunities and risks. This is particularly valuable in a system as complex and resource‑pressured as NHS Dentistry.</w:t>
      </w:r>
    </w:p>
    <w:p xmlns:wp14="http://schemas.microsoft.com/office/word/2010/wordml" w:rsidP="268F9E2D" wp14:paraId="04E3815B" wp14:textId="317D3E33">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 xml:space="preserve">SWOT Analysis – NHS Dentistry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4320"/>
        <w:gridCol w:w="4320"/>
      </w:tblGrid>
      <w:tr w:rsidR="268F9E2D" w:rsidTr="268F9E2D" w14:paraId="7D926F4B">
        <w:trPr>
          <w:trHeight w:val="300"/>
        </w:trPr>
        <w:tc>
          <w:tcPr>
            <w:tcW w:w="4320" w:type="dxa"/>
            <w:tcBorders>
              <w:top w:val="single" w:sz="6"/>
              <w:left w:val="single" w:sz="6"/>
            </w:tcBorders>
            <w:shd w:val="clear" w:color="auto" w:fill="CCFFCC"/>
            <w:tcMar>
              <w:left w:w="105" w:type="dxa"/>
              <w:right w:w="105" w:type="dxa"/>
            </w:tcMar>
            <w:vAlign w:val="top"/>
          </w:tcPr>
          <w:p w:rsidR="268F9E2D" w:rsidP="268F9E2D" w:rsidRDefault="268F9E2D" w14:paraId="0737C098" w14:textId="7F341BFA">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Strengths</w:t>
            </w:r>
            <w:r>
              <w:br/>
            </w:r>
            <w:r w:rsidRPr="268F9E2D" w:rsidR="268F9E2D">
              <w:rPr>
                <w:rFonts w:ascii="Arial" w:hAnsi="Arial" w:eastAsia="Arial" w:cs="Arial"/>
                <w:b w:val="0"/>
                <w:bCs w:val="0"/>
                <w:i w:val="0"/>
                <w:iCs w:val="0"/>
                <w:color w:val="auto"/>
                <w:sz w:val="22"/>
                <w:szCs w:val="22"/>
                <w:lang w:val="en-US"/>
              </w:rPr>
              <w:t>- Skilled clinicians; essential public service; strong trust.</w:t>
            </w:r>
          </w:p>
        </w:tc>
        <w:tc>
          <w:tcPr>
            <w:tcW w:w="4320" w:type="dxa"/>
            <w:tcBorders>
              <w:top w:val="single" w:sz="6"/>
              <w:right w:val="single" w:sz="6"/>
            </w:tcBorders>
            <w:shd w:val="clear" w:color="auto" w:fill="FFB2B2"/>
            <w:tcMar>
              <w:left w:w="105" w:type="dxa"/>
              <w:right w:w="105" w:type="dxa"/>
            </w:tcMar>
            <w:vAlign w:val="top"/>
          </w:tcPr>
          <w:p w:rsidR="268F9E2D" w:rsidP="268F9E2D" w:rsidRDefault="268F9E2D" w14:paraId="1ABF3F7D" w14:textId="14C3B160">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Weaknesses</w:t>
            </w:r>
            <w:r>
              <w:br/>
            </w:r>
            <w:r w:rsidRPr="268F9E2D" w:rsidR="268F9E2D">
              <w:rPr>
                <w:rFonts w:ascii="Arial" w:hAnsi="Arial" w:eastAsia="Arial" w:cs="Arial"/>
                <w:b w:val="0"/>
                <w:bCs w:val="0"/>
                <w:i w:val="0"/>
                <w:iCs w:val="0"/>
                <w:color w:val="auto"/>
                <w:sz w:val="22"/>
                <w:szCs w:val="22"/>
                <w:lang w:val="en-US"/>
              </w:rPr>
              <w:t>- Workforce shortages; outdated contract; limited digital capacity.</w:t>
            </w:r>
          </w:p>
        </w:tc>
      </w:tr>
      <w:tr w:rsidR="268F9E2D" w:rsidTr="268F9E2D" w14:paraId="5C3FE3DF">
        <w:trPr>
          <w:trHeight w:val="300"/>
        </w:trPr>
        <w:tc>
          <w:tcPr>
            <w:tcW w:w="4320" w:type="dxa"/>
            <w:tcBorders>
              <w:left w:val="single" w:sz="6"/>
              <w:bottom w:val="single" w:sz="6"/>
            </w:tcBorders>
            <w:shd w:val="clear" w:color="auto" w:fill="CCFFFF"/>
            <w:tcMar>
              <w:left w:w="105" w:type="dxa"/>
              <w:right w:w="105" w:type="dxa"/>
            </w:tcMar>
            <w:vAlign w:val="top"/>
          </w:tcPr>
          <w:p w:rsidR="268F9E2D" w:rsidP="268F9E2D" w:rsidRDefault="268F9E2D" w14:paraId="399E755E" w14:textId="5F7B38C9">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Opportunities</w:t>
            </w:r>
            <w:r>
              <w:br/>
            </w:r>
            <w:r w:rsidRPr="268F9E2D" w:rsidR="268F9E2D">
              <w:rPr>
                <w:rFonts w:ascii="Arial" w:hAnsi="Arial" w:eastAsia="Arial" w:cs="Arial"/>
                <w:b w:val="0"/>
                <w:bCs w:val="0"/>
                <w:i w:val="0"/>
                <w:iCs w:val="0"/>
                <w:color w:val="auto"/>
                <w:sz w:val="22"/>
                <w:szCs w:val="22"/>
                <w:lang w:val="en-US"/>
              </w:rPr>
              <w:t>- AI-enabled diagnostics; digital triage; prevention expansion.</w:t>
            </w:r>
          </w:p>
        </w:tc>
        <w:tc>
          <w:tcPr>
            <w:tcW w:w="4320" w:type="dxa"/>
            <w:tcBorders>
              <w:bottom w:val="single" w:sz="6"/>
              <w:right w:val="single" w:sz="6"/>
            </w:tcBorders>
            <w:shd w:val="clear" w:color="auto" w:fill="FFD699"/>
            <w:tcMar>
              <w:left w:w="105" w:type="dxa"/>
              <w:right w:w="105" w:type="dxa"/>
            </w:tcMar>
            <w:vAlign w:val="top"/>
          </w:tcPr>
          <w:p w:rsidR="268F9E2D" w:rsidP="268F9E2D" w:rsidRDefault="268F9E2D" w14:paraId="3867909C" w14:textId="0C01A622">
            <w:pPr>
              <w:bidi w:val="0"/>
              <w:spacing w:before="0" w:beforeAutospacing="off" w:after="200" w:afterAutospacing="off" w:line="276"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US"/>
              </w:rPr>
              <w:t>Threats</w:t>
            </w:r>
            <w:r>
              <w:br/>
            </w:r>
            <w:r w:rsidRPr="268F9E2D" w:rsidR="268F9E2D">
              <w:rPr>
                <w:rFonts w:ascii="Arial" w:hAnsi="Arial" w:eastAsia="Arial" w:cs="Arial"/>
                <w:b w:val="0"/>
                <w:bCs w:val="0"/>
                <w:i w:val="0"/>
                <w:iCs w:val="0"/>
                <w:color w:val="auto"/>
                <w:sz w:val="22"/>
                <w:szCs w:val="22"/>
                <w:lang w:val="en-US"/>
              </w:rPr>
              <w:t>- Private competition; funding constraints; increasing demand.</w:t>
            </w:r>
          </w:p>
        </w:tc>
      </w:tr>
    </w:tbl>
    <w:p xmlns:wp14="http://schemas.microsoft.com/office/word/2010/wordml" w:rsidP="268F9E2D" wp14:paraId="27EE1863" wp14:textId="025D42FF">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268F9E2D" wp14:paraId="05268DF4" wp14:textId="39816DEE">
      <w:pPr>
        <w:pStyle w:val="ListParagraph"/>
        <w:numPr>
          <w:ilvl w:val="0"/>
          <w:numId w:val="33"/>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Strengths</w:t>
      </w:r>
      <w:r w:rsidRPr="268F9E2D" w:rsidR="310599F4">
        <w:rPr>
          <w:rFonts w:ascii="Arial" w:hAnsi="Arial" w:eastAsia="Arial" w:cs="Arial"/>
          <w:b w:val="0"/>
          <w:bCs w:val="0"/>
          <w:i w:val="0"/>
          <w:iCs w:val="0"/>
          <w:caps w:val="0"/>
          <w:smallCaps w:val="0"/>
          <w:noProof w:val="0"/>
          <w:color w:val="auto"/>
          <w:sz w:val="22"/>
          <w:szCs w:val="22"/>
          <w:lang w:val="en-US"/>
        </w:rPr>
        <w:t xml:space="preserve"> highlight the areas where the service performs well, such as strong public trust and a highly trained clinical workforce.</w:t>
      </w:r>
    </w:p>
    <w:p xmlns:wp14="http://schemas.microsoft.com/office/word/2010/wordml" w:rsidP="268F9E2D" wp14:paraId="5032F0FF" wp14:textId="2D4B7727">
      <w:pPr>
        <w:pStyle w:val="ListParagraph"/>
        <w:numPr>
          <w:ilvl w:val="0"/>
          <w:numId w:val="33"/>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Weaknesses</w:t>
      </w:r>
      <w:r w:rsidRPr="268F9E2D" w:rsidR="310599F4">
        <w:rPr>
          <w:rFonts w:ascii="Arial" w:hAnsi="Arial" w:eastAsia="Arial" w:cs="Arial"/>
          <w:b w:val="0"/>
          <w:bCs w:val="0"/>
          <w:i w:val="0"/>
          <w:iCs w:val="0"/>
          <w:caps w:val="0"/>
          <w:smallCaps w:val="0"/>
          <w:noProof w:val="0"/>
          <w:color w:val="auto"/>
          <w:sz w:val="22"/>
          <w:szCs w:val="22"/>
          <w:lang w:val="en-US"/>
        </w:rPr>
        <w:t xml:space="preserve"> expose ongoing structural issues, including workforce shortages and the limitations of the current contract.</w:t>
      </w:r>
    </w:p>
    <w:p xmlns:wp14="http://schemas.microsoft.com/office/word/2010/wordml" w:rsidP="268F9E2D" wp14:paraId="01902415" wp14:textId="50B8FE99">
      <w:pPr>
        <w:pStyle w:val="ListParagraph"/>
        <w:numPr>
          <w:ilvl w:val="0"/>
          <w:numId w:val="33"/>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Opportunities</w:t>
      </w:r>
      <w:r w:rsidRPr="268F9E2D" w:rsidR="310599F4">
        <w:rPr>
          <w:rFonts w:ascii="Arial" w:hAnsi="Arial" w:eastAsia="Arial" w:cs="Arial"/>
          <w:b w:val="0"/>
          <w:bCs w:val="0"/>
          <w:i w:val="0"/>
          <w:iCs w:val="0"/>
          <w:caps w:val="0"/>
          <w:smallCaps w:val="0"/>
          <w:noProof w:val="0"/>
          <w:color w:val="auto"/>
          <w:sz w:val="22"/>
          <w:szCs w:val="22"/>
          <w:lang w:val="en-US"/>
        </w:rPr>
        <w:t xml:space="preserve"> show realistic areas for improvement, like adopting AI‑based tools or expanding digital triage.</w:t>
      </w:r>
    </w:p>
    <w:p xmlns:wp14="http://schemas.microsoft.com/office/word/2010/wordml" w:rsidP="268F9E2D" wp14:paraId="7968BF62" wp14:textId="2328DAC7">
      <w:pPr>
        <w:pStyle w:val="ListParagraph"/>
        <w:numPr>
          <w:ilvl w:val="0"/>
          <w:numId w:val="33"/>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1"/>
          <w:bCs w:val="1"/>
          <w:i w:val="0"/>
          <w:iCs w:val="0"/>
          <w:caps w:val="0"/>
          <w:smallCaps w:val="0"/>
          <w:noProof w:val="0"/>
          <w:color w:val="auto"/>
          <w:sz w:val="22"/>
          <w:szCs w:val="22"/>
          <w:lang w:val="en-US"/>
        </w:rPr>
        <w:t>Threats</w:t>
      </w:r>
      <w:r w:rsidRPr="268F9E2D" w:rsidR="310599F4">
        <w:rPr>
          <w:rFonts w:ascii="Arial" w:hAnsi="Arial" w:eastAsia="Arial" w:cs="Arial"/>
          <w:b w:val="0"/>
          <w:bCs w:val="0"/>
          <w:i w:val="0"/>
          <w:iCs w:val="0"/>
          <w:caps w:val="0"/>
          <w:smallCaps w:val="0"/>
          <w:noProof w:val="0"/>
          <w:color w:val="auto"/>
          <w:sz w:val="22"/>
          <w:szCs w:val="22"/>
          <w:lang w:val="en-US"/>
        </w:rPr>
        <w:t xml:space="preserve"> capture wider risks, such as competition from private providers or financial pressures on public funding.</w:t>
      </w:r>
    </w:p>
    <w:p xmlns:wp14="http://schemas.microsoft.com/office/word/2010/wordml" w:rsidP="268F9E2D" wp14:paraId="77D6EA4F" wp14:textId="08663D5D">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Because SWOT is simple to understand and easy to communicate, it is often the preferred choice for policymakers, commissioners, and NHS leaders who need a clear internal overview without relying on complex theoretical models.</w:t>
      </w:r>
    </w:p>
    <w:p xmlns:wp14="http://schemas.microsoft.com/office/word/2010/wordml" w:rsidP="795CC67F" wp14:paraId="16673A23" wp14:textId="33D3D89C">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191341927" w:id="463724331"/>
      <w:r w:rsidRPr="795CC67F" w:rsidR="310599F4">
        <w:rPr>
          <w:rFonts w:ascii="Arial" w:hAnsi="Arial" w:eastAsia="Arial" w:cs="Arial"/>
          <w:b w:val="1"/>
          <w:bCs w:val="1"/>
          <w:i w:val="0"/>
          <w:iCs w:val="0"/>
          <w:caps w:val="0"/>
          <w:smallCaps w:val="0"/>
          <w:noProof w:val="0"/>
          <w:color w:val="auto"/>
          <w:sz w:val="22"/>
          <w:szCs w:val="22"/>
          <w:lang w:val="en-US"/>
        </w:rPr>
        <w:t xml:space="preserve">McKinsey 7S Model – Most Suitable for </w:t>
      </w:r>
      <w:r w:rsidRPr="795CC67F" w:rsidR="4B4D2A00">
        <w:rPr>
          <w:rFonts w:ascii="Arial" w:hAnsi="Arial" w:eastAsia="Arial" w:cs="Arial"/>
          <w:b w:val="1"/>
          <w:bCs w:val="1"/>
          <w:i w:val="0"/>
          <w:iCs w:val="0"/>
          <w:caps w:val="0"/>
          <w:smallCaps w:val="0"/>
          <w:noProof w:val="0"/>
          <w:color w:val="auto"/>
          <w:sz w:val="22"/>
          <w:szCs w:val="22"/>
          <w:lang w:val="en-US"/>
        </w:rPr>
        <w:t>in</w:t>
      </w:r>
      <w:r w:rsidRPr="795CC67F" w:rsidR="310599F4">
        <w:rPr>
          <w:rFonts w:ascii="Arial" w:hAnsi="Arial" w:eastAsia="Arial" w:cs="Arial"/>
          <w:b w:val="1"/>
          <w:bCs w:val="1"/>
          <w:i w:val="0"/>
          <w:iCs w:val="0"/>
          <w:caps w:val="0"/>
          <w:smallCaps w:val="0"/>
          <w:noProof w:val="0"/>
          <w:color w:val="auto"/>
          <w:sz w:val="22"/>
          <w:szCs w:val="22"/>
          <w:lang w:val="en-US"/>
        </w:rPr>
        <w:t xml:space="preserve">‑Depth </w:t>
      </w:r>
      <w:r w:rsidRPr="795CC67F" w:rsidR="310599F4">
        <w:rPr>
          <w:rFonts w:ascii="Arial" w:hAnsi="Arial" w:eastAsia="Arial" w:cs="Arial"/>
          <w:b w:val="1"/>
          <w:bCs w:val="1"/>
          <w:i w:val="0"/>
          <w:iCs w:val="0"/>
          <w:caps w:val="0"/>
          <w:smallCaps w:val="0"/>
          <w:noProof w:val="0"/>
          <w:color w:val="auto"/>
          <w:sz w:val="22"/>
          <w:szCs w:val="22"/>
          <w:lang w:val="en-US"/>
        </w:rPr>
        <w:t>Organisational</w:t>
      </w:r>
      <w:r w:rsidRPr="795CC67F" w:rsidR="310599F4">
        <w:rPr>
          <w:rFonts w:ascii="Arial" w:hAnsi="Arial" w:eastAsia="Arial" w:cs="Arial"/>
          <w:b w:val="1"/>
          <w:bCs w:val="1"/>
          <w:i w:val="0"/>
          <w:iCs w:val="0"/>
          <w:caps w:val="0"/>
          <w:smallCaps w:val="0"/>
          <w:noProof w:val="0"/>
          <w:color w:val="auto"/>
          <w:sz w:val="22"/>
          <w:szCs w:val="22"/>
          <w:lang w:val="en-US"/>
        </w:rPr>
        <w:t xml:space="preserve"> Diagnosis</w:t>
      </w:r>
      <w:bookmarkEnd w:id="463724331"/>
      <w:r w:rsidRPr="795CC67F" w:rsidR="310599F4">
        <w:rPr>
          <w:rFonts w:ascii="Arial" w:hAnsi="Arial" w:eastAsia="Arial" w:cs="Arial"/>
          <w:b w:val="1"/>
          <w:bCs w:val="1"/>
          <w:i w:val="0"/>
          <w:iCs w:val="0"/>
          <w:caps w:val="0"/>
          <w:smallCaps w:val="0"/>
          <w:noProof w:val="0"/>
          <w:color w:val="auto"/>
          <w:sz w:val="22"/>
          <w:szCs w:val="22"/>
          <w:lang w:val="en-US"/>
        </w:rPr>
        <w:t xml:space="preserve"> </w:t>
      </w:r>
    </w:p>
    <w:p xmlns:wp14="http://schemas.microsoft.com/office/word/2010/wordml" w:rsidP="795CC67F" wp14:paraId="67DC3F2B" wp14:textId="2D6BEEB8">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r w:rsidRPr="795CC67F" w:rsidR="310599F4">
        <w:rPr>
          <w:rFonts w:ascii="Arial" w:hAnsi="Arial" w:eastAsia="Arial" w:cs="Arial"/>
          <w:b w:val="1"/>
          <w:bCs w:val="1"/>
          <w:i w:val="0"/>
          <w:iCs w:val="0"/>
          <w:caps w:val="0"/>
          <w:smallCaps w:val="0"/>
          <w:noProof w:val="0"/>
          <w:color w:val="auto"/>
          <w:sz w:val="22"/>
          <w:szCs w:val="22"/>
          <w:lang w:val="en-US"/>
        </w:rPr>
        <w:t xml:space="preserve"> </w:t>
      </w:r>
      <w:bookmarkStart w:name="_Toc1693816296" w:id="1285306215"/>
      <w:r w:rsidRPr="795CC67F" w:rsidR="310599F4">
        <w:rPr>
          <w:rFonts w:ascii="Arial" w:hAnsi="Arial" w:eastAsia="Arial" w:cs="Arial"/>
          <w:b w:val="0"/>
          <w:bCs w:val="0"/>
          <w:i w:val="0"/>
          <w:iCs w:val="0"/>
          <w:caps w:val="0"/>
          <w:smallCaps w:val="0"/>
          <w:noProof w:val="0"/>
          <w:color w:val="auto"/>
          <w:sz w:val="22"/>
          <w:szCs w:val="22"/>
          <w:lang w:val="en-US"/>
        </w:rPr>
        <w:t xml:space="preserve">The McKinsey 7S framework goes deeper by </w:t>
      </w:r>
      <w:r w:rsidRPr="795CC67F" w:rsidR="310599F4">
        <w:rPr>
          <w:rFonts w:ascii="Arial" w:hAnsi="Arial" w:eastAsia="Arial" w:cs="Arial"/>
          <w:b w:val="0"/>
          <w:bCs w:val="0"/>
          <w:i w:val="0"/>
          <w:iCs w:val="0"/>
          <w:caps w:val="0"/>
          <w:smallCaps w:val="0"/>
          <w:noProof w:val="0"/>
          <w:color w:val="auto"/>
          <w:sz w:val="22"/>
          <w:szCs w:val="22"/>
          <w:lang w:val="en-US"/>
        </w:rPr>
        <w:t>analysing</w:t>
      </w:r>
      <w:r w:rsidRPr="795CC67F" w:rsidR="310599F4">
        <w:rPr>
          <w:rFonts w:ascii="Arial" w:hAnsi="Arial" w:eastAsia="Arial" w:cs="Arial"/>
          <w:b w:val="0"/>
          <w:bCs w:val="0"/>
          <w:i w:val="0"/>
          <w:iCs w:val="0"/>
          <w:caps w:val="0"/>
          <w:smallCaps w:val="0"/>
          <w:noProof w:val="0"/>
          <w:color w:val="auto"/>
          <w:sz w:val="22"/>
          <w:szCs w:val="22"/>
          <w:lang w:val="en-US"/>
        </w:rPr>
        <w:t xml:space="preserve"> how different </w:t>
      </w:r>
      <w:r w:rsidRPr="795CC67F" w:rsidR="310599F4">
        <w:rPr>
          <w:rFonts w:ascii="Arial" w:hAnsi="Arial" w:eastAsia="Arial" w:cs="Arial"/>
          <w:b w:val="0"/>
          <w:bCs w:val="0"/>
          <w:i w:val="0"/>
          <w:iCs w:val="0"/>
          <w:caps w:val="0"/>
          <w:smallCaps w:val="0"/>
          <w:noProof w:val="0"/>
          <w:color w:val="auto"/>
          <w:sz w:val="22"/>
          <w:szCs w:val="22"/>
          <w:lang w:val="en-US"/>
        </w:rPr>
        <w:t>organisational</w:t>
      </w:r>
      <w:r w:rsidRPr="795CC67F" w:rsidR="310599F4">
        <w:rPr>
          <w:rFonts w:ascii="Arial" w:hAnsi="Arial" w:eastAsia="Arial" w:cs="Arial"/>
          <w:b w:val="0"/>
          <w:bCs w:val="0"/>
          <w:i w:val="0"/>
          <w:iCs w:val="0"/>
          <w:caps w:val="0"/>
          <w:smallCaps w:val="0"/>
          <w:noProof w:val="0"/>
          <w:color w:val="auto"/>
          <w:sz w:val="22"/>
          <w:szCs w:val="22"/>
          <w:lang w:val="en-US"/>
        </w:rPr>
        <w:t xml:space="preserve"> elements—strategy, structure, systems, staff, skills, style, and shared values—fit together. This is helpful in NHS Dentistry because many of its challenges are interconnected: for example, the way the dental contract is structured directly affects recruitment, retention, and access.</w:t>
      </w:r>
      <w:bookmarkEnd w:id="1285306215"/>
    </w:p>
    <w:p xmlns:wp14="http://schemas.microsoft.com/office/word/2010/wordml" w:rsidP="268F9E2D" wp14:paraId="5C6B8B9C" wp14:textId="48970C6A">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 xml:space="preserve">It also draws attention to misalignments, such as the mismatch between NHS values (universal, </w:t>
      </w:r>
      <w:r w:rsidRPr="268F9E2D" w:rsidR="310599F4">
        <w:rPr>
          <w:rFonts w:ascii="Arial" w:hAnsi="Arial" w:eastAsia="Arial" w:cs="Arial"/>
          <w:b w:val="0"/>
          <w:bCs w:val="0"/>
          <w:i w:val="0"/>
          <w:iCs w:val="0"/>
          <w:caps w:val="0"/>
          <w:smallCaps w:val="0"/>
          <w:noProof w:val="0"/>
          <w:color w:val="auto"/>
          <w:sz w:val="22"/>
          <w:szCs w:val="22"/>
          <w:lang w:val="en-US"/>
        </w:rPr>
        <w:t>equitable</w:t>
      </w:r>
      <w:r w:rsidRPr="268F9E2D" w:rsidR="310599F4">
        <w:rPr>
          <w:rFonts w:ascii="Arial" w:hAnsi="Arial" w:eastAsia="Arial" w:cs="Arial"/>
          <w:b w:val="0"/>
          <w:bCs w:val="0"/>
          <w:i w:val="0"/>
          <w:iCs w:val="0"/>
          <w:caps w:val="0"/>
          <w:smallCaps w:val="0"/>
          <w:noProof w:val="0"/>
          <w:color w:val="auto"/>
          <w:sz w:val="22"/>
          <w:szCs w:val="22"/>
          <w:lang w:val="en-US"/>
        </w:rPr>
        <w:t xml:space="preserve"> care) and the operational constraints of the UDA‑based contract. The model captures the broader complexity of the </w:t>
      </w:r>
      <w:r w:rsidRPr="268F9E2D" w:rsidR="310599F4">
        <w:rPr>
          <w:rFonts w:ascii="Arial" w:hAnsi="Arial" w:eastAsia="Arial" w:cs="Arial"/>
          <w:b w:val="0"/>
          <w:bCs w:val="0"/>
          <w:i w:val="0"/>
          <w:iCs w:val="0"/>
          <w:caps w:val="0"/>
          <w:smallCaps w:val="0"/>
          <w:noProof w:val="0"/>
          <w:color w:val="auto"/>
          <w:sz w:val="22"/>
          <w:szCs w:val="22"/>
          <w:lang w:val="en-US"/>
        </w:rPr>
        <w:t>NHS as a whole, offering</w:t>
      </w:r>
      <w:r w:rsidRPr="268F9E2D" w:rsidR="310599F4">
        <w:rPr>
          <w:rFonts w:ascii="Arial" w:hAnsi="Arial" w:eastAsia="Arial" w:cs="Arial"/>
          <w:b w:val="0"/>
          <w:bCs w:val="0"/>
          <w:i w:val="0"/>
          <w:iCs w:val="0"/>
          <w:caps w:val="0"/>
          <w:smallCaps w:val="0"/>
          <w:noProof w:val="0"/>
          <w:color w:val="auto"/>
          <w:sz w:val="22"/>
          <w:szCs w:val="22"/>
          <w:lang w:val="en-US"/>
        </w:rPr>
        <w:t xml:space="preserve"> insights that a simple SWOT may overlook.</w:t>
      </w:r>
    </w:p>
    <w:p xmlns:wp14="http://schemas.microsoft.com/office/word/2010/wordml" w:rsidP="795CC67F" wp14:paraId="4B25F485" wp14:textId="3D945E21">
      <w:pPr>
        <w:pStyle w:val="Normal"/>
        <w:bidi w:val="0"/>
        <w:spacing w:before="210" w:beforeAutospacing="off" w:after="210" w:afterAutospacing="off" w:line="300" w:lineRule="auto"/>
        <w:rPr>
          <w:rFonts w:ascii="Times New Roman" w:hAnsi="Times New Roman" w:eastAsia="Times New Roman" w:cs="Times New Roman"/>
          <w:noProof w:val="0"/>
          <w:sz w:val="24"/>
          <w:szCs w:val="24"/>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However, because 7S is more detailed and less intuitive, it is not always the best </w:t>
      </w:r>
      <w:r w:rsidRPr="795CC67F" w:rsidR="310599F4">
        <w:rPr>
          <w:rFonts w:ascii="Arial" w:hAnsi="Arial" w:eastAsia="Arial" w:cs="Arial"/>
          <w:b w:val="0"/>
          <w:bCs w:val="0"/>
          <w:i w:val="0"/>
          <w:iCs w:val="0"/>
          <w:caps w:val="0"/>
          <w:smallCaps w:val="0"/>
          <w:noProof w:val="0"/>
          <w:color w:val="auto"/>
          <w:sz w:val="22"/>
          <w:szCs w:val="22"/>
          <w:lang w:val="en-US"/>
        </w:rPr>
        <w:t>option</w:t>
      </w:r>
      <w:r w:rsidRPr="795CC67F" w:rsidR="310599F4">
        <w:rPr>
          <w:rFonts w:ascii="Arial" w:hAnsi="Arial" w:eastAsia="Arial" w:cs="Arial"/>
          <w:b w:val="0"/>
          <w:bCs w:val="0"/>
          <w:i w:val="0"/>
          <w:iCs w:val="0"/>
          <w:caps w:val="0"/>
          <w:smallCaps w:val="0"/>
          <w:noProof w:val="0"/>
          <w:color w:val="auto"/>
          <w:sz w:val="22"/>
          <w:szCs w:val="22"/>
          <w:lang w:val="en-US"/>
        </w:rPr>
        <w:t xml:space="preserve"> when a quick or high‑level overview is needed.</w:t>
      </w:r>
    </w:p>
    <w:p xmlns:wp14="http://schemas.microsoft.com/office/word/2010/wordml" w:rsidP="795CC67F" wp14:paraId="4D3C2AD3" wp14:textId="76CE6CB6">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1622843281" w:id="351025522"/>
      <w:r w:rsidRPr="795CC67F" w:rsidR="310599F4">
        <w:rPr>
          <w:rFonts w:ascii="Arial" w:hAnsi="Arial" w:eastAsia="Arial" w:cs="Arial"/>
          <w:b w:val="1"/>
          <w:bCs w:val="1"/>
          <w:i w:val="0"/>
          <w:iCs w:val="0"/>
          <w:caps w:val="0"/>
          <w:smallCaps w:val="0"/>
          <w:noProof w:val="0"/>
          <w:color w:val="auto"/>
          <w:sz w:val="22"/>
          <w:szCs w:val="22"/>
          <w:lang w:val="en-US"/>
        </w:rPr>
        <w:t>Resource‑Based View (RBV) – Best for Long‑Term Capability Thinking</w:t>
      </w:r>
      <w:bookmarkEnd w:id="351025522"/>
      <w:r w:rsidRPr="795CC67F" w:rsidR="310599F4">
        <w:rPr>
          <w:rFonts w:ascii="Arial" w:hAnsi="Arial" w:eastAsia="Arial" w:cs="Arial"/>
          <w:b w:val="1"/>
          <w:bCs w:val="1"/>
          <w:i w:val="0"/>
          <w:iCs w:val="0"/>
          <w:caps w:val="0"/>
          <w:smallCaps w:val="0"/>
          <w:noProof w:val="0"/>
          <w:color w:val="auto"/>
          <w:sz w:val="22"/>
          <w:szCs w:val="22"/>
          <w:lang w:val="en-US"/>
        </w:rPr>
        <w:t xml:space="preserve"> </w:t>
      </w:r>
    </w:p>
    <w:p xmlns:wp14="http://schemas.microsoft.com/office/word/2010/wordml" w:rsidP="268F9E2D" wp14:paraId="54C96570" wp14:textId="2F91CDA6">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 xml:space="preserve">RBV focuses on the resources and capabilities an </w:t>
      </w:r>
      <w:r w:rsidRPr="268F9E2D" w:rsidR="310599F4">
        <w:rPr>
          <w:rFonts w:ascii="Arial" w:hAnsi="Arial" w:eastAsia="Arial" w:cs="Arial"/>
          <w:b w:val="0"/>
          <w:bCs w:val="0"/>
          <w:i w:val="0"/>
          <w:iCs w:val="0"/>
          <w:caps w:val="0"/>
          <w:smallCaps w:val="0"/>
          <w:noProof w:val="0"/>
          <w:color w:val="auto"/>
          <w:sz w:val="22"/>
          <w:szCs w:val="22"/>
          <w:lang w:val="en-US"/>
        </w:rPr>
        <w:t>organisation</w:t>
      </w:r>
      <w:r w:rsidRPr="268F9E2D" w:rsidR="310599F4">
        <w:rPr>
          <w:rFonts w:ascii="Arial" w:hAnsi="Arial" w:eastAsia="Arial" w:cs="Arial"/>
          <w:b w:val="0"/>
          <w:bCs w:val="0"/>
          <w:i w:val="0"/>
          <w:iCs w:val="0"/>
          <w:caps w:val="0"/>
          <w:smallCaps w:val="0"/>
          <w:noProof w:val="0"/>
          <w:color w:val="auto"/>
          <w:sz w:val="22"/>
          <w:szCs w:val="22"/>
          <w:lang w:val="en-US"/>
        </w:rPr>
        <w:t xml:space="preserve"> relies on—both tangible and intangible. Applied to NHS Dentistry:</w:t>
      </w:r>
    </w:p>
    <w:p xmlns:wp14="http://schemas.microsoft.com/office/word/2010/wordml" w:rsidP="268F9E2D" wp14:paraId="5423BF96" wp14:textId="7A46BFCD">
      <w:pPr>
        <w:pStyle w:val="ListParagraph"/>
        <w:numPr>
          <w:ilvl w:val="0"/>
          <w:numId w:val="34"/>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It highlights practical constraints like limited staffing and ageing clinical infrastructure.</w:t>
      </w:r>
    </w:p>
    <w:p xmlns:wp14="http://schemas.microsoft.com/office/word/2010/wordml" w:rsidP="268F9E2D" wp14:paraId="60F1A70B" wp14:textId="39B61618">
      <w:pPr>
        <w:pStyle w:val="ListParagraph"/>
        <w:numPr>
          <w:ilvl w:val="0"/>
          <w:numId w:val="34"/>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 xml:space="preserve">It </w:t>
      </w:r>
      <w:r w:rsidRPr="268F9E2D" w:rsidR="310599F4">
        <w:rPr>
          <w:rFonts w:ascii="Arial" w:hAnsi="Arial" w:eastAsia="Arial" w:cs="Arial"/>
          <w:b w:val="0"/>
          <w:bCs w:val="0"/>
          <w:i w:val="0"/>
          <w:iCs w:val="0"/>
          <w:caps w:val="0"/>
          <w:smallCaps w:val="0"/>
          <w:noProof w:val="0"/>
          <w:color w:val="auto"/>
          <w:sz w:val="22"/>
          <w:szCs w:val="22"/>
          <w:lang w:val="en-US"/>
        </w:rPr>
        <w:t>recognises</w:t>
      </w:r>
      <w:r w:rsidRPr="268F9E2D" w:rsidR="310599F4">
        <w:rPr>
          <w:rFonts w:ascii="Arial" w:hAnsi="Arial" w:eastAsia="Arial" w:cs="Arial"/>
          <w:b w:val="0"/>
          <w:bCs w:val="0"/>
          <w:i w:val="0"/>
          <w:iCs w:val="0"/>
          <w:caps w:val="0"/>
          <w:smallCaps w:val="0"/>
          <w:noProof w:val="0"/>
          <w:color w:val="auto"/>
          <w:sz w:val="22"/>
          <w:szCs w:val="22"/>
          <w:lang w:val="en-US"/>
        </w:rPr>
        <w:t xml:space="preserve"> the NHS brand and high public trust as valuable intangible resources.</w:t>
      </w:r>
    </w:p>
    <w:p xmlns:wp14="http://schemas.microsoft.com/office/word/2010/wordml" w:rsidP="268F9E2D" wp14:paraId="67D459C6" wp14:textId="088C5AD8">
      <w:pPr>
        <w:pStyle w:val="ListParagraph"/>
        <w:numPr>
          <w:ilvl w:val="0"/>
          <w:numId w:val="34"/>
        </w:num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 xml:space="preserve">It helps </w:t>
      </w:r>
      <w:r w:rsidRPr="268F9E2D" w:rsidR="310599F4">
        <w:rPr>
          <w:rFonts w:ascii="Arial" w:hAnsi="Arial" w:eastAsia="Arial" w:cs="Arial"/>
          <w:b w:val="0"/>
          <w:bCs w:val="0"/>
          <w:i w:val="0"/>
          <w:iCs w:val="0"/>
          <w:caps w:val="0"/>
          <w:smallCaps w:val="0"/>
          <w:noProof w:val="0"/>
          <w:color w:val="auto"/>
          <w:sz w:val="22"/>
          <w:szCs w:val="22"/>
          <w:lang w:val="en-US"/>
        </w:rPr>
        <w:t>identify</w:t>
      </w:r>
      <w:r w:rsidRPr="268F9E2D" w:rsidR="310599F4">
        <w:rPr>
          <w:rFonts w:ascii="Arial" w:hAnsi="Arial" w:eastAsia="Arial" w:cs="Arial"/>
          <w:b w:val="0"/>
          <w:bCs w:val="0"/>
          <w:i w:val="0"/>
          <w:iCs w:val="0"/>
          <w:caps w:val="0"/>
          <w:smallCaps w:val="0"/>
          <w:noProof w:val="0"/>
          <w:color w:val="auto"/>
          <w:sz w:val="22"/>
          <w:szCs w:val="22"/>
          <w:lang w:val="en-US"/>
        </w:rPr>
        <w:t xml:space="preserve"> capability gaps that need long‑term investment, such as digital infrastructure and workforce development.</w:t>
      </w:r>
    </w:p>
    <w:p xmlns:wp14="http://schemas.microsoft.com/office/word/2010/wordml" w:rsidP="268F9E2D" wp14:paraId="7D9D4B93" wp14:textId="6314DD3C">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 xml:space="preserve">Although RBV is highly effective for long‑term strategic planning, it is less helpful for diagnosing immediate operational challenges. </w:t>
      </w:r>
    </w:p>
    <w:p xmlns:wp14="http://schemas.microsoft.com/office/word/2010/wordml" w:rsidP="795CC67F" wp14:paraId="0C7365A3" wp14:textId="6C6EF7F9">
      <w:pPr>
        <w:bidi w:val="0"/>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Overall, SWOT is </w:t>
      </w:r>
      <w:r w:rsidRPr="795CC67F" w:rsidR="310599F4">
        <w:rPr>
          <w:rFonts w:ascii="Arial" w:hAnsi="Arial" w:eastAsia="Arial" w:cs="Arial"/>
          <w:b w:val="0"/>
          <w:bCs w:val="0"/>
          <w:i w:val="0"/>
          <w:iCs w:val="0"/>
          <w:caps w:val="0"/>
          <w:smallCaps w:val="0"/>
          <w:noProof w:val="0"/>
          <w:color w:val="auto"/>
          <w:sz w:val="22"/>
          <w:szCs w:val="22"/>
          <w:lang w:val="en-US"/>
        </w:rPr>
        <w:t>appropriate framework</w:t>
      </w:r>
      <w:r w:rsidRPr="795CC67F" w:rsidR="310599F4">
        <w:rPr>
          <w:rFonts w:ascii="Arial" w:hAnsi="Arial" w:eastAsia="Arial" w:cs="Arial"/>
          <w:b w:val="0"/>
          <w:bCs w:val="0"/>
          <w:i w:val="0"/>
          <w:iCs w:val="0"/>
          <w:caps w:val="0"/>
          <w:smallCaps w:val="0"/>
          <w:noProof w:val="0"/>
          <w:color w:val="auto"/>
          <w:sz w:val="22"/>
          <w:szCs w:val="22"/>
          <w:lang w:val="en-US"/>
        </w:rPr>
        <w:t xml:space="preserve"> for </w:t>
      </w:r>
      <w:r w:rsidRPr="795CC67F" w:rsidR="310599F4">
        <w:rPr>
          <w:rFonts w:ascii="Arial" w:hAnsi="Arial" w:eastAsia="Arial" w:cs="Arial"/>
          <w:b w:val="0"/>
          <w:bCs w:val="0"/>
          <w:i w:val="0"/>
          <w:iCs w:val="0"/>
          <w:caps w:val="0"/>
          <w:smallCaps w:val="0"/>
          <w:noProof w:val="0"/>
          <w:color w:val="auto"/>
          <w:sz w:val="22"/>
          <w:szCs w:val="22"/>
          <w:lang w:val="en-US"/>
        </w:rPr>
        <w:t>analysing</w:t>
      </w:r>
      <w:r w:rsidRPr="795CC67F" w:rsidR="310599F4">
        <w:rPr>
          <w:rFonts w:ascii="Arial" w:hAnsi="Arial" w:eastAsia="Arial" w:cs="Arial"/>
          <w:b w:val="0"/>
          <w:bCs w:val="0"/>
          <w:i w:val="0"/>
          <w:iCs w:val="0"/>
          <w:caps w:val="0"/>
          <w:smallCaps w:val="0"/>
          <w:noProof w:val="0"/>
          <w:color w:val="auto"/>
          <w:sz w:val="22"/>
          <w:szCs w:val="22"/>
          <w:lang w:val="en-US"/>
        </w:rPr>
        <w:t xml:space="preserve"> the internal environment of NHS Dentistry</w:t>
      </w:r>
      <w:r w:rsidRPr="795CC67F" w:rsidR="372E24EE">
        <w:rPr>
          <w:rFonts w:ascii="Arial" w:hAnsi="Arial" w:eastAsia="Arial" w:cs="Arial"/>
          <w:b w:val="0"/>
          <w:bCs w:val="0"/>
          <w:i w:val="0"/>
          <w:iCs w:val="0"/>
          <w:caps w:val="0"/>
          <w:smallCaps w:val="0"/>
          <w:noProof w:val="0"/>
          <w:color w:val="auto"/>
          <w:sz w:val="22"/>
          <w:szCs w:val="22"/>
          <w:lang w:val="en-US"/>
        </w:rPr>
        <w:t xml:space="preserve"> strength and weakness</w:t>
      </w:r>
      <w:r w:rsidRPr="795CC67F" w:rsidR="310599F4">
        <w:rPr>
          <w:rFonts w:ascii="Arial" w:hAnsi="Arial" w:eastAsia="Arial" w:cs="Arial"/>
          <w:b w:val="0"/>
          <w:bCs w:val="0"/>
          <w:i w:val="0"/>
          <w:iCs w:val="0"/>
          <w:caps w:val="0"/>
          <w:smallCaps w:val="0"/>
          <w:noProof w:val="0"/>
          <w:color w:val="auto"/>
          <w:sz w:val="22"/>
          <w:szCs w:val="22"/>
          <w:lang w:val="en-US"/>
        </w:rPr>
        <w:t xml:space="preserve">, as it provides a straightforward and easy‑to‑understand summary of the service’s strengths and weaknesses, while also </w:t>
      </w:r>
      <w:r w:rsidRPr="795CC67F" w:rsidR="310599F4">
        <w:rPr>
          <w:rFonts w:ascii="Arial" w:hAnsi="Arial" w:eastAsia="Arial" w:cs="Arial"/>
          <w:b w:val="0"/>
          <w:bCs w:val="0"/>
          <w:i w:val="0"/>
          <w:iCs w:val="0"/>
          <w:caps w:val="0"/>
          <w:smallCaps w:val="0"/>
          <w:noProof w:val="0"/>
          <w:color w:val="auto"/>
          <w:sz w:val="22"/>
          <w:szCs w:val="22"/>
          <w:lang w:val="en-US"/>
        </w:rPr>
        <w:t>recognising</w:t>
      </w:r>
      <w:r w:rsidRPr="795CC67F" w:rsidR="310599F4">
        <w:rPr>
          <w:rFonts w:ascii="Arial" w:hAnsi="Arial" w:eastAsia="Arial" w:cs="Arial"/>
          <w:b w:val="0"/>
          <w:bCs w:val="0"/>
          <w:i w:val="0"/>
          <w:iCs w:val="0"/>
          <w:caps w:val="0"/>
          <w:smallCaps w:val="0"/>
          <w:noProof w:val="0"/>
          <w:color w:val="auto"/>
          <w:sz w:val="22"/>
          <w:szCs w:val="22"/>
          <w:lang w:val="en-US"/>
        </w:rPr>
        <w:t xml:space="preserve"> the external factors that influence performance. Its clarity and simplicity make it especially well‑suited to public‑sector settings, where effective communication, practicality, and concise insight are essential.</w:t>
      </w:r>
    </w:p>
    <w:p xmlns:wp14="http://schemas.microsoft.com/office/word/2010/wordml" w:rsidP="795CC67F" wp14:paraId="7D961405" wp14:textId="39F7CD45">
      <w:pPr>
        <w:pStyle w:val="Heading3"/>
        <w:keepNext w:val="1"/>
        <w:keepLines w:val="1"/>
        <w:bidi w:val="0"/>
        <w:spacing w:before="246" w:beforeAutospacing="off" w:after="246" w:afterAutospacing="off" w:line="300" w:lineRule="auto"/>
        <w:rPr>
          <w:rFonts w:ascii="Arial" w:hAnsi="Arial" w:eastAsia="Arial" w:cs="Arial"/>
          <w:b w:val="0"/>
          <w:bCs w:val="0"/>
          <w:i w:val="0"/>
          <w:iCs w:val="0"/>
          <w:caps w:val="0"/>
          <w:smallCaps w:val="0"/>
          <w:noProof w:val="0"/>
          <w:color w:val="auto"/>
          <w:sz w:val="22"/>
          <w:szCs w:val="22"/>
          <w:lang w:val="en-US"/>
        </w:rPr>
      </w:pPr>
      <w:bookmarkStart w:name="_Toc370665157" w:id="1688775884"/>
      <w:r w:rsidRPr="795CC67F" w:rsidR="310599F4">
        <w:rPr>
          <w:rFonts w:ascii="Arial" w:hAnsi="Arial" w:eastAsia="Arial" w:cs="Arial"/>
          <w:b w:val="0"/>
          <w:bCs w:val="0"/>
          <w:i w:val="0"/>
          <w:iCs w:val="0"/>
          <w:caps w:val="0"/>
          <w:smallCaps w:val="0"/>
          <w:noProof w:val="0"/>
          <w:color w:val="auto"/>
          <w:sz w:val="22"/>
          <w:szCs w:val="22"/>
          <w:lang w:val="en-US"/>
        </w:rPr>
        <w:t xml:space="preserve">SWOT is </w:t>
      </w:r>
      <w:r w:rsidRPr="795CC67F" w:rsidR="4E33C057">
        <w:rPr>
          <w:rFonts w:ascii="Arial" w:hAnsi="Arial" w:eastAsia="Arial" w:cs="Arial"/>
          <w:b w:val="0"/>
          <w:bCs w:val="0"/>
          <w:i w:val="0"/>
          <w:iCs w:val="0"/>
          <w:caps w:val="0"/>
          <w:smallCaps w:val="0"/>
          <w:noProof w:val="0"/>
          <w:color w:val="auto"/>
          <w:sz w:val="22"/>
          <w:szCs w:val="22"/>
          <w:lang w:val="en-US"/>
        </w:rPr>
        <w:t>an</w:t>
      </w:r>
      <w:r w:rsidRPr="795CC67F" w:rsidR="310599F4">
        <w:rPr>
          <w:rFonts w:ascii="Arial" w:hAnsi="Arial" w:eastAsia="Arial" w:cs="Arial"/>
          <w:b w:val="0"/>
          <w:bCs w:val="0"/>
          <w:i w:val="0"/>
          <w:iCs w:val="0"/>
          <w:caps w:val="0"/>
          <w:smallCaps w:val="0"/>
          <w:noProof w:val="0"/>
          <w:color w:val="auto"/>
          <w:sz w:val="22"/>
          <w:szCs w:val="22"/>
          <w:lang w:val="en-US"/>
        </w:rPr>
        <w:t xml:space="preserve"> effective model for a clear, high-level Internal Environment Analysis.</w:t>
      </w:r>
      <w:bookmarkEnd w:id="1688775884"/>
    </w:p>
    <w:p xmlns:wp14="http://schemas.microsoft.com/office/word/2010/wordml" w:rsidP="268F9E2D" wp14:paraId="602CD7F3" wp14:textId="794C8A74">
      <w:pPr>
        <w:bidi w:val="0"/>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8F9E2D" w:rsidR="310599F4">
        <w:rPr>
          <w:rFonts w:ascii="Arial" w:hAnsi="Arial" w:eastAsia="Arial" w:cs="Arial"/>
          <w:b w:val="0"/>
          <w:bCs w:val="0"/>
          <w:i w:val="0"/>
          <w:iCs w:val="0"/>
          <w:caps w:val="0"/>
          <w:smallCaps w:val="0"/>
          <w:noProof w:val="0"/>
          <w:color w:val="auto"/>
          <w:sz w:val="22"/>
          <w:szCs w:val="22"/>
          <w:lang w:val="en-US"/>
        </w:rPr>
        <w:t>Here’s</w:t>
      </w:r>
      <w:r w:rsidRPr="268F9E2D" w:rsidR="310599F4">
        <w:rPr>
          <w:rFonts w:ascii="Arial" w:hAnsi="Arial" w:eastAsia="Arial" w:cs="Arial"/>
          <w:b w:val="0"/>
          <w:bCs w:val="0"/>
          <w:i w:val="0"/>
          <w:iCs w:val="0"/>
          <w:caps w:val="0"/>
          <w:smallCaps w:val="0"/>
          <w:noProof w:val="0"/>
          <w:color w:val="auto"/>
          <w:sz w:val="22"/>
          <w:szCs w:val="22"/>
          <w:lang w:val="en-US"/>
        </w:rPr>
        <w:t xml:space="preserve"> why:</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575"/>
        <w:gridCol w:w="2490"/>
        <w:gridCol w:w="2430"/>
        <w:gridCol w:w="2490"/>
      </w:tblGrid>
      <w:tr w:rsidR="268F9E2D" w:rsidTr="268F9E2D" w14:paraId="7931C5BA">
        <w:trPr>
          <w:trHeight w:val="300"/>
        </w:trPr>
        <w:tc>
          <w:tcPr>
            <w:tcW w:w="1575"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00021C3D" w14:textId="160CE064">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Model</w:t>
            </w:r>
          </w:p>
        </w:tc>
        <w:tc>
          <w:tcPr>
            <w:tcW w:w="2490"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67B6C2EF" w14:textId="5F71FD55">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Strengths</w:t>
            </w:r>
          </w:p>
        </w:tc>
        <w:tc>
          <w:tcPr>
            <w:tcW w:w="2430"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3999E8AE" w14:textId="6266BA65">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Limitations</w:t>
            </w:r>
          </w:p>
        </w:tc>
        <w:tc>
          <w:tcPr>
            <w:tcW w:w="2490"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09E26A83" w14:textId="459CDD28">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Suitability for NHS Dentistry</w:t>
            </w:r>
          </w:p>
        </w:tc>
      </w:tr>
      <w:tr w:rsidR="268F9E2D" w:rsidTr="268F9E2D" w14:paraId="471F9857">
        <w:trPr>
          <w:trHeight w:val="300"/>
        </w:trPr>
        <w:tc>
          <w:tcPr>
            <w:tcW w:w="1575"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61C64D1A" w14:textId="745CFB46">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SWOT</w:t>
            </w:r>
          </w:p>
        </w:tc>
        <w:tc>
          <w:tcPr>
            <w:tcW w:w="249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7B1FFCD7" w14:textId="5C396B6C">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Simple, strategic snapshot; highlights internal/external alignment</w:t>
            </w:r>
          </w:p>
        </w:tc>
        <w:tc>
          <w:tcPr>
            <w:tcW w:w="243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54AC7048" w14:textId="7424C8B5">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Less detailed</w:t>
            </w:r>
          </w:p>
        </w:tc>
        <w:tc>
          <w:tcPr>
            <w:tcW w:w="249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41F3CFAB" w14:textId="1AE99A20">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Best for internal environment assessment</w:t>
            </w:r>
          </w:p>
        </w:tc>
      </w:tr>
      <w:tr w:rsidR="268F9E2D" w:rsidTr="268F9E2D" w14:paraId="0E69D17F">
        <w:trPr>
          <w:trHeight w:val="300"/>
        </w:trPr>
        <w:tc>
          <w:tcPr>
            <w:tcW w:w="1575"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46C17DF5" w14:textId="45555A0B">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McKinsey 7S</w:t>
            </w:r>
          </w:p>
        </w:tc>
        <w:tc>
          <w:tcPr>
            <w:tcW w:w="249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7930DC16" w14:textId="0A10DFCF">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Deep organisational insight; shows misalignment</w:t>
            </w:r>
          </w:p>
        </w:tc>
        <w:tc>
          <w:tcPr>
            <w:tcW w:w="243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349EE879" w14:textId="25159876">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Complex, harder to summarise</w:t>
            </w:r>
          </w:p>
        </w:tc>
        <w:tc>
          <w:tcPr>
            <w:tcW w:w="249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7407D819" w14:textId="5260DAE4">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Useful for reform design, not first-step diagnosis</w:t>
            </w:r>
          </w:p>
        </w:tc>
      </w:tr>
      <w:tr w:rsidR="268F9E2D" w:rsidTr="268F9E2D" w14:paraId="5D63A74B">
        <w:trPr>
          <w:trHeight w:val="300"/>
        </w:trPr>
        <w:tc>
          <w:tcPr>
            <w:tcW w:w="1575"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268F9E2D" w:rsidP="268F9E2D" w:rsidRDefault="268F9E2D" w14:paraId="4D68D144" w14:textId="344496E5">
            <w:pPr>
              <w:bidi w:val="0"/>
              <w:spacing w:before="0" w:beforeAutospacing="off" w:after="0" w:afterAutospacing="off" w:line="300" w:lineRule="auto"/>
              <w:jc w:val="center"/>
              <w:rPr>
                <w:rFonts w:ascii="Arial" w:hAnsi="Arial" w:eastAsia="Arial" w:cs="Arial"/>
                <w:b w:val="0"/>
                <w:bCs w:val="0"/>
                <w:i w:val="0"/>
                <w:iCs w:val="0"/>
                <w:color w:val="auto"/>
                <w:sz w:val="22"/>
                <w:szCs w:val="22"/>
                <w:lang w:val="en-US"/>
              </w:rPr>
            </w:pPr>
            <w:r w:rsidRPr="268F9E2D" w:rsidR="268F9E2D">
              <w:rPr>
                <w:rFonts w:ascii="Arial" w:hAnsi="Arial" w:eastAsia="Arial" w:cs="Arial"/>
                <w:b w:val="1"/>
                <w:bCs w:val="1"/>
                <w:i w:val="0"/>
                <w:iCs w:val="0"/>
                <w:color w:val="auto"/>
                <w:sz w:val="22"/>
                <w:szCs w:val="22"/>
                <w:lang w:val="en-GB"/>
              </w:rPr>
              <w:t>RBV</w:t>
            </w:r>
          </w:p>
        </w:tc>
        <w:tc>
          <w:tcPr>
            <w:tcW w:w="249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60562EA0" w14:textId="692814E4">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Focuses on long-term capability building</w:t>
            </w:r>
          </w:p>
        </w:tc>
        <w:tc>
          <w:tcPr>
            <w:tcW w:w="243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6F849782" w14:textId="3DE6F62B">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Narrower lens; not ideal for structural problems</w:t>
            </w:r>
          </w:p>
        </w:tc>
        <w:tc>
          <w:tcPr>
            <w:tcW w:w="2490" w:type="dxa"/>
            <w:tcBorders>
              <w:top w:val="single" w:color="E6E6E6" w:sz="6"/>
              <w:left w:val="single" w:color="E6E6E6" w:sz="6"/>
              <w:bottom w:val="single" w:color="E6E6E6" w:sz="6"/>
              <w:right w:val="single" w:color="E6E6E6" w:sz="6"/>
            </w:tcBorders>
            <w:tcMar>
              <w:left w:w="105" w:type="dxa"/>
              <w:right w:w="105" w:type="dxa"/>
            </w:tcMar>
            <w:vAlign w:val="center"/>
          </w:tcPr>
          <w:p w:rsidR="268F9E2D" w:rsidP="268F9E2D" w:rsidRDefault="268F9E2D" w14:paraId="20C2A93A" w14:textId="1085C648">
            <w:pPr>
              <w:bidi w:val="0"/>
              <w:spacing w:before="0" w:beforeAutospacing="off" w:after="0" w:afterAutospacing="off" w:line="300" w:lineRule="auto"/>
              <w:rPr>
                <w:rFonts w:ascii="Arial" w:hAnsi="Arial" w:eastAsia="Arial" w:cs="Arial"/>
                <w:b w:val="0"/>
                <w:bCs w:val="0"/>
                <w:i w:val="0"/>
                <w:iCs w:val="0"/>
                <w:color w:val="auto"/>
                <w:sz w:val="22"/>
                <w:szCs w:val="22"/>
                <w:lang w:val="en-US"/>
              </w:rPr>
            </w:pPr>
            <w:r w:rsidRPr="268F9E2D" w:rsidR="268F9E2D">
              <w:rPr>
                <w:rFonts w:ascii="Arial" w:hAnsi="Arial" w:eastAsia="Arial" w:cs="Arial"/>
                <w:b w:val="0"/>
                <w:bCs w:val="0"/>
                <w:i w:val="0"/>
                <w:iCs w:val="0"/>
                <w:color w:val="auto"/>
                <w:sz w:val="22"/>
                <w:szCs w:val="22"/>
                <w:lang w:val="en-GB"/>
              </w:rPr>
              <w:t>Good for strategic capability planning</w:t>
            </w:r>
          </w:p>
        </w:tc>
      </w:tr>
    </w:tbl>
    <w:p xmlns:wp14="http://schemas.microsoft.com/office/word/2010/wordml" w:rsidP="268F9E2D" wp14:paraId="2755ECD6" wp14:textId="517B7B09">
      <w:pPr>
        <w:bidi w:val="0"/>
        <w:spacing w:before="0" w:beforeAutospacing="off" w:after="20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795CC67F" wp14:paraId="1311A0CC" wp14:textId="6E345BF0">
      <w:pPr>
        <w:pStyle w:val="Heading2"/>
        <w:keepNext w:val="1"/>
        <w:keepLines w:val="1"/>
        <w:bidi w:val="0"/>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246952818" w:id="1453109745"/>
      <w:r w:rsidRPr="795CC67F" w:rsidR="310599F4">
        <w:rPr>
          <w:rFonts w:ascii="Arial" w:hAnsi="Arial" w:eastAsia="Arial" w:cs="Arial"/>
          <w:b w:val="1"/>
          <w:bCs w:val="1"/>
          <w:i w:val="0"/>
          <w:iCs w:val="0"/>
          <w:caps w:val="0"/>
          <w:smallCaps w:val="0"/>
          <w:noProof w:val="0"/>
          <w:color w:val="auto"/>
          <w:sz w:val="22"/>
          <w:szCs w:val="22"/>
          <w:lang w:val="en-US"/>
        </w:rPr>
        <w:t>Leadership styles and their impact on change</w:t>
      </w:r>
      <w:bookmarkEnd w:id="1453109745"/>
    </w:p>
    <w:p xmlns:wp14="http://schemas.microsoft.com/office/word/2010/wordml" w:rsidP="19DB4007" wp14:paraId="03F1303A" wp14:textId="63BE440E">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Transformational leadership Leaders communicate a compelling vision, role‑model values (</w:t>
      </w:r>
      <w:r w:rsidRPr="19DB4007" w:rsidR="310599F4">
        <w:rPr>
          <w:rFonts w:ascii="Arial" w:hAnsi="Arial" w:eastAsia="Arial" w:cs="Arial"/>
          <w:b w:val="0"/>
          <w:bCs w:val="0"/>
          <w:i w:val="0"/>
          <w:iCs w:val="0"/>
          <w:caps w:val="0"/>
          <w:smallCaps w:val="0"/>
          <w:noProof w:val="0"/>
          <w:color w:val="auto"/>
          <w:sz w:val="22"/>
          <w:szCs w:val="22"/>
          <w:lang w:val="en-US"/>
        </w:rPr>
        <w:t>idealised</w:t>
      </w:r>
      <w:r w:rsidRPr="19DB4007" w:rsidR="310599F4">
        <w:rPr>
          <w:rFonts w:ascii="Arial" w:hAnsi="Arial" w:eastAsia="Arial" w:cs="Arial"/>
          <w:b w:val="0"/>
          <w:bCs w:val="0"/>
          <w:i w:val="0"/>
          <w:iCs w:val="0"/>
          <w:caps w:val="0"/>
          <w:smallCaps w:val="0"/>
          <w:noProof w:val="0"/>
          <w:color w:val="auto"/>
          <w:sz w:val="22"/>
          <w:szCs w:val="22"/>
          <w:lang w:val="en-US"/>
        </w:rPr>
        <w:t xml:space="preserve"> influence), inspire purpose (inspirational motivation), stimulate improvement (intellectual stimulation), and support people individually (</w:t>
      </w:r>
      <w:r w:rsidRPr="19DB4007" w:rsidR="310599F4">
        <w:rPr>
          <w:rFonts w:ascii="Arial" w:hAnsi="Arial" w:eastAsia="Arial" w:cs="Arial"/>
          <w:b w:val="0"/>
          <w:bCs w:val="0"/>
          <w:i w:val="0"/>
          <w:iCs w:val="0"/>
          <w:caps w:val="0"/>
          <w:smallCaps w:val="0"/>
          <w:noProof w:val="0"/>
          <w:color w:val="auto"/>
          <w:sz w:val="22"/>
          <w:szCs w:val="22"/>
          <w:lang w:val="en-US"/>
        </w:rPr>
        <w:t>individualised</w:t>
      </w:r>
      <w:r w:rsidRPr="19DB4007" w:rsidR="310599F4">
        <w:rPr>
          <w:rFonts w:ascii="Arial" w:hAnsi="Arial" w:eastAsia="Arial" w:cs="Arial"/>
          <w:b w:val="0"/>
          <w:bCs w:val="0"/>
          <w:i w:val="0"/>
          <w:iCs w:val="0"/>
          <w:caps w:val="0"/>
          <w:smallCaps w:val="0"/>
          <w:noProof w:val="0"/>
          <w:color w:val="auto"/>
          <w:sz w:val="22"/>
          <w:szCs w:val="22"/>
          <w:lang w:val="en-US"/>
        </w:rPr>
        <w:t xml:space="preserve"> consideration). In healthcare, transformational leadership is associated with engagement, quality, innovation, and retention—capabilities that NHS dentistry needs to </w:t>
      </w:r>
      <w:r w:rsidRPr="19DB4007" w:rsidR="310599F4">
        <w:rPr>
          <w:rFonts w:ascii="Arial" w:hAnsi="Arial" w:eastAsia="Arial" w:cs="Arial"/>
          <w:b w:val="0"/>
          <w:bCs w:val="0"/>
          <w:i w:val="0"/>
          <w:iCs w:val="0"/>
          <w:caps w:val="0"/>
          <w:smallCaps w:val="0"/>
          <w:noProof w:val="0"/>
          <w:color w:val="auto"/>
          <w:sz w:val="22"/>
          <w:szCs w:val="22"/>
          <w:lang w:val="en-US"/>
        </w:rPr>
        <w:t>stabilise</w:t>
      </w:r>
      <w:r w:rsidRPr="19DB4007" w:rsidR="310599F4">
        <w:rPr>
          <w:rFonts w:ascii="Arial" w:hAnsi="Arial" w:eastAsia="Arial" w:cs="Arial"/>
          <w:b w:val="0"/>
          <w:bCs w:val="0"/>
          <w:i w:val="0"/>
          <w:iCs w:val="0"/>
          <w:caps w:val="0"/>
          <w:smallCaps w:val="0"/>
          <w:noProof w:val="0"/>
          <w:color w:val="auto"/>
          <w:sz w:val="22"/>
          <w:szCs w:val="22"/>
          <w:lang w:val="en-US"/>
        </w:rPr>
        <w:t xml:space="preserve"> access and redesign care pathways. It can </w:t>
      </w:r>
      <w:r w:rsidRPr="19DB4007" w:rsidR="310599F4">
        <w:rPr>
          <w:rFonts w:ascii="Arial" w:hAnsi="Arial" w:eastAsia="Arial" w:cs="Arial"/>
          <w:b w:val="0"/>
          <w:bCs w:val="0"/>
          <w:i w:val="0"/>
          <w:iCs w:val="0"/>
          <w:caps w:val="0"/>
          <w:smallCaps w:val="0"/>
          <w:noProof w:val="0"/>
          <w:color w:val="auto"/>
          <w:sz w:val="22"/>
          <w:szCs w:val="22"/>
          <w:lang w:val="en-US"/>
        </w:rPr>
        <w:t>mobilise</w:t>
      </w:r>
      <w:r w:rsidRPr="19DB4007" w:rsidR="310599F4">
        <w:rPr>
          <w:rFonts w:ascii="Arial" w:hAnsi="Arial" w:eastAsia="Arial" w:cs="Arial"/>
          <w:b w:val="0"/>
          <w:bCs w:val="0"/>
          <w:i w:val="0"/>
          <w:iCs w:val="0"/>
          <w:caps w:val="0"/>
          <w:smallCaps w:val="0"/>
          <w:noProof w:val="0"/>
          <w:color w:val="auto"/>
          <w:sz w:val="22"/>
          <w:szCs w:val="22"/>
          <w:lang w:val="en-US"/>
        </w:rPr>
        <w:t xml:space="preserve"> teams around contract reform pilots and workforce redesign by aligning clinicians to a shared purpose</w:t>
      </w:r>
      <w:r w:rsidRPr="19DB4007" w:rsidR="310599F4">
        <w:rPr>
          <w:rFonts w:ascii="Arial" w:hAnsi="Arial" w:eastAsia="Arial" w:cs="Arial"/>
          <w:b w:val="0"/>
          <w:bCs w:val="0"/>
          <w:i w:val="0"/>
          <w:iCs w:val="0"/>
          <w:caps w:val="0"/>
          <w:smallCaps w:val="0"/>
          <w:noProof w:val="0"/>
          <w:color w:val="auto"/>
          <w:sz w:val="22"/>
          <w:szCs w:val="22"/>
          <w:lang w:val="en-US"/>
        </w:rPr>
        <w:t>.</w:t>
      </w:r>
    </w:p>
    <w:p xmlns:wp14="http://schemas.microsoft.com/office/word/2010/wordml" w:rsidP="795CC67F" wp14:paraId="403F8700" wp14:textId="24383FBF">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Implications: Co‑create a clear case for change linking prevention and equity to incentives; sponsor improvement collaboratives across </w:t>
      </w:r>
      <w:r w:rsidRPr="795CC67F" w:rsidR="56973E82">
        <w:rPr>
          <w:rFonts w:ascii="Arial" w:hAnsi="Arial" w:eastAsia="Arial" w:cs="Arial"/>
          <w:b w:val="0"/>
          <w:bCs w:val="0"/>
          <w:i w:val="0"/>
          <w:iCs w:val="0"/>
          <w:caps w:val="0"/>
          <w:smallCaps w:val="0"/>
          <w:noProof w:val="0"/>
          <w:color w:val="auto"/>
          <w:sz w:val="22"/>
          <w:szCs w:val="22"/>
          <w:lang w:val="en-US"/>
        </w:rPr>
        <w:t>Integrated Cared Boards (</w:t>
      </w:r>
      <w:r w:rsidRPr="795CC67F" w:rsidR="310599F4">
        <w:rPr>
          <w:rFonts w:ascii="Arial" w:hAnsi="Arial" w:eastAsia="Arial" w:cs="Arial"/>
          <w:b w:val="0"/>
          <w:bCs w:val="0"/>
          <w:i w:val="0"/>
          <w:iCs w:val="0"/>
          <w:caps w:val="0"/>
          <w:smallCaps w:val="0"/>
          <w:noProof w:val="0"/>
          <w:color w:val="auto"/>
          <w:sz w:val="22"/>
          <w:szCs w:val="22"/>
          <w:lang w:val="en-US"/>
        </w:rPr>
        <w:t>ICBs</w:t>
      </w:r>
      <w:r w:rsidRPr="795CC67F" w:rsidR="1615909A">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protect learning time for adopting digital tools</w:t>
      </w:r>
      <w:r w:rsidRPr="795CC67F" w:rsidR="310599F4">
        <w:rPr>
          <w:rFonts w:ascii="Arial" w:hAnsi="Arial" w:eastAsia="Arial" w:cs="Arial"/>
          <w:b w:val="0"/>
          <w:bCs w:val="0"/>
          <w:i w:val="0"/>
          <w:iCs w:val="0"/>
          <w:caps w:val="0"/>
          <w:smallCaps w:val="0"/>
          <w:noProof w:val="0"/>
          <w:color w:val="auto"/>
          <w:sz w:val="22"/>
          <w:szCs w:val="22"/>
          <w:lang w:val="en-US"/>
        </w:rPr>
        <w:t>.</w:t>
      </w:r>
    </w:p>
    <w:p xmlns:wp14="http://schemas.microsoft.com/office/word/2010/wordml" w:rsidP="19DB4007" wp14:paraId="1A66736A" wp14:textId="151D1CF2">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Situational leadership: Leaders adapt their style (directing, coaching, supporting, delegating) to team readiness. This is practical in healthcare: be directive for urgent access surges and participative for redesign or skill‑mix planning. Matching style to competence and commitment supports satisfaction and goal attainment.</w:t>
      </w:r>
    </w:p>
    <w:p w:rsidR="19DB4007" w:rsidP="19DB4007" w:rsidRDefault="19DB4007" w14:paraId="1EB5823C" w14:textId="293719FE">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795CC67F" wp14:paraId="4B4A8D7F" wp14:textId="1E3A38D4">
      <w:pPr>
        <w:pStyle w:val="Normal"/>
        <w:bidi w:val="0"/>
        <w:spacing w:before="0" w:beforeAutospacing="off" w:after="0" w:afterAutospacing="off" w:line="360" w:lineRule="auto"/>
        <w:rPr>
          <w:rFonts w:ascii="Arial" w:hAnsi="Arial" w:eastAsia="Arial" w:cs="Arial"/>
          <w:noProof w:val="0"/>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Transactional leadership: Contingent reward and management‑by‑exception help with compliance and throughput (e.g., </w:t>
      </w:r>
      <w:r w:rsidRPr="795CC67F" w:rsidR="117B0270">
        <w:rPr>
          <w:rFonts w:ascii="Arial" w:hAnsi="Arial" w:eastAsia="Arial" w:cs="Arial"/>
          <w:b w:val="0"/>
          <w:bCs w:val="0"/>
          <w:i w:val="0"/>
          <w:iCs w:val="0"/>
          <w:caps w:val="0"/>
          <w:smallCaps w:val="0"/>
          <w:noProof w:val="0"/>
          <w:color w:val="auto"/>
          <w:sz w:val="22"/>
          <w:szCs w:val="22"/>
          <w:lang w:val="en-US"/>
        </w:rPr>
        <w:t>unit of dental activity (</w:t>
      </w:r>
      <w:r w:rsidRPr="795CC67F" w:rsidR="310599F4">
        <w:rPr>
          <w:rFonts w:ascii="Arial" w:hAnsi="Arial" w:eastAsia="Arial" w:cs="Arial"/>
          <w:b w:val="0"/>
          <w:bCs w:val="0"/>
          <w:i w:val="0"/>
          <w:iCs w:val="0"/>
          <w:caps w:val="0"/>
          <w:smallCaps w:val="0"/>
          <w:noProof w:val="0"/>
          <w:color w:val="auto"/>
          <w:sz w:val="22"/>
          <w:szCs w:val="22"/>
          <w:lang w:val="en-US"/>
        </w:rPr>
        <w:t>UDA</w:t>
      </w:r>
      <w:r w:rsidRPr="795CC67F" w:rsidR="3E1E74B4">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xml:space="preserve"> activity, urgent targets). But over‑reliance can harm culture. Best results pair transactional clarity with transformational motivation.</w:t>
      </w:r>
      <w:r w:rsidRPr="795CC67F" w:rsidR="2A80C91E">
        <w:rPr>
          <w:rFonts w:ascii="Arial" w:hAnsi="Arial" w:eastAsia="Arial" w:cs="Arial"/>
          <w:b w:val="0"/>
          <w:bCs w:val="0"/>
          <w:i w:val="0"/>
          <w:iCs w:val="0"/>
          <w:caps w:val="0"/>
          <w:smallCaps w:val="0"/>
          <w:noProof w:val="0"/>
          <w:color w:val="auto"/>
          <w:sz w:val="22"/>
          <w:szCs w:val="22"/>
          <w:lang w:val="en-US"/>
        </w:rPr>
        <w:t xml:space="preserve"> </w:t>
      </w:r>
      <w:r w:rsidRPr="795CC67F" w:rsidR="2A80C91E">
        <w:rPr>
          <w:rFonts w:ascii="Times New Roman" w:hAnsi="Times New Roman" w:eastAsia="Times New Roman" w:cs="Times New Roman"/>
          <w:noProof w:val="0"/>
          <w:sz w:val="24"/>
          <w:szCs w:val="24"/>
          <w:lang w:val="en-US"/>
        </w:rPr>
        <w:t>(Garratt and Harker)</w:t>
      </w:r>
    </w:p>
    <w:p xmlns:wp14="http://schemas.microsoft.com/office/word/2010/wordml" w:rsidP="795CC67F" wp14:paraId="24D4BF7D" wp14:textId="58DD026D">
      <w:pPr>
        <w:pStyle w:val="Heading2"/>
        <w:keepNext w:val="1"/>
        <w:keepLines w:val="1"/>
        <w:bidi w:val="0"/>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11907125" w:id="467265944"/>
      <w:r w:rsidRPr="795CC67F" w:rsidR="310599F4">
        <w:rPr>
          <w:rFonts w:ascii="Arial" w:hAnsi="Arial" w:eastAsia="Arial" w:cs="Arial"/>
          <w:b w:val="1"/>
          <w:bCs w:val="1"/>
          <w:i w:val="0"/>
          <w:iCs w:val="0"/>
          <w:caps w:val="0"/>
          <w:smallCaps w:val="0"/>
          <w:noProof w:val="0"/>
          <w:color w:val="auto"/>
          <w:sz w:val="22"/>
          <w:szCs w:val="22"/>
          <w:lang w:val="en-US"/>
        </w:rPr>
        <w:t>Organisational</w:t>
      </w:r>
      <w:r w:rsidRPr="795CC67F" w:rsidR="310599F4">
        <w:rPr>
          <w:rFonts w:ascii="Arial" w:hAnsi="Arial" w:eastAsia="Arial" w:cs="Arial"/>
          <w:b w:val="1"/>
          <w:bCs w:val="1"/>
          <w:i w:val="0"/>
          <w:iCs w:val="0"/>
          <w:caps w:val="0"/>
          <w:smallCaps w:val="0"/>
          <w:noProof w:val="0"/>
          <w:color w:val="auto"/>
          <w:sz w:val="22"/>
          <w:szCs w:val="22"/>
          <w:lang w:val="en-US"/>
        </w:rPr>
        <w:t xml:space="preserve"> culture and change</w:t>
      </w:r>
      <w:bookmarkEnd w:id="467265944"/>
    </w:p>
    <w:p xmlns:wp14="http://schemas.microsoft.com/office/word/2010/wordml" w:rsidP="795CC67F" wp14:paraId="60BD9D03" wp14:textId="5A1189CA">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Schein’s three levels: Align artifacts (visible metrics and practices), espoused values (equity, prevention), and basic assumptions (beliefs about workload, value, and risk). Without alignment, change will not last. Replace UDA mechanics while also shifting assumptions about value and team‑based prevention. Use listening and co‑design to surface assumptions and adjust incentives and pathways.</w:t>
      </w:r>
      <w:r w:rsidRPr="795CC67F" w:rsidR="6258CE55">
        <w:rPr>
          <w:rFonts w:ascii="Arial" w:hAnsi="Arial" w:eastAsia="Arial" w:cs="Arial"/>
          <w:b w:val="0"/>
          <w:bCs w:val="0"/>
          <w:i w:val="0"/>
          <w:iCs w:val="0"/>
          <w:caps w:val="0"/>
          <w:smallCaps w:val="0"/>
          <w:noProof w:val="0"/>
          <w:color w:val="auto"/>
          <w:sz w:val="22"/>
          <w:szCs w:val="22"/>
          <w:lang w:val="en-US"/>
        </w:rPr>
        <w:t xml:space="preserve"> (Schein’s 1984)</w:t>
      </w:r>
      <w:r w:rsidRPr="795CC67F" w:rsidR="00E59B7F">
        <w:rPr>
          <w:rFonts w:ascii="Arial" w:hAnsi="Arial" w:eastAsia="Arial" w:cs="Arial"/>
          <w:b w:val="0"/>
          <w:bCs w:val="0"/>
          <w:i w:val="0"/>
          <w:iCs w:val="0"/>
          <w:caps w:val="0"/>
          <w:smallCaps w:val="0"/>
          <w:noProof w:val="0"/>
          <w:color w:val="auto"/>
          <w:sz w:val="22"/>
          <w:szCs w:val="22"/>
          <w:lang w:val="en-US"/>
        </w:rPr>
        <w:t xml:space="preserve"> </w:t>
      </w:r>
      <w:r w:rsidRPr="795CC67F" w:rsidR="00E59B7F">
        <w:rPr>
          <w:rFonts w:ascii="Times New Roman" w:hAnsi="Times New Roman" w:eastAsia="Times New Roman" w:cs="Times New Roman"/>
          <w:noProof w:val="0"/>
          <w:sz w:val="22"/>
          <w:szCs w:val="22"/>
          <w:lang w:val="en-US"/>
        </w:rPr>
        <w:t>(</w:t>
      </w:r>
      <w:r w:rsidRPr="795CC67F" w:rsidR="6A213F5F">
        <w:rPr>
          <w:rFonts w:ascii="Arial" w:hAnsi="Arial" w:eastAsia="Arial" w:cs="Arial"/>
          <w:b w:val="0"/>
          <w:bCs w:val="0"/>
          <w:i w:val="0"/>
          <w:iCs w:val="0"/>
          <w:caps w:val="0"/>
          <w:smallCaps w:val="0"/>
          <w:noProof w:val="0"/>
          <w:color w:val="222222"/>
          <w:sz w:val="22"/>
          <w:szCs w:val="22"/>
          <w:lang w:val="en-US"/>
        </w:rPr>
        <w:t>Hogan, S.J. and Coote, L.V., 2014)</w:t>
      </w:r>
    </w:p>
    <w:p w:rsidR="19DB4007" w:rsidP="19DB4007" w:rsidRDefault="19DB4007" w14:paraId="431BD2E7" w14:textId="34E8AF21">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795CC67F" wp14:paraId="2DBF9CBE" wp14:textId="78C34175">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Hofstede’s cultural dimensions: Dental teams are internationally diverse. Paying attention to power distance, uncertainty avoidance, and individualism–collectivism helps leaders reduce unnecessary hierarchy, clarify ambiguity, and support shared decisions, </w:t>
      </w:r>
      <w:r w:rsidRPr="795CC67F" w:rsidR="1E957D21">
        <w:rPr>
          <w:rFonts w:ascii="Arial" w:hAnsi="Arial" w:eastAsia="Arial" w:cs="Arial"/>
          <w:b w:val="0"/>
          <w:bCs w:val="0"/>
          <w:i w:val="0"/>
          <w:iCs w:val="0"/>
          <w:caps w:val="0"/>
          <w:smallCaps w:val="0"/>
          <w:noProof w:val="0"/>
          <w:color w:val="auto"/>
          <w:sz w:val="22"/>
          <w:szCs w:val="22"/>
          <w:lang w:val="en-US"/>
        </w:rPr>
        <w:t>improve</w:t>
      </w:r>
      <w:r w:rsidRPr="795CC67F" w:rsidR="310599F4">
        <w:rPr>
          <w:rFonts w:ascii="Arial" w:hAnsi="Arial" w:eastAsia="Arial" w:cs="Arial"/>
          <w:b w:val="0"/>
          <w:bCs w:val="0"/>
          <w:i w:val="0"/>
          <w:iCs w:val="0"/>
          <w:caps w:val="0"/>
          <w:smallCaps w:val="0"/>
          <w:noProof w:val="0"/>
          <w:color w:val="auto"/>
          <w:sz w:val="22"/>
          <w:szCs w:val="22"/>
          <w:lang w:val="en-US"/>
        </w:rPr>
        <w:t xml:space="preserve"> integration of overseas clinicians and targeted prevention.</w:t>
      </w:r>
      <w:r w:rsidRPr="795CC67F" w:rsidR="23003381">
        <w:rPr>
          <w:rFonts w:ascii="Arial" w:hAnsi="Arial" w:eastAsia="Arial" w:cs="Arial"/>
          <w:b w:val="0"/>
          <w:bCs w:val="0"/>
          <w:i w:val="0"/>
          <w:iCs w:val="0"/>
          <w:caps w:val="0"/>
          <w:smallCaps w:val="0"/>
          <w:noProof w:val="0"/>
          <w:color w:val="auto"/>
          <w:sz w:val="22"/>
          <w:szCs w:val="22"/>
          <w:lang w:val="en-US"/>
        </w:rPr>
        <w:t xml:space="preserve"> (</w:t>
      </w:r>
      <w:r w:rsidRPr="795CC67F" w:rsidR="23003381">
        <w:rPr>
          <w:rFonts w:ascii="Arial" w:hAnsi="Arial" w:eastAsia="Arial" w:cs="Arial"/>
          <w:b w:val="0"/>
          <w:bCs w:val="0"/>
          <w:i w:val="0"/>
          <w:iCs w:val="0"/>
          <w:caps w:val="0"/>
          <w:smallCaps w:val="0"/>
          <w:noProof w:val="0"/>
          <w:color w:val="222222"/>
          <w:sz w:val="22"/>
          <w:szCs w:val="22"/>
          <w:lang w:val="en-US"/>
        </w:rPr>
        <w:t>Hofstede, G. and Bond, M.H., 1984)</w:t>
      </w:r>
    </w:p>
    <w:p w:rsidR="795CC67F" w:rsidP="795CC67F" w:rsidRDefault="795CC67F" w14:paraId="5DBE422E" w14:textId="68FA6223">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p>
    <w:p xmlns:wp14="http://schemas.microsoft.com/office/word/2010/wordml" w:rsidP="795CC67F" wp14:paraId="6B5C713C" wp14:textId="5BCAC48E">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Handy’s cultural types: Commissioning often shows role culture (rules and process); improvement collaboratives thrive in task culture (project teams); associate‑heavy practices may show person culture (professional autonomy). Leaders should streamline bureaucracy, empower cross‑functional teams, and align autonomy with system goals.</w:t>
      </w:r>
      <w:r w:rsidRPr="795CC67F" w:rsidR="3379E7D6">
        <w:rPr>
          <w:rFonts w:ascii="Arial" w:hAnsi="Arial" w:eastAsia="Arial" w:cs="Arial"/>
          <w:b w:val="0"/>
          <w:bCs w:val="0"/>
          <w:i w:val="0"/>
          <w:iCs w:val="0"/>
          <w:caps w:val="0"/>
          <w:smallCaps w:val="0"/>
          <w:noProof w:val="0"/>
          <w:color w:val="auto"/>
          <w:sz w:val="22"/>
          <w:szCs w:val="22"/>
          <w:lang w:val="en-US"/>
        </w:rPr>
        <w:t xml:space="preserve"> (</w:t>
      </w:r>
      <w:r w:rsidRPr="795CC67F" w:rsidR="3379E7D6">
        <w:rPr>
          <w:rFonts w:ascii="Arial" w:hAnsi="Arial" w:eastAsia="Arial" w:cs="Arial"/>
          <w:b w:val="0"/>
          <w:bCs w:val="0"/>
          <w:i w:val="0"/>
          <w:iCs w:val="0"/>
          <w:caps w:val="0"/>
          <w:smallCaps w:val="0"/>
          <w:noProof w:val="0"/>
          <w:color w:val="222222"/>
          <w:sz w:val="22"/>
          <w:szCs w:val="22"/>
          <w:lang w:val="en-US"/>
        </w:rPr>
        <w:t>do</w:t>
      </w:r>
      <w:r w:rsidRPr="795CC67F" w:rsidR="3379E7D6">
        <w:rPr>
          <w:rFonts w:ascii="Arial" w:hAnsi="Arial" w:eastAsia="Arial" w:cs="Arial"/>
          <w:b w:val="0"/>
          <w:bCs w:val="0"/>
          <w:i w:val="0"/>
          <w:iCs w:val="0"/>
          <w:caps w:val="0"/>
          <w:smallCaps w:val="0"/>
          <w:noProof w:val="0"/>
          <w:color w:val="222222"/>
          <w:sz w:val="22"/>
          <w:szCs w:val="22"/>
          <w:lang w:val="en-US"/>
        </w:rPr>
        <w:t xml:space="preserve"> Carmo Silva, M. and Gomes, C.F.S., 2015)</w:t>
      </w:r>
    </w:p>
    <w:p w:rsidR="19DB4007" w:rsidP="19DB4007" w:rsidRDefault="19DB4007" w14:paraId="74C0F504" w14:textId="52AA45B0">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795CC67F" wp14:paraId="4432A083" wp14:textId="6FA87D54">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Bringing leadership and culture together: Evidence across the NHS supports collective, compassionate leadership—align purpose, engage staff, and foster psychological safety—to enable improvement. This complements transformational leadership and the need for alignment when tackling workforce shortages and structural reform.</w:t>
      </w:r>
      <w:r w:rsidRPr="795CC67F" w:rsidR="34A9198B">
        <w:rPr>
          <w:rFonts w:ascii="Arial" w:hAnsi="Arial" w:eastAsia="Arial" w:cs="Arial"/>
          <w:b w:val="0"/>
          <w:bCs w:val="0"/>
          <w:i w:val="0"/>
          <w:iCs w:val="0"/>
          <w:caps w:val="0"/>
          <w:smallCaps w:val="0"/>
          <w:noProof w:val="0"/>
          <w:color w:val="auto"/>
          <w:sz w:val="22"/>
          <w:szCs w:val="22"/>
          <w:lang w:val="en-US"/>
        </w:rPr>
        <w:t xml:space="preserve"> </w:t>
      </w:r>
      <w:r w:rsidRPr="795CC67F" w:rsidR="4DCC1969">
        <w:rPr>
          <w:rFonts w:ascii="Arial" w:hAnsi="Arial" w:eastAsia="Arial" w:cs="Arial"/>
          <w:b w:val="0"/>
          <w:bCs w:val="0"/>
          <w:i w:val="0"/>
          <w:iCs w:val="0"/>
          <w:caps w:val="0"/>
          <w:smallCaps w:val="0"/>
          <w:noProof w:val="0"/>
          <w:color w:val="auto"/>
          <w:sz w:val="22"/>
          <w:szCs w:val="22"/>
          <w:lang w:val="en-US"/>
        </w:rPr>
        <w:t>(</w:t>
      </w:r>
      <w:r w:rsidRPr="795CC67F" w:rsidR="6C117640">
        <w:rPr>
          <w:rFonts w:ascii="Arial" w:hAnsi="Arial" w:eastAsia="Arial" w:cs="Arial"/>
          <w:b w:val="0"/>
          <w:bCs w:val="0"/>
          <w:i w:val="0"/>
          <w:iCs w:val="0"/>
          <w:caps w:val="0"/>
          <w:smallCaps w:val="0"/>
          <w:noProof w:val="0"/>
          <w:color w:val="222222"/>
          <w:sz w:val="22"/>
          <w:szCs w:val="22"/>
          <w:lang w:val="en-US"/>
        </w:rPr>
        <w:t>do Carmo Silva, M. and Gomes, C.F.S., 2015)</w:t>
      </w:r>
    </w:p>
    <w:p xmlns:wp14="http://schemas.microsoft.com/office/word/2010/wordml" w:rsidP="795CC67F" wp14:paraId="2DF9A411" wp14:textId="6906BA3E">
      <w:pPr>
        <w:pStyle w:val="Heading1"/>
        <w:keepNext w:val="1"/>
        <w:keepLines w:val="1"/>
        <w:bidi w:val="0"/>
        <w:spacing w:before="480" w:beforeAutospacing="off" w:after="0" w:afterAutospacing="off" w:line="360" w:lineRule="auto"/>
        <w:rPr>
          <w:rFonts w:ascii="Arial" w:hAnsi="Arial" w:eastAsia="Arial" w:cs="Arial"/>
          <w:b w:val="1"/>
          <w:bCs w:val="1"/>
          <w:i w:val="0"/>
          <w:iCs w:val="0"/>
          <w:caps w:val="0"/>
          <w:smallCaps w:val="0"/>
          <w:noProof w:val="0"/>
          <w:color w:val="auto"/>
          <w:sz w:val="22"/>
          <w:szCs w:val="22"/>
          <w:lang w:val="en-US"/>
        </w:rPr>
      </w:pPr>
      <w:bookmarkStart w:name="_Toc1448550038" w:id="1101704984"/>
      <w:r w:rsidRPr="795CC67F" w:rsidR="310599F4">
        <w:rPr>
          <w:rFonts w:ascii="Arial" w:hAnsi="Arial" w:eastAsia="Arial" w:cs="Arial"/>
          <w:b w:val="1"/>
          <w:bCs w:val="1"/>
          <w:i w:val="0"/>
          <w:iCs w:val="0"/>
          <w:caps w:val="0"/>
          <w:smallCaps w:val="0"/>
          <w:noProof w:val="0"/>
          <w:color w:val="auto"/>
          <w:sz w:val="22"/>
          <w:szCs w:val="22"/>
          <w:lang w:val="en-US"/>
        </w:rPr>
        <w:t>NHS Dentistry – Change Management Plan</w:t>
      </w:r>
      <w:bookmarkEnd w:id="1101704984"/>
    </w:p>
    <w:p w:rsidR="53998F20" w:rsidP="795CC67F" w:rsidRDefault="53998F20" w14:paraId="07080F9D" w14:textId="6DF01F50">
      <w:pPr>
        <w:pStyle w:val="Normal"/>
        <w:keepNext w:val="1"/>
        <w:keepLines w:val="1"/>
        <w:bidi w:val="0"/>
        <w:rPr>
          <w:noProof w:val="0"/>
          <w:lang w:val="en-US"/>
        </w:rPr>
      </w:pPr>
      <w:r w:rsidRPr="795CC67F" w:rsidR="53998F20">
        <w:rPr>
          <w:noProof w:val="0"/>
          <w:lang w:val="en-US"/>
        </w:rPr>
        <w:t>The trigger for this change is to make improvements and improve productivity overall in the NHS Dentistry.</w:t>
      </w:r>
    </w:p>
    <w:p xmlns:wp14="http://schemas.microsoft.com/office/word/2010/wordml" w:rsidP="795CC67F" wp14:paraId="1693C09E" wp14:textId="311DDB3E">
      <w:pPr>
        <w:pStyle w:val="Heading2"/>
        <w:keepNext w:val="1"/>
        <w:keepLines w:val="1"/>
        <w:bidi w:val="0"/>
        <w:spacing w:before="200" w:beforeAutospacing="off" w:after="0" w:afterAutospacing="off" w:line="360" w:lineRule="auto"/>
        <w:rPr>
          <w:rFonts w:ascii="Arial" w:hAnsi="Arial" w:eastAsia="Arial" w:cs="Arial"/>
          <w:b w:val="1"/>
          <w:bCs w:val="1"/>
          <w:i w:val="0"/>
          <w:iCs w:val="0"/>
          <w:caps w:val="0"/>
          <w:smallCaps w:val="0"/>
          <w:noProof w:val="0"/>
          <w:color w:val="auto"/>
          <w:sz w:val="22"/>
          <w:szCs w:val="22"/>
          <w:lang w:val="en-US"/>
        </w:rPr>
      </w:pPr>
      <w:bookmarkStart w:name="_Toc1615626735" w:id="397233261"/>
      <w:r w:rsidRPr="795CC67F" w:rsidR="310599F4">
        <w:rPr>
          <w:rFonts w:ascii="Arial" w:hAnsi="Arial" w:eastAsia="Arial" w:cs="Arial"/>
          <w:b w:val="1"/>
          <w:bCs w:val="1"/>
          <w:i w:val="0"/>
          <w:iCs w:val="0"/>
          <w:caps w:val="0"/>
          <w:smallCaps w:val="0"/>
          <w:noProof w:val="0"/>
          <w:color w:val="auto"/>
          <w:sz w:val="22"/>
          <w:szCs w:val="22"/>
          <w:lang w:val="en-US"/>
        </w:rPr>
        <w:t xml:space="preserve">Proposed Change: Access and Prevention Transformation </w:t>
      </w:r>
      <w:r w:rsidRPr="795CC67F" w:rsidR="310599F4">
        <w:rPr>
          <w:rFonts w:ascii="Arial" w:hAnsi="Arial" w:eastAsia="Arial" w:cs="Arial"/>
          <w:b w:val="1"/>
          <w:bCs w:val="1"/>
          <w:i w:val="0"/>
          <w:iCs w:val="0"/>
          <w:caps w:val="0"/>
          <w:smallCaps w:val="0"/>
          <w:noProof w:val="0"/>
          <w:color w:val="auto"/>
          <w:sz w:val="22"/>
          <w:szCs w:val="22"/>
          <w:lang w:val="en-US"/>
        </w:rPr>
        <w:t>Progra</w:t>
      </w:r>
      <w:r w:rsidRPr="795CC67F" w:rsidR="758ACF14">
        <w:rPr>
          <w:rFonts w:ascii="Arial" w:hAnsi="Arial" w:eastAsia="Arial" w:cs="Arial"/>
          <w:b w:val="1"/>
          <w:bCs w:val="1"/>
          <w:i w:val="0"/>
          <w:iCs w:val="0"/>
          <w:caps w:val="0"/>
          <w:smallCaps w:val="0"/>
          <w:noProof w:val="0"/>
          <w:color w:val="auto"/>
          <w:sz w:val="22"/>
          <w:szCs w:val="22"/>
          <w:lang w:val="en-US"/>
        </w:rPr>
        <w:t>m</w:t>
      </w:r>
      <w:r w:rsidRPr="795CC67F" w:rsidR="310599F4">
        <w:rPr>
          <w:rFonts w:ascii="Arial" w:hAnsi="Arial" w:eastAsia="Arial" w:cs="Arial"/>
          <w:b w:val="1"/>
          <w:bCs w:val="1"/>
          <w:i w:val="0"/>
          <w:iCs w:val="0"/>
          <w:caps w:val="0"/>
          <w:smallCaps w:val="0"/>
          <w:noProof w:val="0"/>
          <w:color w:val="auto"/>
          <w:sz w:val="22"/>
          <w:szCs w:val="22"/>
          <w:lang w:val="en-US"/>
        </w:rPr>
        <w:t xml:space="preserve"> (APTP)</w:t>
      </w:r>
      <w:bookmarkEnd w:id="397233261"/>
    </w:p>
    <w:p xmlns:wp14="http://schemas.microsoft.com/office/word/2010/wordml" w:rsidP="795CC67F" wp14:paraId="367741D9" wp14:textId="6E881528">
      <w:pPr>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To respond to limited access, waiting times, workforce shortages, financial instability, and unmet need, I propose a national Access and Prevention Transformation </w:t>
      </w:r>
      <w:r w:rsidRPr="795CC67F" w:rsidR="310599F4">
        <w:rPr>
          <w:rFonts w:ascii="Arial" w:hAnsi="Arial" w:eastAsia="Arial" w:cs="Arial"/>
          <w:b w:val="0"/>
          <w:bCs w:val="0"/>
          <w:i w:val="0"/>
          <w:iCs w:val="0"/>
          <w:caps w:val="0"/>
          <w:smallCaps w:val="0"/>
          <w:noProof w:val="0"/>
          <w:color w:val="auto"/>
          <w:sz w:val="22"/>
          <w:szCs w:val="22"/>
          <w:lang w:val="en-US"/>
        </w:rPr>
        <w:t>Program</w:t>
      </w:r>
      <w:r w:rsidRPr="795CC67F" w:rsidR="310599F4">
        <w:rPr>
          <w:rFonts w:ascii="Arial" w:hAnsi="Arial" w:eastAsia="Arial" w:cs="Arial"/>
          <w:b w:val="0"/>
          <w:bCs w:val="0"/>
          <w:i w:val="0"/>
          <w:iCs w:val="0"/>
          <w:caps w:val="0"/>
          <w:smallCaps w:val="0"/>
          <w:noProof w:val="0"/>
          <w:color w:val="auto"/>
          <w:sz w:val="22"/>
          <w:szCs w:val="22"/>
          <w:lang w:val="en-US"/>
        </w:rPr>
        <w:t xml:space="preserve"> (APTP). The </w:t>
      </w:r>
      <w:r w:rsidRPr="795CC67F" w:rsidR="310599F4">
        <w:rPr>
          <w:rFonts w:ascii="Arial" w:hAnsi="Arial" w:eastAsia="Arial" w:cs="Arial"/>
          <w:b w:val="0"/>
          <w:bCs w:val="0"/>
          <w:i w:val="0"/>
          <w:iCs w:val="0"/>
          <w:caps w:val="0"/>
          <w:smallCaps w:val="0"/>
          <w:noProof w:val="0"/>
          <w:color w:val="auto"/>
          <w:sz w:val="22"/>
          <w:szCs w:val="22"/>
          <w:lang w:val="en-US"/>
        </w:rPr>
        <w:t>program</w:t>
      </w:r>
      <w:r w:rsidRPr="795CC67F" w:rsidR="310599F4">
        <w:rPr>
          <w:rFonts w:ascii="Arial" w:hAnsi="Arial" w:eastAsia="Arial" w:cs="Arial"/>
          <w:b w:val="0"/>
          <w:bCs w:val="0"/>
          <w:i w:val="0"/>
          <w:iCs w:val="0"/>
          <w:caps w:val="0"/>
          <w:smallCaps w:val="0"/>
          <w:noProof w:val="0"/>
          <w:color w:val="auto"/>
          <w:sz w:val="22"/>
          <w:szCs w:val="22"/>
          <w:lang w:val="en-US"/>
        </w:rPr>
        <w:t xml:space="preserve"> would expand access in dental deserts, </w:t>
      </w:r>
      <w:r w:rsidRPr="795CC67F" w:rsidR="310599F4">
        <w:rPr>
          <w:rFonts w:ascii="Arial" w:hAnsi="Arial" w:eastAsia="Arial" w:cs="Arial"/>
          <w:b w:val="0"/>
          <w:bCs w:val="0"/>
          <w:i w:val="0"/>
          <w:iCs w:val="0"/>
          <w:caps w:val="0"/>
          <w:smallCaps w:val="0"/>
          <w:noProof w:val="0"/>
          <w:color w:val="auto"/>
          <w:sz w:val="22"/>
          <w:szCs w:val="22"/>
          <w:lang w:val="en-US"/>
        </w:rPr>
        <w:t>modernise</w:t>
      </w:r>
      <w:r w:rsidRPr="795CC67F" w:rsidR="310599F4">
        <w:rPr>
          <w:rFonts w:ascii="Arial" w:hAnsi="Arial" w:eastAsia="Arial" w:cs="Arial"/>
          <w:b w:val="0"/>
          <w:bCs w:val="0"/>
          <w:i w:val="0"/>
          <w:iCs w:val="0"/>
          <w:caps w:val="0"/>
          <w:smallCaps w:val="0"/>
          <w:noProof w:val="0"/>
          <w:color w:val="auto"/>
          <w:sz w:val="22"/>
          <w:szCs w:val="22"/>
          <w:lang w:val="en-US"/>
        </w:rPr>
        <w:t xml:space="preserve"> the contract to reward urgent, complex, and preventive care, support and retain the workforce—especially in hard‑to‑recruit areas—scale preventive interventions (supervised brushing, fluoride varnish, sealants), and adopt flexible care models (mobile clinics, digital triage) </w:t>
      </w:r>
      <w:r w:rsidRPr="795CC67F" w:rsidR="5ABF4DC6">
        <w:rPr>
          <w:rFonts w:ascii="Arial" w:hAnsi="Arial" w:eastAsia="Arial" w:cs="Arial"/>
          <w:b w:val="0"/>
          <w:bCs w:val="0"/>
          <w:i w:val="0"/>
          <w:iCs w:val="0"/>
          <w:caps w:val="0"/>
          <w:smallCaps w:val="0"/>
          <w:noProof w:val="0"/>
          <w:color w:val="auto"/>
          <w:sz w:val="22"/>
          <w:szCs w:val="22"/>
          <w:lang w:val="en-US"/>
        </w:rPr>
        <w:t>t</w:t>
      </w:r>
      <w:r w:rsidRPr="795CC67F" w:rsidR="310599F4">
        <w:rPr>
          <w:rFonts w:ascii="Arial" w:hAnsi="Arial" w:eastAsia="Arial" w:cs="Arial"/>
          <w:b w:val="0"/>
          <w:bCs w:val="0"/>
          <w:i w:val="0"/>
          <w:iCs w:val="0"/>
          <w:caps w:val="0"/>
          <w:smallCaps w:val="0"/>
          <w:noProof w:val="0"/>
          <w:color w:val="auto"/>
          <w:sz w:val="22"/>
          <w:szCs w:val="22"/>
          <w:lang w:val="en-US"/>
        </w:rPr>
        <w:t>his proposal aligns with recent calls for structural reform and increased national capacity in dentistry.</w:t>
      </w:r>
      <w:r w:rsidRPr="795CC67F" w:rsidR="14E029CC">
        <w:rPr>
          <w:rFonts w:ascii="Arial" w:hAnsi="Arial" w:eastAsia="Arial" w:cs="Arial"/>
          <w:b w:val="0"/>
          <w:bCs w:val="0"/>
          <w:i w:val="0"/>
          <w:iCs w:val="0"/>
          <w:caps w:val="0"/>
          <w:smallCaps w:val="0"/>
          <w:noProof w:val="0"/>
          <w:color w:val="auto"/>
          <w:sz w:val="22"/>
          <w:szCs w:val="22"/>
          <w:lang w:val="en-US"/>
        </w:rPr>
        <w:t xml:space="preserve"> (</w:t>
      </w:r>
      <w:r w:rsidRPr="795CC67F" w:rsidR="14E029CC">
        <w:rPr>
          <w:rFonts w:ascii="Arial" w:hAnsi="Arial" w:eastAsia="Arial" w:cs="Arial"/>
          <w:b w:val="0"/>
          <w:bCs w:val="0"/>
          <w:i w:val="0"/>
          <w:iCs w:val="0"/>
          <w:caps w:val="0"/>
          <w:smallCaps w:val="0"/>
          <w:noProof w:val="0"/>
          <w:color w:val="222222"/>
          <w:sz w:val="22"/>
          <w:szCs w:val="22"/>
          <w:lang w:val="en-US"/>
        </w:rPr>
        <w:t>Keller, A., Hellerstein, J.L., Wolf, J.L., Wu, K.L. and Krishnan, V., 2004)</w:t>
      </w:r>
    </w:p>
    <w:p xmlns:wp14="http://schemas.microsoft.com/office/word/2010/wordml" w:rsidP="795CC67F" wp14:paraId="491B8EB9" wp14:textId="0AC07965">
      <w:pPr>
        <w:pStyle w:val="Heading2"/>
        <w:keepNext w:val="1"/>
        <w:keepLines w:val="1"/>
        <w:bidi w:val="0"/>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695618493" w:id="1317729249"/>
      <w:r w:rsidRPr="795CC67F" w:rsidR="310599F4">
        <w:rPr>
          <w:rFonts w:ascii="Arial" w:hAnsi="Arial" w:eastAsia="Arial" w:cs="Arial"/>
          <w:b w:val="1"/>
          <w:bCs w:val="1"/>
          <w:i w:val="0"/>
          <w:iCs w:val="0"/>
          <w:caps w:val="0"/>
          <w:smallCaps w:val="0"/>
          <w:noProof w:val="0"/>
          <w:color w:val="auto"/>
          <w:sz w:val="22"/>
          <w:szCs w:val="22"/>
          <w:lang w:val="en-US"/>
        </w:rPr>
        <w:t>Objectives of the Change</w:t>
      </w:r>
      <w:bookmarkEnd w:id="1317729249"/>
    </w:p>
    <w:p xmlns:wp14="http://schemas.microsoft.com/office/word/2010/wordml" w:rsidP="19DB4007" wp14:paraId="14B6DB0D" wp14:textId="22D90289">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Strategic objectives include: (1) increasing access so that within two years at least 60% of adults and 70% of children can secure an NHS dental appointment (up from ~40% adult access), (2) delivering more urgent dental care, building on commitments for 700,000 extra urgent appointments annually, (3) implementing a sustainable contract that rewards complex and urgent care and avoids widespread </w:t>
      </w:r>
      <w:r w:rsidRPr="19DB4007" w:rsidR="441C00FB">
        <w:rPr>
          <w:rFonts w:ascii="Arial" w:hAnsi="Arial" w:eastAsia="Arial" w:cs="Arial"/>
          <w:b w:val="0"/>
          <w:bCs w:val="0"/>
          <w:i w:val="0"/>
          <w:iCs w:val="0"/>
          <w:caps w:val="0"/>
          <w:smallCaps w:val="0"/>
          <w:noProof w:val="0"/>
          <w:color w:val="auto"/>
          <w:sz w:val="22"/>
          <w:szCs w:val="22"/>
          <w:lang w:val="en-US"/>
        </w:rPr>
        <w:t>claw back</w:t>
      </w:r>
      <w:r w:rsidRPr="19DB4007" w:rsidR="310599F4">
        <w:rPr>
          <w:rFonts w:ascii="Arial" w:hAnsi="Arial" w:eastAsia="Arial" w:cs="Arial"/>
          <w:b w:val="0"/>
          <w:bCs w:val="0"/>
          <w:i w:val="0"/>
          <w:iCs w:val="0"/>
          <w:caps w:val="0"/>
          <w:smallCaps w:val="0"/>
          <w:noProof w:val="0"/>
          <w:color w:val="auto"/>
          <w:sz w:val="22"/>
          <w:szCs w:val="22"/>
          <w:lang w:val="en-US"/>
        </w:rPr>
        <w:t>, (4) reducing regional and socioeconomic inequalities, and (5) strengthening prevention with early‑years focus.</w:t>
      </w:r>
    </w:p>
    <w:p xmlns:wp14="http://schemas.microsoft.com/office/word/2010/wordml" w:rsidP="795CC67F" wp14:paraId="429096D3" wp14:textId="6ED37E20">
      <w:pPr>
        <w:pStyle w:val="Heading2"/>
        <w:keepNext w:val="1"/>
        <w:keepLines w:val="1"/>
        <w:bidi w:val="0"/>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111125836" w:id="584499293"/>
      <w:r w:rsidRPr="795CC67F" w:rsidR="310599F4">
        <w:rPr>
          <w:rFonts w:ascii="Arial" w:hAnsi="Arial" w:eastAsia="Arial" w:cs="Arial"/>
          <w:b w:val="1"/>
          <w:bCs w:val="1"/>
          <w:i w:val="0"/>
          <w:iCs w:val="0"/>
          <w:caps w:val="0"/>
          <w:smallCaps w:val="0"/>
          <w:noProof w:val="0"/>
          <w:color w:val="auto"/>
          <w:sz w:val="22"/>
          <w:szCs w:val="22"/>
          <w:lang w:val="en-US"/>
        </w:rPr>
        <w:t>Financial Plan</w:t>
      </w:r>
      <w:bookmarkEnd w:id="584499293"/>
    </w:p>
    <w:p xmlns:wp14="http://schemas.microsoft.com/office/word/2010/wordml" w:rsidP="19DB4007" wp14:paraId="4927DB17" wp14:textId="07A21DC7">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Current challenges: Annual spending on NHS dentistry is about £3 billion; around £900 million has been lost back to the system in two years through claw back as practices miss targets; and many procedures are delivered at a loss in NHS settings.</w:t>
      </w:r>
    </w:p>
    <w:p w:rsidR="19DB4007" w:rsidP="19DB4007" w:rsidRDefault="19DB4007" w14:paraId="4A317E8F" w14:textId="0DD0E621">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795CC67F" wp14:paraId="7FB3777D" wp14:textId="2E7BAA80">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95CC67F" w:rsidR="17555A02">
        <w:rPr>
          <w:rFonts w:ascii="Arial" w:hAnsi="Arial" w:eastAsia="Arial" w:cs="Arial"/>
          <w:b w:val="0"/>
          <w:bCs w:val="0"/>
          <w:i w:val="0"/>
          <w:iCs w:val="0"/>
          <w:caps w:val="0"/>
          <w:smallCaps w:val="0"/>
          <w:noProof w:val="0"/>
          <w:color w:val="auto"/>
          <w:sz w:val="22"/>
          <w:szCs w:val="22"/>
          <w:lang w:val="en-US"/>
        </w:rPr>
        <w:t>Activity-based payment/Target-based payment model:</w:t>
      </w:r>
      <w:r w:rsidRPr="795CC67F" w:rsidR="05E6A363">
        <w:rPr>
          <w:rFonts w:ascii="Arial" w:hAnsi="Arial" w:eastAsia="Arial" w:cs="Arial"/>
          <w:b w:val="0"/>
          <w:bCs w:val="0"/>
          <w:i w:val="0"/>
          <w:iCs w:val="0"/>
          <w:caps w:val="0"/>
          <w:smallCaps w:val="0"/>
          <w:noProof w:val="0"/>
          <w:color w:val="auto"/>
          <w:sz w:val="22"/>
          <w:szCs w:val="22"/>
          <w:lang w:val="en-US"/>
        </w:rPr>
        <w:t xml:space="preserve"> (APTP financial mode)</w:t>
      </w:r>
      <w:r w:rsidRPr="795CC67F" w:rsidR="17555A02">
        <w:rPr>
          <w:rFonts w:ascii="Arial" w:hAnsi="Arial" w:eastAsia="Arial" w:cs="Arial"/>
          <w:b w:val="0"/>
          <w:bCs w:val="0"/>
          <w:i w:val="0"/>
          <w:iCs w:val="0"/>
          <w:caps w:val="0"/>
          <w:smallCaps w:val="0"/>
          <w:noProof w:val="0"/>
          <w:color w:val="auto"/>
          <w:sz w:val="22"/>
          <w:szCs w:val="22"/>
          <w:lang w:val="en-US"/>
        </w:rPr>
        <w:t xml:space="preserve"> </w:t>
      </w:r>
      <w:r w:rsidRPr="795CC67F" w:rsidR="310599F4">
        <w:rPr>
          <w:rFonts w:ascii="Arial" w:hAnsi="Arial" w:eastAsia="Arial" w:cs="Arial"/>
          <w:b w:val="0"/>
          <w:bCs w:val="0"/>
          <w:i w:val="0"/>
          <w:iCs w:val="0"/>
          <w:caps w:val="0"/>
          <w:smallCaps w:val="0"/>
          <w:noProof w:val="0"/>
          <w:color w:val="auto"/>
          <w:sz w:val="22"/>
          <w:szCs w:val="22"/>
          <w:lang w:val="en-US"/>
        </w:rPr>
        <w:t>Redirect an estimated £</w:t>
      </w:r>
      <w:r w:rsidRPr="795CC67F" w:rsidR="310599F4">
        <w:rPr>
          <w:rFonts w:ascii="Arial" w:hAnsi="Arial" w:eastAsia="Arial" w:cs="Arial"/>
          <w:b w:val="0"/>
          <w:bCs w:val="0"/>
          <w:i w:val="0"/>
          <w:iCs w:val="0"/>
          <w:caps w:val="0"/>
          <w:smallCaps w:val="0"/>
          <w:noProof w:val="0"/>
          <w:color w:val="auto"/>
          <w:sz w:val="22"/>
          <w:szCs w:val="22"/>
          <w:lang w:val="en-US"/>
        </w:rPr>
        <w:t>450m</w:t>
      </w:r>
      <w:r w:rsidRPr="795CC67F" w:rsidR="310599F4">
        <w:rPr>
          <w:rFonts w:ascii="Arial" w:hAnsi="Arial" w:eastAsia="Arial" w:cs="Arial"/>
          <w:b w:val="0"/>
          <w:bCs w:val="0"/>
          <w:i w:val="0"/>
          <w:iCs w:val="0"/>
          <w:caps w:val="0"/>
          <w:smallCaps w:val="0"/>
          <w:noProof w:val="0"/>
          <w:color w:val="auto"/>
          <w:sz w:val="22"/>
          <w:szCs w:val="22"/>
          <w:lang w:val="en-US"/>
        </w:rPr>
        <w:t xml:space="preserve"> annual claw back into expanding capacity and contract reform; use the existing £</w:t>
      </w:r>
      <w:r w:rsidRPr="795CC67F" w:rsidR="310599F4">
        <w:rPr>
          <w:rFonts w:ascii="Arial" w:hAnsi="Arial" w:eastAsia="Arial" w:cs="Arial"/>
          <w:b w:val="0"/>
          <w:bCs w:val="0"/>
          <w:i w:val="0"/>
          <w:iCs w:val="0"/>
          <w:caps w:val="0"/>
          <w:smallCaps w:val="0"/>
          <w:noProof w:val="0"/>
          <w:color w:val="auto"/>
          <w:sz w:val="22"/>
          <w:szCs w:val="22"/>
          <w:lang w:val="en-US"/>
        </w:rPr>
        <w:t>200m</w:t>
      </w:r>
      <w:r w:rsidRPr="795CC67F" w:rsidR="310599F4">
        <w:rPr>
          <w:rFonts w:ascii="Arial" w:hAnsi="Arial" w:eastAsia="Arial" w:cs="Arial"/>
          <w:b w:val="0"/>
          <w:bCs w:val="0"/>
          <w:i w:val="0"/>
          <w:iCs w:val="0"/>
          <w:caps w:val="0"/>
          <w:smallCaps w:val="0"/>
          <w:noProof w:val="0"/>
          <w:color w:val="auto"/>
          <w:sz w:val="22"/>
          <w:szCs w:val="22"/>
          <w:lang w:val="en-US"/>
        </w:rPr>
        <w:t xml:space="preserve"> Dental Recovery Fund for prevention and workforce incentives; introduce workforce incentives such as £20,000 "Golden Hello" payments for three‑year commitments in underserved areas and a £15–£50 "New Patient Premium" to restart routine acceptance; expand mobile services; and support the rollout of water fluoridation to reach more people.</w:t>
      </w:r>
    </w:p>
    <w:p w:rsidR="19DB4007" w:rsidP="19DB4007" w:rsidRDefault="19DB4007" w14:paraId="0CCB8ED0" w14:textId="7512E92D">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xmlns:wp14="http://schemas.microsoft.com/office/word/2010/wordml" w:rsidP="795CC67F" wp14:paraId="543CD460" wp14:textId="468366D5">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Expected impact: Fewer hospital extractions for children (a cause of school absences), reduced A&amp;E use for dental emergencies, and improved retention that lowers recruitment costs.</w:t>
      </w:r>
      <w:r w:rsidRPr="795CC67F" w:rsidR="266A9943">
        <w:rPr>
          <w:rFonts w:ascii="Arial" w:hAnsi="Arial" w:eastAsia="Arial" w:cs="Arial"/>
          <w:b w:val="0"/>
          <w:bCs w:val="0"/>
          <w:i w:val="0"/>
          <w:iCs w:val="0"/>
          <w:caps w:val="0"/>
          <w:smallCaps w:val="0"/>
          <w:noProof w:val="0"/>
          <w:color w:val="auto"/>
          <w:sz w:val="22"/>
          <w:szCs w:val="22"/>
          <w:lang w:val="en-US"/>
        </w:rPr>
        <w:t xml:space="preserve"> </w:t>
      </w:r>
      <w:r w:rsidRPr="795CC67F" w:rsidR="2EF35319">
        <w:rPr>
          <w:rFonts w:ascii="Arial" w:hAnsi="Arial" w:eastAsia="Arial" w:cs="Arial"/>
          <w:b w:val="0"/>
          <w:bCs w:val="0"/>
          <w:i w:val="0"/>
          <w:iCs w:val="0"/>
          <w:caps w:val="0"/>
          <w:smallCaps w:val="0"/>
          <w:noProof w:val="0"/>
          <w:color w:val="auto"/>
          <w:sz w:val="22"/>
          <w:szCs w:val="22"/>
          <w:lang w:val="en-US"/>
        </w:rPr>
        <w:t>(</w:t>
      </w:r>
      <w:r w:rsidRPr="795CC67F" w:rsidR="2EF35319">
        <w:rPr>
          <w:rFonts w:ascii="Arial" w:hAnsi="Arial" w:eastAsia="Arial" w:cs="Arial"/>
          <w:b w:val="0"/>
          <w:bCs w:val="0"/>
          <w:i w:val="0"/>
          <w:iCs w:val="0"/>
          <w:caps w:val="0"/>
          <w:smallCaps w:val="0"/>
          <w:noProof w:val="0"/>
          <w:color w:val="222222"/>
          <w:sz w:val="22"/>
          <w:szCs w:val="22"/>
          <w:lang w:val="en-US"/>
        </w:rPr>
        <w:t xml:space="preserve">Owen, C., Seddon, C., Clarke, K. and </w:t>
      </w:r>
      <w:r w:rsidRPr="795CC67F" w:rsidR="2EF35319">
        <w:rPr>
          <w:rFonts w:ascii="Arial" w:hAnsi="Arial" w:eastAsia="Arial" w:cs="Arial"/>
          <w:b w:val="0"/>
          <w:bCs w:val="0"/>
          <w:i w:val="0"/>
          <w:iCs w:val="0"/>
          <w:caps w:val="0"/>
          <w:smallCaps w:val="0"/>
          <w:noProof w:val="0"/>
          <w:color w:val="222222"/>
          <w:sz w:val="22"/>
          <w:szCs w:val="22"/>
          <w:lang w:val="en-US"/>
        </w:rPr>
        <w:t>Bysouth</w:t>
      </w:r>
      <w:r w:rsidRPr="795CC67F" w:rsidR="2EF35319">
        <w:rPr>
          <w:rFonts w:ascii="Arial" w:hAnsi="Arial" w:eastAsia="Arial" w:cs="Arial"/>
          <w:b w:val="0"/>
          <w:bCs w:val="0"/>
          <w:i w:val="0"/>
          <w:iCs w:val="0"/>
          <w:caps w:val="0"/>
          <w:smallCaps w:val="0"/>
          <w:noProof w:val="0"/>
          <w:color w:val="222222"/>
          <w:sz w:val="22"/>
          <w:szCs w:val="22"/>
          <w:lang w:val="en-US"/>
        </w:rPr>
        <w:t>, T., 2019)</w:t>
      </w:r>
    </w:p>
    <w:p xmlns:wp14="http://schemas.microsoft.com/office/word/2010/wordml" w:rsidP="795CC67F" wp14:paraId="2284A124" wp14:textId="57C021D2">
      <w:pPr>
        <w:pStyle w:val="Heading2"/>
        <w:keepNext w:val="1"/>
        <w:keepLines w:val="1"/>
        <w:bidi w:val="0"/>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156662088" w:id="1419230053"/>
      <w:r w:rsidRPr="795CC67F" w:rsidR="310599F4">
        <w:rPr>
          <w:rFonts w:ascii="Arial" w:hAnsi="Arial" w:eastAsia="Arial" w:cs="Arial"/>
          <w:b w:val="1"/>
          <w:bCs w:val="1"/>
          <w:i w:val="0"/>
          <w:iCs w:val="0"/>
          <w:caps w:val="0"/>
          <w:smallCaps w:val="0"/>
          <w:noProof w:val="0"/>
          <w:color w:val="auto"/>
          <w:sz w:val="22"/>
          <w:szCs w:val="22"/>
          <w:lang w:val="en-US"/>
        </w:rPr>
        <w:t>Communication Plan</w:t>
      </w:r>
      <w:bookmarkEnd w:id="1419230053"/>
    </w:p>
    <w:p xmlns:wp14="http://schemas.microsoft.com/office/word/2010/wordml" w:rsidP="795CC67F" wp14:paraId="5738F8FF" wp14:textId="4A0D3849">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Internal: </w:t>
      </w:r>
      <w:r w:rsidRPr="795CC67F" w:rsidR="28754DB4">
        <w:rPr>
          <w:rFonts w:ascii="Arial" w:hAnsi="Arial" w:eastAsia="Arial" w:cs="Arial"/>
          <w:b w:val="0"/>
          <w:bCs w:val="0"/>
          <w:i w:val="0"/>
          <w:iCs w:val="0"/>
          <w:caps w:val="0"/>
          <w:smallCaps w:val="0"/>
          <w:noProof w:val="0"/>
          <w:color w:val="auto"/>
          <w:sz w:val="22"/>
          <w:szCs w:val="22"/>
          <w:lang w:val="en-US"/>
        </w:rPr>
        <w:t>Integrated Cared Boards (</w:t>
      </w:r>
      <w:r w:rsidRPr="795CC67F" w:rsidR="310599F4">
        <w:rPr>
          <w:rFonts w:ascii="Arial" w:hAnsi="Arial" w:eastAsia="Arial" w:cs="Arial"/>
          <w:b w:val="0"/>
          <w:bCs w:val="0"/>
          <w:i w:val="0"/>
          <w:iCs w:val="0"/>
          <w:caps w:val="0"/>
          <w:smallCaps w:val="0"/>
          <w:noProof w:val="0"/>
          <w:color w:val="auto"/>
          <w:sz w:val="22"/>
          <w:szCs w:val="22"/>
          <w:lang w:val="en-US"/>
        </w:rPr>
        <w:t>ICBs</w:t>
      </w:r>
      <w:r w:rsidRPr="795CC67F" w:rsidR="1E372525">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xml:space="preserve"> receive monthly briefings on contract updates, access targets, and urgent‑care priorities; practices join quarterly workshops; professional bodies (e.g., </w:t>
      </w:r>
      <w:r w:rsidRPr="795CC67F" w:rsidR="4D8C21FD">
        <w:rPr>
          <w:rFonts w:ascii="Arial" w:hAnsi="Arial" w:eastAsia="Arial" w:cs="Arial"/>
          <w:b w:val="0"/>
          <w:bCs w:val="0"/>
          <w:i w:val="0"/>
          <w:iCs w:val="0"/>
          <w:caps w:val="0"/>
          <w:smallCaps w:val="0"/>
          <w:noProof w:val="0"/>
          <w:color w:val="auto"/>
          <w:sz w:val="22"/>
          <w:szCs w:val="22"/>
          <w:lang w:val="en-US"/>
        </w:rPr>
        <w:t>British Dental Association (</w:t>
      </w:r>
      <w:r w:rsidRPr="795CC67F" w:rsidR="310599F4">
        <w:rPr>
          <w:rFonts w:ascii="Arial" w:hAnsi="Arial" w:eastAsia="Arial" w:cs="Arial"/>
          <w:b w:val="0"/>
          <w:bCs w:val="0"/>
          <w:i w:val="0"/>
          <w:iCs w:val="0"/>
          <w:caps w:val="0"/>
          <w:smallCaps w:val="0"/>
          <w:noProof w:val="0"/>
          <w:color w:val="auto"/>
          <w:sz w:val="22"/>
          <w:szCs w:val="22"/>
          <w:lang w:val="en-US"/>
        </w:rPr>
        <w:t>BDA) receive twice‑yearly updates.</w:t>
      </w:r>
    </w:p>
    <w:p xmlns:wp14="http://schemas.microsoft.com/office/word/2010/wordml" w:rsidP="19DB4007" wp14:paraId="547297CD" wp14:textId="01349371">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Public engagement: A national campaign to highlight urgent‑care availability and prevention </w:t>
      </w:r>
      <w:r w:rsidRPr="19DB4007" w:rsidR="7BF98BE8">
        <w:rPr>
          <w:rFonts w:ascii="Arial" w:hAnsi="Arial" w:eastAsia="Arial" w:cs="Arial"/>
          <w:b w:val="0"/>
          <w:bCs w:val="0"/>
          <w:i w:val="0"/>
          <w:iCs w:val="0"/>
          <w:caps w:val="0"/>
          <w:smallCaps w:val="0"/>
          <w:noProof w:val="0"/>
          <w:color w:val="auto"/>
          <w:sz w:val="22"/>
          <w:szCs w:val="22"/>
          <w:lang w:val="en-US"/>
        </w:rPr>
        <w:t>programs</w:t>
      </w:r>
      <w:r w:rsidRPr="19DB4007" w:rsidR="310599F4">
        <w:rPr>
          <w:rFonts w:ascii="Arial" w:hAnsi="Arial" w:eastAsia="Arial" w:cs="Arial"/>
          <w:b w:val="0"/>
          <w:bCs w:val="0"/>
          <w:i w:val="0"/>
          <w:iCs w:val="0"/>
          <w:caps w:val="0"/>
          <w:smallCaps w:val="0"/>
          <w:noProof w:val="0"/>
          <w:color w:val="auto"/>
          <w:sz w:val="22"/>
          <w:szCs w:val="22"/>
          <w:lang w:val="en-US"/>
        </w:rPr>
        <w:t xml:space="preserve"> (e.g., "Smile for Life"); real‑time updates to NHS.uk "Find a Dentist" on practice availability.</w:t>
      </w:r>
    </w:p>
    <w:p xmlns:wp14="http://schemas.microsoft.com/office/word/2010/wordml" w:rsidP="19DB4007" wp14:paraId="1C96E9F5" wp14:textId="2638B81C">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Targeted outreach: Campaigns in deprived regions to explain exemptions, entitlements, and how to access extra appointments.</w:t>
      </w:r>
    </w:p>
    <w:p xmlns:wp14="http://schemas.microsoft.com/office/word/2010/wordml" w:rsidP="795CC67F" wp14:paraId="471A440C" wp14:textId="243458CF">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Schools and families: Oral‑health learning packs for nurseries and schools, aligned with national early‑years delivery.</w:t>
      </w:r>
      <w:r w:rsidRPr="795CC67F" w:rsidR="03DEF031">
        <w:rPr>
          <w:rFonts w:ascii="Arial" w:hAnsi="Arial" w:eastAsia="Arial" w:cs="Arial"/>
          <w:b w:val="0"/>
          <w:bCs w:val="0"/>
          <w:i w:val="0"/>
          <w:iCs w:val="0"/>
          <w:caps w:val="0"/>
          <w:smallCaps w:val="0"/>
          <w:noProof w:val="0"/>
          <w:color w:val="auto"/>
          <w:sz w:val="22"/>
          <w:szCs w:val="22"/>
          <w:lang w:val="en-US"/>
        </w:rPr>
        <w:t xml:space="preserve"> </w:t>
      </w:r>
      <w:r w:rsidRPr="795CC67F" w:rsidR="133A07D9">
        <w:rPr>
          <w:rFonts w:ascii="Arial" w:hAnsi="Arial" w:eastAsia="Arial" w:cs="Arial"/>
          <w:b w:val="0"/>
          <w:bCs w:val="0"/>
          <w:i w:val="0"/>
          <w:iCs w:val="0"/>
          <w:caps w:val="0"/>
          <w:smallCaps w:val="0"/>
          <w:noProof w:val="0"/>
          <w:color w:val="auto"/>
          <w:sz w:val="22"/>
          <w:szCs w:val="22"/>
          <w:lang w:val="en-US"/>
        </w:rPr>
        <w:t>(</w:t>
      </w:r>
      <w:r w:rsidRPr="795CC67F" w:rsidR="133A07D9">
        <w:rPr>
          <w:rFonts w:ascii="Arial" w:hAnsi="Arial" w:eastAsia="Arial" w:cs="Arial"/>
          <w:b w:val="0"/>
          <w:bCs w:val="0"/>
          <w:i w:val="0"/>
          <w:iCs w:val="0"/>
          <w:caps w:val="0"/>
          <w:smallCaps w:val="0"/>
          <w:noProof w:val="0"/>
          <w:color w:val="222222"/>
          <w:sz w:val="22"/>
          <w:szCs w:val="22"/>
          <w:lang w:val="en-US"/>
        </w:rPr>
        <w:t xml:space="preserve">Leggett, H., Vinall-Collier, K., </w:t>
      </w:r>
      <w:r w:rsidRPr="795CC67F" w:rsidR="133A07D9">
        <w:rPr>
          <w:rFonts w:ascii="Arial" w:hAnsi="Arial" w:eastAsia="Arial" w:cs="Arial"/>
          <w:b w:val="0"/>
          <w:bCs w:val="0"/>
          <w:i w:val="0"/>
          <w:iCs w:val="0"/>
          <w:caps w:val="0"/>
          <w:smallCaps w:val="0"/>
          <w:noProof w:val="0"/>
          <w:color w:val="222222"/>
          <w:sz w:val="22"/>
          <w:szCs w:val="22"/>
          <w:lang w:val="en-US"/>
        </w:rPr>
        <w:t>Csikar</w:t>
      </w:r>
      <w:r w:rsidRPr="795CC67F" w:rsidR="133A07D9">
        <w:rPr>
          <w:rFonts w:ascii="Arial" w:hAnsi="Arial" w:eastAsia="Arial" w:cs="Arial"/>
          <w:b w:val="0"/>
          <w:bCs w:val="0"/>
          <w:i w:val="0"/>
          <w:iCs w:val="0"/>
          <w:caps w:val="0"/>
          <w:smallCaps w:val="0"/>
          <w:noProof w:val="0"/>
          <w:color w:val="222222"/>
          <w:sz w:val="22"/>
          <w:szCs w:val="22"/>
          <w:lang w:val="en-US"/>
        </w:rPr>
        <w:t>, J. and Veronica Ann Douglas, G., 2023)</w:t>
      </w:r>
    </w:p>
    <w:p xmlns:wp14="http://schemas.microsoft.com/office/word/2010/wordml" w:rsidP="795CC67F" wp14:paraId="73B40DCF" wp14:textId="1D7D67DF">
      <w:pPr>
        <w:pStyle w:val="Heading2"/>
        <w:keepNext w:val="1"/>
        <w:keepLines w:val="1"/>
        <w:bidi w:val="0"/>
        <w:spacing w:before="20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778561780" w:id="54335868"/>
      <w:r w:rsidRPr="795CC67F" w:rsidR="310599F4">
        <w:rPr>
          <w:rFonts w:ascii="Arial" w:hAnsi="Arial" w:eastAsia="Arial" w:cs="Arial"/>
          <w:b w:val="1"/>
          <w:bCs w:val="1"/>
          <w:i w:val="0"/>
          <w:iCs w:val="0"/>
          <w:caps w:val="0"/>
          <w:smallCaps w:val="0"/>
          <w:noProof w:val="0"/>
          <w:color w:val="auto"/>
          <w:sz w:val="22"/>
          <w:szCs w:val="22"/>
          <w:lang w:val="en-US"/>
        </w:rPr>
        <w:t>Evaluation Plan</w:t>
      </w:r>
      <w:bookmarkEnd w:id="54335868"/>
    </w:p>
    <w:p xmlns:wp14="http://schemas.microsoft.com/office/word/2010/wordml" w:rsidP="19DB4007" wp14:paraId="4D6EC115" wp14:textId="4644C6E2">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KPIs – Access: Increase adult and child access by at least 20% within 12 months; deliver 700,000 urgent appointments annually.</w:t>
      </w:r>
    </w:p>
    <w:p xmlns:wp14="http://schemas.microsoft.com/office/word/2010/wordml" w:rsidP="19DB4007" wp14:paraId="4F3CA440" wp14:textId="4CFCC619">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 xml:space="preserve">KPIs – Workforce: Track dentists </w:t>
      </w:r>
      <w:r w:rsidRPr="19DB4007" w:rsidR="310599F4">
        <w:rPr>
          <w:rFonts w:ascii="Arial" w:hAnsi="Arial" w:eastAsia="Arial" w:cs="Arial"/>
          <w:b w:val="0"/>
          <w:bCs w:val="0"/>
          <w:i w:val="0"/>
          <w:iCs w:val="0"/>
          <w:caps w:val="0"/>
          <w:smallCaps w:val="0"/>
          <w:noProof w:val="0"/>
          <w:color w:val="auto"/>
          <w:sz w:val="22"/>
          <w:szCs w:val="22"/>
          <w:lang w:val="en-US"/>
        </w:rPr>
        <w:t>retained</w:t>
      </w:r>
      <w:r w:rsidRPr="19DB4007" w:rsidR="310599F4">
        <w:rPr>
          <w:rFonts w:ascii="Arial" w:hAnsi="Arial" w:eastAsia="Arial" w:cs="Arial"/>
          <w:b w:val="0"/>
          <w:bCs w:val="0"/>
          <w:i w:val="0"/>
          <w:iCs w:val="0"/>
          <w:caps w:val="0"/>
          <w:smallCaps w:val="0"/>
          <w:noProof w:val="0"/>
          <w:color w:val="auto"/>
          <w:sz w:val="22"/>
          <w:szCs w:val="22"/>
          <w:lang w:val="en-US"/>
        </w:rPr>
        <w:t xml:space="preserve"> via "Golden Hello" and practice participation; note recent growth in practices accepting new NHS patients (e.g., +488 between Jan–Apr 2024).</w:t>
      </w:r>
    </w:p>
    <w:p xmlns:wp14="http://schemas.microsoft.com/office/word/2010/wordml" w:rsidP="795CC67F" wp14:paraId="03ED68EA" wp14:textId="37FEB5EF">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 xml:space="preserve">KPIs – Financial: Cut </w:t>
      </w:r>
      <w:r w:rsidRPr="795CC67F" w:rsidR="165A910F">
        <w:rPr>
          <w:rFonts w:ascii="Arial" w:hAnsi="Arial" w:eastAsia="Arial" w:cs="Arial"/>
          <w:b w:val="0"/>
          <w:bCs w:val="0"/>
          <w:i w:val="0"/>
          <w:iCs w:val="0"/>
          <w:caps w:val="0"/>
          <w:smallCaps w:val="0"/>
          <w:noProof w:val="0"/>
          <w:color w:val="auto"/>
          <w:sz w:val="22"/>
          <w:szCs w:val="22"/>
          <w:lang w:val="en-US"/>
        </w:rPr>
        <w:t>claw back</w:t>
      </w:r>
      <w:r w:rsidRPr="795CC67F" w:rsidR="310599F4">
        <w:rPr>
          <w:rFonts w:ascii="Arial" w:hAnsi="Arial" w:eastAsia="Arial" w:cs="Arial"/>
          <w:b w:val="0"/>
          <w:bCs w:val="0"/>
          <w:i w:val="0"/>
          <w:iCs w:val="0"/>
          <w:caps w:val="0"/>
          <w:smallCaps w:val="0"/>
          <w:noProof w:val="0"/>
          <w:color w:val="auto"/>
          <w:sz w:val="22"/>
          <w:szCs w:val="22"/>
          <w:lang w:val="en-US"/>
        </w:rPr>
        <w:t xml:space="preserve"> to below £</w:t>
      </w:r>
      <w:r w:rsidRPr="795CC67F" w:rsidR="310599F4">
        <w:rPr>
          <w:rFonts w:ascii="Arial" w:hAnsi="Arial" w:eastAsia="Arial" w:cs="Arial"/>
          <w:b w:val="0"/>
          <w:bCs w:val="0"/>
          <w:i w:val="0"/>
          <w:iCs w:val="0"/>
          <w:caps w:val="0"/>
          <w:smallCaps w:val="0"/>
          <w:noProof w:val="0"/>
          <w:color w:val="auto"/>
          <w:sz w:val="22"/>
          <w:szCs w:val="22"/>
          <w:lang w:val="en-US"/>
        </w:rPr>
        <w:t>200m</w:t>
      </w:r>
      <w:r w:rsidRPr="795CC67F" w:rsidR="310599F4">
        <w:rPr>
          <w:rFonts w:ascii="Arial" w:hAnsi="Arial" w:eastAsia="Arial" w:cs="Arial"/>
          <w:b w:val="0"/>
          <w:bCs w:val="0"/>
          <w:i w:val="0"/>
          <w:iCs w:val="0"/>
          <w:caps w:val="0"/>
          <w:smallCaps w:val="0"/>
          <w:noProof w:val="0"/>
          <w:color w:val="auto"/>
          <w:sz w:val="22"/>
          <w:szCs w:val="22"/>
          <w:lang w:val="en-US"/>
        </w:rPr>
        <w:t xml:space="preserve">; ensure the national </w:t>
      </w:r>
      <w:r w:rsidRPr="795CC67F" w:rsidR="310599F4">
        <w:rPr>
          <w:rFonts w:ascii="Arial" w:hAnsi="Arial" w:eastAsia="Arial" w:cs="Arial"/>
          <w:b w:val="0"/>
          <w:bCs w:val="0"/>
          <w:i w:val="0"/>
          <w:iCs w:val="0"/>
          <w:caps w:val="0"/>
          <w:smallCaps w:val="0"/>
          <w:noProof w:val="0"/>
          <w:color w:val="auto"/>
          <w:sz w:val="22"/>
          <w:szCs w:val="22"/>
          <w:lang w:val="en-US"/>
        </w:rPr>
        <w:t>minimum</w:t>
      </w:r>
      <w:r w:rsidRPr="795CC67F" w:rsidR="310599F4">
        <w:rPr>
          <w:rFonts w:ascii="Arial" w:hAnsi="Arial" w:eastAsia="Arial" w:cs="Arial"/>
          <w:b w:val="0"/>
          <w:bCs w:val="0"/>
          <w:i w:val="0"/>
          <w:iCs w:val="0"/>
          <w:caps w:val="0"/>
          <w:smallCaps w:val="0"/>
          <w:noProof w:val="0"/>
          <w:color w:val="auto"/>
          <w:sz w:val="22"/>
          <w:szCs w:val="22"/>
          <w:lang w:val="en-US"/>
        </w:rPr>
        <w:t xml:space="preserve"> </w:t>
      </w:r>
      <w:r w:rsidRPr="795CC67F" w:rsidR="1C6651D6">
        <w:rPr>
          <w:rFonts w:ascii="Arial" w:hAnsi="Arial" w:eastAsia="Arial" w:cs="Arial"/>
          <w:b w:val="0"/>
          <w:bCs w:val="0"/>
          <w:i w:val="0"/>
          <w:iCs w:val="0"/>
          <w:caps w:val="0"/>
          <w:smallCaps w:val="0"/>
          <w:noProof w:val="0"/>
          <w:color w:val="auto"/>
          <w:sz w:val="22"/>
          <w:szCs w:val="22"/>
          <w:lang w:val="en-US"/>
        </w:rPr>
        <w:t>unit of dental activity (</w:t>
      </w:r>
      <w:r w:rsidRPr="795CC67F" w:rsidR="310599F4">
        <w:rPr>
          <w:rFonts w:ascii="Arial" w:hAnsi="Arial" w:eastAsia="Arial" w:cs="Arial"/>
          <w:b w:val="0"/>
          <w:bCs w:val="0"/>
          <w:i w:val="0"/>
          <w:iCs w:val="0"/>
          <w:caps w:val="0"/>
          <w:smallCaps w:val="0"/>
          <w:noProof w:val="0"/>
          <w:color w:val="auto"/>
          <w:sz w:val="22"/>
          <w:szCs w:val="22"/>
          <w:lang w:val="en-US"/>
        </w:rPr>
        <w:t>UDA</w:t>
      </w:r>
      <w:r w:rsidRPr="795CC67F" w:rsidR="46D9092A">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xml:space="preserve"> value of £28 is functioning.</w:t>
      </w:r>
    </w:p>
    <w:p xmlns:wp14="http://schemas.microsoft.com/office/word/2010/wordml" w:rsidP="19DB4007" wp14:paraId="77CFEB54" wp14:textId="79991742">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KPIs – Quality &amp; Prevention: Reduce hospital extractions for children and increase uptake of varnish, sealants, and supervised brushing.</w:t>
      </w:r>
    </w:p>
    <w:p xmlns:wp14="http://schemas.microsoft.com/office/word/2010/wordml" w:rsidP="19DB4007" wp14:paraId="311AFC0F" wp14:textId="0696E4D4">
      <w:pPr>
        <w:bidi w:val="0"/>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19DB4007" w:rsidR="310599F4">
        <w:rPr>
          <w:rFonts w:ascii="Arial" w:hAnsi="Arial" w:eastAsia="Arial" w:cs="Arial"/>
          <w:b w:val="0"/>
          <w:bCs w:val="0"/>
          <w:i w:val="0"/>
          <w:iCs w:val="0"/>
          <w:caps w:val="0"/>
          <w:smallCaps w:val="0"/>
          <w:noProof w:val="0"/>
          <w:color w:val="auto"/>
          <w:sz w:val="22"/>
          <w:szCs w:val="22"/>
          <w:lang w:val="en-US"/>
        </w:rPr>
        <w:t>KPIs – Patient experience: Improve satisfaction with NHS access (currently around 20%) and reduce the proportion of avoiding dentistry because of cost (around 21%).</w:t>
      </w:r>
    </w:p>
    <w:p xmlns:wp14="http://schemas.microsoft.com/office/word/2010/wordml" w:rsidP="19DB4007" wp14:paraId="1FAD1989" wp14:textId="6B0890EA">
      <w:pPr>
        <w:pStyle w:val="Normal"/>
        <w:bidi w:val="0"/>
        <w:spacing w:before="0" w:beforeAutospacing="off" w:after="0" w:afterAutospacing="off" w:line="360" w:lineRule="auto"/>
        <w:rPr>
          <w:rFonts w:ascii="Arial" w:hAnsi="Arial" w:eastAsia="Arial" w:cs="Arial"/>
          <w:noProof w:val="0"/>
          <w:sz w:val="22"/>
          <w:szCs w:val="22"/>
          <w:lang w:val="en-US"/>
        </w:rPr>
      </w:pPr>
      <w:r w:rsidRPr="795CC67F" w:rsidR="310599F4">
        <w:rPr>
          <w:rFonts w:ascii="Arial" w:hAnsi="Arial" w:eastAsia="Arial" w:cs="Arial"/>
          <w:b w:val="0"/>
          <w:bCs w:val="0"/>
          <w:i w:val="0"/>
          <w:iCs w:val="0"/>
          <w:caps w:val="0"/>
          <w:smallCaps w:val="0"/>
          <w:noProof w:val="0"/>
          <w:color w:val="auto"/>
          <w:sz w:val="22"/>
          <w:szCs w:val="22"/>
          <w:lang w:val="en-US"/>
        </w:rPr>
        <w:t>Evaluation schedule: Quarterly reporting by</w:t>
      </w:r>
      <w:r w:rsidRPr="795CC67F" w:rsidR="3F9C6D71">
        <w:rPr>
          <w:rFonts w:ascii="Arial" w:hAnsi="Arial" w:eastAsia="Arial" w:cs="Arial"/>
          <w:b w:val="0"/>
          <w:bCs w:val="0"/>
          <w:i w:val="0"/>
          <w:iCs w:val="0"/>
          <w:caps w:val="0"/>
          <w:smallCaps w:val="0"/>
          <w:noProof w:val="0"/>
          <w:color w:val="auto"/>
          <w:sz w:val="22"/>
          <w:szCs w:val="22"/>
          <w:lang w:val="en-US"/>
        </w:rPr>
        <w:t xml:space="preserve"> Integrated Cared Boards</w:t>
      </w:r>
      <w:r w:rsidRPr="795CC67F" w:rsidR="310599F4">
        <w:rPr>
          <w:rFonts w:ascii="Arial" w:hAnsi="Arial" w:eastAsia="Arial" w:cs="Arial"/>
          <w:b w:val="0"/>
          <w:bCs w:val="0"/>
          <w:i w:val="0"/>
          <w:iCs w:val="0"/>
          <w:caps w:val="0"/>
          <w:smallCaps w:val="0"/>
          <w:noProof w:val="0"/>
          <w:color w:val="auto"/>
          <w:sz w:val="22"/>
          <w:szCs w:val="22"/>
          <w:lang w:val="en-US"/>
        </w:rPr>
        <w:t xml:space="preserve"> </w:t>
      </w:r>
      <w:r w:rsidRPr="795CC67F" w:rsidR="1B552A7F">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ICBs</w:t>
      </w:r>
      <w:r w:rsidRPr="795CC67F" w:rsidR="49627C1D">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xml:space="preserve"> and NHS England; annual independent review </w:t>
      </w:r>
      <w:r w:rsidRPr="795CC67F" w:rsidR="310599F4">
        <w:rPr>
          <w:rFonts w:ascii="Arial" w:hAnsi="Arial" w:eastAsia="Arial" w:cs="Arial"/>
          <w:b w:val="0"/>
          <w:bCs w:val="0"/>
          <w:i w:val="0"/>
          <w:iCs w:val="0"/>
          <w:caps w:val="0"/>
          <w:smallCaps w:val="0"/>
          <w:noProof w:val="0"/>
          <w:color w:val="auto"/>
          <w:sz w:val="22"/>
          <w:szCs w:val="22"/>
          <w:lang w:val="en-US"/>
        </w:rPr>
        <w:t>similar to</w:t>
      </w:r>
      <w:r w:rsidRPr="795CC67F" w:rsidR="310599F4">
        <w:rPr>
          <w:rFonts w:ascii="Arial" w:hAnsi="Arial" w:eastAsia="Arial" w:cs="Arial"/>
          <w:b w:val="0"/>
          <w:bCs w:val="0"/>
          <w:i w:val="0"/>
          <w:iCs w:val="0"/>
          <w:caps w:val="0"/>
          <w:smallCaps w:val="0"/>
          <w:noProof w:val="0"/>
          <w:color w:val="auto"/>
          <w:sz w:val="22"/>
          <w:szCs w:val="22"/>
          <w:lang w:val="en-US"/>
        </w:rPr>
        <w:t xml:space="preserve"> </w:t>
      </w:r>
      <w:r w:rsidRPr="795CC67F" w:rsidR="37D91AD8">
        <w:rPr>
          <w:rFonts w:ascii="Arial" w:hAnsi="Arial" w:eastAsia="Arial" w:cs="Arial"/>
          <w:b w:val="0"/>
          <w:bCs w:val="0"/>
          <w:i w:val="0"/>
          <w:iCs w:val="0"/>
          <w:caps w:val="0"/>
          <w:smallCaps w:val="0"/>
          <w:noProof w:val="0"/>
          <w:color w:val="auto"/>
          <w:sz w:val="22"/>
          <w:szCs w:val="22"/>
          <w:lang w:val="en-US"/>
        </w:rPr>
        <w:t>National Audit Office (</w:t>
      </w:r>
      <w:r w:rsidRPr="795CC67F" w:rsidR="310599F4">
        <w:rPr>
          <w:rFonts w:ascii="Arial" w:hAnsi="Arial" w:eastAsia="Arial" w:cs="Arial"/>
          <w:b w:val="0"/>
          <w:bCs w:val="0"/>
          <w:i w:val="0"/>
          <w:iCs w:val="0"/>
          <w:caps w:val="0"/>
          <w:smallCaps w:val="0"/>
          <w:noProof w:val="0"/>
          <w:color w:val="auto"/>
          <w:sz w:val="22"/>
          <w:szCs w:val="22"/>
          <w:lang w:val="en-US"/>
        </w:rPr>
        <w:t>NAO</w:t>
      </w:r>
      <w:r w:rsidRPr="795CC67F" w:rsidR="052354EC">
        <w:rPr>
          <w:rFonts w:ascii="Arial" w:hAnsi="Arial" w:eastAsia="Arial" w:cs="Arial"/>
          <w:b w:val="0"/>
          <w:bCs w:val="0"/>
          <w:i w:val="0"/>
          <w:iCs w:val="0"/>
          <w:caps w:val="0"/>
          <w:smallCaps w:val="0"/>
          <w:noProof w:val="0"/>
          <w:color w:val="auto"/>
          <w:sz w:val="22"/>
          <w:szCs w:val="22"/>
          <w:lang w:val="en-US"/>
        </w:rPr>
        <w:t>)</w:t>
      </w:r>
      <w:r w:rsidRPr="795CC67F" w:rsidR="310599F4">
        <w:rPr>
          <w:rFonts w:ascii="Arial" w:hAnsi="Arial" w:eastAsia="Arial" w:cs="Arial"/>
          <w:b w:val="0"/>
          <w:bCs w:val="0"/>
          <w:i w:val="0"/>
          <w:iCs w:val="0"/>
          <w:caps w:val="0"/>
          <w:smallCaps w:val="0"/>
          <w:noProof w:val="0"/>
          <w:color w:val="auto"/>
          <w:sz w:val="22"/>
          <w:szCs w:val="22"/>
          <w:lang w:val="en-US"/>
        </w:rPr>
        <w:t xml:space="preserve"> scrutiny; and public‑facing progress reports for accountability.</w:t>
      </w:r>
      <w:r w:rsidRPr="795CC67F" w:rsidR="119AB890">
        <w:rPr>
          <w:rFonts w:ascii="Arial" w:hAnsi="Arial" w:eastAsia="Arial" w:cs="Arial"/>
          <w:b w:val="0"/>
          <w:bCs w:val="0"/>
          <w:i w:val="0"/>
          <w:iCs w:val="0"/>
          <w:caps w:val="0"/>
          <w:smallCaps w:val="0"/>
          <w:noProof w:val="0"/>
          <w:color w:val="auto"/>
          <w:sz w:val="22"/>
          <w:szCs w:val="22"/>
          <w:lang w:val="en-US"/>
        </w:rPr>
        <w:t xml:space="preserve"> </w:t>
      </w:r>
      <w:r w:rsidRPr="795CC67F" w:rsidR="119AB890">
        <w:rPr>
          <w:rFonts w:ascii="Times New Roman" w:hAnsi="Times New Roman" w:eastAsia="Times New Roman" w:cs="Times New Roman"/>
          <w:noProof w:val="0"/>
          <w:sz w:val="24"/>
          <w:szCs w:val="24"/>
          <w:lang w:val="en-US"/>
        </w:rPr>
        <w:t>(</w:t>
      </w:r>
      <w:r w:rsidRPr="795CC67F" w:rsidR="579E320D">
        <w:rPr>
          <w:rFonts w:ascii="Arial" w:hAnsi="Arial" w:eastAsia="Arial" w:cs="Arial"/>
          <w:b w:val="0"/>
          <w:bCs w:val="0"/>
          <w:i w:val="0"/>
          <w:iCs w:val="0"/>
          <w:caps w:val="0"/>
          <w:smallCaps w:val="0"/>
          <w:noProof w:val="0"/>
          <w:color w:val="222222"/>
          <w:sz w:val="22"/>
          <w:szCs w:val="22"/>
          <w:lang w:val="en-US"/>
        </w:rPr>
        <w:t>Pavitt, S.H., Baxter, P.D., Brunton, P.A., Douglas, G., Edlin, R., Gibson, B.J., Godson, J., Hall, M., Porritt, J., Robinson, P.G. and Vinall, K., 2014</w:t>
      </w:r>
      <w:r w:rsidRPr="795CC67F" w:rsidR="119AB890">
        <w:rPr>
          <w:rFonts w:ascii="Times New Roman" w:hAnsi="Times New Roman" w:eastAsia="Times New Roman" w:cs="Times New Roman"/>
          <w:noProof w:val="0"/>
          <w:sz w:val="24"/>
          <w:szCs w:val="24"/>
          <w:lang w:val="en-US"/>
        </w:rPr>
        <w:t>)</w:t>
      </w:r>
    </w:p>
    <w:p xmlns:wp14="http://schemas.microsoft.com/office/word/2010/wordml" w:rsidP="795CC67F" wp14:paraId="7F668467" wp14:textId="3DAAB441">
      <w:pPr>
        <w:pStyle w:val="Heading1"/>
        <w:keepNext w:val="1"/>
        <w:keepLines w:val="1"/>
        <w:bidi w:val="0"/>
        <w:spacing w:before="48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bookmarkStart w:name="_Toc1196619101" w:id="1560868147"/>
      <w:r w:rsidRPr="795CC67F" w:rsidR="310599F4">
        <w:rPr>
          <w:rFonts w:ascii="Arial" w:hAnsi="Arial" w:eastAsia="Arial" w:cs="Arial"/>
          <w:b w:val="1"/>
          <w:bCs w:val="1"/>
          <w:i w:val="0"/>
          <w:iCs w:val="0"/>
          <w:caps w:val="0"/>
          <w:smallCaps w:val="0"/>
          <w:noProof w:val="0"/>
          <w:color w:val="auto"/>
          <w:sz w:val="22"/>
          <w:szCs w:val="22"/>
          <w:lang w:val="en-US"/>
        </w:rPr>
        <w:t>Conclusion</w:t>
      </w:r>
      <w:bookmarkEnd w:id="1560868147"/>
    </w:p>
    <w:p xmlns:wp14="http://schemas.microsoft.com/office/word/2010/wordml" w:rsidP="19DB4007" wp14:paraId="358F58A3" wp14:textId="57C31CB7">
      <w:pPr>
        <w:pStyle w:val="Normal"/>
        <w:bidi w:val="0"/>
        <w:spacing w:before="210" w:beforeAutospacing="off" w:after="210" w:afterAutospacing="off" w:line="300" w:lineRule="auto"/>
        <w:rPr>
          <w:rFonts w:ascii="Arial" w:hAnsi="Arial" w:eastAsia="Arial" w:cs="Arial"/>
          <w:noProof w:val="0"/>
          <w:sz w:val="22"/>
          <w:szCs w:val="22"/>
          <w:lang w:val="en-US"/>
        </w:rPr>
      </w:pPr>
      <w:r w:rsidRPr="19DB4007" w:rsidR="1902D2E3">
        <w:rPr>
          <w:rFonts w:ascii="Arial" w:hAnsi="Arial" w:eastAsia="Arial" w:cs="Arial"/>
          <w:b w:val="0"/>
          <w:bCs w:val="0"/>
          <w:i w:val="0"/>
          <w:iCs w:val="0"/>
          <w:noProof w:val="0"/>
          <w:color w:val="auto"/>
          <w:sz w:val="22"/>
          <w:szCs w:val="22"/>
          <w:lang w:val="en-US"/>
        </w:rPr>
        <w:t>NHS dentistry is now at a point where meaningful and sustained change is not only necessary but unavoidable. The pressures facing the system—rising unmet need, widening inequalities, workforce shortages, financial instability, and increasing expectations from the public—show that the current model can no longer deliver the level of care</w:t>
      </w:r>
      <w:r w:rsidRPr="19DB4007" w:rsidR="1902D2E3">
        <w:rPr>
          <w:rFonts w:ascii="Arial" w:hAnsi="Arial" w:eastAsia="Arial" w:cs="Arial"/>
          <w:b w:val="0"/>
          <w:bCs w:val="0"/>
          <w:i w:val="0"/>
          <w:iCs w:val="0"/>
          <w:noProof w:val="0"/>
          <w:color w:val="auto"/>
          <w:sz w:val="22"/>
          <w:szCs w:val="22"/>
          <w:lang w:val="en-US"/>
        </w:rPr>
        <w:t xml:space="preserve"> </w:t>
      </w:r>
      <w:r w:rsidRPr="19DB4007" w:rsidR="1902D2E3">
        <w:rPr>
          <w:rFonts w:ascii="Arial" w:hAnsi="Arial" w:eastAsia="Arial" w:cs="Arial"/>
          <w:b w:val="0"/>
          <w:bCs w:val="0"/>
          <w:i w:val="0"/>
          <w:iCs w:val="0"/>
          <w:noProof w:val="0"/>
          <w:color w:val="auto"/>
          <w:sz w:val="22"/>
          <w:szCs w:val="22"/>
          <w:lang w:val="en-US"/>
        </w:rPr>
        <w:t>require</w:t>
      </w:r>
      <w:r w:rsidRPr="19DB4007" w:rsidR="1902D2E3">
        <w:rPr>
          <w:rFonts w:ascii="Arial" w:hAnsi="Arial" w:eastAsia="Arial" w:cs="Arial"/>
          <w:b w:val="0"/>
          <w:bCs w:val="0"/>
          <w:i w:val="0"/>
          <w:iCs w:val="0"/>
          <w:noProof w:val="0"/>
          <w:color w:val="auto"/>
          <w:sz w:val="22"/>
          <w:szCs w:val="22"/>
          <w:lang w:val="en-US"/>
        </w:rPr>
        <w:t>d</w:t>
      </w:r>
      <w:r w:rsidRPr="19DB4007" w:rsidR="1902D2E3">
        <w:rPr>
          <w:rFonts w:ascii="Arial" w:hAnsi="Arial" w:eastAsia="Arial" w:cs="Arial"/>
          <w:b w:val="0"/>
          <w:bCs w:val="0"/>
          <w:i w:val="0"/>
          <w:iCs w:val="0"/>
          <w:noProof w:val="0"/>
          <w:color w:val="auto"/>
          <w:sz w:val="22"/>
          <w:szCs w:val="22"/>
          <w:lang w:val="en-US"/>
        </w:rPr>
        <w:t>. My analysis throughout this assignment</w:t>
      </w:r>
      <w:r w:rsidRPr="19DB4007" w:rsidR="1902D2E3">
        <w:rPr>
          <w:rFonts w:ascii="Arial" w:hAnsi="Arial" w:eastAsia="Arial" w:cs="Arial"/>
          <w:b w:val="0"/>
          <w:bCs w:val="0"/>
          <w:i w:val="0"/>
          <w:iCs w:val="0"/>
          <w:noProof w:val="0"/>
          <w:color w:val="auto"/>
          <w:sz w:val="22"/>
          <w:szCs w:val="22"/>
          <w:lang w:val="en-US"/>
        </w:rPr>
        <w:t xml:space="preserve"> </w:t>
      </w:r>
      <w:r w:rsidRPr="19DB4007" w:rsidR="1902D2E3">
        <w:rPr>
          <w:rFonts w:ascii="Arial" w:hAnsi="Arial" w:eastAsia="Arial" w:cs="Arial"/>
          <w:b w:val="0"/>
          <w:bCs w:val="0"/>
          <w:i w:val="0"/>
          <w:iCs w:val="0"/>
          <w:noProof w:val="0"/>
          <w:color w:val="auto"/>
          <w:sz w:val="22"/>
          <w:szCs w:val="22"/>
          <w:lang w:val="en-US"/>
        </w:rPr>
        <w:t>demonstrate</w:t>
      </w:r>
      <w:r w:rsidRPr="19DB4007" w:rsidR="1902D2E3">
        <w:rPr>
          <w:rFonts w:ascii="Arial" w:hAnsi="Arial" w:eastAsia="Arial" w:cs="Arial"/>
          <w:b w:val="0"/>
          <w:bCs w:val="0"/>
          <w:i w:val="0"/>
          <w:iCs w:val="0"/>
          <w:noProof w:val="0"/>
          <w:color w:val="auto"/>
          <w:sz w:val="22"/>
          <w:szCs w:val="22"/>
          <w:lang w:val="en-US"/>
        </w:rPr>
        <w:t>s</w:t>
      </w:r>
      <w:r w:rsidRPr="19DB4007" w:rsidR="1902D2E3">
        <w:rPr>
          <w:rFonts w:ascii="Arial" w:hAnsi="Arial" w:eastAsia="Arial" w:cs="Arial"/>
          <w:b w:val="0"/>
          <w:bCs w:val="0"/>
          <w:i w:val="0"/>
          <w:iCs w:val="0"/>
          <w:noProof w:val="0"/>
          <w:color w:val="auto"/>
          <w:sz w:val="22"/>
          <w:szCs w:val="22"/>
          <w:lang w:val="en-US"/>
        </w:rPr>
        <w:t xml:space="preserve"> that the challenges are deep‑rooted and interconnected. They span funding structures, workforce capacity, contract design, culture, leadership, and the overall strategic direction of dental services in England. Because of this complexity, small adjustments or short‑term interventions will not be enough. The system needs a clear, long‑term and values‑driven transformation</w:t>
      </w:r>
      <w:r w:rsidRPr="19DB4007" w:rsidR="1902D2E3">
        <w:rPr>
          <w:rFonts w:ascii="Arial" w:hAnsi="Arial" w:eastAsia="Arial" w:cs="Arial"/>
          <w:b w:val="0"/>
          <w:bCs w:val="0"/>
          <w:i w:val="0"/>
          <w:iCs w:val="0"/>
          <w:noProof w:val="0"/>
          <w:color w:val="auto"/>
          <w:sz w:val="22"/>
          <w:szCs w:val="22"/>
          <w:lang w:val="en-US"/>
        </w:rPr>
        <w:t xml:space="preserve"> </w:t>
      </w:r>
      <w:r w:rsidRPr="19DB4007" w:rsidR="1902D2E3">
        <w:rPr>
          <w:rFonts w:ascii="Arial" w:hAnsi="Arial" w:eastAsia="Arial" w:cs="Arial"/>
          <w:b w:val="0"/>
          <w:bCs w:val="0"/>
          <w:i w:val="0"/>
          <w:iCs w:val="0"/>
          <w:noProof w:val="0"/>
          <w:color w:val="auto"/>
          <w:sz w:val="22"/>
          <w:szCs w:val="22"/>
          <w:lang w:val="en-US"/>
        </w:rPr>
        <w:t>program</w:t>
      </w:r>
      <w:r w:rsidRPr="19DB4007" w:rsidR="1902D2E3">
        <w:rPr>
          <w:rFonts w:ascii="Arial" w:hAnsi="Arial" w:eastAsia="Arial" w:cs="Arial"/>
          <w:b w:val="0"/>
          <w:bCs w:val="0"/>
          <w:i w:val="0"/>
          <w:iCs w:val="0"/>
          <w:noProof w:val="0"/>
          <w:color w:val="auto"/>
          <w:sz w:val="22"/>
          <w:szCs w:val="22"/>
          <w:lang w:val="en-US"/>
        </w:rPr>
        <w:t xml:space="preserve"> that puts access, prevention, and workforce wellbeing at its core.</w:t>
      </w:r>
      <w:r w:rsidRPr="19DB4007" w:rsidR="0027D978">
        <w:rPr>
          <w:rFonts w:ascii="Arial" w:hAnsi="Arial" w:eastAsia="Arial" w:cs="Arial"/>
          <w:b w:val="0"/>
          <w:bCs w:val="0"/>
          <w:i w:val="0"/>
          <w:iCs w:val="0"/>
          <w:noProof w:val="0"/>
          <w:color w:val="auto"/>
          <w:sz w:val="22"/>
          <w:szCs w:val="22"/>
          <w:lang w:val="en-US"/>
        </w:rPr>
        <w:t xml:space="preserve"> </w:t>
      </w:r>
      <w:r w:rsidRPr="19DB4007" w:rsidR="0027D978">
        <w:rPr>
          <w:rFonts w:ascii="Times New Roman" w:hAnsi="Times New Roman" w:eastAsia="Times New Roman" w:cs="Times New Roman"/>
          <w:noProof w:val="0"/>
          <w:sz w:val="24"/>
          <w:szCs w:val="24"/>
          <w:lang w:val="en-US"/>
        </w:rPr>
        <w:t>(Garratt and Harker, “NHS Dentistry in England”)</w:t>
      </w:r>
      <w:r w:rsidRPr="19DB4007" w:rsidR="7D802E3E">
        <w:rPr>
          <w:rFonts w:ascii="Times New Roman" w:hAnsi="Times New Roman" w:eastAsia="Times New Roman" w:cs="Times New Roman"/>
          <w:noProof w:val="0"/>
          <w:sz w:val="24"/>
          <w:szCs w:val="24"/>
          <w:lang w:val="en-US"/>
        </w:rPr>
        <w:t xml:space="preserve"> (Health)</w:t>
      </w:r>
    </w:p>
    <w:p xmlns:wp14="http://schemas.microsoft.com/office/word/2010/wordml" w:rsidP="19DB4007" wp14:paraId="1BF0CD3A" wp14:textId="619DD028">
      <w:pPr>
        <w:bidi w:val="0"/>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19DB4007" w:rsidR="1902D2E3">
        <w:rPr>
          <w:rFonts w:ascii="Arial" w:hAnsi="Arial" w:eastAsia="Arial" w:cs="Arial"/>
          <w:b w:val="0"/>
          <w:bCs w:val="0"/>
          <w:i w:val="0"/>
          <w:iCs w:val="0"/>
          <w:noProof w:val="0"/>
          <w:color w:val="auto"/>
          <w:sz w:val="22"/>
          <w:szCs w:val="22"/>
          <w:lang w:val="en-US"/>
        </w:rPr>
        <w:t xml:space="preserve">The proposed Access and Prevention Transformation </w:t>
      </w:r>
      <w:r w:rsidRPr="19DB4007" w:rsidR="1902D2E3">
        <w:rPr>
          <w:rFonts w:ascii="Arial" w:hAnsi="Arial" w:eastAsia="Arial" w:cs="Arial"/>
          <w:b w:val="0"/>
          <w:bCs w:val="0"/>
          <w:i w:val="0"/>
          <w:iCs w:val="0"/>
          <w:noProof w:val="0"/>
          <w:color w:val="auto"/>
          <w:sz w:val="22"/>
          <w:szCs w:val="22"/>
          <w:lang w:val="en-US"/>
        </w:rPr>
        <w:t>Program</w:t>
      </w:r>
      <w:r w:rsidRPr="19DB4007" w:rsidR="1902D2E3">
        <w:rPr>
          <w:rFonts w:ascii="Arial" w:hAnsi="Arial" w:eastAsia="Arial" w:cs="Arial"/>
          <w:b w:val="0"/>
          <w:bCs w:val="0"/>
          <w:i w:val="0"/>
          <w:iCs w:val="0"/>
          <w:noProof w:val="0"/>
          <w:color w:val="auto"/>
          <w:sz w:val="22"/>
          <w:szCs w:val="22"/>
          <w:lang w:val="en-US"/>
        </w:rPr>
        <w:t xml:space="preserve"> (APTP) offers a practical and realistic way forward. Its strength lies in the fact that it is grounded in current policy priorities, real workforce challenges, and the experiences of patients who struggle to access NHS dental care. By focusing on expanding access—especially in areas labelled as “dental deserts”—and by redirecting resources towards prevention, the </w:t>
      </w:r>
      <w:r w:rsidRPr="19DB4007" w:rsidR="1902D2E3">
        <w:rPr>
          <w:rFonts w:ascii="Arial" w:hAnsi="Arial" w:eastAsia="Arial" w:cs="Arial"/>
          <w:b w:val="0"/>
          <w:bCs w:val="0"/>
          <w:i w:val="0"/>
          <w:iCs w:val="0"/>
          <w:noProof w:val="0"/>
          <w:color w:val="auto"/>
          <w:sz w:val="22"/>
          <w:szCs w:val="22"/>
          <w:lang w:val="en-US"/>
        </w:rPr>
        <w:t>program</w:t>
      </w:r>
      <w:r w:rsidRPr="19DB4007" w:rsidR="1902D2E3">
        <w:rPr>
          <w:rFonts w:ascii="Arial" w:hAnsi="Arial" w:eastAsia="Arial" w:cs="Arial"/>
          <w:b w:val="0"/>
          <w:bCs w:val="0"/>
          <w:i w:val="0"/>
          <w:iCs w:val="0"/>
          <w:noProof w:val="0"/>
          <w:color w:val="auto"/>
          <w:sz w:val="22"/>
          <w:szCs w:val="22"/>
          <w:lang w:val="en-US"/>
        </w:rPr>
        <w:t xml:space="preserve"> aims to shift NHS dentistry from a reactive model to a proactive one. This matters because prevention not only reduces the long‑term burden on the health system but also improves the quality of life for individuals and communities. Prevention‑first care aligns with the wider NHS commitment to tackling health inequalities and improving population health outcomes.</w:t>
      </w:r>
    </w:p>
    <w:p xmlns:wp14="http://schemas.microsoft.com/office/word/2010/wordml" w:rsidP="19DB4007" wp14:paraId="6CED11F5" wp14:textId="3ED023AE">
      <w:pPr>
        <w:bidi w:val="0"/>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19DB4007" w:rsidR="1902D2E3">
        <w:rPr>
          <w:rFonts w:ascii="Arial" w:hAnsi="Arial" w:eastAsia="Arial" w:cs="Arial"/>
          <w:b w:val="0"/>
          <w:bCs w:val="0"/>
          <w:i w:val="0"/>
          <w:iCs w:val="0"/>
          <w:noProof w:val="0"/>
          <w:color w:val="auto"/>
          <w:sz w:val="22"/>
          <w:szCs w:val="22"/>
          <w:lang w:val="en-US"/>
        </w:rPr>
        <w:t xml:space="preserve">However, achieving this level of change requires more than a new </w:t>
      </w:r>
      <w:r w:rsidRPr="19DB4007" w:rsidR="1902D2E3">
        <w:rPr>
          <w:rFonts w:ascii="Arial" w:hAnsi="Arial" w:eastAsia="Arial" w:cs="Arial"/>
          <w:b w:val="0"/>
          <w:bCs w:val="0"/>
          <w:i w:val="0"/>
          <w:iCs w:val="0"/>
          <w:noProof w:val="0"/>
          <w:color w:val="auto"/>
          <w:sz w:val="22"/>
          <w:szCs w:val="22"/>
          <w:lang w:val="en-US"/>
        </w:rPr>
        <w:t>program</w:t>
      </w:r>
      <w:r w:rsidRPr="19DB4007" w:rsidR="1902D2E3">
        <w:rPr>
          <w:rFonts w:ascii="Arial" w:hAnsi="Arial" w:eastAsia="Arial" w:cs="Arial"/>
          <w:b w:val="0"/>
          <w:bCs w:val="0"/>
          <w:i w:val="0"/>
          <w:iCs w:val="0"/>
          <w:noProof w:val="0"/>
          <w:color w:val="auto"/>
          <w:sz w:val="22"/>
          <w:szCs w:val="22"/>
          <w:lang w:val="en-US"/>
        </w:rPr>
        <w:t>. It depends on leadership that can motivate, guide, and support people through transition. In this assignment, I discussed how transformational and situational leadership approaches can create the right environment for change. Transformational leadership provides a shared vision, inspires commitment, and encourages innovation—qualities needed to rebuild trust and morale within the dental workforce. Situational leadership allows leaders to adapt their approach depending on staff readiness, ensuring that teams feel supported rather than overwhelmed. When combined with a compassionate culture and selective transactional oversight, these leadership styles can help create a stable environment where change is not only implemented but sustained.</w:t>
      </w:r>
    </w:p>
    <w:p xmlns:wp14="http://schemas.microsoft.com/office/word/2010/wordml" w:rsidP="795CC67F" wp14:paraId="712403F7" wp14:textId="5C5AEC9C">
      <w:pPr>
        <w:pStyle w:val="Normal"/>
        <w:bidi w:val="0"/>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795CC67F" w:rsidR="1902D2E3">
        <w:rPr>
          <w:rFonts w:ascii="Arial" w:hAnsi="Arial" w:eastAsia="Arial" w:cs="Arial"/>
          <w:b w:val="0"/>
          <w:bCs w:val="0"/>
          <w:i w:val="0"/>
          <w:iCs w:val="0"/>
          <w:noProof w:val="0"/>
          <w:color w:val="auto"/>
          <w:sz w:val="22"/>
          <w:szCs w:val="22"/>
          <w:lang w:val="en-US"/>
        </w:rPr>
        <w:t xml:space="preserve">The success </w:t>
      </w:r>
      <w:r w:rsidRPr="795CC67F" w:rsidR="4D8AD034">
        <w:rPr>
          <w:rFonts w:ascii="Arial" w:hAnsi="Arial" w:eastAsia="Arial" w:cs="Arial"/>
          <w:b w:val="0"/>
          <w:bCs w:val="0"/>
          <w:i w:val="0"/>
          <w:iCs w:val="0"/>
          <w:noProof w:val="0"/>
          <w:color w:val="auto"/>
          <w:sz w:val="22"/>
          <w:szCs w:val="22"/>
          <w:lang w:val="en-US"/>
        </w:rPr>
        <w:t>adaptatio</w:t>
      </w:r>
      <w:r w:rsidRPr="795CC67F" w:rsidR="07FA4E60">
        <w:rPr>
          <w:rFonts w:ascii="Arial" w:hAnsi="Arial" w:eastAsia="Arial" w:cs="Arial"/>
          <w:b w:val="0"/>
          <w:bCs w:val="0"/>
          <w:i w:val="0"/>
          <w:iCs w:val="0"/>
          <w:noProof w:val="0"/>
          <w:color w:val="auto"/>
          <w:sz w:val="22"/>
          <w:szCs w:val="22"/>
          <w:lang w:val="en-US"/>
        </w:rPr>
        <w:t>n</w:t>
      </w:r>
      <w:r w:rsidRPr="795CC67F" w:rsidR="442697C2">
        <w:rPr>
          <w:rFonts w:ascii="Arial" w:hAnsi="Arial" w:eastAsia="Arial" w:cs="Arial"/>
          <w:b w:val="0"/>
          <w:bCs w:val="0"/>
          <w:i w:val="0"/>
          <w:iCs w:val="0"/>
          <w:noProof w:val="0"/>
          <w:color w:val="auto"/>
          <w:sz w:val="22"/>
          <w:szCs w:val="22"/>
          <w:lang w:val="en-US"/>
        </w:rPr>
        <w:t xml:space="preserve"> of Access and Prevention Transformation Program (APTP) </w:t>
      </w:r>
      <w:r w:rsidRPr="795CC67F" w:rsidR="1902D2E3">
        <w:rPr>
          <w:rFonts w:ascii="Arial" w:hAnsi="Arial" w:eastAsia="Arial" w:cs="Arial"/>
          <w:b w:val="0"/>
          <w:bCs w:val="0"/>
          <w:i w:val="0"/>
          <w:iCs w:val="0"/>
          <w:noProof w:val="0"/>
          <w:color w:val="auto"/>
          <w:sz w:val="22"/>
          <w:szCs w:val="22"/>
          <w:lang w:val="en-US"/>
        </w:rPr>
        <w:t xml:space="preserve">will also rely on transparent evaluation, realistic financial planning, and a strong focus on communication. Clear KPIs, regular monitoring, and honest reporting will help </w:t>
      </w:r>
      <w:r w:rsidRPr="795CC67F" w:rsidR="1902D2E3">
        <w:rPr>
          <w:rFonts w:ascii="Arial" w:hAnsi="Arial" w:eastAsia="Arial" w:cs="Arial"/>
          <w:b w:val="0"/>
          <w:bCs w:val="0"/>
          <w:i w:val="0"/>
          <w:iCs w:val="0"/>
          <w:noProof w:val="0"/>
          <w:color w:val="auto"/>
          <w:sz w:val="22"/>
          <w:szCs w:val="22"/>
          <w:lang w:val="en-US"/>
        </w:rPr>
        <w:t>maintain</w:t>
      </w:r>
      <w:r w:rsidRPr="795CC67F" w:rsidR="1902D2E3">
        <w:rPr>
          <w:rFonts w:ascii="Arial" w:hAnsi="Arial" w:eastAsia="Arial" w:cs="Arial"/>
          <w:b w:val="0"/>
          <w:bCs w:val="0"/>
          <w:i w:val="0"/>
          <w:iCs w:val="0"/>
          <w:noProof w:val="0"/>
          <w:color w:val="auto"/>
          <w:sz w:val="22"/>
          <w:szCs w:val="22"/>
          <w:lang w:val="en-US"/>
        </w:rPr>
        <w:t xml:space="preserve"> momentum and enable the NHS to </w:t>
      </w:r>
      <w:r w:rsidRPr="795CC67F" w:rsidR="4F8763AC">
        <w:rPr>
          <w:rFonts w:ascii="Arial" w:hAnsi="Arial" w:eastAsia="Arial" w:cs="Arial"/>
          <w:b w:val="0"/>
          <w:bCs w:val="0"/>
          <w:i w:val="0"/>
          <w:iCs w:val="0"/>
          <w:noProof w:val="0"/>
          <w:color w:val="auto"/>
          <w:sz w:val="22"/>
          <w:szCs w:val="22"/>
          <w:lang w:val="en-US"/>
        </w:rPr>
        <w:t>adjust to</w:t>
      </w:r>
      <w:r w:rsidRPr="795CC67F" w:rsidR="1902D2E3">
        <w:rPr>
          <w:rFonts w:ascii="Arial" w:hAnsi="Arial" w:eastAsia="Arial" w:cs="Arial"/>
          <w:b w:val="0"/>
          <w:bCs w:val="0"/>
          <w:i w:val="0"/>
          <w:iCs w:val="0"/>
          <w:noProof w:val="0"/>
          <w:color w:val="auto"/>
          <w:sz w:val="22"/>
          <w:szCs w:val="22"/>
          <w:lang w:val="en-US"/>
        </w:rPr>
        <w:t xml:space="preserve"> the </w:t>
      </w:r>
      <w:r w:rsidRPr="795CC67F" w:rsidR="1902D2E3">
        <w:rPr>
          <w:rFonts w:ascii="Arial" w:hAnsi="Arial" w:eastAsia="Arial" w:cs="Arial"/>
          <w:b w:val="0"/>
          <w:bCs w:val="0"/>
          <w:i w:val="0"/>
          <w:iCs w:val="0"/>
          <w:noProof w:val="0"/>
          <w:color w:val="auto"/>
          <w:sz w:val="22"/>
          <w:szCs w:val="22"/>
          <w:lang w:val="en-US"/>
        </w:rPr>
        <w:t>program</w:t>
      </w:r>
      <w:r w:rsidRPr="795CC67F" w:rsidR="1902D2E3">
        <w:rPr>
          <w:rFonts w:ascii="Arial" w:hAnsi="Arial" w:eastAsia="Arial" w:cs="Arial"/>
          <w:b w:val="0"/>
          <w:bCs w:val="0"/>
          <w:i w:val="0"/>
          <w:iCs w:val="0"/>
          <w:noProof w:val="0"/>
          <w:color w:val="auto"/>
          <w:sz w:val="22"/>
          <w:szCs w:val="22"/>
          <w:lang w:val="en-US"/>
        </w:rPr>
        <w:t xml:space="preserve"> when challenges arise. Financial measures—such as reinvesting </w:t>
      </w:r>
      <w:r w:rsidRPr="795CC67F" w:rsidR="155DFF77">
        <w:rPr>
          <w:rFonts w:ascii="Arial" w:hAnsi="Arial" w:eastAsia="Arial" w:cs="Arial"/>
          <w:b w:val="0"/>
          <w:bCs w:val="0"/>
          <w:i w:val="0"/>
          <w:iCs w:val="0"/>
          <w:noProof w:val="0"/>
          <w:color w:val="auto"/>
          <w:sz w:val="22"/>
          <w:szCs w:val="22"/>
          <w:lang w:val="en-US"/>
        </w:rPr>
        <w:t>claw back</w:t>
      </w:r>
      <w:r w:rsidRPr="795CC67F" w:rsidR="1902D2E3">
        <w:rPr>
          <w:rFonts w:ascii="Arial" w:hAnsi="Arial" w:eastAsia="Arial" w:cs="Arial"/>
          <w:b w:val="0"/>
          <w:bCs w:val="0"/>
          <w:i w:val="0"/>
          <w:iCs w:val="0"/>
          <w:noProof w:val="0"/>
          <w:color w:val="auto"/>
          <w:sz w:val="22"/>
          <w:szCs w:val="22"/>
          <w:lang w:val="en-US"/>
        </w:rPr>
        <w:t xml:space="preserve"> funds and supporting recruitment with targeted incentives—can help </w:t>
      </w:r>
      <w:r w:rsidRPr="795CC67F" w:rsidR="1902D2E3">
        <w:rPr>
          <w:rFonts w:ascii="Arial" w:hAnsi="Arial" w:eastAsia="Arial" w:cs="Arial"/>
          <w:b w:val="0"/>
          <w:bCs w:val="0"/>
          <w:i w:val="0"/>
          <w:iCs w:val="0"/>
          <w:noProof w:val="0"/>
          <w:color w:val="auto"/>
          <w:sz w:val="22"/>
          <w:szCs w:val="22"/>
          <w:lang w:val="en-US"/>
        </w:rPr>
        <w:t>stabilise</w:t>
      </w:r>
      <w:r w:rsidRPr="795CC67F" w:rsidR="1902D2E3">
        <w:rPr>
          <w:rFonts w:ascii="Arial" w:hAnsi="Arial" w:eastAsia="Arial" w:cs="Arial"/>
          <w:b w:val="0"/>
          <w:bCs w:val="0"/>
          <w:i w:val="0"/>
          <w:iCs w:val="0"/>
          <w:noProof w:val="0"/>
          <w:color w:val="auto"/>
          <w:sz w:val="22"/>
          <w:szCs w:val="22"/>
          <w:lang w:val="en-US"/>
        </w:rPr>
        <w:t xml:space="preserve"> the workforce and reduce the risk of practices withdrawing further from NHS commitments. Communication with patients, dental teams, and local communities will also be essential to building confidence in the </w:t>
      </w:r>
      <w:r w:rsidRPr="795CC67F" w:rsidR="1902D2E3">
        <w:rPr>
          <w:rFonts w:ascii="Arial" w:hAnsi="Arial" w:eastAsia="Arial" w:cs="Arial"/>
          <w:b w:val="0"/>
          <w:bCs w:val="0"/>
          <w:i w:val="0"/>
          <w:iCs w:val="0"/>
          <w:noProof w:val="0"/>
          <w:color w:val="auto"/>
          <w:sz w:val="22"/>
          <w:szCs w:val="22"/>
          <w:lang w:val="en-US"/>
        </w:rPr>
        <w:t>program</w:t>
      </w:r>
      <w:r w:rsidRPr="795CC67F" w:rsidR="1902D2E3">
        <w:rPr>
          <w:rFonts w:ascii="Arial" w:hAnsi="Arial" w:eastAsia="Arial" w:cs="Arial"/>
          <w:b w:val="0"/>
          <w:bCs w:val="0"/>
          <w:i w:val="0"/>
          <w:iCs w:val="0"/>
          <w:noProof w:val="0"/>
          <w:color w:val="auto"/>
          <w:sz w:val="22"/>
          <w:szCs w:val="22"/>
          <w:lang w:val="en-US"/>
        </w:rPr>
        <w:t xml:space="preserve"> and ensuring people understand what support is available.</w:t>
      </w:r>
    </w:p>
    <w:p xmlns:wp14="http://schemas.microsoft.com/office/word/2010/wordml" w:rsidP="19DB4007" wp14:paraId="4E6EC143" wp14:textId="17AAD329">
      <w:pPr>
        <w:pStyle w:val="Normal"/>
        <w:bidi w:val="0"/>
        <w:spacing w:before="210" w:beforeAutospacing="off" w:after="210" w:afterAutospacing="off" w:line="300" w:lineRule="auto"/>
        <w:rPr>
          <w:rFonts w:ascii="Arial" w:hAnsi="Arial" w:eastAsia="Arial" w:cs="Arial"/>
          <w:noProof w:val="0"/>
          <w:sz w:val="22"/>
          <w:szCs w:val="22"/>
          <w:lang w:val="en-US"/>
        </w:rPr>
      </w:pPr>
      <w:r w:rsidRPr="19DB4007" w:rsidR="1902D2E3">
        <w:rPr>
          <w:rFonts w:ascii="Arial" w:hAnsi="Arial" w:eastAsia="Arial" w:cs="Arial"/>
          <w:b w:val="0"/>
          <w:bCs w:val="0"/>
          <w:i w:val="0"/>
          <w:iCs w:val="0"/>
          <w:noProof w:val="0"/>
          <w:color w:val="auto"/>
          <w:sz w:val="22"/>
          <w:szCs w:val="22"/>
          <w:lang w:val="en-US"/>
        </w:rPr>
        <w:t xml:space="preserve">In conclusion, the future of NHS dentistry depends on decisive action, collaborative leadership, and a commitment to prevention and equity. If delivered consistently and evaluated with integrity, the APTP offers a realistic pathway to </w:t>
      </w:r>
      <w:r w:rsidRPr="19DB4007" w:rsidR="1902D2E3">
        <w:rPr>
          <w:rFonts w:ascii="Arial" w:hAnsi="Arial" w:eastAsia="Arial" w:cs="Arial"/>
          <w:b w:val="0"/>
          <w:bCs w:val="0"/>
          <w:i w:val="0"/>
          <w:iCs w:val="0"/>
          <w:noProof w:val="0"/>
          <w:color w:val="auto"/>
          <w:sz w:val="22"/>
          <w:szCs w:val="22"/>
          <w:lang w:val="en-US"/>
        </w:rPr>
        <w:t>stabilising</w:t>
      </w:r>
      <w:r w:rsidRPr="19DB4007" w:rsidR="1902D2E3">
        <w:rPr>
          <w:rFonts w:ascii="Arial" w:hAnsi="Arial" w:eastAsia="Arial" w:cs="Arial"/>
          <w:b w:val="0"/>
          <w:bCs w:val="0"/>
          <w:i w:val="0"/>
          <w:iCs w:val="0"/>
          <w:noProof w:val="0"/>
          <w:color w:val="auto"/>
          <w:sz w:val="22"/>
          <w:szCs w:val="22"/>
          <w:lang w:val="en-US"/>
        </w:rPr>
        <w:t xml:space="preserve"> the workforce, improving patient access, and reducing long‑standing inequalities. With the right leadership, culture, and investment, the NHS can move confidently toward a dentistry model that is sustainable, fair, and genuinely prevention‑</w:t>
      </w:r>
      <w:r w:rsidRPr="19DB4007" w:rsidR="324C7DEB">
        <w:rPr>
          <w:rFonts w:ascii="Arial" w:hAnsi="Arial" w:eastAsia="Arial" w:cs="Arial"/>
          <w:b w:val="0"/>
          <w:bCs w:val="0"/>
          <w:i w:val="0"/>
          <w:iCs w:val="0"/>
          <w:noProof w:val="0"/>
          <w:color w:val="auto"/>
          <w:sz w:val="22"/>
          <w:szCs w:val="22"/>
          <w:lang w:val="en-US"/>
        </w:rPr>
        <w:t>focused ensuring</w:t>
      </w:r>
      <w:r w:rsidRPr="19DB4007" w:rsidR="1902D2E3">
        <w:rPr>
          <w:rFonts w:ascii="Arial" w:hAnsi="Arial" w:eastAsia="Arial" w:cs="Arial"/>
          <w:b w:val="0"/>
          <w:bCs w:val="0"/>
          <w:i w:val="0"/>
          <w:iCs w:val="0"/>
          <w:noProof w:val="0"/>
          <w:color w:val="auto"/>
          <w:sz w:val="22"/>
          <w:szCs w:val="22"/>
          <w:lang w:val="en-US"/>
        </w:rPr>
        <w:t xml:space="preserve"> that oral health </w:t>
      </w:r>
      <w:r w:rsidRPr="19DB4007" w:rsidR="1902D2E3">
        <w:rPr>
          <w:rFonts w:ascii="Arial" w:hAnsi="Arial" w:eastAsia="Arial" w:cs="Arial"/>
          <w:b w:val="0"/>
          <w:bCs w:val="0"/>
          <w:i w:val="0"/>
          <w:iCs w:val="0"/>
          <w:noProof w:val="0"/>
          <w:color w:val="auto"/>
          <w:sz w:val="22"/>
          <w:szCs w:val="22"/>
          <w:lang w:val="en-US"/>
        </w:rPr>
        <w:t>remains</w:t>
      </w:r>
      <w:r w:rsidRPr="19DB4007" w:rsidR="1902D2E3">
        <w:rPr>
          <w:rFonts w:ascii="Arial" w:hAnsi="Arial" w:eastAsia="Arial" w:cs="Arial"/>
          <w:b w:val="0"/>
          <w:bCs w:val="0"/>
          <w:i w:val="0"/>
          <w:iCs w:val="0"/>
          <w:noProof w:val="0"/>
          <w:color w:val="auto"/>
          <w:sz w:val="22"/>
          <w:szCs w:val="22"/>
          <w:lang w:val="en-US"/>
        </w:rPr>
        <w:t xml:space="preserve"> a core part of public health for generations to come.</w:t>
      </w:r>
      <w:r w:rsidRPr="19DB4007" w:rsidR="1C950B77">
        <w:rPr>
          <w:rFonts w:ascii="Times New Roman" w:hAnsi="Times New Roman" w:eastAsia="Times New Roman" w:cs="Times New Roman"/>
          <w:noProof w:val="0"/>
          <w:sz w:val="24"/>
          <w:szCs w:val="24"/>
          <w:lang w:val="en-US"/>
        </w:rPr>
        <w:t xml:space="preserve"> (Garratt and Harker, “NHS Dentistry in England”) (Health)</w:t>
      </w:r>
    </w:p>
    <w:p xmlns:wp14="http://schemas.microsoft.com/office/word/2010/wordml" w:rsidP="795CC67F" wp14:paraId="72497A38" wp14:textId="6C9803B1">
      <w:pPr>
        <w:pStyle w:val="Heading1"/>
        <w:keepNext w:val="1"/>
        <w:keepLines w:val="1"/>
        <w:spacing w:before="480" w:beforeAutospacing="off" w:after="0" w:afterAutospacing="off" w:line="360" w:lineRule="auto"/>
        <w:rPr>
          <w:rFonts w:ascii="Calibri" w:hAnsi="Calibri" w:eastAsia="Calibri" w:cs="Calibri"/>
          <w:b w:val="0"/>
          <w:bCs w:val="0"/>
          <w:i w:val="0"/>
          <w:iCs w:val="0"/>
          <w:caps w:val="0"/>
          <w:smallCaps w:val="0"/>
          <w:noProof w:val="0"/>
          <w:color w:val="auto"/>
          <w:sz w:val="28"/>
          <w:szCs w:val="28"/>
          <w:lang w:val="en-US"/>
        </w:rPr>
      </w:pPr>
      <w:bookmarkStart w:name="_Toc1455593369" w:id="1332028041"/>
      <w:r w:rsidRPr="795CC67F" w:rsidR="1BCE91B9">
        <w:rPr>
          <w:rFonts w:ascii="Calibri" w:hAnsi="Calibri" w:eastAsia="Calibri" w:cs="Calibri"/>
          <w:b w:val="1"/>
          <w:bCs w:val="1"/>
          <w:i w:val="0"/>
          <w:iCs w:val="0"/>
          <w:caps w:val="0"/>
          <w:smallCaps w:val="0"/>
          <w:noProof w:val="0"/>
          <w:color w:val="auto"/>
          <w:sz w:val="28"/>
          <w:szCs w:val="28"/>
          <w:lang w:val="en-US"/>
        </w:rPr>
        <w:t>References</w:t>
      </w:r>
      <w:bookmarkEnd w:id="1332028041"/>
    </w:p>
    <w:p xmlns:wp14="http://schemas.microsoft.com/office/word/2010/wordml" w:rsidP="19DB4007" wp14:paraId="1F83FAB7" wp14:textId="65068C41">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5B8A1540">
        <w:rPr>
          <w:rFonts w:ascii="Times New Roman" w:hAnsi="Times New Roman" w:eastAsia="Times New Roman" w:cs="Times New Roman"/>
          <w:noProof w:val="0"/>
          <w:sz w:val="24"/>
          <w:szCs w:val="24"/>
          <w:lang w:val="en-US"/>
        </w:rPr>
        <w:t xml:space="preserve">Garratt, Katherine, and Rachael Harker. “NHS Dentistry in England.” </w:t>
      </w:r>
      <w:r w:rsidRPr="19DB4007" w:rsidR="5B8A1540">
        <w:rPr>
          <w:rFonts w:ascii="Times New Roman" w:hAnsi="Times New Roman" w:eastAsia="Times New Roman" w:cs="Times New Roman"/>
          <w:i w:val="1"/>
          <w:iCs w:val="1"/>
          <w:noProof w:val="0"/>
          <w:sz w:val="24"/>
          <w:szCs w:val="24"/>
          <w:lang w:val="en-US"/>
        </w:rPr>
        <w:t>House of Commons Library</w:t>
      </w:r>
      <w:r w:rsidRPr="19DB4007" w:rsidR="5B8A1540">
        <w:rPr>
          <w:rFonts w:ascii="Times New Roman" w:hAnsi="Times New Roman" w:eastAsia="Times New Roman" w:cs="Times New Roman"/>
          <w:noProof w:val="0"/>
          <w:sz w:val="24"/>
          <w:szCs w:val="24"/>
          <w:lang w:val="en-US"/>
        </w:rPr>
        <w:t>, Nov. 2024, commonslibrary.parliament.uk/research-briefings/cbp-9597/.</w:t>
      </w:r>
    </w:p>
    <w:p xmlns:wp14="http://schemas.microsoft.com/office/word/2010/wordml" w:rsidP="19DB4007" wp14:paraId="5F1D6F48" wp14:textId="17C49B6D">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1BCE91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a2ed89767fe74ea8">
        <w:r w:rsidRPr="19DB4007" w:rsidR="1BCE91B9">
          <w:rPr>
            <w:rStyle w:val="Hyperlink"/>
            <w:rFonts w:ascii="Arial" w:hAnsi="Arial" w:eastAsia="Arial" w:cs="Arial"/>
            <w:b w:val="0"/>
            <w:bCs w:val="0"/>
            <w:i w:val="0"/>
            <w:iCs w:val="0"/>
            <w:caps w:val="0"/>
            <w:smallCaps w:val="0"/>
            <w:strike w:val="0"/>
            <w:dstrike w:val="0"/>
            <w:noProof w:val="0"/>
            <w:sz w:val="24"/>
            <w:szCs w:val="24"/>
            <w:lang w:val="en-US"/>
          </w:rPr>
          <w:t>https://commonslibrary.parliament.uk/research-briefings/cbp-9597/</w:t>
        </w:r>
      </w:hyperlink>
      <w:r w:rsidRPr="19DB4007" w:rsidR="1BCE91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CB6C960" w:rsidP="19DB4007" w:rsidRDefault="6CB6C960" w14:paraId="4D557916" w14:textId="643F90E7">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6CB6C960">
        <w:rPr>
          <w:rFonts w:ascii="Times New Roman" w:hAnsi="Times New Roman" w:eastAsia="Times New Roman" w:cs="Times New Roman"/>
          <w:noProof w:val="0"/>
          <w:sz w:val="24"/>
          <w:szCs w:val="24"/>
          <w:lang w:val="en-US"/>
        </w:rPr>
        <w:t xml:space="preserve">Health. “NHS Dentistry Contract: Quality and Payment Reforms.” </w:t>
      </w:r>
      <w:r w:rsidRPr="19DB4007" w:rsidR="6CB6C960">
        <w:rPr>
          <w:rFonts w:ascii="Times New Roman" w:hAnsi="Times New Roman" w:eastAsia="Times New Roman" w:cs="Times New Roman"/>
          <w:i w:val="1"/>
          <w:iCs w:val="1"/>
          <w:noProof w:val="0"/>
          <w:sz w:val="24"/>
          <w:szCs w:val="24"/>
          <w:lang w:val="en-US"/>
        </w:rPr>
        <w:t>GOV.UK</w:t>
      </w:r>
      <w:r w:rsidRPr="19DB4007" w:rsidR="6CB6C960">
        <w:rPr>
          <w:rFonts w:ascii="Times New Roman" w:hAnsi="Times New Roman" w:eastAsia="Times New Roman" w:cs="Times New Roman"/>
          <w:noProof w:val="0"/>
          <w:sz w:val="24"/>
          <w:szCs w:val="24"/>
          <w:lang w:val="en-US"/>
        </w:rPr>
        <w:t xml:space="preserve">, 8 July 2025, </w:t>
      </w:r>
      <w:hyperlink r:id="Rb154cec9022b41f4">
        <w:r w:rsidRPr="19DB4007" w:rsidR="6CB6C960">
          <w:rPr>
            <w:rStyle w:val="Hyperlink"/>
            <w:rFonts w:ascii="Times New Roman" w:hAnsi="Times New Roman" w:eastAsia="Times New Roman" w:cs="Times New Roman"/>
            <w:noProof w:val="0"/>
            <w:sz w:val="24"/>
            <w:szCs w:val="24"/>
            <w:lang w:val="en-US"/>
          </w:rPr>
          <w:t>www.gov.uk/government/consultations/nhs-dentistry-contract-quality-and-payment-reforms</w:t>
        </w:r>
      </w:hyperlink>
      <w:r w:rsidRPr="19DB4007" w:rsidR="6CB6C960">
        <w:rPr>
          <w:rFonts w:ascii="Times New Roman" w:hAnsi="Times New Roman" w:eastAsia="Times New Roman" w:cs="Times New Roman"/>
          <w:noProof w:val="0"/>
          <w:sz w:val="24"/>
          <w:szCs w:val="24"/>
          <w:lang w:val="en-US"/>
        </w:rPr>
        <w:t>.</w:t>
      </w:r>
    </w:p>
    <w:p w:rsidR="3F3EB154" w:rsidP="19DB4007" w:rsidRDefault="3F3EB154" w14:paraId="70E1707C" w14:textId="134D8C32">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3F3EB154">
        <w:rPr>
          <w:rFonts w:ascii="Times New Roman" w:hAnsi="Times New Roman" w:eastAsia="Times New Roman" w:cs="Times New Roman"/>
          <w:noProof w:val="0"/>
          <w:sz w:val="24"/>
          <w:szCs w:val="24"/>
          <w:lang w:val="en-US"/>
        </w:rPr>
        <w:t xml:space="preserve">NHS website. “Dentists.” </w:t>
      </w:r>
      <w:r w:rsidRPr="19DB4007" w:rsidR="3F3EB154">
        <w:rPr>
          <w:rFonts w:ascii="Times New Roman" w:hAnsi="Times New Roman" w:eastAsia="Times New Roman" w:cs="Times New Roman"/>
          <w:i w:val="1"/>
          <w:iCs w:val="1"/>
          <w:noProof w:val="0"/>
          <w:sz w:val="24"/>
          <w:szCs w:val="24"/>
          <w:lang w:val="en-US"/>
        </w:rPr>
        <w:t>Nhs.uk</w:t>
      </w:r>
      <w:r w:rsidRPr="19DB4007" w:rsidR="3F3EB154">
        <w:rPr>
          <w:rFonts w:ascii="Times New Roman" w:hAnsi="Times New Roman" w:eastAsia="Times New Roman" w:cs="Times New Roman"/>
          <w:noProof w:val="0"/>
          <w:sz w:val="24"/>
          <w:szCs w:val="24"/>
          <w:lang w:val="en-US"/>
        </w:rPr>
        <w:t xml:space="preserve">, Nov. 2020, </w:t>
      </w:r>
      <w:hyperlink r:id="R0e31f21ee0d04029">
        <w:r w:rsidRPr="19DB4007" w:rsidR="3F3EB154">
          <w:rPr>
            <w:rStyle w:val="Hyperlink"/>
            <w:rFonts w:ascii="Times New Roman" w:hAnsi="Times New Roman" w:eastAsia="Times New Roman" w:cs="Times New Roman"/>
            <w:noProof w:val="0"/>
            <w:sz w:val="24"/>
            <w:szCs w:val="24"/>
            <w:lang w:val="en-US"/>
          </w:rPr>
          <w:t>www.nhs.uk/nhs-services/dentists</w:t>
        </w:r>
      </w:hyperlink>
      <w:r w:rsidRPr="19DB4007" w:rsidR="3F3EB154">
        <w:rPr>
          <w:rFonts w:ascii="Times New Roman" w:hAnsi="Times New Roman" w:eastAsia="Times New Roman" w:cs="Times New Roman"/>
          <w:noProof w:val="0"/>
          <w:sz w:val="24"/>
          <w:szCs w:val="24"/>
          <w:lang w:val="en-US"/>
        </w:rPr>
        <w:t>. Accessed 17 Mar. 2026.</w:t>
      </w:r>
    </w:p>
    <w:p w:rsidR="440C8A44" w:rsidP="19DB4007" w:rsidRDefault="440C8A44" w14:paraId="5B1382D7" w14:textId="426AF0A5">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440C8A44">
        <w:rPr>
          <w:rFonts w:ascii="Times New Roman" w:hAnsi="Times New Roman" w:eastAsia="Times New Roman" w:cs="Times New Roman"/>
          <w:noProof w:val="0"/>
          <w:sz w:val="24"/>
          <w:szCs w:val="24"/>
          <w:lang w:val="en-US"/>
        </w:rPr>
        <w:t xml:space="preserve">Harris, Rebecca, et al. “The Politics of Reform of NHS Dentistry.” </w:t>
      </w:r>
      <w:r w:rsidRPr="19DB4007" w:rsidR="440C8A44">
        <w:rPr>
          <w:rFonts w:ascii="Times New Roman" w:hAnsi="Times New Roman" w:eastAsia="Times New Roman" w:cs="Times New Roman"/>
          <w:i w:val="1"/>
          <w:iCs w:val="1"/>
          <w:noProof w:val="0"/>
          <w:sz w:val="24"/>
          <w:szCs w:val="24"/>
          <w:lang w:val="en-US"/>
        </w:rPr>
        <w:t>The Lancet</w:t>
      </w:r>
      <w:r w:rsidRPr="19DB4007" w:rsidR="440C8A44">
        <w:rPr>
          <w:rFonts w:ascii="Times New Roman" w:hAnsi="Times New Roman" w:eastAsia="Times New Roman" w:cs="Times New Roman"/>
          <w:noProof w:val="0"/>
          <w:sz w:val="24"/>
          <w:szCs w:val="24"/>
          <w:lang w:val="en-US"/>
        </w:rPr>
        <w:t xml:space="preserve">, vol. 404, no. 10462, Oct. 2024, p. 1521, </w:t>
      </w:r>
      <w:hyperlink r:id="R5b71c88a56fc4e46">
        <w:r w:rsidRPr="19DB4007" w:rsidR="440C8A44">
          <w:rPr>
            <w:rStyle w:val="Hyperlink"/>
            <w:rFonts w:ascii="Times New Roman" w:hAnsi="Times New Roman" w:eastAsia="Times New Roman" w:cs="Times New Roman"/>
            <w:noProof w:val="0"/>
            <w:sz w:val="24"/>
            <w:szCs w:val="24"/>
            <w:lang w:val="en-US"/>
          </w:rPr>
          <w:t>https://doi.org/10.1016/s0140-6736(24)01868-3</w:t>
        </w:r>
      </w:hyperlink>
      <w:r w:rsidRPr="19DB4007" w:rsidR="440C8A44">
        <w:rPr>
          <w:rFonts w:ascii="Times New Roman" w:hAnsi="Times New Roman" w:eastAsia="Times New Roman" w:cs="Times New Roman"/>
          <w:noProof w:val="0"/>
          <w:sz w:val="24"/>
          <w:szCs w:val="24"/>
          <w:lang w:val="en-US"/>
        </w:rPr>
        <w:t>. Accessed 17 Dec. 2024.</w:t>
      </w:r>
    </w:p>
    <w:p w:rsidR="62E2F1AC" w:rsidP="19DB4007" w:rsidRDefault="62E2F1AC" w14:paraId="5167BD06" w14:textId="56A33104">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62E2F1AC">
        <w:rPr>
          <w:rFonts w:ascii="Times New Roman" w:hAnsi="Times New Roman" w:eastAsia="Times New Roman" w:cs="Times New Roman"/>
          <w:noProof w:val="0"/>
          <w:sz w:val="24"/>
          <w:szCs w:val="24"/>
          <w:lang w:val="en-US"/>
        </w:rPr>
        <w:t xml:space="preserve">---. “NHS Dentistry in England.” </w:t>
      </w:r>
      <w:r w:rsidRPr="19DB4007" w:rsidR="62E2F1AC">
        <w:rPr>
          <w:rFonts w:ascii="Times New Roman" w:hAnsi="Times New Roman" w:eastAsia="Times New Roman" w:cs="Times New Roman"/>
          <w:i w:val="1"/>
          <w:iCs w:val="1"/>
          <w:noProof w:val="0"/>
          <w:sz w:val="24"/>
          <w:szCs w:val="24"/>
          <w:lang w:val="en-US"/>
        </w:rPr>
        <w:t>House of Commons Library</w:t>
      </w:r>
      <w:r w:rsidRPr="19DB4007" w:rsidR="62E2F1AC">
        <w:rPr>
          <w:rFonts w:ascii="Times New Roman" w:hAnsi="Times New Roman" w:eastAsia="Times New Roman" w:cs="Times New Roman"/>
          <w:noProof w:val="0"/>
          <w:sz w:val="24"/>
          <w:szCs w:val="24"/>
          <w:lang w:val="en-US"/>
        </w:rPr>
        <w:t>, Nov. 2024, commonslibrary.parliament.uk/research-briefings/cbp-9597/.</w:t>
      </w:r>
    </w:p>
    <w:p xmlns:wp14="http://schemas.microsoft.com/office/word/2010/wordml" w:rsidP="795CC67F" wp14:paraId="1D9DB6E3" wp14:textId="18180A22">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95CC67F" w:rsidR="1BCE91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3c7b161f270144ff">
        <w:r w:rsidRPr="795CC67F" w:rsidR="1BCE91B9">
          <w:rPr>
            <w:rStyle w:val="Hyperlink"/>
            <w:rFonts w:ascii="Arial" w:hAnsi="Arial" w:eastAsia="Arial" w:cs="Arial"/>
            <w:b w:val="0"/>
            <w:bCs w:val="0"/>
            <w:i w:val="0"/>
            <w:iCs w:val="0"/>
            <w:caps w:val="0"/>
            <w:smallCaps w:val="0"/>
            <w:strike w:val="0"/>
            <w:dstrike w:val="0"/>
            <w:noProof w:val="0"/>
            <w:sz w:val="24"/>
            <w:szCs w:val="24"/>
            <w:lang w:val="en-US"/>
          </w:rPr>
          <w:t>https://commonslibrary.parliament.uk/research-briefings/cbp-9597/</w:t>
        </w:r>
      </w:hyperlink>
      <w:r w:rsidRPr="795CC67F" w:rsidR="1BCE91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3B9F9C1" w:rsidP="795CC67F" w:rsidRDefault="33B9F9C1" w14:paraId="425DA07B" w14:textId="257BCB12">
      <w:pPr>
        <w:pStyle w:val="ListParagraph"/>
        <w:numPr>
          <w:ilvl w:val="0"/>
          <w:numId w:val="35"/>
        </w:numPr>
        <w:spacing w:before="0" w:beforeAutospacing="off" w:after="0" w:afterAutospacing="off" w:line="360" w:lineRule="auto"/>
        <w:rPr>
          <w:noProof w:val="0"/>
          <w:sz w:val="22"/>
          <w:szCs w:val="22"/>
          <w:lang w:val="en-US"/>
        </w:rPr>
      </w:pPr>
      <w:r w:rsidRPr="795CC67F" w:rsidR="33B9F9C1">
        <w:rPr>
          <w:rFonts w:ascii="Arial" w:hAnsi="Arial" w:eastAsia="Arial" w:cs="Arial"/>
          <w:b w:val="0"/>
          <w:bCs w:val="0"/>
          <w:i w:val="0"/>
          <w:iCs w:val="0"/>
          <w:caps w:val="0"/>
          <w:smallCaps w:val="0"/>
          <w:noProof w:val="0"/>
          <w:color w:val="222222"/>
          <w:sz w:val="22"/>
          <w:szCs w:val="22"/>
          <w:lang w:val="en-US"/>
        </w:rPr>
        <w:t xml:space="preserve">Hogan, S.J. and Coote, L.V., 2014. Organizational culture, innovation, and performance: A test of Schein's model. </w:t>
      </w:r>
      <w:r w:rsidRPr="795CC67F" w:rsidR="33B9F9C1">
        <w:rPr>
          <w:rFonts w:ascii="Arial" w:hAnsi="Arial" w:eastAsia="Arial" w:cs="Arial"/>
          <w:b w:val="0"/>
          <w:bCs w:val="0"/>
          <w:i w:val="1"/>
          <w:iCs w:val="1"/>
          <w:caps w:val="0"/>
          <w:smallCaps w:val="0"/>
          <w:noProof w:val="0"/>
          <w:color w:val="222222"/>
          <w:sz w:val="22"/>
          <w:szCs w:val="22"/>
          <w:lang w:val="en-US"/>
        </w:rPr>
        <w:t xml:space="preserve">Journal of </w:t>
      </w:r>
      <w:r w:rsidRPr="795CC67F" w:rsidR="33B9F9C1">
        <w:rPr>
          <w:rFonts w:ascii="Arial" w:hAnsi="Arial" w:eastAsia="Arial" w:cs="Arial"/>
          <w:b w:val="0"/>
          <w:bCs w:val="0"/>
          <w:i w:val="1"/>
          <w:iCs w:val="1"/>
          <w:caps w:val="0"/>
          <w:smallCaps w:val="0"/>
          <w:noProof w:val="0"/>
          <w:color w:val="222222"/>
          <w:sz w:val="22"/>
          <w:szCs w:val="22"/>
          <w:lang w:val="en-US"/>
        </w:rPr>
        <w:t>business research</w:t>
      </w:r>
      <w:r w:rsidRPr="795CC67F" w:rsidR="33B9F9C1">
        <w:rPr>
          <w:rFonts w:ascii="Arial" w:hAnsi="Arial" w:eastAsia="Arial" w:cs="Arial"/>
          <w:b w:val="0"/>
          <w:bCs w:val="0"/>
          <w:i w:val="0"/>
          <w:iCs w:val="0"/>
          <w:caps w:val="0"/>
          <w:smallCaps w:val="0"/>
          <w:noProof w:val="0"/>
          <w:color w:val="222222"/>
          <w:sz w:val="22"/>
          <w:szCs w:val="22"/>
          <w:lang w:val="en-US"/>
        </w:rPr>
        <w:t xml:space="preserve">, </w:t>
      </w:r>
      <w:r w:rsidRPr="795CC67F" w:rsidR="33B9F9C1">
        <w:rPr>
          <w:rFonts w:ascii="Arial" w:hAnsi="Arial" w:eastAsia="Arial" w:cs="Arial"/>
          <w:b w:val="0"/>
          <w:bCs w:val="0"/>
          <w:i w:val="1"/>
          <w:iCs w:val="1"/>
          <w:caps w:val="0"/>
          <w:smallCaps w:val="0"/>
          <w:noProof w:val="0"/>
          <w:color w:val="222222"/>
          <w:sz w:val="22"/>
          <w:szCs w:val="22"/>
          <w:lang w:val="en-US"/>
        </w:rPr>
        <w:t>67</w:t>
      </w:r>
      <w:r w:rsidRPr="795CC67F" w:rsidR="33B9F9C1">
        <w:rPr>
          <w:rFonts w:ascii="Arial" w:hAnsi="Arial" w:eastAsia="Arial" w:cs="Arial"/>
          <w:b w:val="0"/>
          <w:bCs w:val="0"/>
          <w:i w:val="0"/>
          <w:iCs w:val="0"/>
          <w:caps w:val="0"/>
          <w:smallCaps w:val="0"/>
          <w:noProof w:val="0"/>
          <w:color w:val="222222"/>
          <w:sz w:val="22"/>
          <w:szCs w:val="22"/>
          <w:lang w:val="en-US"/>
        </w:rPr>
        <w:t>(8), pp</w:t>
      </w:r>
      <w:r w:rsidRPr="795CC67F" w:rsidR="33B9F9C1">
        <w:rPr>
          <w:rFonts w:ascii="Arial" w:hAnsi="Arial" w:eastAsia="Arial" w:cs="Arial"/>
          <w:b w:val="0"/>
          <w:bCs w:val="0"/>
          <w:i w:val="0"/>
          <w:iCs w:val="0"/>
          <w:caps w:val="0"/>
          <w:smallCaps w:val="0"/>
          <w:noProof w:val="0"/>
          <w:color w:val="222222"/>
          <w:sz w:val="22"/>
          <w:szCs w:val="22"/>
          <w:lang w:val="en-US"/>
        </w:rPr>
        <w:t>.1609</w:t>
      </w:r>
      <w:r w:rsidRPr="795CC67F" w:rsidR="33B9F9C1">
        <w:rPr>
          <w:rFonts w:ascii="Arial" w:hAnsi="Arial" w:eastAsia="Arial" w:cs="Arial"/>
          <w:b w:val="0"/>
          <w:bCs w:val="0"/>
          <w:i w:val="0"/>
          <w:iCs w:val="0"/>
          <w:caps w:val="0"/>
          <w:smallCaps w:val="0"/>
          <w:noProof w:val="0"/>
          <w:color w:val="222222"/>
          <w:sz w:val="22"/>
          <w:szCs w:val="22"/>
          <w:lang w:val="en-US"/>
        </w:rPr>
        <w:t>-1621.</w:t>
      </w:r>
    </w:p>
    <w:p w:rsidR="378D708E" w:rsidP="795CC67F" w:rsidRDefault="378D708E" w14:paraId="47DF44B5" w14:textId="3A2F6C68">
      <w:pPr>
        <w:pStyle w:val="ListParagraph"/>
        <w:numPr>
          <w:ilvl w:val="0"/>
          <w:numId w:val="35"/>
        </w:numPr>
        <w:spacing w:before="0" w:beforeAutospacing="off" w:after="0" w:afterAutospacing="off" w:line="360" w:lineRule="auto"/>
        <w:rPr>
          <w:noProof w:val="0"/>
          <w:sz w:val="22"/>
          <w:szCs w:val="22"/>
          <w:lang w:val="en-US"/>
        </w:rPr>
      </w:pPr>
      <w:r w:rsidRPr="795CC67F" w:rsidR="378D708E">
        <w:rPr>
          <w:rFonts w:ascii="Arial" w:hAnsi="Arial" w:eastAsia="Arial" w:cs="Arial"/>
          <w:b w:val="0"/>
          <w:bCs w:val="0"/>
          <w:i w:val="0"/>
          <w:iCs w:val="0"/>
          <w:caps w:val="0"/>
          <w:smallCaps w:val="0"/>
          <w:noProof w:val="0"/>
          <w:color w:val="222222"/>
          <w:sz w:val="22"/>
          <w:szCs w:val="22"/>
          <w:lang w:val="en-US"/>
        </w:rPr>
        <w:t xml:space="preserve">Hofstede, G. and Bond, M.H., 1984. Hofstede's culture dimensions: An independent validation using Rokeach's value survey. </w:t>
      </w:r>
      <w:r w:rsidRPr="795CC67F" w:rsidR="378D708E">
        <w:rPr>
          <w:rFonts w:ascii="Arial" w:hAnsi="Arial" w:eastAsia="Arial" w:cs="Arial"/>
          <w:b w:val="0"/>
          <w:bCs w:val="0"/>
          <w:i w:val="1"/>
          <w:iCs w:val="1"/>
          <w:caps w:val="0"/>
          <w:smallCaps w:val="0"/>
          <w:noProof w:val="0"/>
          <w:color w:val="222222"/>
          <w:sz w:val="22"/>
          <w:szCs w:val="22"/>
          <w:lang w:val="en-US"/>
        </w:rPr>
        <w:t>Journal of cross-cultural psychology</w:t>
      </w:r>
      <w:r w:rsidRPr="795CC67F" w:rsidR="378D708E">
        <w:rPr>
          <w:rFonts w:ascii="Arial" w:hAnsi="Arial" w:eastAsia="Arial" w:cs="Arial"/>
          <w:b w:val="0"/>
          <w:bCs w:val="0"/>
          <w:i w:val="0"/>
          <w:iCs w:val="0"/>
          <w:caps w:val="0"/>
          <w:smallCaps w:val="0"/>
          <w:noProof w:val="0"/>
          <w:color w:val="222222"/>
          <w:sz w:val="22"/>
          <w:szCs w:val="22"/>
          <w:lang w:val="en-US"/>
        </w:rPr>
        <w:t xml:space="preserve">, </w:t>
      </w:r>
      <w:r w:rsidRPr="795CC67F" w:rsidR="378D708E">
        <w:rPr>
          <w:rFonts w:ascii="Arial" w:hAnsi="Arial" w:eastAsia="Arial" w:cs="Arial"/>
          <w:b w:val="0"/>
          <w:bCs w:val="0"/>
          <w:i w:val="1"/>
          <w:iCs w:val="1"/>
          <w:caps w:val="0"/>
          <w:smallCaps w:val="0"/>
          <w:noProof w:val="0"/>
          <w:color w:val="222222"/>
          <w:sz w:val="22"/>
          <w:szCs w:val="22"/>
          <w:lang w:val="en-US"/>
        </w:rPr>
        <w:t>15</w:t>
      </w:r>
      <w:r w:rsidRPr="795CC67F" w:rsidR="378D708E">
        <w:rPr>
          <w:rFonts w:ascii="Arial" w:hAnsi="Arial" w:eastAsia="Arial" w:cs="Arial"/>
          <w:b w:val="0"/>
          <w:bCs w:val="0"/>
          <w:i w:val="0"/>
          <w:iCs w:val="0"/>
          <w:caps w:val="0"/>
          <w:smallCaps w:val="0"/>
          <w:noProof w:val="0"/>
          <w:color w:val="222222"/>
          <w:sz w:val="22"/>
          <w:szCs w:val="22"/>
          <w:lang w:val="en-US"/>
        </w:rPr>
        <w:t>(4), pp</w:t>
      </w:r>
      <w:r w:rsidRPr="795CC67F" w:rsidR="378D708E">
        <w:rPr>
          <w:rFonts w:ascii="Arial" w:hAnsi="Arial" w:eastAsia="Arial" w:cs="Arial"/>
          <w:b w:val="0"/>
          <w:bCs w:val="0"/>
          <w:i w:val="0"/>
          <w:iCs w:val="0"/>
          <w:caps w:val="0"/>
          <w:smallCaps w:val="0"/>
          <w:noProof w:val="0"/>
          <w:color w:val="222222"/>
          <w:sz w:val="22"/>
          <w:szCs w:val="22"/>
          <w:lang w:val="en-US"/>
        </w:rPr>
        <w:t>.417</w:t>
      </w:r>
      <w:r w:rsidRPr="795CC67F" w:rsidR="378D708E">
        <w:rPr>
          <w:rFonts w:ascii="Arial" w:hAnsi="Arial" w:eastAsia="Arial" w:cs="Arial"/>
          <w:b w:val="0"/>
          <w:bCs w:val="0"/>
          <w:i w:val="0"/>
          <w:iCs w:val="0"/>
          <w:caps w:val="0"/>
          <w:smallCaps w:val="0"/>
          <w:noProof w:val="0"/>
          <w:color w:val="222222"/>
          <w:sz w:val="22"/>
          <w:szCs w:val="22"/>
          <w:lang w:val="en-US"/>
        </w:rPr>
        <w:t>-433.</w:t>
      </w:r>
    </w:p>
    <w:p w:rsidR="37A73D19" w:rsidP="795CC67F" w:rsidRDefault="37A73D19" w14:paraId="36CD5524" w14:textId="2A453696">
      <w:pPr>
        <w:pStyle w:val="ListParagraph"/>
        <w:numPr>
          <w:ilvl w:val="0"/>
          <w:numId w:val="35"/>
        </w:numPr>
        <w:spacing w:before="0" w:beforeAutospacing="off" w:after="0" w:afterAutospacing="off" w:line="360" w:lineRule="auto"/>
        <w:rPr>
          <w:noProof w:val="0"/>
          <w:sz w:val="22"/>
          <w:szCs w:val="22"/>
          <w:lang w:val="en-US"/>
        </w:rPr>
      </w:pPr>
      <w:r w:rsidRPr="795CC67F" w:rsidR="37A73D19">
        <w:rPr>
          <w:rFonts w:ascii="Arial" w:hAnsi="Arial" w:eastAsia="Arial" w:cs="Arial"/>
          <w:b w:val="0"/>
          <w:bCs w:val="0"/>
          <w:i w:val="0"/>
          <w:iCs w:val="0"/>
          <w:caps w:val="0"/>
          <w:smallCaps w:val="0"/>
          <w:noProof w:val="0"/>
          <w:color w:val="222222"/>
          <w:sz w:val="22"/>
          <w:szCs w:val="22"/>
          <w:lang w:val="en-US"/>
        </w:rPr>
        <w:t xml:space="preserve">do Carmo Silva, M. and Gomes, C.F.S., 2015. Practices in project management according to Charles Handy's organizational culture typologies. </w:t>
      </w:r>
      <w:r w:rsidRPr="795CC67F" w:rsidR="37A73D19">
        <w:rPr>
          <w:rFonts w:ascii="Arial" w:hAnsi="Arial" w:eastAsia="Arial" w:cs="Arial"/>
          <w:b w:val="0"/>
          <w:bCs w:val="0"/>
          <w:i w:val="1"/>
          <w:iCs w:val="1"/>
          <w:caps w:val="0"/>
          <w:smallCaps w:val="0"/>
          <w:noProof w:val="0"/>
          <w:color w:val="222222"/>
          <w:sz w:val="22"/>
          <w:szCs w:val="22"/>
          <w:lang w:val="en-US"/>
        </w:rPr>
        <w:t>Procedia Computer Science</w:t>
      </w:r>
      <w:r w:rsidRPr="795CC67F" w:rsidR="37A73D19">
        <w:rPr>
          <w:rFonts w:ascii="Arial" w:hAnsi="Arial" w:eastAsia="Arial" w:cs="Arial"/>
          <w:b w:val="0"/>
          <w:bCs w:val="0"/>
          <w:i w:val="0"/>
          <w:iCs w:val="0"/>
          <w:caps w:val="0"/>
          <w:smallCaps w:val="0"/>
          <w:noProof w:val="0"/>
          <w:color w:val="222222"/>
          <w:sz w:val="22"/>
          <w:szCs w:val="22"/>
          <w:lang w:val="en-US"/>
        </w:rPr>
        <w:t xml:space="preserve">, </w:t>
      </w:r>
      <w:r w:rsidRPr="795CC67F" w:rsidR="37A73D19">
        <w:rPr>
          <w:rFonts w:ascii="Arial" w:hAnsi="Arial" w:eastAsia="Arial" w:cs="Arial"/>
          <w:b w:val="0"/>
          <w:bCs w:val="0"/>
          <w:i w:val="1"/>
          <w:iCs w:val="1"/>
          <w:caps w:val="0"/>
          <w:smallCaps w:val="0"/>
          <w:noProof w:val="0"/>
          <w:color w:val="222222"/>
          <w:sz w:val="22"/>
          <w:szCs w:val="22"/>
          <w:lang w:val="en-US"/>
        </w:rPr>
        <w:t>55</w:t>
      </w:r>
      <w:r w:rsidRPr="795CC67F" w:rsidR="37A73D19">
        <w:rPr>
          <w:rFonts w:ascii="Arial" w:hAnsi="Arial" w:eastAsia="Arial" w:cs="Arial"/>
          <w:b w:val="0"/>
          <w:bCs w:val="0"/>
          <w:i w:val="0"/>
          <w:iCs w:val="0"/>
          <w:caps w:val="0"/>
          <w:smallCaps w:val="0"/>
          <w:noProof w:val="0"/>
          <w:color w:val="222222"/>
          <w:sz w:val="22"/>
          <w:szCs w:val="22"/>
          <w:lang w:val="en-US"/>
        </w:rPr>
        <w:t>, pp.678-687.</w:t>
      </w:r>
    </w:p>
    <w:p w:rsidR="75976A3A" w:rsidP="795CC67F" w:rsidRDefault="75976A3A" w14:paraId="16CC0BA2" w14:textId="041EC278">
      <w:pPr>
        <w:pStyle w:val="ListParagraph"/>
        <w:numPr>
          <w:ilvl w:val="0"/>
          <w:numId w:val="35"/>
        </w:numPr>
        <w:spacing w:before="0" w:beforeAutospacing="off" w:after="0" w:afterAutospacing="off" w:line="360" w:lineRule="auto"/>
        <w:rPr>
          <w:noProof w:val="0"/>
          <w:sz w:val="22"/>
          <w:szCs w:val="22"/>
          <w:lang w:val="en-US"/>
        </w:rPr>
      </w:pPr>
      <w:r w:rsidRPr="795CC67F" w:rsidR="75976A3A">
        <w:rPr>
          <w:rFonts w:ascii="Arial" w:hAnsi="Arial" w:eastAsia="Arial" w:cs="Arial"/>
          <w:b w:val="0"/>
          <w:bCs w:val="0"/>
          <w:i w:val="0"/>
          <w:iCs w:val="0"/>
          <w:caps w:val="0"/>
          <w:smallCaps w:val="0"/>
          <w:noProof w:val="0"/>
          <w:color w:val="222222"/>
          <w:sz w:val="22"/>
          <w:szCs w:val="22"/>
          <w:lang w:val="en-US"/>
        </w:rPr>
        <w:t xml:space="preserve">Keller, A., Hellerstein, J.L., Wolf, J.L., Wu, K.L. and Krishnan, V., 2004, April. The CHAMPS system: Change management with planning and scheduling. In </w:t>
      </w:r>
      <w:r w:rsidRPr="795CC67F" w:rsidR="75976A3A">
        <w:rPr>
          <w:rFonts w:ascii="Arial" w:hAnsi="Arial" w:eastAsia="Arial" w:cs="Arial"/>
          <w:b w:val="0"/>
          <w:bCs w:val="0"/>
          <w:i w:val="1"/>
          <w:iCs w:val="1"/>
          <w:caps w:val="0"/>
          <w:smallCaps w:val="0"/>
          <w:noProof w:val="0"/>
          <w:color w:val="222222"/>
          <w:sz w:val="22"/>
          <w:szCs w:val="22"/>
          <w:lang w:val="en-US"/>
        </w:rPr>
        <w:t xml:space="preserve">2004 IEEE/IFIP Network Operations and Management Symposium (IEEE Cat. No. </w:t>
      </w:r>
      <w:r w:rsidRPr="795CC67F" w:rsidR="75976A3A">
        <w:rPr>
          <w:rFonts w:ascii="Arial" w:hAnsi="Arial" w:eastAsia="Arial" w:cs="Arial"/>
          <w:b w:val="0"/>
          <w:bCs w:val="0"/>
          <w:i w:val="1"/>
          <w:iCs w:val="1"/>
          <w:caps w:val="0"/>
          <w:smallCaps w:val="0"/>
          <w:noProof w:val="0"/>
          <w:color w:val="222222"/>
          <w:sz w:val="22"/>
          <w:szCs w:val="22"/>
          <w:lang w:val="en-US"/>
        </w:rPr>
        <w:t>04CH37507)</w:t>
      </w:r>
      <w:r w:rsidRPr="795CC67F" w:rsidR="75976A3A">
        <w:rPr>
          <w:rFonts w:ascii="Arial" w:hAnsi="Arial" w:eastAsia="Arial" w:cs="Arial"/>
          <w:b w:val="0"/>
          <w:bCs w:val="0"/>
          <w:i w:val="0"/>
          <w:iCs w:val="0"/>
          <w:caps w:val="0"/>
          <w:smallCaps w:val="0"/>
          <w:noProof w:val="0"/>
          <w:color w:val="222222"/>
          <w:sz w:val="22"/>
          <w:szCs w:val="22"/>
          <w:lang w:val="en-US"/>
        </w:rPr>
        <w:t xml:space="preserve"> (</w:t>
      </w:r>
      <w:r w:rsidRPr="795CC67F" w:rsidR="75976A3A">
        <w:rPr>
          <w:rFonts w:ascii="Arial" w:hAnsi="Arial" w:eastAsia="Arial" w:cs="Arial"/>
          <w:b w:val="0"/>
          <w:bCs w:val="0"/>
          <w:i w:val="0"/>
          <w:iCs w:val="0"/>
          <w:caps w:val="0"/>
          <w:smallCaps w:val="0"/>
          <w:noProof w:val="0"/>
          <w:color w:val="222222"/>
          <w:sz w:val="22"/>
          <w:szCs w:val="22"/>
          <w:lang w:val="en-US"/>
        </w:rPr>
        <w:t>Vol. 1, pp. 395-408). IEEE.</w:t>
      </w:r>
    </w:p>
    <w:p w:rsidR="69B44D9D" w:rsidP="795CC67F" w:rsidRDefault="69B44D9D" w14:paraId="03A1858D" w14:textId="2BDB9921">
      <w:pPr>
        <w:pStyle w:val="ListParagraph"/>
        <w:numPr>
          <w:ilvl w:val="0"/>
          <w:numId w:val="35"/>
        </w:numPr>
        <w:spacing w:before="0" w:beforeAutospacing="off" w:after="0" w:afterAutospacing="off" w:line="360" w:lineRule="auto"/>
        <w:rPr>
          <w:noProof w:val="0"/>
          <w:lang w:val="en-US"/>
        </w:rPr>
      </w:pPr>
      <w:r w:rsidRPr="795CC67F" w:rsidR="69B44D9D">
        <w:rPr>
          <w:rFonts w:ascii="Arial" w:hAnsi="Arial" w:eastAsia="Arial" w:cs="Arial"/>
          <w:b w:val="0"/>
          <w:bCs w:val="0"/>
          <w:i w:val="0"/>
          <w:iCs w:val="0"/>
          <w:caps w:val="0"/>
          <w:smallCaps w:val="0"/>
          <w:noProof w:val="0"/>
          <w:color w:val="222222"/>
          <w:sz w:val="22"/>
          <w:szCs w:val="22"/>
          <w:lang w:val="en-US"/>
        </w:rPr>
        <w:t>Thomas, D.J.E., 1998. An examination of strategic management within general dental practice</w:t>
      </w:r>
      <w:r w:rsidRPr="795CC67F" w:rsidR="69B44D9D">
        <w:rPr>
          <w:rFonts w:ascii="Arial" w:hAnsi="Arial" w:eastAsia="Arial" w:cs="Arial"/>
          <w:b w:val="0"/>
          <w:bCs w:val="0"/>
          <w:i w:val="0"/>
          <w:iCs w:val="0"/>
          <w:caps w:val="0"/>
          <w:smallCaps w:val="0"/>
          <w:noProof w:val="0"/>
          <w:color w:val="222222"/>
          <w:sz w:val="19"/>
          <w:szCs w:val="19"/>
          <w:lang w:val="en-US"/>
        </w:rPr>
        <w:t>.</w:t>
      </w:r>
    </w:p>
    <w:p w:rsidR="24537612" w:rsidP="795CC67F" w:rsidRDefault="24537612" w14:paraId="5BA86D3A" w14:textId="2661B599">
      <w:pPr>
        <w:pStyle w:val="ListParagraph"/>
        <w:numPr>
          <w:ilvl w:val="0"/>
          <w:numId w:val="35"/>
        </w:numPr>
        <w:spacing w:before="0" w:beforeAutospacing="off" w:after="0" w:afterAutospacing="off" w:line="360" w:lineRule="auto"/>
        <w:rPr>
          <w:noProof w:val="0"/>
          <w:sz w:val="22"/>
          <w:szCs w:val="22"/>
          <w:lang w:val="en-US"/>
        </w:rPr>
      </w:pPr>
      <w:r w:rsidRPr="795CC67F" w:rsidR="24537612">
        <w:rPr>
          <w:rFonts w:ascii="Arial" w:hAnsi="Arial" w:eastAsia="Arial" w:cs="Arial"/>
          <w:b w:val="0"/>
          <w:bCs w:val="0"/>
          <w:i w:val="0"/>
          <w:iCs w:val="0"/>
          <w:caps w:val="0"/>
          <w:smallCaps w:val="0"/>
          <w:noProof w:val="0"/>
          <w:color w:val="222222"/>
          <w:sz w:val="22"/>
          <w:szCs w:val="22"/>
          <w:lang w:val="en-US"/>
        </w:rPr>
        <w:t xml:space="preserve">Leggett, H., Vinall-Collier, K., </w:t>
      </w:r>
      <w:r w:rsidRPr="795CC67F" w:rsidR="24537612">
        <w:rPr>
          <w:rFonts w:ascii="Arial" w:hAnsi="Arial" w:eastAsia="Arial" w:cs="Arial"/>
          <w:b w:val="0"/>
          <w:bCs w:val="0"/>
          <w:i w:val="0"/>
          <w:iCs w:val="0"/>
          <w:caps w:val="0"/>
          <w:smallCaps w:val="0"/>
          <w:noProof w:val="0"/>
          <w:color w:val="222222"/>
          <w:sz w:val="22"/>
          <w:szCs w:val="22"/>
          <w:lang w:val="en-US"/>
        </w:rPr>
        <w:t>Csikar</w:t>
      </w:r>
      <w:r w:rsidRPr="795CC67F" w:rsidR="24537612">
        <w:rPr>
          <w:rFonts w:ascii="Arial" w:hAnsi="Arial" w:eastAsia="Arial" w:cs="Arial"/>
          <w:b w:val="0"/>
          <w:bCs w:val="0"/>
          <w:i w:val="0"/>
          <w:iCs w:val="0"/>
          <w:caps w:val="0"/>
          <w:smallCaps w:val="0"/>
          <w:noProof w:val="0"/>
          <w:color w:val="222222"/>
          <w:sz w:val="22"/>
          <w:szCs w:val="22"/>
          <w:lang w:val="en-US"/>
        </w:rPr>
        <w:t xml:space="preserve">, J. and Veronica Ann Douglas, G., 2023. Barriers to prevention in oral health care for </w:t>
      </w:r>
      <w:r w:rsidRPr="795CC67F" w:rsidR="24537612">
        <w:rPr>
          <w:rFonts w:ascii="Arial" w:hAnsi="Arial" w:eastAsia="Arial" w:cs="Arial"/>
          <w:b w:val="0"/>
          <w:bCs w:val="0"/>
          <w:i w:val="0"/>
          <w:iCs w:val="0"/>
          <w:caps w:val="0"/>
          <w:smallCaps w:val="0"/>
          <w:noProof w:val="0"/>
          <w:color w:val="222222"/>
          <w:sz w:val="22"/>
          <w:szCs w:val="22"/>
          <w:lang w:val="en-US"/>
        </w:rPr>
        <w:t>english</w:t>
      </w:r>
      <w:r w:rsidRPr="795CC67F" w:rsidR="24537612">
        <w:rPr>
          <w:rFonts w:ascii="Arial" w:hAnsi="Arial" w:eastAsia="Arial" w:cs="Arial"/>
          <w:b w:val="0"/>
          <w:bCs w:val="0"/>
          <w:i w:val="0"/>
          <w:iCs w:val="0"/>
          <w:caps w:val="0"/>
          <w:smallCaps w:val="0"/>
          <w:noProof w:val="0"/>
          <w:color w:val="222222"/>
          <w:sz w:val="22"/>
          <w:szCs w:val="22"/>
          <w:lang w:val="en-US"/>
        </w:rPr>
        <w:t xml:space="preserve"> NHS dental patients: a qualitative study of views from key stakeholders. </w:t>
      </w:r>
      <w:r w:rsidRPr="795CC67F" w:rsidR="24537612">
        <w:rPr>
          <w:rFonts w:ascii="Arial" w:hAnsi="Arial" w:eastAsia="Arial" w:cs="Arial"/>
          <w:b w:val="0"/>
          <w:bCs w:val="0"/>
          <w:i w:val="1"/>
          <w:iCs w:val="1"/>
          <w:caps w:val="0"/>
          <w:smallCaps w:val="0"/>
          <w:noProof w:val="0"/>
          <w:color w:val="222222"/>
          <w:sz w:val="22"/>
          <w:szCs w:val="22"/>
          <w:lang w:val="en-US"/>
        </w:rPr>
        <w:t>BMC Oral Health</w:t>
      </w:r>
      <w:r w:rsidRPr="795CC67F" w:rsidR="24537612">
        <w:rPr>
          <w:rFonts w:ascii="Arial" w:hAnsi="Arial" w:eastAsia="Arial" w:cs="Arial"/>
          <w:b w:val="0"/>
          <w:bCs w:val="0"/>
          <w:i w:val="0"/>
          <w:iCs w:val="0"/>
          <w:caps w:val="0"/>
          <w:smallCaps w:val="0"/>
          <w:noProof w:val="0"/>
          <w:color w:val="222222"/>
          <w:sz w:val="22"/>
          <w:szCs w:val="22"/>
          <w:lang w:val="en-US"/>
        </w:rPr>
        <w:t xml:space="preserve">, </w:t>
      </w:r>
      <w:r w:rsidRPr="795CC67F" w:rsidR="24537612">
        <w:rPr>
          <w:rFonts w:ascii="Arial" w:hAnsi="Arial" w:eastAsia="Arial" w:cs="Arial"/>
          <w:b w:val="0"/>
          <w:bCs w:val="0"/>
          <w:i w:val="1"/>
          <w:iCs w:val="1"/>
          <w:caps w:val="0"/>
          <w:smallCaps w:val="0"/>
          <w:noProof w:val="0"/>
          <w:color w:val="222222"/>
          <w:sz w:val="22"/>
          <w:szCs w:val="22"/>
          <w:lang w:val="en-US"/>
        </w:rPr>
        <w:t>23</w:t>
      </w:r>
      <w:r w:rsidRPr="795CC67F" w:rsidR="24537612">
        <w:rPr>
          <w:rFonts w:ascii="Arial" w:hAnsi="Arial" w:eastAsia="Arial" w:cs="Arial"/>
          <w:b w:val="0"/>
          <w:bCs w:val="0"/>
          <w:i w:val="0"/>
          <w:iCs w:val="0"/>
          <w:caps w:val="0"/>
          <w:smallCaps w:val="0"/>
          <w:noProof w:val="0"/>
          <w:color w:val="222222"/>
          <w:sz w:val="22"/>
          <w:szCs w:val="22"/>
          <w:lang w:val="en-US"/>
        </w:rPr>
        <w:t>(1), p</w:t>
      </w:r>
      <w:r w:rsidRPr="795CC67F" w:rsidR="24537612">
        <w:rPr>
          <w:rFonts w:ascii="Arial" w:hAnsi="Arial" w:eastAsia="Arial" w:cs="Arial"/>
          <w:b w:val="0"/>
          <w:bCs w:val="0"/>
          <w:i w:val="0"/>
          <w:iCs w:val="0"/>
          <w:caps w:val="0"/>
          <w:smallCaps w:val="0"/>
          <w:noProof w:val="0"/>
          <w:color w:val="222222"/>
          <w:sz w:val="22"/>
          <w:szCs w:val="22"/>
          <w:lang w:val="en-US"/>
        </w:rPr>
        <w:t>.332</w:t>
      </w:r>
      <w:r w:rsidRPr="795CC67F" w:rsidR="24537612">
        <w:rPr>
          <w:rFonts w:ascii="Arial" w:hAnsi="Arial" w:eastAsia="Arial" w:cs="Arial"/>
          <w:b w:val="0"/>
          <w:bCs w:val="0"/>
          <w:i w:val="0"/>
          <w:iCs w:val="0"/>
          <w:caps w:val="0"/>
          <w:smallCaps w:val="0"/>
          <w:noProof w:val="0"/>
          <w:color w:val="222222"/>
          <w:sz w:val="22"/>
          <w:szCs w:val="22"/>
          <w:lang w:val="en-US"/>
        </w:rPr>
        <w:t>.</w:t>
      </w:r>
    </w:p>
    <w:p w:rsidR="7CBE086B" w:rsidP="795CC67F" w:rsidRDefault="7CBE086B" w14:paraId="2A4B911C" w14:textId="75908EF9">
      <w:pPr>
        <w:pStyle w:val="ListParagraph"/>
        <w:numPr>
          <w:ilvl w:val="0"/>
          <w:numId w:val="35"/>
        </w:numPr>
        <w:spacing w:before="0" w:beforeAutospacing="off" w:after="0" w:afterAutospacing="off" w:line="360" w:lineRule="auto"/>
        <w:rPr>
          <w:noProof w:val="0"/>
          <w:sz w:val="22"/>
          <w:szCs w:val="22"/>
          <w:lang w:val="en-US"/>
        </w:rPr>
      </w:pPr>
      <w:r w:rsidRPr="795CC67F" w:rsidR="7CBE086B">
        <w:rPr>
          <w:rFonts w:ascii="Arial" w:hAnsi="Arial" w:eastAsia="Arial" w:cs="Arial"/>
          <w:b w:val="0"/>
          <w:bCs w:val="0"/>
          <w:i w:val="0"/>
          <w:iCs w:val="0"/>
          <w:caps w:val="0"/>
          <w:smallCaps w:val="0"/>
          <w:noProof w:val="0"/>
          <w:color w:val="222222"/>
          <w:sz w:val="22"/>
          <w:szCs w:val="22"/>
          <w:lang w:val="en-US"/>
        </w:rPr>
        <w:t xml:space="preserve">Owen, C., Seddon, C., Clarke, K. and </w:t>
      </w:r>
      <w:r w:rsidRPr="795CC67F" w:rsidR="7CBE086B">
        <w:rPr>
          <w:rFonts w:ascii="Arial" w:hAnsi="Arial" w:eastAsia="Arial" w:cs="Arial"/>
          <w:b w:val="0"/>
          <w:bCs w:val="0"/>
          <w:i w:val="0"/>
          <w:iCs w:val="0"/>
          <w:caps w:val="0"/>
          <w:smallCaps w:val="0"/>
          <w:noProof w:val="0"/>
          <w:color w:val="222222"/>
          <w:sz w:val="22"/>
          <w:szCs w:val="22"/>
          <w:lang w:val="en-US"/>
        </w:rPr>
        <w:t>Bysouth</w:t>
      </w:r>
      <w:r w:rsidRPr="795CC67F" w:rsidR="7CBE086B">
        <w:rPr>
          <w:rFonts w:ascii="Arial" w:hAnsi="Arial" w:eastAsia="Arial" w:cs="Arial"/>
          <w:b w:val="0"/>
          <w:bCs w:val="0"/>
          <w:i w:val="0"/>
          <w:iCs w:val="0"/>
          <w:caps w:val="0"/>
          <w:smallCaps w:val="0"/>
          <w:noProof w:val="0"/>
          <w:color w:val="222222"/>
          <w:sz w:val="22"/>
          <w:szCs w:val="22"/>
          <w:lang w:val="en-US"/>
        </w:rPr>
        <w:t xml:space="preserve">, T., 2019. NHS </w:t>
      </w:r>
      <w:r w:rsidRPr="795CC67F" w:rsidR="7CBE086B">
        <w:rPr>
          <w:rFonts w:ascii="Arial" w:hAnsi="Arial" w:eastAsia="Arial" w:cs="Arial"/>
          <w:b w:val="0"/>
          <w:bCs w:val="0"/>
          <w:i w:val="0"/>
          <w:iCs w:val="0"/>
          <w:caps w:val="0"/>
          <w:smallCaps w:val="0"/>
          <w:noProof w:val="0"/>
          <w:color w:val="222222"/>
          <w:sz w:val="22"/>
          <w:szCs w:val="22"/>
          <w:lang w:val="en-US"/>
        </w:rPr>
        <w:t>general</w:t>
      </w:r>
      <w:r w:rsidRPr="795CC67F" w:rsidR="7CBE086B">
        <w:rPr>
          <w:rFonts w:ascii="Arial" w:hAnsi="Arial" w:eastAsia="Arial" w:cs="Arial"/>
          <w:b w:val="0"/>
          <w:bCs w:val="0"/>
          <w:i w:val="0"/>
          <w:iCs w:val="0"/>
          <w:caps w:val="0"/>
          <w:smallCaps w:val="0"/>
          <w:noProof w:val="0"/>
          <w:color w:val="222222"/>
          <w:sz w:val="22"/>
          <w:szCs w:val="22"/>
          <w:lang w:val="en-US"/>
        </w:rPr>
        <w:t xml:space="preserve"> </w:t>
      </w:r>
      <w:r w:rsidRPr="795CC67F" w:rsidR="7CBE086B">
        <w:rPr>
          <w:rFonts w:ascii="Arial" w:hAnsi="Arial" w:eastAsia="Arial" w:cs="Arial"/>
          <w:b w:val="0"/>
          <w:bCs w:val="0"/>
          <w:i w:val="0"/>
          <w:iCs w:val="0"/>
          <w:caps w:val="0"/>
          <w:smallCaps w:val="0"/>
          <w:noProof w:val="0"/>
          <w:color w:val="222222"/>
          <w:sz w:val="22"/>
          <w:szCs w:val="22"/>
          <w:lang w:val="en-US"/>
        </w:rPr>
        <w:t>dentistry</w:t>
      </w:r>
      <w:r w:rsidRPr="795CC67F" w:rsidR="7CBE086B">
        <w:rPr>
          <w:rFonts w:ascii="Arial" w:hAnsi="Arial" w:eastAsia="Arial" w:cs="Arial"/>
          <w:b w:val="0"/>
          <w:bCs w:val="0"/>
          <w:i w:val="0"/>
          <w:iCs w:val="0"/>
          <w:caps w:val="0"/>
          <w:smallCaps w:val="0"/>
          <w:noProof w:val="0"/>
          <w:color w:val="222222"/>
          <w:sz w:val="22"/>
          <w:szCs w:val="22"/>
          <w:lang w:val="en-US"/>
        </w:rPr>
        <w:t xml:space="preserve"> in Wales: </w:t>
      </w:r>
      <w:r w:rsidRPr="795CC67F" w:rsidR="7CBE086B">
        <w:rPr>
          <w:rFonts w:ascii="Arial" w:hAnsi="Arial" w:eastAsia="Arial" w:cs="Arial"/>
          <w:b w:val="0"/>
          <w:bCs w:val="0"/>
          <w:i w:val="0"/>
          <w:iCs w:val="0"/>
          <w:caps w:val="0"/>
          <w:smallCaps w:val="0"/>
          <w:noProof w:val="0"/>
          <w:color w:val="222222"/>
          <w:sz w:val="22"/>
          <w:szCs w:val="22"/>
          <w:lang w:val="en-US"/>
        </w:rPr>
        <w:t>evaluation</w:t>
      </w:r>
      <w:r w:rsidRPr="795CC67F" w:rsidR="7CBE086B">
        <w:rPr>
          <w:rFonts w:ascii="Arial" w:hAnsi="Arial" w:eastAsia="Arial" w:cs="Arial"/>
          <w:b w:val="0"/>
          <w:bCs w:val="0"/>
          <w:i w:val="0"/>
          <w:iCs w:val="0"/>
          <w:caps w:val="0"/>
          <w:smallCaps w:val="0"/>
          <w:noProof w:val="0"/>
          <w:color w:val="222222"/>
          <w:sz w:val="22"/>
          <w:szCs w:val="22"/>
          <w:lang w:val="en-US"/>
        </w:rPr>
        <w:t xml:space="preserve"> of patient access and budget expenditure. </w:t>
      </w:r>
      <w:r w:rsidRPr="795CC67F" w:rsidR="7CBE086B">
        <w:rPr>
          <w:rFonts w:ascii="Arial" w:hAnsi="Arial" w:eastAsia="Arial" w:cs="Arial"/>
          <w:b w:val="0"/>
          <w:bCs w:val="0"/>
          <w:i w:val="1"/>
          <w:iCs w:val="1"/>
          <w:caps w:val="0"/>
          <w:smallCaps w:val="0"/>
          <w:noProof w:val="0"/>
          <w:color w:val="222222"/>
          <w:sz w:val="22"/>
          <w:szCs w:val="22"/>
          <w:lang w:val="en-US"/>
        </w:rPr>
        <w:t>British Dental Journal</w:t>
      </w:r>
      <w:r w:rsidRPr="795CC67F" w:rsidR="7CBE086B">
        <w:rPr>
          <w:rFonts w:ascii="Arial" w:hAnsi="Arial" w:eastAsia="Arial" w:cs="Arial"/>
          <w:b w:val="0"/>
          <w:bCs w:val="0"/>
          <w:i w:val="0"/>
          <w:iCs w:val="0"/>
          <w:caps w:val="0"/>
          <w:smallCaps w:val="0"/>
          <w:noProof w:val="0"/>
          <w:color w:val="222222"/>
          <w:sz w:val="22"/>
          <w:szCs w:val="22"/>
          <w:lang w:val="en-US"/>
        </w:rPr>
        <w:t xml:space="preserve">, </w:t>
      </w:r>
      <w:r w:rsidRPr="795CC67F" w:rsidR="7CBE086B">
        <w:rPr>
          <w:rFonts w:ascii="Arial" w:hAnsi="Arial" w:eastAsia="Arial" w:cs="Arial"/>
          <w:b w:val="0"/>
          <w:bCs w:val="0"/>
          <w:i w:val="1"/>
          <w:iCs w:val="1"/>
          <w:caps w:val="0"/>
          <w:smallCaps w:val="0"/>
          <w:noProof w:val="0"/>
          <w:color w:val="222222"/>
          <w:sz w:val="22"/>
          <w:szCs w:val="22"/>
          <w:lang w:val="en-US"/>
        </w:rPr>
        <w:t>226</w:t>
      </w:r>
      <w:r w:rsidRPr="795CC67F" w:rsidR="7CBE086B">
        <w:rPr>
          <w:rFonts w:ascii="Arial" w:hAnsi="Arial" w:eastAsia="Arial" w:cs="Arial"/>
          <w:b w:val="0"/>
          <w:bCs w:val="0"/>
          <w:i w:val="0"/>
          <w:iCs w:val="0"/>
          <w:caps w:val="0"/>
          <w:smallCaps w:val="0"/>
          <w:noProof w:val="0"/>
          <w:color w:val="222222"/>
          <w:sz w:val="22"/>
          <w:szCs w:val="22"/>
          <w:lang w:val="en-US"/>
        </w:rPr>
        <w:t>(12), pp.967-978.</w:t>
      </w:r>
    </w:p>
    <w:p w:rsidR="3CF61BCE" w:rsidP="795CC67F" w:rsidRDefault="3CF61BCE" w14:paraId="73CF1F7E" w14:textId="6A3E8363">
      <w:pPr>
        <w:pStyle w:val="ListParagraph"/>
        <w:numPr>
          <w:ilvl w:val="0"/>
          <w:numId w:val="35"/>
        </w:numPr>
        <w:spacing w:before="0" w:beforeAutospacing="off" w:after="0" w:afterAutospacing="off" w:line="360" w:lineRule="auto"/>
        <w:rPr>
          <w:noProof w:val="0"/>
          <w:sz w:val="22"/>
          <w:szCs w:val="22"/>
          <w:lang w:val="en-US"/>
        </w:rPr>
      </w:pPr>
      <w:r w:rsidRPr="795CC67F" w:rsidR="3CF61BCE">
        <w:rPr>
          <w:rFonts w:ascii="Arial" w:hAnsi="Arial" w:eastAsia="Arial" w:cs="Arial"/>
          <w:b w:val="0"/>
          <w:bCs w:val="0"/>
          <w:i w:val="0"/>
          <w:iCs w:val="0"/>
          <w:caps w:val="0"/>
          <w:smallCaps w:val="0"/>
          <w:noProof w:val="0"/>
          <w:color w:val="222222"/>
          <w:sz w:val="22"/>
          <w:szCs w:val="22"/>
          <w:lang w:val="en-US"/>
        </w:rPr>
        <w:t xml:space="preserve">Pavitt, S.H., Baxter, P.D., Brunton, P.A., Douglas, G., Edlin, R., Gibson, B.J., Godson, J., Hall, M., Porritt, J., Robinson, P.G. and Vinall, K., 2014. The INCENTIVE protocol: an evaluation of the </w:t>
      </w:r>
      <w:r w:rsidRPr="795CC67F" w:rsidR="3CF61BCE">
        <w:rPr>
          <w:rFonts w:ascii="Arial" w:hAnsi="Arial" w:eastAsia="Arial" w:cs="Arial"/>
          <w:b w:val="0"/>
          <w:bCs w:val="0"/>
          <w:i w:val="0"/>
          <w:iCs w:val="0"/>
          <w:caps w:val="0"/>
          <w:smallCaps w:val="0"/>
          <w:noProof w:val="0"/>
          <w:color w:val="222222"/>
          <w:sz w:val="22"/>
          <w:szCs w:val="22"/>
          <w:lang w:val="en-US"/>
        </w:rPr>
        <w:t>organisation</w:t>
      </w:r>
      <w:r w:rsidRPr="795CC67F" w:rsidR="3CF61BCE">
        <w:rPr>
          <w:rFonts w:ascii="Arial" w:hAnsi="Arial" w:eastAsia="Arial" w:cs="Arial"/>
          <w:b w:val="0"/>
          <w:bCs w:val="0"/>
          <w:i w:val="0"/>
          <w:iCs w:val="0"/>
          <w:caps w:val="0"/>
          <w:smallCaps w:val="0"/>
          <w:noProof w:val="0"/>
          <w:color w:val="222222"/>
          <w:sz w:val="22"/>
          <w:szCs w:val="22"/>
          <w:lang w:val="en-US"/>
        </w:rPr>
        <w:t xml:space="preserve"> and delivery of NHS dental healthcare to patients—innovation in the commissioning of primary dental care service delivery and </w:t>
      </w:r>
      <w:r w:rsidRPr="795CC67F" w:rsidR="3CF61BCE">
        <w:rPr>
          <w:rFonts w:ascii="Arial" w:hAnsi="Arial" w:eastAsia="Arial" w:cs="Arial"/>
          <w:b w:val="0"/>
          <w:bCs w:val="0"/>
          <w:i w:val="0"/>
          <w:iCs w:val="0"/>
          <w:caps w:val="0"/>
          <w:smallCaps w:val="0"/>
          <w:noProof w:val="0"/>
          <w:color w:val="222222"/>
          <w:sz w:val="22"/>
          <w:szCs w:val="22"/>
          <w:lang w:val="en-US"/>
        </w:rPr>
        <w:t>organisation</w:t>
      </w:r>
      <w:r w:rsidRPr="795CC67F" w:rsidR="3CF61BCE">
        <w:rPr>
          <w:rFonts w:ascii="Arial" w:hAnsi="Arial" w:eastAsia="Arial" w:cs="Arial"/>
          <w:b w:val="0"/>
          <w:bCs w:val="0"/>
          <w:i w:val="0"/>
          <w:iCs w:val="0"/>
          <w:caps w:val="0"/>
          <w:smallCaps w:val="0"/>
          <w:noProof w:val="0"/>
          <w:color w:val="222222"/>
          <w:sz w:val="22"/>
          <w:szCs w:val="22"/>
          <w:lang w:val="en-US"/>
        </w:rPr>
        <w:t xml:space="preserve"> in the UK. </w:t>
      </w:r>
      <w:r w:rsidRPr="795CC67F" w:rsidR="3CF61BCE">
        <w:rPr>
          <w:rFonts w:ascii="Arial" w:hAnsi="Arial" w:eastAsia="Arial" w:cs="Arial"/>
          <w:b w:val="0"/>
          <w:bCs w:val="0"/>
          <w:i w:val="1"/>
          <w:iCs w:val="1"/>
          <w:caps w:val="0"/>
          <w:smallCaps w:val="0"/>
          <w:noProof w:val="0"/>
          <w:color w:val="222222"/>
          <w:sz w:val="22"/>
          <w:szCs w:val="22"/>
          <w:lang w:val="en-US"/>
        </w:rPr>
        <w:t xml:space="preserve">BMJ </w:t>
      </w:r>
      <w:r w:rsidRPr="795CC67F" w:rsidR="3CF61BCE">
        <w:rPr>
          <w:rFonts w:ascii="Arial" w:hAnsi="Arial" w:eastAsia="Arial" w:cs="Arial"/>
          <w:b w:val="0"/>
          <w:bCs w:val="0"/>
          <w:i w:val="1"/>
          <w:iCs w:val="1"/>
          <w:caps w:val="0"/>
          <w:smallCaps w:val="0"/>
          <w:noProof w:val="0"/>
          <w:color w:val="222222"/>
          <w:sz w:val="22"/>
          <w:szCs w:val="22"/>
          <w:lang w:val="en-US"/>
        </w:rPr>
        <w:t>open</w:t>
      </w:r>
      <w:r w:rsidRPr="795CC67F" w:rsidR="3CF61BCE">
        <w:rPr>
          <w:rFonts w:ascii="Arial" w:hAnsi="Arial" w:eastAsia="Arial" w:cs="Arial"/>
          <w:b w:val="0"/>
          <w:bCs w:val="0"/>
          <w:i w:val="0"/>
          <w:iCs w:val="0"/>
          <w:caps w:val="0"/>
          <w:smallCaps w:val="0"/>
          <w:noProof w:val="0"/>
          <w:color w:val="222222"/>
          <w:sz w:val="22"/>
          <w:szCs w:val="22"/>
          <w:lang w:val="en-US"/>
        </w:rPr>
        <w:t xml:space="preserve">, </w:t>
      </w:r>
      <w:r w:rsidRPr="795CC67F" w:rsidR="3CF61BCE">
        <w:rPr>
          <w:rFonts w:ascii="Arial" w:hAnsi="Arial" w:eastAsia="Arial" w:cs="Arial"/>
          <w:b w:val="0"/>
          <w:bCs w:val="0"/>
          <w:i w:val="1"/>
          <w:iCs w:val="1"/>
          <w:caps w:val="0"/>
          <w:smallCaps w:val="0"/>
          <w:noProof w:val="0"/>
          <w:color w:val="222222"/>
          <w:sz w:val="22"/>
          <w:szCs w:val="22"/>
          <w:lang w:val="en-US"/>
        </w:rPr>
        <w:t>4</w:t>
      </w:r>
      <w:r w:rsidRPr="795CC67F" w:rsidR="3CF61BCE">
        <w:rPr>
          <w:rFonts w:ascii="Arial" w:hAnsi="Arial" w:eastAsia="Arial" w:cs="Arial"/>
          <w:b w:val="0"/>
          <w:bCs w:val="0"/>
          <w:i w:val="0"/>
          <w:iCs w:val="0"/>
          <w:caps w:val="0"/>
          <w:smallCaps w:val="0"/>
          <w:noProof w:val="0"/>
          <w:color w:val="222222"/>
          <w:sz w:val="22"/>
          <w:szCs w:val="22"/>
          <w:lang w:val="en-US"/>
        </w:rPr>
        <w:t>(9), p.e005931.</w:t>
      </w:r>
    </w:p>
    <w:p xmlns:wp14="http://schemas.microsoft.com/office/word/2010/wordml" w:rsidP="19DB4007" wp14:paraId="21CBA51F" wp14:textId="58453C7A">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9DB4007" w:rsidR="143213E1">
        <w:rPr>
          <w:rFonts w:ascii="Times New Roman" w:hAnsi="Times New Roman" w:eastAsia="Times New Roman" w:cs="Times New Roman"/>
          <w:noProof w:val="0"/>
          <w:sz w:val="24"/>
          <w:szCs w:val="24"/>
          <w:lang w:val="en-US"/>
        </w:rPr>
        <w:t xml:space="preserve">NHS Confederation. </w:t>
      </w:r>
      <w:r w:rsidRPr="19DB4007" w:rsidR="143213E1">
        <w:rPr>
          <w:rFonts w:ascii="Times New Roman" w:hAnsi="Times New Roman" w:eastAsia="Times New Roman" w:cs="Times New Roman"/>
          <w:i w:val="1"/>
          <w:iCs w:val="1"/>
          <w:noProof w:val="0"/>
          <w:sz w:val="24"/>
          <w:szCs w:val="24"/>
          <w:lang w:val="en-US"/>
        </w:rPr>
        <w:t>Modernising NHS Dentistry</w:t>
      </w:r>
      <w:r w:rsidRPr="19DB4007" w:rsidR="143213E1">
        <w:rPr>
          <w:rFonts w:ascii="Times New Roman" w:hAnsi="Times New Roman" w:eastAsia="Times New Roman" w:cs="Times New Roman"/>
          <w:noProof w:val="0"/>
          <w:sz w:val="24"/>
          <w:szCs w:val="24"/>
          <w:lang w:val="en-US"/>
        </w:rPr>
        <w:t>. 2000.</w:t>
      </w:r>
    </w:p>
    <w:p xmlns:wp14="http://schemas.microsoft.com/office/word/2010/wordml" w:rsidP="19DB4007" wp14:paraId="287E713A" wp14:textId="5329BF1D">
      <w:pPr>
        <w:pStyle w:val="ListParagraph"/>
        <w:numPr>
          <w:ilvl w:val="0"/>
          <w:numId w:val="3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95CC67F" w:rsidR="1D5C7665">
        <w:rPr>
          <w:rFonts w:ascii="Times New Roman" w:hAnsi="Times New Roman" w:eastAsia="Times New Roman" w:cs="Times New Roman"/>
          <w:noProof w:val="0"/>
          <w:sz w:val="24"/>
          <w:szCs w:val="24"/>
          <w:lang w:val="en-US"/>
        </w:rPr>
        <w:t xml:space="preserve">Chestnutt, Ivor G. </w:t>
      </w:r>
      <w:r w:rsidRPr="795CC67F" w:rsidR="1D5C7665">
        <w:rPr>
          <w:rFonts w:ascii="Times New Roman" w:hAnsi="Times New Roman" w:eastAsia="Times New Roman" w:cs="Times New Roman"/>
          <w:i w:val="1"/>
          <w:iCs w:val="1"/>
          <w:noProof w:val="0"/>
          <w:sz w:val="24"/>
          <w:szCs w:val="24"/>
          <w:lang w:val="en-US"/>
        </w:rPr>
        <w:t>Dental Public Health at a Glance</w:t>
      </w:r>
      <w:r w:rsidRPr="795CC67F" w:rsidR="1D5C7665">
        <w:rPr>
          <w:rFonts w:ascii="Times New Roman" w:hAnsi="Times New Roman" w:eastAsia="Times New Roman" w:cs="Times New Roman"/>
          <w:noProof w:val="0"/>
          <w:sz w:val="24"/>
          <w:szCs w:val="24"/>
          <w:lang w:val="en-US"/>
        </w:rPr>
        <w:t>. John Wiley &amp; Sons, 23 May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5">
    <w:nsid w:val="5d274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e685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f488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7af6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916e5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a512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3cbe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9aa2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92ff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bca2f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0e585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b460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4225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7343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76d46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9ff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1dabd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ef852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312e4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d14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b78a5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af8e0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c423e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4710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815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505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3a461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6a13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6e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afcbe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3275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80b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21c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ff0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c5d3e0"/>
    <w:multiLevelType xmlns:w="http://schemas.openxmlformats.org/wordprocessingml/2006/main" w:val="hybridMultilevel"/>
    <w:lvl xmlns:w="http://schemas.openxmlformats.org/wordprocessingml/2006/main" w:ilvl="0">
      <w:start w:val="1"/>
      <w:numFmt w:val="lowerLetter"/>
      <w:lvlText w:val="e)"/>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90203"/>
    <w:rsid w:val="0005BE90"/>
    <w:rsid w:val="00141A7C"/>
    <w:rsid w:val="0027D978"/>
    <w:rsid w:val="006FB94F"/>
    <w:rsid w:val="007FF6FC"/>
    <w:rsid w:val="0082543F"/>
    <w:rsid w:val="00BDE6A8"/>
    <w:rsid w:val="00C5040F"/>
    <w:rsid w:val="00C553BD"/>
    <w:rsid w:val="00E5684C"/>
    <w:rsid w:val="00E59B7F"/>
    <w:rsid w:val="01212146"/>
    <w:rsid w:val="016FA619"/>
    <w:rsid w:val="0217E3B4"/>
    <w:rsid w:val="0218D0F9"/>
    <w:rsid w:val="0233A48F"/>
    <w:rsid w:val="02BA3693"/>
    <w:rsid w:val="02BFEB83"/>
    <w:rsid w:val="02E8CD29"/>
    <w:rsid w:val="039EBD3D"/>
    <w:rsid w:val="03BD74C5"/>
    <w:rsid w:val="03C57D9D"/>
    <w:rsid w:val="03DEF031"/>
    <w:rsid w:val="03F26591"/>
    <w:rsid w:val="0440DB1A"/>
    <w:rsid w:val="049BD1D6"/>
    <w:rsid w:val="049BD1D6"/>
    <w:rsid w:val="04CFF525"/>
    <w:rsid w:val="051A28FC"/>
    <w:rsid w:val="052354EC"/>
    <w:rsid w:val="05CA3269"/>
    <w:rsid w:val="05E6A363"/>
    <w:rsid w:val="0717CEA5"/>
    <w:rsid w:val="073F18A3"/>
    <w:rsid w:val="0795ADDD"/>
    <w:rsid w:val="07FA4E60"/>
    <w:rsid w:val="0810D421"/>
    <w:rsid w:val="0857991D"/>
    <w:rsid w:val="08843098"/>
    <w:rsid w:val="08A5B2E2"/>
    <w:rsid w:val="08C91B33"/>
    <w:rsid w:val="08DB4188"/>
    <w:rsid w:val="0980D12E"/>
    <w:rsid w:val="09C3F3FF"/>
    <w:rsid w:val="09DAEBB4"/>
    <w:rsid w:val="09FD80DB"/>
    <w:rsid w:val="0A065A2D"/>
    <w:rsid w:val="0A7FB2C4"/>
    <w:rsid w:val="0AC1A3A4"/>
    <w:rsid w:val="0ACDDA5A"/>
    <w:rsid w:val="0AF4A3FA"/>
    <w:rsid w:val="0B48BF19"/>
    <w:rsid w:val="0BA84A7C"/>
    <w:rsid w:val="0BADFEF5"/>
    <w:rsid w:val="0BC6CE3E"/>
    <w:rsid w:val="0C415C41"/>
    <w:rsid w:val="0C797514"/>
    <w:rsid w:val="0CAAC04D"/>
    <w:rsid w:val="0CE34AD0"/>
    <w:rsid w:val="0D36B8A1"/>
    <w:rsid w:val="0DC66B00"/>
    <w:rsid w:val="0DC66B00"/>
    <w:rsid w:val="0E069338"/>
    <w:rsid w:val="0E32672E"/>
    <w:rsid w:val="0E481C4E"/>
    <w:rsid w:val="0E4C8879"/>
    <w:rsid w:val="0E4E9C0D"/>
    <w:rsid w:val="0F638D07"/>
    <w:rsid w:val="0F8A83C1"/>
    <w:rsid w:val="1082FA6F"/>
    <w:rsid w:val="10C3E8E4"/>
    <w:rsid w:val="11170732"/>
    <w:rsid w:val="11639CF4"/>
    <w:rsid w:val="117B0270"/>
    <w:rsid w:val="119AB890"/>
    <w:rsid w:val="11B3E1DC"/>
    <w:rsid w:val="11D03846"/>
    <w:rsid w:val="11E5FB73"/>
    <w:rsid w:val="12607A08"/>
    <w:rsid w:val="1273575C"/>
    <w:rsid w:val="12881BC0"/>
    <w:rsid w:val="12AF223C"/>
    <w:rsid w:val="133A07D9"/>
    <w:rsid w:val="1359505D"/>
    <w:rsid w:val="137A8562"/>
    <w:rsid w:val="13A39269"/>
    <w:rsid w:val="13CAC981"/>
    <w:rsid w:val="143213E1"/>
    <w:rsid w:val="148F42F0"/>
    <w:rsid w:val="14DF123D"/>
    <w:rsid w:val="14E00940"/>
    <w:rsid w:val="14E029CC"/>
    <w:rsid w:val="155DFF77"/>
    <w:rsid w:val="15A5B2DB"/>
    <w:rsid w:val="15D87355"/>
    <w:rsid w:val="15D87355"/>
    <w:rsid w:val="15D90203"/>
    <w:rsid w:val="1601EF7E"/>
    <w:rsid w:val="1615909A"/>
    <w:rsid w:val="165A910F"/>
    <w:rsid w:val="16698676"/>
    <w:rsid w:val="168B3C1C"/>
    <w:rsid w:val="16AC398F"/>
    <w:rsid w:val="16ADC5B5"/>
    <w:rsid w:val="16C2C0DD"/>
    <w:rsid w:val="17032E1C"/>
    <w:rsid w:val="172D56E3"/>
    <w:rsid w:val="17433303"/>
    <w:rsid w:val="17555A02"/>
    <w:rsid w:val="17B5581C"/>
    <w:rsid w:val="182EDB93"/>
    <w:rsid w:val="18408EB6"/>
    <w:rsid w:val="1883A21C"/>
    <w:rsid w:val="189A6B89"/>
    <w:rsid w:val="18CF881E"/>
    <w:rsid w:val="18CF881E"/>
    <w:rsid w:val="1902D2E3"/>
    <w:rsid w:val="1949D2BE"/>
    <w:rsid w:val="19DB4007"/>
    <w:rsid w:val="19FB9502"/>
    <w:rsid w:val="1A391DC5"/>
    <w:rsid w:val="1A4F9380"/>
    <w:rsid w:val="1A5A3B80"/>
    <w:rsid w:val="1B552A7F"/>
    <w:rsid w:val="1BCE91B9"/>
    <w:rsid w:val="1C6651D6"/>
    <w:rsid w:val="1C950B77"/>
    <w:rsid w:val="1D4CC247"/>
    <w:rsid w:val="1D5C7665"/>
    <w:rsid w:val="1DDC9612"/>
    <w:rsid w:val="1DE693BF"/>
    <w:rsid w:val="1DEBBF69"/>
    <w:rsid w:val="1E372525"/>
    <w:rsid w:val="1E5D845E"/>
    <w:rsid w:val="1E957D21"/>
    <w:rsid w:val="1EFFAB96"/>
    <w:rsid w:val="1F4C5B2E"/>
    <w:rsid w:val="1F532FC1"/>
    <w:rsid w:val="201DF0A7"/>
    <w:rsid w:val="206D8797"/>
    <w:rsid w:val="21A740DD"/>
    <w:rsid w:val="21CCDA69"/>
    <w:rsid w:val="223A3217"/>
    <w:rsid w:val="2247A0E2"/>
    <w:rsid w:val="22C8EB2D"/>
    <w:rsid w:val="22D7502E"/>
    <w:rsid w:val="22F09D74"/>
    <w:rsid w:val="23003381"/>
    <w:rsid w:val="23334379"/>
    <w:rsid w:val="23B71BAD"/>
    <w:rsid w:val="23DCAD16"/>
    <w:rsid w:val="23EBB18C"/>
    <w:rsid w:val="2427DCAF"/>
    <w:rsid w:val="24537612"/>
    <w:rsid w:val="250647D3"/>
    <w:rsid w:val="2577E147"/>
    <w:rsid w:val="25BBB075"/>
    <w:rsid w:val="25D3BBD2"/>
    <w:rsid w:val="25DE6378"/>
    <w:rsid w:val="25FB901C"/>
    <w:rsid w:val="260BE8F7"/>
    <w:rsid w:val="260BE8F7"/>
    <w:rsid w:val="265175DE"/>
    <w:rsid w:val="266A9943"/>
    <w:rsid w:val="266E0013"/>
    <w:rsid w:val="2675E393"/>
    <w:rsid w:val="268F9E2D"/>
    <w:rsid w:val="26B7C698"/>
    <w:rsid w:val="26E1C6C4"/>
    <w:rsid w:val="279BDF05"/>
    <w:rsid w:val="27ACAF77"/>
    <w:rsid w:val="281BD78B"/>
    <w:rsid w:val="28754DB4"/>
    <w:rsid w:val="287E55C3"/>
    <w:rsid w:val="29007829"/>
    <w:rsid w:val="292A21FC"/>
    <w:rsid w:val="2997082B"/>
    <w:rsid w:val="2999CCA4"/>
    <w:rsid w:val="2A501C5C"/>
    <w:rsid w:val="2A61DD25"/>
    <w:rsid w:val="2A6E8B8D"/>
    <w:rsid w:val="2A75B5DE"/>
    <w:rsid w:val="2A77C988"/>
    <w:rsid w:val="2A80C91E"/>
    <w:rsid w:val="2A81C1E4"/>
    <w:rsid w:val="2CBD29FF"/>
    <w:rsid w:val="2CBD29FF"/>
    <w:rsid w:val="2CBEF9B4"/>
    <w:rsid w:val="2CF99970"/>
    <w:rsid w:val="2CF99970"/>
    <w:rsid w:val="2D134487"/>
    <w:rsid w:val="2D14F58D"/>
    <w:rsid w:val="2D797BF6"/>
    <w:rsid w:val="2DC8324C"/>
    <w:rsid w:val="2E2308B8"/>
    <w:rsid w:val="2E8800E4"/>
    <w:rsid w:val="2EA6E09A"/>
    <w:rsid w:val="2EBF610E"/>
    <w:rsid w:val="2ECC9AE2"/>
    <w:rsid w:val="2ED378F6"/>
    <w:rsid w:val="2ED55EAA"/>
    <w:rsid w:val="2EF35319"/>
    <w:rsid w:val="2F02B28C"/>
    <w:rsid w:val="2FD8FA17"/>
    <w:rsid w:val="2FDEF0F7"/>
    <w:rsid w:val="2FFB1162"/>
    <w:rsid w:val="305F0896"/>
    <w:rsid w:val="30D83EAE"/>
    <w:rsid w:val="30F0677F"/>
    <w:rsid w:val="310599F4"/>
    <w:rsid w:val="3112A75C"/>
    <w:rsid w:val="3124F983"/>
    <w:rsid w:val="320CA8BD"/>
    <w:rsid w:val="324C7DEB"/>
    <w:rsid w:val="32506A13"/>
    <w:rsid w:val="3289A0AB"/>
    <w:rsid w:val="333B6CDC"/>
    <w:rsid w:val="3379E7D6"/>
    <w:rsid w:val="33B9F9C1"/>
    <w:rsid w:val="343F8D80"/>
    <w:rsid w:val="345DE7E9"/>
    <w:rsid w:val="3486BADA"/>
    <w:rsid w:val="349ADAC5"/>
    <w:rsid w:val="34A67857"/>
    <w:rsid w:val="34A6AF85"/>
    <w:rsid w:val="34A9198B"/>
    <w:rsid w:val="34C2B0DD"/>
    <w:rsid w:val="34D3A132"/>
    <w:rsid w:val="34E5816F"/>
    <w:rsid w:val="34EFD944"/>
    <w:rsid w:val="352D3ED6"/>
    <w:rsid w:val="35614AD8"/>
    <w:rsid w:val="3563E7CE"/>
    <w:rsid w:val="35A6089D"/>
    <w:rsid w:val="35A74965"/>
    <w:rsid w:val="35E2F52F"/>
    <w:rsid w:val="36692ED1"/>
    <w:rsid w:val="368949B8"/>
    <w:rsid w:val="36BA9BC4"/>
    <w:rsid w:val="372E24EE"/>
    <w:rsid w:val="378D708E"/>
    <w:rsid w:val="37A73D19"/>
    <w:rsid w:val="37D91AD8"/>
    <w:rsid w:val="37EB56AD"/>
    <w:rsid w:val="381525F6"/>
    <w:rsid w:val="386B00EB"/>
    <w:rsid w:val="39942829"/>
    <w:rsid w:val="39EB1F7C"/>
    <w:rsid w:val="3A0752D0"/>
    <w:rsid w:val="3A95B5EB"/>
    <w:rsid w:val="3AFF8F2B"/>
    <w:rsid w:val="3B6B34BB"/>
    <w:rsid w:val="3C036FFC"/>
    <w:rsid w:val="3C295536"/>
    <w:rsid w:val="3C6D1838"/>
    <w:rsid w:val="3C9D2014"/>
    <w:rsid w:val="3CA67EE7"/>
    <w:rsid w:val="3CF61BCE"/>
    <w:rsid w:val="3D30979D"/>
    <w:rsid w:val="3D6B57C6"/>
    <w:rsid w:val="3D7ED511"/>
    <w:rsid w:val="3D7F6811"/>
    <w:rsid w:val="3DF6FFD8"/>
    <w:rsid w:val="3E017AF2"/>
    <w:rsid w:val="3E073F28"/>
    <w:rsid w:val="3E1E74B4"/>
    <w:rsid w:val="3E20DFB3"/>
    <w:rsid w:val="3E5B2B97"/>
    <w:rsid w:val="3E63AB0D"/>
    <w:rsid w:val="3E8D50CF"/>
    <w:rsid w:val="3EFCA67D"/>
    <w:rsid w:val="3F3B233E"/>
    <w:rsid w:val="3F3EB154"/>
    <w:rsid w:val="3F468774"/>
    <w:rsid w:val="3F65F9B5"/>
    <w:rsid w:val="3F6FFDFA"/>
    <w:rsid w:val="3F9C6D71"/>
    <w:rsid w:val="3FA307AF"/>
    <w:rsid w:val="40259891"/>
    <w:rsid w:val="4074DA56"/>
    <w:rsid w:val="409BA656"/>
    <w:rsid w:val="418DA0D1"/>
    <w:rsid w:val="41F2C9F5"/>
    <w:rsid w:val="41FA33E5"/>
    <w:rsid w:val="42B4460E"/>
    <w:rsid w:val="43186857"/>
    <w:rsid w:val="43661F34"/>
    <w:rsid w:val="4371750E"/>
    <w:rsid w:val="43A872D5"/>
    <w:rsid w:val="440C8A44"/>
    <w:rsid w:val="441C00FB"/>
    <w:rsid w:val="44202CA5"/>
    <w:rsid w:val="442697C2"/>
    <w:rsid w:val="4442A943"/>
    <w:rsid w:val="44ED2220"/>
    <w:rsid w:val="44FD34E1"/>
    <w:rsid w:val="45916CFE"/>
    <w:rsid w:val="45D0B313"/>
    <w:rsid w:val="4613D81C"/>
    <w:rsid w:val="461B2A88"/>
    <w:rsid w:val="4663C800"/>
    <w:rsid w:val="46CEE5BE"/>
    <w:rsid w:val="46D9092A"/>
    <w:rsid w:val="46F7B414"/>
    <w:rsid w:val="4778C01A"/>
    <w:rsid w:val="47C326F5"/>
    <w:rsid w:val="47CB39FB"/>
    <w:rsid w:val="483D2D84"/>
    <w:rsid w:val="483E07B1"/>
    <w:rsid w:val="485703B3"/>
    <w:rsid w:val="48699846"/>
    <w:rsid w:val="48A50584"/>
    <w:rsid w:val="48F51E29"/>
    <w:rsid w:val="495D9DDD"/>
    <w:rsid w:val="49627C1D"/>
    <w:rsid w:val="497398C9"/>
    <w:rsid w:val="4983AFD5"/>
    <w:rsid w:val="49BAA951"/>
    <w:rsid w:val="49C05F04"/>
    <w:rsid w:val="49FAD5E9"/>
    <w:rsid w:val="4A1FC3B6"/>
    <w:rsid w:val="4A2598C9"/>
    <w:rsid w:val="4A6F8F04"/>
    <w:rsid w:val="4A7CEEB3"/>
    <w:rsid w:val="4A97EF6A"/>
    <w:rsid w:val="4AD5E5F9"/>
    <w:rsid w:val="4AD9AF28"/>
    <w:rsid w:val="4B2D04F6"/>
    <w:rsid w:val="4B4D2A00"/>
    <w:rsid w:val="4B744EA5"/>
    <w:rsid w:val="4B7EFC76"/>
    <w:rsid w:val="4BD5BC1C"/>
    <w:rsid w:val="4BD64E8F"/>
    <w:rsid w:val="4C40B0F5"/>
    <w:rsid w:val="4C8AFEDB"/>
    <w:rsid w:val="4C8AFEDB"/>
    <w:rsid w:val="4D0CED5A"/>
    <w:rsid w:val="4D8AD034"/>
    <w:rsid w:val="4D8C21FD"/>
    <w:rsid w:val="4DCC1969"/>
    <w:rsid w:val="4E05086C"/>
    <w:rsid w:val="4E0829BF"/>
    <w:rsid w:val="4E13EE09"/>
    <w:rsid w:val="4E17865C"/>
    <w:rsid w:val="4E33C057"/>
    <w:rsid w:val="4E5C6ABA"/>
    <w:rsid w:val="4EFBB66F"/>
    <w:rsid w:val="4F54428D"/>
    <w:rsid w:val="4F7DA12D"/>
    <w:rsid w:val="4F8105EF"/>
    <w:rsid w:val="4F8763AC"/>
    <w:rsid w:val="4FAD1FC9"/>
    <w:rsid w:val="5011153E"/>
    <w:rsid w:val="50598B17"/>
    <w:rsid w:val="5060F026"/>
    <w:rsid w:val="50D83D6B"/>
    <w:rsid w:val="518CE2B4"/>
    <w:rsid w:val="51920EBC"/>
    <w:rsid w:val="51BB8C12"/>
    <w:rsid w:val="51C1B9AE"/>
    <w:rsid w:val="51C62688"/>
    <w:rsid w:val="52116C28"/>
    <w:rsid w:val="52241D2A"/>
    <w:rsid w:val="522B8B98"/>
    <w:rsid w:val="522BCC0B"/>
    <w:rsid w:val="52619AAD"/>
    <w:rsid w:val="5279F980"/>
    <w:rsid w:val="531BA0A4"/>
    <w:rsid w:val="531E690F"/>
    <w:rsid w:val="5332E3F1"/>
    <w:rsid w:val="53998F20"/>
    <w:rsid w:val="53A4E2AE"/>
    <w:rsid w:val="53CFE916"/>
    <w:rsid w:val="542EF0E1"/>
    <w:rsid w:val="54930109"/>
    <w:rsid w:val="549AB097"/>
    <w:rsid w:val="549D3771"/>
    <w:rsid w:val="54E3A218"/>
    <w:rsid w:val="54F71A80"/>
    <w:rsid w:val="5538DB40"/>
    <w:rsid w:val="55830B84"/>
    <w:rsid w:val="55BAD5DD"/>
    <w:rsid w:val="56973E82"/>
    <w:rsid w:val="5697ECB8"/>
    <w:rsid w:val="571A827C"/>
    <w:rsid w:val="571A827C"/>
    <w:rsid w:val="5775A98A"/>
    <w:rsid w:val="579E320D"/>
    <w:rsid w:val="57C93FDA"/>
    <w:rsid w:val="57E4913A"/>
    <w:rsid w:val="582FA57F"/>
    <w:rsid w:val="58391C36"/>
    <w:rsid w:val="58651E5B"/>
    <w:rsid w:val="58B87CAF"/>
    <w:rsid w:val="59580777"/>
    <w:rsid w:val="596E1F33"/>
    <w:rsid w:val="597E147A"/>
    <w:rsid w:val="599FB312"/>
    <w:rsid w:val="59DEE41A"/>
    <w:rsid w:val="59FF7718"/>
    <w:rsid w:val="5ABF4DC6"/>
    <w:rsid w:val="5AC508E2"/>
    <w:rsid w:val="5B1EF132"/>
    <w:rsid w:val="5B249ED3"/>
    <w:rsid w:val="5B8A1540"/>
    <w:rsid w:val="5BFED066"/>
    <w:rsid w:val="5C1DBA2C"/>
    <w:rsid w:val="5C489123"/>
    <w:rsid w:val="5CB0377B"/>
    <w:rsid w:val="5EE660C9"/>
    <w:rsid w:val="5F0791DE"/>
    <w:rsid w:val="5F53486D"/>
    <w:rsid w:val="5FFA6E25"/>
    <w:rsid w:val="6012DD94"/>
    <w:rsid w:val="6012DD94"/>
    <w:rsid w:val="604A7913"/>
    <w:rsid w:val="616A22A6"/>
    <w:rsid w:val="62461558"/>
    <w:rsid w:val="6258CE55"/>
    <w:rsid w:val="627B0C2D"/>
    <w:rsid w:val="627C02AB"/>
    <w:rsid w:val="62D03784"/>
    <w:rsid w:val="62D4292F"/>
    <w:rsid w:val="62E2F1AC"/>
    <w:rsid w:val="6331247F"/>
    <w:rsid w:val="6359464C"/>
    <w:rsid w:val="6361131D"/>
    <w:rsid w:val="63A61F24"/>
    <w:rsid w:val="648BD9BA"/>
    <w:rsid w:val="64C07CC0"/>
    <w:rsid w:val="64E42D45"/>
    <w:rsid w:val="6557856C"/>
    <w:rsid w:val="6575B949"/>
    <w:rsid w:val="659C30CB"/>
    <w:rsid w:val="660235D3"/>
    <w:rsid w:val="660C5872"/>
    <w:rsid w:val="6636A4DC"/>
    <w:rsid w:val="66579B14"/>
    <w:rsid w:val="666DF12C"/>
    <w:rsid w:val="6688A942"/>
    <w:rsid w:val="66AE5B89"/>
    <w:rsid w:val="66C28130"/>
    <w:rsid w:val="670ABA37"/>
    <w:rsid w:val="6733F055"/>
    <w:rsid w:val="674FBE90"/>
    <w:rsid w:val="67A52A76"/>
    <w:rsid w:val="67B0B149"/>
    <w:rsid w:val="67FF1A41"/>
    <w:rsid w:val="6821D2CD"/>
    <w:rsid w:val="68A84431"/>
    <w:rsid w:val="68C3BF62"/>
    <w:rsid w:val="68E601C6"/>
    <w:rsid w:val="696BB69F"/>
    <w:rsid w:val="699EB758"/>
    <w:rsid w:val="699EE8EF"/>
    <w:rsid w:val="69B44D9D"/>
    <w:rsid w:val="69EA182F"/>
    <w:rsid w:val="69F1C1A2"/>
    <w:rsid w:val="6A213F5F"/>
    <w:rsid w:val="6A449DDA"/>
    <w:rsid w:val="6A461B6E"/>
    <w:rsid w:val="6ABCF9FA"/>
    <w:rsid w:val="6AD2A238"/>
    <w:rsid w:val="6B5CFEC9"/>
    <w:rsid w:val="6B5CFEC9"/>
    <w:rsid w:val="6B6281A7"/>
    <w:rsid w:val="6B94BDC9"/>
    <w:rsid w:val="6B9AA215"/>
    <w:rsid w:val="6BE94919"/>
    <w:rsid w:val="6C117640"/>
    <w:rsid w:val="6C397116"/>
    <w:rsid w:val="6CB6C960"/>
    <w:rsid w:val="6CC566EB"/>
    <w:rsid w:val="6D7A0D09"/>
    <w:rsid w:val="6DB9566F"/>
    <w:rsid w:val="6DF9AF71"/>
    <w:rsid w:val="6EA9FC26"/>
    <w:rsid w:val="6EE2D1E2"/>
    <w:rsid w:val="6F07DA7D"/>
    <w:rsid w:val="6F0C548D"/>
    <w:rsid w:val="6F24FF1D"/>
    <w:rsid w:val="6F24FF1D"/>
    <w:rsid w:val="6F411709"/>
    <w:rsid w:val="6FA1F1D9"/>
    <w:rsid w:val="703D3B19"/>
    <w:rsid w:val="70497CEF"/>
    <w:rsid w:val="70716FD5"/>
    <w:rsid w:val="70905F32"/>
    <w:rsid w:val="70E651E6"/>
    <w:rsid w:val="70E6CE28"/>
    <w:rsid w:val="71043DC5"/>
    <w:rsid w:val="718944DD"/>
    <w:rsid w:val="71DC671E"/>
    <w:rsid w:val="7207B1A9"/>
    <w:rsid w:val="72D4F659"/>
    <w:rsid w:val="72EA0FDF"/>
    <w:rsid w:val="7340272F"/>
    <w:rsid w:val="73E97A5E"/>
    <w:rsid w:val="74A92F66"/>
    <w:rsid w:val="74BD4E81"/>
    <w:rsid w:val="750B8C70"/>
    <w:rsid w:val="757B21E5"/>
    <w:rsid w:val="758ACF14"/>
    <w:rsid w:val="75976A3A"/>
    <w:rsid w:val="75C92764"/>
    <w:rsid w:val="7605D3C7"/>
    <w:rsid w:val="76169E66"/>
    <w:rsid w:val="762A29EB"/>
    <w:rsid w:val="76A83D79"/>
    <w:rsid w:val="76E1C729"/>
    <w:rsid w:val="772A2351"/>
    <w:rsid w:val="781BD31E"/>
    <w:rsid w:val="7861DBA8"/>
    <w:rsid w:val="787E06B5"/>
    <w:rsid w:val="788A0691"/>
    <w:rsid w:val="78D57D52"/>
    <w:rsid w:val="795CC67F"/>
    <w:rsid w:val="7A018DF6"/>
    <w:rsid w:val="7A0AB3DF"/>
    <w:rsid w:val="7A196FFB"/>
    <w:rsid w:val="7A469F77"/>
    <w:rsid w:val="7A52EA81"/>
    <w:rsid w:val="7ABEDB6A"/>
    <w:rsid w:val="7B7CA365"/>
    <w:rsid w:val="7BA8E81A"/>
    <w:rsid w:val="7BBAB8A5"/>
    <w:rsid w:val="7BCF9304"/>
    <w:rsid w:val="7BCF9304"/>
    <w:rsid w:val="7BF98BE8"/>
    <w:rsid w:val="7C10E2A2"/>
    <w:rsid w:val="7C1907A6"/>
    <w:rsid w:val="7C1CC882"/>
    <w:rsid w:val="7C92C8C0"/>
    <w:rsid w:val="7CBE086B"/>
    <w:rsid w:val="7D802E3E"/>
    <w:rsid w:val="7DA04B1F"/>
    <w:rsid w:val="7DD1DF7D"/>
    <w:rsid w:val="7E4E567A"/>
    <w:rsid w:val="7F234D9F"/>
    <w:rsid w:val="7F706EB3"/>
    <w:rsid w:val="7F989912"/>
    <w:rsid w:val="7FB29D08"/>
    <w:rsid w:val="7FE8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90203"/>
  <w15:chartTrackingRefBased/>
  <w15:docId w15:val="{BAE7A5C0-8CFB-4B72-A99B-B3E17ECA70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F989912"/>
    <w:pPr>
      <w:spacing/>
      <w:ind w:left="720"/>
      <w:contextualSpacing/>
    </w:pPr>
  </w:style>
  <w:style w:type="character" w:styleId="Hyperlink">
    <w:uiPriority w:val="99"/>
    <w:name w:val="Hyperlink"/>
    <w:basedOn w:val="DefaultParagraphFont"/>
    <w:unhideWhenUsed/>
    <w:rsid w:val="333B6CDC"/>
    <w:rPr>
      <w:color w:val="467886"/>
      <w:u w:val="single"/>
    </w:rPr>
  </w:style>
  <w:style w:type="paragraph" w:styleId="Heading2">
    <w:uiPriority w:val="9"/>
    <w:name w:val="heading 2"/>
    <w:basedOn w:val="Normal"/>
    <w:next w:val="Normal"/>
    <w:unhideWhenUsed/>
    <w:qFormat/>
    <w:rsid w:val="333B6CD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07FF6F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007FF6F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1A4F938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1A4F9380"/>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1A4F9380"/>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TOC1">
    <w:uiPriority w:val="39"/>
    <w:name w:val="toc 1"/>
    <w:basedOn w:val="Normal"/>
    <w:next w:val="Normal"/>
    <w:unhideWhenUsed/>
    <w:rsid w:val="268F9E2D"/>
    <w:pPr>
      <w:spacing w:after="100"/>
    </w:pPr>
  </w:style>
  <w:style w:type="paragraph" w:styleId="TOC2">
    <w:uiPriority w:val="39"/>
    <w:name w:val="toc 2"/>
    <w:basedOn w:val="Normal"/>
    <w:next w:val="Normal"/>
    <w:unhideWhenUsed/>
    <w:rsid w:val="268F9E2D"/>
    <w:pPr>
      <w:spacing w:after="100"/>
      <w:ind w:left="220"/>
    </w:pPr>
  </w:style>
  <w:style w:type="paragraph" w:styleId="TOC3">
    <w:uiPriority w:val="39"/>
    <w:name w:val="toc 3"/>
    <w:basedOn w:val="Normal"/>
    <w:next w:val="Normal"/>
    <w:unhideWhenUsed/>
    <w:rsid w:val="268F9E2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41aa515ac7247f3" /><Relationship Type="http://schemas.openxmlformats.org/officeDocument/2006/relationships/hyperlink" Target="https://commonslibrary.parliament.uk/research-briefings/cbp-9597/" TargetMode="External" Id="Ra2ed89767fe74ea8" /><Relationship Type="http://schemas.openxmlformats.org/officeDocument/2006/relationships/hyperlink" Target="https://www.gov.uk/government/consultations/nhs-dentistry-contract-quality-and-payment-reforms" TargetMode="External" Id="Rb154cec9022b41f4" /><Relationship Type="http://schemas.openxmlformats.org/officeDocument/2006/relationships/hyperlink" Target="https://www.nhs.uk/nhs-services/dentists" TargetMode="External" Id="R0e31f21ee0d04029" /><Relationship Type="http://schemas.openxmlformats.org/officeDocument/2006/relationships/hyperlink" Target="https://doi.org/10.1016/s0140-6736(24)01868-3" TargetMode="External" Id="R5b71c88a56fc4e46" /><Relationship Type="http://schemas.openxmlformats.org/officeDocument/2006/relationships/image" Target="/media/image.png" Id="rId985485788" /><Relationship Type="http://schemas.openxmlformats.org/officeDocument/2006/relationships/hyperlink" Target="https://commonslibrary.parliament.uk/research-briefings/cbp-9597/" TargetMode="External" Id="R3c7b161f270144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Kodesha Grant (2310545)</dc:creator>
  <keywords/>
  <dc:description/>
  <lastModifiedBy>Kodesha Grant (2310545)</lastModifiedBy>
  <revision>11</revision>
  <dcterms:created xsi:type="dcterms:W3CDTF">2026-01-28T23:21:29.6333540Z</dcterms:created>
  <dcterms:modified xsi:type="dcterms:W3CDTF">2026-03-21T16:32:21.2212333Z</dcterms:modified>
</coreProperties>
</file>