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0E94F09" w14:textId="171660B2" w:rsidR="003A4AF9" w:rsidRDefault="00C97A01" w:rsidP="00C97A01">
      <w:pPr>
        <w:jc w:val="center"/>
        <w:rPr>
          <w:sz w:val="48"/>
        </w:rPr>
      </w:pPr>
      <w:r w:rsidRPr="00423A9C">
        <w:rPr>
          <w:sz w:val="48"/>
        </w:rPr>
        <w:t xml:space="preserve">The Global Business Environment </w:t>
      </w:r>
      <w:r w:rsidR="00DF366B" w:rsidRPr="00423A9C">
        <w:rPr>
          <w:sz w:val="48"/>
        </w:rPr>
        <w:t>– Porters Five Forces</w:t>
      </w:r>
    </w:p>
    <w:p w14:paraId="5189E2BC" w14:textId="45EC029E" w:rsidR="00423A9C" w:rsidRDefault="00423A9C" w:rsidP="00C97A01">
      <w:pPr>
        <w:jc w:val="center"/>
        <w:rPr>
          <w:sz w:val="48"/>
        </w:rPr>
      </w:pPr>
    </w:p>
    <w:p w14:paraId="31CC37AA" w14:textId="0A2D34CE" w:rsidR="00423A9C" w:rsidRDefault="004E2887" w:rsidP="00C97A01">
      <w:pPr>
        <w:jc w:val="center"/>
        <w:rPr>
          <w:sz w:val="48"/>
        </w:rPr>
      </w:pPr>
      <w:r>
        <w:rPr>
          <w:noProof/>
          <w:sz w:val="38"/>
          <w:szCs w:val="38"/>
          <w:lang w:eastAsia="en-GB"/>
        </w:rPr>
        <w:drawing>
          <wp:anchor distT="0" distB="0" distL="114300" distR="114300" simplePos="0" relativeHeight="251658240" behindDoc="0" locked="0" layoutInCell="1" allowOverlap="1" wp14:anchorId="729CC967" wp14:editId="44A87689">
            <wp:simplePos x="0" y="0"/>
            <wp:positionH relativeFrom="column">
              <wp:posOffset>1084580</wp:posOffset>
            </wp:positionH>
            <wp:positionV relativeFrom="paragraph">
              <wp:posOffset>374015</wp:posOffset>
            </wp:positionV>
            <wp:extent cx="3810000" cy="38100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jpeg"/>
                    <pic:cNvPicPr/>
                  </pic:nvPicPr>
                  <pic:blipFill>
                    <a:blip r:embed="rId7">
                      <a:extLst>
                        <a:ext uri="{28A0092B-C50C-407E-A947-70E740481C1C}">
                          <a14:useLocalDpi xmlns:a14="http://schemas.microsoft.com/office/drawing/2010/main" val="0"/>
                        </a:ext>
                      </a:extLst>
                    </a:blip>
                    <a:stretch>
                      <a:fillRect/>
                    </a:stretch>
                  </pic:blipFill>
                  <pic:spPr>
                    <a:xfrm>
                      <a:off x="0" y="0"/>
                      <a:ext cx="3810000" cy="3810000"/>
                    </a:xfrm>
                    <a:prstGeom prst="rect">
                      <a:avLst/>
                    </a:prstGeom>
                  </pic:spPr>
                </pic:pic>
              </a:graphicData>
            </a:graphic>
            <wp14:sizeRelH relativeFrom="page">
              <wp14:pctWidth>0</wp14:pctWidth>
            </wp14:sizeRelH>
            <wp14:sizeRelV relativeFrom="page">
              <wp14:pctHeight>0</wp14:pctHeight>
            </wp14:sizeRelV>
          </wp:anchor>
        </w:drawing>
      </w:r>
    </w:p>
    <w:p w14:paraId="028047C8" w14:textId="412BDF6A" w:rsidR="00423A9C" w:rsidRDefault="00423A9C" w:rsidP="00C97A01">
      <w:pPr>
        <w:jc w:val="center"/>
        <w:rPr>
          <w:sz w:val="48"/>
        </w:rPr>
      </w:pPr>
    </w:p>
    <w:p w14:paraId="0E4E8107" w14:textId="076C268A" w:rsidR="00423A9C" w:rsidRDefault="00423A9C" w:rsidP="00C97A01">
      <w:pPr>
        <w:jc w:val="center"/>
        <w:rPr>
          <w:sz w:val="48"/>
        </w:rPr>
      </w:pPr>
    </w:p>
    <w:p w14:paraId="74B893F4" w14:textId="73837805" w:rsidR="00423A9C" w:rsidRDefault="00423A9C" w:rsidP="00C97A01">
      <w:pPr>
        <w:jc w:val="center"/>
        <w:rPr>
          <w:sz w:val="48"/>
        </w:rPr>
      </w:pPr>
    </w:p>
    <w:p w14:paraId="6810E123" w14:textId="7A7A53D8" w:rsidR="00423A9C" w:rsidRDefault="00423A9C" w:rsidP="00C97A01">
      <w:pPr>
        <w:jc w:val="center"/>
        <w:rPr>
          <w:sz w:val="48"/>
        </w:rPr>
      </w:pPr>
    </w:p>
    <w:p w14:paraId="6A99F253" w14:textId="77774BC1" w:rsidR="00423A9C" w:rsidRDefault="00423A9C" w:rsidP="00C97A01">
      <w:pPr>
        <w:jc w:val="center"/>
        <w:rPr>
          <w:sz w:val="48"/>
        </w:rPr>
      </w:pPr>
    </w:p>
    <w:p w14:paraId="2EF24899" w14:textId="66449DBF" w:rsidR="00423A9C" w:rsidRDefault="00423A9C" w:rsidP="00C97A01">
      <w:pPr>
        <w:jc w:val="center"/>
        <w:rPr>
          <w:sz w:val="48"/>
        </w:rPr>
      </w:pPr>
    </w:p>
    <w:p w14:paraId="1FD7E562" w14:textId="116D67FA" w:rsidR="00423A9C" w:rsidRDefault="00423A9C" w:rsidP="00C97A01">
      <w:pPr>
        <w:jc w:val="center"/>
        <w:rPr>
          <w:sz w:val="48"/>
        </w:rPr>
      </w:pPr>
    </w:p>
    <w:p w14:paraId="3887A53D" w14:textId="4607F0FB" w:rsidR="00423A9C" w:rsidRDefault="00423A9C" w:rsidP="00C97A01">
      <w:pPr>
        <w:jc w:val="center"/>
        <w:rPr>
          <w:sz w:val="48"/>
        </w:rPr>
      </w:pPr>
    </w:p>
    <w:p w14:paraId="514BD128" w14:textId="77777777" w:rsidR="004E2887" w:rsidRDefault="004E2887" w:rsidP="00C97A01">
      <w:pPr>
        <w:jc w:val="center"/>
        <w:rPr>
          <w:sz w:val="48"/>
        </w:rPr>
      </w:pPr>
    </w:p>
    <w:p w14:paraId="64A3C7C4" w14:textId="77777777" w:rsidR="004E2887" w:rsidRDefault="004E2887" w:rsidP="00C97A01">
      <w:pPr>
        <w:jc w:val="center"/>
        <w:rPr>
          <w:sz w:val="48"/>
        </w:rPr>
      </w:pPr>
    </w:p>
    <w:p w14:paraId="46DAD752" w14:textId="77777777" w:rsidR="00423A9C" w:rsidRDefault="00423A9C" w:rsidP="00C97A01">
      <w:pPr>
        <w:jc w:val="center"/>
        <w:rPr>
          <w:sz w:val="48"/>
        </w:rPr>
      </w:pPr>
    </w:p>
    <w:p w14:paraId="54834D8A" w14:textId="77777777" w:rsidR="00423A9C" w:rsidRDefault="00423A9C" w:rsidP="00C97A01">
      <w:pPr>
        <w:jc w:val="center"/>
        <w:rPr>
          <w:sz w:val="48"/>
        </w:rPr>
      </w:pPr>
    </w:p>
    <w:p w14:paraId="4C427E6D" w14:textId="77777777" w:rsidR="00423A9C" w:rsidRDefault="00423A9C" w:rsidP="00C97A01">
      <w:pPr>
        <w:jc w:val="center"/>
        <w:rPr>
          <w:sz w:val="48"/>
        </w:rPr>
      </w:pPr>
    </w:p>
    <w:p w14:paraId="2DF8E687" w14:textId="77777777" w:rsidR="00423A9C" w:rsidRDefault="00423A9C" w:rsidP="00C97A01">
      <w:pPr>
        <w:jc w:val="center"/>
        <w:rPr>
          <w:sz w:val="48"/>
        </w:rPr>
      </w:pPr>
      <w:r>
        <w:rPr>
          <w:sz w:val="48"/>
        </w:rPr>
        <w:t>Jennaleigh Elwood</w:t>
      </w:r>
    </w:p>
    <w:p w14:paraId="40B09518" w14:textId="77777777" w:rsidR="00423A9C" w:rsidRDefault="00423A9C" w:rsidP="00C97A01">
      <w:pPr>
        <w:jc w:val="center"/>
        <w:rPr>
          <w:sz w:val="48"/>
        </w:rPr>
      </w:pPr>
      <w:r>
        <w:rPr>
          <w:sz w:val="48"/>
        </w:rPr>
        <w:t>P149869</w:t>
      </w:r>
    </w:p>
    <w:p w14:paraId="124D54B5" w14:textId="77777777" w:rsidR="00423A9C" w:rsidRDefault="00423A9C" w:rsidP="004E2887">
      <w:pPr>
        <w:rPr>
          <w:sz w:val="48"/>
        </w:rPr>
      </w:pPr>
    </w:p>
    <w:p w14:paraId="4037F1D9" w14:textId="77777777" w:rsidR="004E2887" w:rsidRDefault="004E2887" w:rsidP="004E2887">
      <w:pPr>
        <w:rPr>
          <w:sz w:val="48"/>
        </w:rPr>
      </w:pPr>
    </w:p>
    <w:p w14:paraId="3D45F88F" w14:textId="77777777" w:rsidR="004E2887" w:rsidRDefault="004E2887" w:rsidP="004E2887">
      <w:pPr>
        <w:rPr>
          <w:sz w:val="48"/>
        </w:rPr>
      </w:pPr>
    </w:p>
    <w:p w14:paraId="069CA173" w14:textId="77777777" w:rsidR="00423A9C" w:rsidRDefault="00423A9C" w:rsidP="00C97A01">
      <w:pPr>
        <w:jc w:val="center"/>
        <w:rPr>
          <w:sz w:val="48"/>
        </w:rPr>
      </w:pPr>
    </w:p>
    <w:p w14:paraId="02C47A5F" w14:textId="77777777" w:rsidR="004E2887" w:rsidRDefault="004E2887" w:rsidP="004E2887"/>
    <w:p w14:paraId="2F93C5FE" w14:textId="7A977BDC" w:rsidR="00BB575F" w:rsidRDefault="005D0F56" w:rsidP="00BB575F">
      <w:r>
        <w:lastRenderedPageBreak/>
        <w:t>To demonstrate</w:t>
      </w:r>
      <w:r w:rsidR="00B32771">
        <w:t xml:space="preserve"> the framework of</w:t>
      </w:r>
      <w:r>
        <w:t xml:space="preserve"> Porter’s five forces I will be using NEXT as an example for this report. </w:t>
      </w:r>
      <w:r w:rsidR="00D22209">
        <w:t>Porter’s five forces was developed in 19</w:t>
      </w:r>
      <w:r w:rsidR="00E00C8A">
        <w:t xml:space="preserve">79 by Michael E Porter of Harvard Business School as a simple framework for assessing and evaluating the competitive strengths and position of a business organisation </w:t>
      </w:r>
      <w:sdt>
        <w:sdtPr>
          <w:id w:val="137771307"/>
          <w:citation/>
        </w:sdtPr>
        <w:sdtContent>
          <w:r w:rsidR="00E00C8A">
            <w:fldChar w:fldCharType="begin"/>
          </w:r>
          <w:r w:rsidR="00E00C8A">
            <w:instrText xml:space="preserve">CITATION CGM13 \l 2057 </w:instrText>
          </w:r>
          <w:r w:rsidR="00E00C8A">
            <w:fldChar w:fldCharType="separate"/>
          </w:r>
          <w:r w:rsidR="00E00C8A" w:rsidRPr="00E00C8A">
            <w:rPr>
              <w:noProof/>
            </w:rPr>
            <w:t>(CGMA, 2013)</w:t>
          </w:r>
          <w:r w:rsidR="00E00C8A">
            <w:fldChar w:fldCharType="end"/>
          </w:r>
        </w:sdtContent>
      </w:sdt>
      <w:r w:rsidR="00E00C8A">
        <w:t xml:space="preserve"> Porter believed that by looking into and understanding the level of competitiveness, you could determine the success of that industry. He believes there are five forces acting upon an organisation that will determine this; competitive rivalry, threat of new entrants, threat of substitution, supplier power and buyer power. </w:t>
      </w:r>
      <w:sdt>
        <w:sdtPr>
          <w:id w:val="1718388044"/>
          <w:citation/>
        </w:sdtPr>
        <w:sdtContent>
          <w:r w:rsidR="00E00C8A">
            <w:fldChar w:fldCharType="begin"/>
          </w:r>
          <w:r w:rsidR="00E00C8A">
            <w:instrText xml:space="preserve"> CITATION Prona1 \l 2057 </w:instrText>
          </w:r>
          <w:r w:rsidR="00E00C8A">
            <w:fldChar w:fldCharType="separate"/>
          </w:r>
          <w:r w:rsidR="00E00C8A" w:rsidRPr="00E00C8A">
            <w:rPr>
              <w:noProof/>
            </w:rPr>
            <w:t>(Professinal Academy, n.a)</w:t>
          </w:r>
          <w:r w:rsidR="00E00C8A">
            <w:fldChar w:fldCharType="end"/>
          </w:r>
        </w:sdtContent>
      </w:sdt>
      <w:r w:rsidR="00BB575F">
        <w:t xml:space="preserve">. The first NEXT womenswear store opened in February 1982 and by the end of July they had 70 NEXT stores around the UK. It wasn’t until 1984 NEXT launched their menswear line </w:t>
      </w:r>
      <w:sdt>
        <w:sdtPr>
          <w:id w:val="-262615503"/>
          <w:citation/>
        </w:sdtPr>
        <w:sdtContent>
          <w:r w:rsidR="00BB575F">
            <w:fldChar w:fldCharType="begin"/>
          </w:r>
          <w:r w:rsidR="00BB575F">
            <w:instrText xml:space="preserve"> CITATION NEXna \l 2057 </w:instrText>
          </w:r>
          <w:r w:rsidR="00BB575F">
            <w:fldChar w:fldCharType="separate"/>
          </w:r>
          <w:r w:rsidR="00BB575F" w:rsidRPr="00BB575F">
            <w:rPr>
              <w:noProof/>
            </w:rPr>
            <w:t>(NEXT, n.a)</w:t>
          </w:r>
          <w:r w:rsidR="00BB575F">
            <w:fldChar w:fldCharType="end"/>
          </w:r>
        </w:sdtContent>
      </w:sdt>
      <w:r w:rsidR="00BB575F">
        <w:t>. Today NEXT trades from more than 500 stores in the UK and Eire and around 200 stores in 40 countries overseas. The store ended their year last year (2017) with £4.1 billion worth of sales</w:t>
      </w:r>
      <w:sdt>
        <w:sdtPr>
          <w:id w:val="572167391"/>
          <w:citation/>
        </w:sdtPr>
        <w:sdtContent>
          <w:r w:rsidR="00BB575F">
            <w:fldChar w:fldCharType="begin"/>
          </w:r>
          <w:r w:rsidR="00BB575F">
            <w:instrText xml:space="preserve"> CITATION NEXna1 \l 2057 </w:instrText>
          </w:r>
          <w:r w:rsidR="00BB575F">
            <w:fldChar w:fldCharType="separate"/>
          </w:r>
          <w:r w:rsidR="00BB575F">
            <w:rPr>
              <w:noProof/>
            </w:rPr>
            <w:t xml:space="preserve"> </w:t>
          </w:r>
          <w:r w:rsidR="00BB575F" w:rsidRPr="00BB575F">
            <w:rPr>
              <w:noProof/>
            </w:rPr>
            <w:t>(NEXT, n.a)</w:t>
          </w:r>
          <w:r w:rsidR="00BB575F">
            <w:fldChar w:fldCharType="end"/>
          </w:r>
        </w:sdtContent>
      </w:sdt>
    </w:p>
    <w:p w14:paraId="5AFAB97C" w14:textId="03E9CAEB" w:rsidR="00BB575F" w:rsidRDefault="00BB575F" w:rsidP="00BB575F"/>
    <w:p w14:paraId="45CCD504" w14:textId="1FECD2AF" w:rsidR="00BB575F" w:rsidRPr="00BB575F" w:rsidRDefault="00BB575F" w:rsidP="00BB575F">
      <w:pPr>
        <w:rPr>
          <w:rFonts w:ascii="Times New Roman" w:eastAsia="Times New Roman" w:hAnsi="Times New Roman" w:cs="Times New Roman"/>
          <w:lang w:eastAsia="en-GB"/>
        </w:rPr>
      </w:pPr>
    </w:p>
    <w:p w14:paraId="46974C54" w14:textId="2672E99A" w:rsidR="004E2887" w:rsidRPr="004E2887" w:rsidRDefault="004E2887" w:rsidP="004E2887"/>
    <w:p w14:paraId="0DD83E57" w14:textId="06C1FB38" w:rsidR="004E2887" w:rsidRDefault="004E2887" w:rsidP="00C97A01">
      <w:pPr>
        <w:jc w:val="center"/>
        <w:rPr>
          <w:sz w:val="48"/>
        </w:rPr>
      </w:pPr>
    </w:p>
    <w:p w14:paraId="3BDC378B" w14:textId="3CB69768" w:rsidR="004E2887" w:rsidRDefault="004E2887" w:rsidP="00C97A01">
      <w:pPr>
        <w:jc w:val="center"/>
        <w:rPr>
          <w:sz w:val="48"/>
        </w:rPr>
      </w:pPr>
    </w:p>
    <w:p w14:paraId="0A4BA238" w14:textId="4758DD9E" w:rsidR="004E2887" w:rsidRDefault="00895C86" w:rsidP="00C97A01">
      <w:pPr>
        <w:jc w:val="center"/>
        <w:rPr>
          <w:sz w:val="48"/>
        </w:rPr>
      </w:pPr>
      <w:r>
        <w:rPr>
          <w:rFonts w:ascii="Helvetica" w:hAnsi="Helvetica" w:cs="Helvetica"/>
          <w:noProof/>
          <w:lang w:eastAsia="en-GB"/>
        </w:rPr>
        <w:drawing>
          <wp:anchor distT="0" distB="0" distL="114300" distR="114300" simplePos="0" relativeHeight="251659264" behindDoc="0" locked="0" layoutInCell="1" allowOverlap="1" wp14:anchorId="6F1857B6" wp14:editId="373BF523">
            <wp:simplePos x="0" y="0"/>
            <wp:positionH relativeFrom="column">
              <wp:posOffset>1191260</wp:posOffset>
            </wp:positionH>
            <wp:positionV relativeFrom="paragraph">
              <wp:posOffset>289560</wp:posOffset>
            </wp:positionV>
            <wp:extent cx="3426460" cy="3426460"/>
            <wp:effectExtent l="0" t="0" r="2540" b="254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26460" cy="34264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EB0C36B" w14:textId="11DF875E" w:rsidR="004E2887" w:rsidRDefault="004E2887" w:rsidP="00C97A01">
      <w:pPr>
        <w:jc w:val="center"/>
        <w:rPr>
          <w:sz w:val="48"/>
        </w:rPr>
      </w:pPr>
    </w:p>
    <w:p w14:paraId="6E45B1D7" w14:textId="77777777" w:rsidR="004E2887" w:rsidRDefault="004E2887" w:rsidP="00C97A01">
      <w:pPr>
        <w:jc w:val="center"/>
        <w:rPr>
          <w:sz w:val="48"/>
        </w:rPr>
      </w:pPr>
    </w:p>
    <w:p w14:paraId="7ABBDADD" w14:textId="77777777" w:rsidR="00DC558B" w:rsidRDefault="00DC558B" w:rsidP="00C97A01">
      <w:pPr>
        <w:jc w:val="center"/>
        <w:rPr>
          <w:sz w:val="48"/>
        </w:rPr>
      </w:pPr>
    </w:p>
    <w:p w14:paraId="398B2DB9" w14:textId="77777777" w:rsidR="00DC558B" w:rsidRDefault="00DC558B" w:rsidP="00C97A01">
      <w:pPr>
        <w:jc w:val="center"/>
        <w:rPr>
          <w:sz w:val="48"/>
        </w:rPr>
      </w:pPr>
    </w:p>
    <w:p w14:paraId="6A0DFD2A" w14:textId="77777777" w:rsidR="00F8598A" w:rsidRDefault="00F8598A" w:rsidP="00C97A01">
      <w:pPr>
        <w:jc w:val="center"/>
        <w:rPr>
          <w:sz w:val="48"/>
        </w:rPr>
      </w:pPr>
    </w:p>
    <w:p w14:paraId="4B203782" w14:textId="77777777" w:rsidR="00F8598A" w:rsidRDefault="00F8598A" w:rsidP="00C97A01">
      <w:pPr>
        <w:jc w:val="center"/>
        <w:rPr>
          <w:sz w:val="48"/>
        </w:rPr>
      </w:pPr>
    </w:p>
    <w:p w14:paraId="65B87584" w14:textId="77777777" w:rsidR="00895C86" w:rsidRDefault="00895C86" w:rsidP="00C97A01">
      <w:pPr>
        <w:jc w:val="center"/>
        <w:rPr>
          <w:sz w:val="48"/>
        </w:rPr>
      </w:pPr>
    </w:p>
    <w:p w14:paraId="708140C3" w14:textId="77777777" w:rsidR="00895C86" w:rsidRDefault="00895C86" w:rsidP="00C97A01">
      <w:pPr>
        <w:jc w:val="center"/>
        <w:rPr>
          <w:sz w:val="48"/>
        </w:rPr>
      </w:pPr>
    </w:p>
    <w:p w14:paraId="299E63B0" w14:textId="77777777" w:rsidR="00895C86" w:rsidRDefault="00895C86" w:rsidP="00C97A01">
      <w:pPr>
        <w:jc w:val="center"/>
        <w:rPr>
          <w:sz w:val="48"/>
        </w:rPr>
      </w:pPr>
    </w:p>
    <w:p w14:paraId="2DFE52C4" w14:textId="77777777" w:rsidR="00F8598A" w:rsidRDefault="00F8598A" w:rsidP="00C97A01">
      <w:pPr>
        <w:jc w:val="center"/>
        <w:rPr>
          <w:sz w:val="48"/>
        </w:rPr>
      </w:pPr>
    </w:p>
    <w:p w14:paraId="10B9E932" w14:textId="2127084E" w:rsidR="00F8598A" w:rsidRDefault="00F8598A" w:rsidP="00C97A01">
      <w:pPr>
        <w:jc w:val="center"/>
      </w:pPr>
      <w:sdt>
        <w:sdtPr>
          <w:id w:val="1057979628"/>
          <w:citation/>
        </w:sdtPr>
        <w:sdtContent>
          <w:r>
            <w:fldChar w:fldCharType="begin"/>
          </w:r>
          <w:r>
            <w:instrText xml:space="preserve"> CITATION Minna \l 2057 </w:instrText>
          </w:r>
          <w:r>
            <w:fldChar w:fldCharType="separate"/>
          </w:r>
          <w:r w:rsidRPr="00F8598A">
            <w:rPr>
              <w:noProof/>
            </w:rPr>
            <w:t>(Mindtools, n.a)</w:t>
          </w:r>
          <w:r>
            <w:fldChar w:fldCharType="end"/>
          </w:r>
        </w:sdtContent>
      </w:sdt>
    </w:p>
    <w:p w14:paraId="6BE42CE4" w14:textId="77777777" w:rsidR="00DC558B" w:rsidRDefault="00DC558B" w:rsidP="00C97A01">
      <w:pPr>
        <w:jc w:val="center"/>
      </w:pPr>
    </w:p>
    <w:p w14:paraId="2B9B1D84" w14:textId="77777777" w:rsidR="00DC558B" w:rsidRDefault="00DC558B" w:rsidP="00C97A01">
      <w:pPr>
        <w:jc w:val="center"/>
      </w:pPr>
    </w:p>
    <w:p w14:paraId="78C82000" w14:textId="77777777" w:rsidR="00DC558B" w:rsidRDefault="00DC558B" w:rsidP="00C97A01">
      <w:pPr>
        <w:jc w:val="center"/>
      </w:pPr>
    </w:p>
    <w:p w14:paraId="3080920B" w14:textId="77777777" w:rsidR="00DC558B" w:rsidRDefault="00DC558B" w:rsidP="00C97A01">
      <w:pPr>
        <w:jc w:val="center"/>
      </w:pPr>
    </w:p>
    <w:p w14:paraId="4F6F7527" w14:textId="77777777" w:rsidR="00DC558B" w:rsidRDefault="00DC558B" w:rsidP="00C97A01">
      <w:pPr>
        <w:jc w:val="center"/>
      </w:pPr>
    </w:p>
    <w:p w14:paraId="01EE4C1D" w14:textId="77777777" w:rsidR="00DC558B" w:rsidRDefault="00DC558B" w:rsidP="00C97A01">
      <w:pPr>
        <w:jc w:val="center"/>
      </w:pPr>
    </w:p>
    <w:p w14:paraId="2DEA9A13" w14:textId="77777777" w:rsidR="00DC558B" w:rsidRPr="00F8598A" w:rsidRDefault="00DC558B" w:rsidP="00C97A01">
      <w:pPr>
        <w:jc w:val="center"/>
      </w:pPr>
    </w:p>
    <w:p w14:paraId="4733DB49" w14:textId="77777777" w:rsidR="00F8598A" w:rsidRDefault="00F8598A" w:rsidP="00C97A01">
      <w:pPr>
        <w:jc w:val="center"/>
        <w:rPr>
          <w:sz w:val="48"/>
        </w:rPr>
      </w:pPr>
    </w:p>
    <w:p w14:paraId="225CB9C2" w14:textId="6AED3001" w:rsidR="00423A9C" w:rsidRDefault="00EC7FD7" w:rsidP="00423A9C">
      <w:r>
        <w:t xml:space="preserve">“High rivalry limits the profitability of an industry” - </w:t>
      </w:r>
      <w:sdt>
        <w:sdtPr>
          <w:id w:val="21989125"/>
          <w:citation/>
        </w:sdtPr>
        <w:sdtContent>
          <w:r>
            <w:fldChar w:fldCharType="begin"/>
          </w:r>
          <w:r>
            <w:instrText xml:space="preserve"> CITATION Mic11 \l 2057 </w:instrText>
          </w:r>
          <w:r>
            <w:fldChar w:fldCharType="separate"/>
          </w:r>
          <w:r w:rsidRPr="00EC7FD7">
            <w:rPr>
              <w:noProof/>
            </w:rPr>
            <w:t>(Porter, 2011)</w:t>
          </w:r>
          <w:r>
            <w:fldChar w:fldCharType="end"/>
          </w:r>
        </w:sdtContent>
      </w:sdt>
      <w:r w:rsidR="00DC558B">
        <w:t xml:space="preserve">. There are constantly new entrants in the retail industry meaning the will gain market share and the rivalry between retailers will intensify. </w:t>
      </w:r>
      <w:r w:rsidR="00B064CB">
        <w:t xml:space="preserve">As the exit barriers are high and the products can easily be substituted </w:t>
      </w:r>
      <w:r w:rsidR="00F1254F">
        <w:t xml:space="preserve">because </w:t>
      </w:r>
      <w:r w:rsidR="00B064CB">
        <w:t xml:space="preserve">as there is low customer loyalty and </w:t>
      </w:r>
      <w:r w:rsidR="00F1254F">
        <w:t xml:space="preserve">there </w:t>
      </w:r>
      <w:r w:rsidR="00327FEC">
        <w:t>are</w:t>
      </w:r>
      <w:r w:rsidR="00F1254F">
        <w:t xml:space="preserve"> not many new unique ideas to bring to the table</w:t>
      </w:r>
      <w:r w:rsidR="00F1254F">
        <w:t>.</w:t>
      </w:r>
      <w:r w:rsidR="00160BCF">
        <w:t xml:space="preserve"> The biggest threat of for NEXT would be online brand</w:t>
      </w:r>
      <w:r w:rsidR="00327FEC">
        <w:t xml:space="preserve"> ASOS</w:t>
      </w:r>
      <w:r w:rsidR="00CE4EA8">
        <w:t>, however NEXT does not show a competitive steak as</w:t>
      </w:r>
      <w:r w:rsidR="00A93682">
        <w:t xml:space="preserve"> they </w:t>
      </w:r>
      <w:r w:rsidR="00817189">
        <w:t xml:space="preserve">are progressing and keeping up with demand NEXT also have </w:t>
      </w:r>
      <w:r w:rsidR="001D6A13">
        <w:t>customer relationships by offering a NEXT credit account with loyal customers.</w:t>
      </w:r>
    </w:p>
    <w:p w14:paraId="3C998A0F" w14:textId="77777777" w:rsidR="001D6A13" w:rsidRDefault="001D6A13" w:rsidP="00423A9C"/>
    <w:p w14:paraId="79A9E146" w14:textId="47AE24E7" w:rsidR="001D6A13" w:rsidRDefault="001D6A13" w:rsidP="00423A9C">
      <w:r>
        <w:t xml:space="preserve"> </w:t>
      </w:r>
      <w:r w:rsidR="00F75502">
        <w:t xml:space="preserve">One of the biggest sources of surprise In a marketplace is when a ‘competitor’ appears with a product so different they are not seen as real competitors until it’s too late </w:t>
      </w:r>
      <w:sdt>
        <w:sdtPr>
          <w:id w:val="328806290"/>
          <w:citation/>
        </w:sdtPr>
        <w:sdtContent>
          <w:r w:rsidR="00F75502">
            <w:fldChar w:fldCharType="begin"/>
          </w:r>
          <w:r w:rsidR="00F75502">
            <w:instrText xml:space="preserve"> CITATION Chana \l 2057 </w:instrText>
          </w:r>
          <w:r w:rsidR="00F75502">
            <w:fldChar w:fldCharType="separate"/>
          </w:r>
          <w:r w:rsidR="00F75502" w:rsidRPr="00F75502">
            <w:rPr>
              <w:noProof/>
            </w:rPr>
            <w:t>(Changing Minds, n.a)</w:t>
          </w:r>
          <w:r w:rsidR="00F75502">
            <w:fldChar w:fldCharType="end"/>
          </w:r>
        </w:sdtContent>
      </w:sdt>
      <w:r w:rsidR="00F75502">
        <w:t xml:space="preserve"> When there are many different businesses competing for the same mark, profits will start to fall, to keep profits up businesses need to create high barriers to enter. The threats of new competitor </w:t>
      </w:r>
      <w:proofErr w:type="gramStart"/>
      <w:r w:rsidR="00F75502">
        <w:t>is</w:t>
      </w:r>
      <w:proofErr w:type="gramEnd"/>
      <w:r w:rsidR="00F75502">
        <w:t xml:space="preserve"> always high in retail with customers switching to the </w:t>
      </w:r>
      <w:r w:rsidR="00917DE2">
        <w:t>lowest</w:t>
      </w:r>
      <w:r w:rsidR="00F75502">
        <w:t xml:space="preserve"> costs.</w:t>
      </w:r>
      <w:r w:rsidR="00917DE2">
        <w:t xml:space="preserve"> NEXT does not show its competitiveness as their entry barriers are high and their prices are always competitive</w:t>
      </w:r>
      <w:r w:rsidR="004E1FC7">
        <w:t xml:space="preserve">. “Improving and developing NEXT product ranges, success in which is measured by sales performance” </w:t>
      </w:r>
      <w:sdt>
        <w:sdtPr>
          <w:id w:val="-587546323"/>
          <w:citation/>
        </w:sdtPr>
        <w:sdtContent>
          <w:r w:rsidR="004E1FC7">
            <w:fldChar w:fldCharType="begin"/>
          </w:r>
          <w:r w:rsidR="004E1FC7">
            <w:instrText xml:space="preserve"> CITATION NEXna2 \l 2057 </w:instrText>
          </w:r>
          <w:r w:rsidR="004E1FC7">
            <w:fldChar w:fldCharType="separate"/>
          </w:r>
          <w:r w:rsidR="004E1FC7" w:rsidRPr="004E1FC7">
            <w:rPr>
              <w:noProof/>
            </w:rPr>
            <w:t>(NEXT PLC, n.a)</w:t>
          </w:r>
          <w:r w:rsidR="004E1FC7">
            <w:fldChar w:fldCharType="end"/>
          </w:r>
        </w:sdtContent>
      </w:sdt>
      <w:r w:rsidR="004E1FC7">
        <w:t xml:space="preserve">. The threat of new entrants for NEXT is low since they have their own unique selling points and keep up with demand. </w:t>
      </w:r>
    </w:p>
    <w:p w14:paraId="7ECA9A4A" w14:textId="08229B88" w:rsidR="004E1FC7" w:rsidRDefault="008B3C1B" w:rsidP="00423A9C">
      <w:r>
        <w:t>A substitute is a product</w:t>
      </w:r>
      <w:r w:rsidR="00AC1584">
        <w:t xml:space="preserve"> that performs the same or similar function as another </w:t>
      </w:r>
      <w:r w:rsidR="00C62A17">
        <w:t>product</w:t>
      </w:r>
      <w:r w:rsidR="00AC1584">
        <w:t xml:space="preserve">. </w:t>
      </w:r>
      <w:sdt>
        <w:sdtPr>
          <w:id w:val="-745496378"/>
          <w:citation/>
        </w:sdtPr>
        <w:sdtContent>
          <w:r w:rsidR="00C62A17">
            <w:fldChar w:fldCharType="begin"/>
          </w:r>
          <w:r w:rsidR="00C62A17">
            <w:instrText xml:space="preserve"> CITATION Valna \l 2057 </w:instrText>
          </w:r>
          <w:r w:rsidR="00C62A17">
            <w:fldChar w:fldCharType="separate"/>
          </w:r>
          <w:r w:rsidR="00C62A17" w:rsidRPr="00C62A17">
            <w:rPr>
              <w:noProof/>
            </w:rPr>
            <w:t>(Valuation Academy, n.a)</w:t>
          </w:r>
          <w:r w:rsidR="00C62A17">
            <w:fldChar w:fldCharType="end"/>
          </w:r>
        </w:sdtContent>
      </w:sdt>
      <w:r w:rsidR="00C62A17">
        <w:t xml:space="preserve">. </w:t>
      </w:r>
      <w:r w:rsidR="00683F31">
        <w:t>A s</w:t>
      </w:r>
      <w:r w:rsidR="00C62A17">
        <w:t xml:space="preserve">ubstitution product </w:t>
      </w:r>
      <w:r w:rsidR="00683F31">
        <w:t xml:space="preserve">is something another business offers that is cheaper than the original or offers more benefits. </w:t>
      </w:r>
      <w:r w:rsidR="00356870">
        <w:t xml:space="preserve">NEXT offer the same products as other retail clothing brands, however NEXT have a priority to provide “wonderful quality” and “safe, functional and fit for their intended purposes” according to their website </w:t>
      </w:r>
      <w:sdt>
        <w:sdtPr>
          <w:id w:val="77569244"/>
          <w:citation/>
        </w:sdtPr>
        <w:sdtContent>
          <w:r w:rsidR="00356870">
            <w:fldChar w:fldCharType="begin"/>
          </w:r>
          <w:r w:rsidR="00356870">
            <w:instrText xml:space="preserve"> CITATION NEXna3 \l 2057 </w:instrText>
          </w:r>
          <w:r w:rsidR="00356870">
            <w:fldChar w:fldCharType="separate"/>
          </w:r>
          <w:r w:rsidR="00356870" w:rsidRPr="00356870">
            <w:rPr>
              <w:noProof/>
            </w:rPr>
            <w:t>(NEXT PLC, n.a)</w:t>
          </w:r>
          <w:r w:rsidR="00356870">
            <w:fldChar w:fldCharType="end"/>
          </w:r>
        </w:sdtContent>
      </w:sdt>
      <w:r w:rsidR="008A33C1">
        <w:t xml:space="preserve"> NEXT also offer </w:t>
      </w:r>
      <w:r w:rsidR="00333FB6">
        <w:t xml:space="preserve">high end branded clothes that are also available with other retailers. NEXT own branded clothes are of a high quality and affordable prices meaning the threat of substitution is moderate.  </w:t>
      </w:r>
      <w:r w:rsidR="00535E0D">
        <w:t xml:space="preserve">To avoid the threat of substitution as much as possible defining your market is important for the organisation. When there are products on the market similar to one’s business with the same quality but less in price the threat of substitutes is high. </w:t>
      </w:r>
    </w:p>
    <w:p w14:paraId="28578E07" w14:textId="77777777" w:rsidR="001D6A13" w:rsidRDefault="001D6A13" w:rsidP="00423A9C"/>
    <w:p w14:paraId="1719A97A" w14:textId="40E11A12" w:rsidR="009B2AF6" w:rsidRDefault="00F8117C" w:rsidP="00423A9C">
      <w:r>
        <w:t xml:space="preserve">“It is a key priority for NEXT to ensure we trade ethically, source responsibility and work to assure the safety and human rights of workers within our product global supply chain and service suppliers’ global operations” </w:t>
      </w:r>
      <w:sdt>
        <w:sdtPr>
          <w:id w:val="-788354243"/>
          <w:citation/>
        </w:sdtPr>
        <w:sdtContent>
          <w:r>
            <w:fldChar w:fldCharType="begin"/>
          </w:r>
          <w:r>
            <w:instrText xml:space="preserve"> CITATION NEXna4 \l 2057 </w:instrText>
          </w:r>
          <w:r>
            <w:fldChar w:fldCharType="separate"/>
          </w:r>
          <w:r w:rsidRPr="00F8117C">
            <w:rPr>
              <w:noProof/>
            </w:rPr>
            <w:t>(NEXT Plc, n.a)</w:t>
          </w:r>
          <w:r>
            <w:fldChar w:fldCharType="end"/>
          </w:r>
        </w:sdtContent>
      </w:sdt>
      <w:r>
        <w:t xml:space="preserve">. </w:t>
      </w:r>
      <w:r w:rsidR="00BF58D1">
        <w:t xml:space="preserve"> NEXT is a large organisation o</w:t>
      </w:r>
      <w:r w:rsidR="00BE060A">
        <w:t>ffering goods from clothing and shoes for men and women to homeware</w:t>
      </w:r>
      <w:r w:rsidR="00E07E2C">
        <w:t xml:space="preserve"> so they have many of suppliers worldwide. Focusing on their suppliers in Great Britain where the organisation originally </w:t>
      </w:r>
      <w:r w:rsidR="00E3565D">
        <w:t xml:space="preserve">started up they have roughly 65 suppliers. </w:t>
      </w:r>
      <w:r w:rsidR="00936FFD">
        <w:t xml:space="preserve">Airsprung suppling home furnishing, Arnold Willis &amp; Co. Ltd supplying accessories and AJ Fashions Ltd supplying apparel these three supplies just being top of the list from many more. </w:t>
      </w:r>
      <w:r w:rsidR="009B2AF6">
        <w:t xml:space="preserve"> Relyon Wellington is one of NEXTS biggest suppliers in Great Britain hiring 500-1000 and they supply NEXT with home furnishing.</w:t>
      </w:r>
      <w:r w:rsidR="00E90CBA">
        <w:t xml:space="preserve"> If one supplier was unable to supply for a NEXT retail chain the organisation would have to expand on other suppliers. </w:t>
      </w:r>
    </w:p>
    <w:p w14:paraId="63E41AB2" w14:textId="77777777" w:rsidR="00E90CBA" w:rsidRDefault="00E90CBA" w:rsidP="00423A9C"/>
    <w:p w14:paraId="009638F7" w14:textId="7FC3D683" w:rsidR="00E90CBA" w:rsidRDefault="00E90CBA" w:rsidP="00423A9C">
      <w:r>
        <w:rPr>
          <w:noProof/>
          <w:lang w:eastAsia="en-GB"/>
        </w:rPr>
        <w:drawing>
          <wp:anchor distT="0" distB="0" distL="114300" distR="114300" simplePos="0" relativeHeight="251660288" behindDoc="0" locked="0" layoutInCell="1" allowOverlap="1" wp14:anchorId="299AF053" wp14:editId="701160B8">
            <wp:simplePos x="0" y="0"/>
            <wp:positionH relativeFrom="column">
              <wp:posOffset>56029</wp:posOffset>
            </wp:positionH>
            <wp:positionV relativeFrom="paragraph">
              <wp:posOffset>0</wp:posOffset>
            </wp:positionV>
            <wp:extent cx="5879465" cy="2817495"/>
            <wp:effectExtent l="0" t="0" r="0" b="190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8-07-20 at 19.15.41.png"/>
                    <pic:cNvPicPr/>
                  </pic:nvPicPr>
                  <pic:blipFill>
                    <a:blip r:embed="rId9">
                      <a:extLst>
                        <a:ext uri="{28A0092B-C50C-407E-A947-70E740481C1C}">
                          <a14:useLocalDpi xmlns:a14="http://schemas.microsoft.com/office/drawing/2010/main" val="0"/>
                        </a:ext>
                      </a:extLst>
                    </a:blip>
                    <a:stretch>
                      <a:fillRect/>
                    </a:stretch>
                  </pic:blipFill>
                  <pic:spPr>
                    <a:xfrm>
                      <a:off x="0" y="0"/>
                      <a:ext cx="5879465" cy="2817495"/>
                    </a:xfrm>
                    <a:prstGeom prst="rect">
                      <a:avLst/>
                    </a:prstGeom>
                  </pic:spPr>
                </pic:pic>
              </a:graphicData>
            </a:graphic>
            <wp14:sizeRelH relativeFrom="page">
              <wp14:pctWidth>0</wp14:pctWidth>
            </wp14:sizeRelH>
            <wp14:sizeRelV relativeFrom="page">
              <wp14:pctHeight>0</wp14:pctHeight>
            </wp14:sizeRelV>
          </wp:anchor>
        </w:drawing>
      </w:r>
    </w:p>
    <w:p w14:paraId="41F0592A" w14:textId="4669CD13" w:rsidR="001D6A13" w:rsidRPr="00E90CBA" w:rsidRDefault="00E90CBA" w:rsidP="00E90CBA">
      <w:pPr>
        <w:jc w:val="center"/>
        <w:rPr>
          <w:b/>
        </w:rPr>
      </w:pPr>
      <w:r>
        <w:rPr>
          <w:b/>
        </w:rPr>
        <w:t xml:space="preserve">Some of NEXT Plc Great Britain’s Suppliers. </w:t>
      </w:r>
    </w:p>
    <w:p w14:paraId="2E4D10B7" w14:textId="77777777" w:rsidR="00F8117C" w:rsidRDefault="00F8117C" w:rsidP="00423A9C"/>
    <w:p w14:paraId="63ED1B7B" w14:textId="77777777" w:rsidR="00E90CBA" w:rsidRDefault="00E90CBA" w:rsidP="00423A9C"/>
    <w:p w14:paraId="1A0B7C33" w14:textId="3EE502C0" w:rsidR="004D3626" w:rsidRDefault="00B0166B" w:rsidP="00423A9C">
      <w:r>
        <w:t xml:space="preserve">Customers have a high bargaining power in markets where it is easy for the customer to swap between different </w:t>
      </w:r>
      <w:r w:rsidR="00F87A06">
        <w:t xml:space="preserve">products and services/products. The more knowledge the customer has about the product or services the higher their bargaining power will become. The presence of powerful buyers reduces the profit potential in an industry. Buyers increase competition within an industry by forcing down prices, bargaining for improved quality or more services and playing competitors against each other </w:t>
      </w:r>
      <w:sdt>
        <w:sdtPr>
          <w:id w:val="851775122"/>
          <w:citation/>
        </w:sdtPr>
        <w:sdtContent>
          <w:r w:rsidR="00F87A06">
            <w:fldChar w:fldCharType="begin"/>
          </w:r>
          <w:r w:rsidR="00F87A06">
            <w:instrText xml:space="preserve"> CITATION MaR13 \l 2057 </w:instrText>
          </w:r>
          <w:r w:rsidR="00F87A06">
            <w:fldChar w:fldCharType="separate"/>
          </w:r>
          <w:r w:rsidR="00F87A06" w:rsidRPr="00F87A06">
            <w:rPr>
              <w:noProof/>
            </w:rPr>
            <w:t>(MaRS, 2013)</w:t>
          </w:r>
          <w:r w:rsidR="00F87A06">
            <w:fldChar w:fldCharType="end"/>
          </w:r>
        </w:sdtContent>
      </w:sdt>
      <w:r w:rsidR="00EC683C">
        <w:t>. NEXT’s buyers range from toddlers, women and men clothing,</w:t>
      </w:r>
      <w:r w:rsidR="00895C86">
        <w:t xml:space="preserve"> and shoe to home furnishes.</w:t>
      </w:r>
    </w:p>
    <w:p w14:paraId="123808B3" w14:textId="77777777" w:rsidR="00895C86" w:rsidRDefault="00895C86" w:rsidP="00423A9C"/>
    <w:p w14:paraId="07CC03AF" w14:textId="77777777" w:rsidR="00895C86" w:rsidRDefault="00895C86" w:rsidP="00423A9C"/>
    <w:p w14:paraId="38B5F763" w14:textId="02FE0748" w:rsidR="00895C86" w:rsidRDefault="00394F1E" w:rsidP="00423A9C">
      <w:r>
        <w:t xml:space="preserve">Michael Porter’s “Five Forces of Competition Theory” is used as a tool to determine the principal competitive influence in a market. The strength of each of the five forces is never the same from one industry to another </w:t>
      </w:r>
      <w:sdt>
        <w:sdtPr>
          <w:id w:val="-947465961"/>
          <w:citation/>
        </w:sdtPr>
        <w:sdtContent>
          <w:r>
            <w:fldChar w:fldCharType="begin"/>
          </w:r>
          <w:r>
            <w:instrText xml:space="preserve"> CITATION Mar13 \l 2057 </w:instrText>
          </w:r>
          <w:r>
            <w:fldChar w:fldCharType="separate"/>
          </w:r>
          <w:r w:rsidRPr="00394F1E">
            <w:rPr>
              <w:noProof/>
            </w:rPr>
            <w:t>(Flynn, 2013)</w:t>
          </w:r>
          <w:r>
            <w:fldChar w:fldCharType="end"/>
          </w:r>
        </w:sdtContent>
      </w:sdt>
      <w:r>
        <w:t xml:space="preserve">. To conclude this essay, NEXT plc have taken each force into account and have high entry barriers to stop any rivalry </w:t>
      </w:r>
      <w:r w:rsidR="00456AA0">
        <w:t xml:space="preserve">organisations. </w:t>
      </w:r>
      <w:r w:rsidR="00DC55D5">
        <w:t xml:space="preserve">NEXT plc is always expanding its products and services from making a partnership with well-known organisations such as Costa and Paperchase that are cooperated into the retail chains. </w:t>
      </w:r>
    </w:p>
    <w:p w14:paraId="6669FD2A" w14:textId="77777777" w:rsidR="00DC55D5" w:rsidRDefault="00DC55D5" w:rsidP="00423A9C"/>
    <w:p w14:paraId="0B223451" w14:textId="77777777" w:rsidR="00DC55D5" w:rsidRDefault="00DC55D5" w:rsidP="00423A9C"/>
    <w:p w14:paraId="3A3DBBCD" w14:textId="77777777" w:rsidR="00DC55D5" w:rsidRDefault="00DC55D5" w:rsidP="00423A9C"/>
    <w:p w14:paraId="6D5A8009" w14:textId="77777777" w:rsidR="00DC55D5" w:rsidRDefault="00DC55D5" w:rsidP="00423A9C"/>
    <w:p w14:paraId="43EECDEF" w14:textId="77777777" w:rsidR="00DC55D5" w:rsidRDefault="00DC55D5" w:rsidP="00423A9C"/>
    <w:p w14:paraId="3B5F1C9F" w14:textId="77777777" w:rsidR="00DC55D5" w:rsidRDefault="00DC55D5" w:rsidP="00423A9C"/>
    <w:p w14:paraId="4AD9CE96" w14:textId="77777777" w:rsidR="00DC55D5" w:rsidRDefault="00DC55D5" w:rsidP="00423A9C"/>
    <w:p w14:paraId="20D72DA1" w14:textId="77777777" w:rsidR="00DC55D5" w:rsidRDefault="00DC55D5" w:rsidP="00423A9C"/>
    <w:p w14:paraId="79FE4ADB" w14:textId="77777777" w:rsidR="00DC55D5" w:rsidRDefault="00DC55D5" w:rsidP="00423A9C"/>
    <w:p w14:paraId="2B8ABDCE" w14:textId="77777777" w:rsidR="00DC55D5" w:rsidRDefault="00DC55D5" w:rsidP="00423A9C"/>
    <w:p w14:paraId="04A04043" w14:textId="77777777" w:rsidR="00DC55D5" w:rsidRDefault="00DC55D5" w:rsidP="00423A9C"/>
    <w:p w14:paraId="12CDF534" w14:textId="77777777" w:rsidR="00DC55D5" w:rsidRDefault="00DC55D5" w:rsidP="00423A9C"/>
    <w:sdt>
      <w:sdtPr>
        <w:id w:val="-1873604702"/>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3116CD18" w14:textId="65E7AB41" w:rsidR="00DC55D5" w:rsidRDefault="00DC55D5">
          <w:pPr>
            <w:pStyle w:val="Heading1"/>
          </w:pPr>
        </w:p>
        <w:p w14:paraId="2E74813F" w14:textId="7269B0BF" w:rsidR="00DC55D5" w:rsidRPr="00DC55D5" w:rsidRDefault="00DC55D5" w:rsidP="00DC55D5">
          <w:pPr>
            <w:rPr>
              <w:b/>
              <w:sz w:val="40"/>
            </w:rPr>
          </w:pPr>
          <w:r>
            <w:rPr>
              <w:b/>
              <w:sz w:val="40"/>
            </w:rPr>
            <w:t>REFERENCES</w:t>
          </w:r>
        </w:p>
        <w:p w14:paraId="1B05EAB9" w14:textId="77777777" w:rsidR="00DC55D5" w:rsidRDefault="00DC55D5" w:rsidP="00DC55D5"/>
        <w:p w14:paraId="4D0A6F6E" w14:textId="77777777" w:rsidR="00DC55D5" w:rsidRPr="00DC55D5" w:rsidRDefault="00DC55D5" w:rsidP="00DC55D5"/>
        <w:sdt>
          <w:sdtPr>
            <w:id w:val="111145805"/>
            <w:bibliography/>
          </w:sdtPr>
          <w:sdtContent>
            <w:p w14:paraId="08C82A8F" w14:textId="317A31C1" w:rsidR="00DC55D5" w:rsidRDefault="00DC55D5" w:rsidP="00DC55D5">
              <w:pPr>
                <w:pStyle w:val="Bibliography"/>
                <w:rPr>
                  <w:noProof/>
                  <w:lang w:val="en-US"/>
                </w:rPr>
              </w:pPr>
              <w:r>
                <w:fldChar w:fldCharType="begin"/>
              </w:r>
              <w:r>
                <w:instrText xml:space="preserve"> BIBLIOGRAPHY </w:instrText>
              </w:r>
              <w:r>
                <w:fldChar w:fldCharType="separate"/>
              </w:r>
              <w:r>
                <w:rPr>
                  <w:noProof/>
                  <w:lang w:val="en-US"/>
                </w:rPr>
                <w:t xml:space="preserve">CGMA, 2013. </w:t>
              </w:r>
              <w:r>
                <w:rPr>
                  <w:i/>
                  <w:iCs/>
                  <w:noProof/>
                  <w:lang w:val="en-US"/>
                </w:rPr>
                <w:t xml:space="preserve">Porter's Five Forces. </w:t>
              </w:r>
              <w:r>
                <w:rPr>
                  <w:noProof/>
                  <w:lang w:val="en-US"/>
                </w:rPr>
                <w:t xml:space="preserve">[Online] </w:t>
              </w:r>
              <w:r>
                <w:rPr>
                  <w:noProof/>
                  <w:lang w:val="en-US"/>
                </w:rPr>
                <w:br/>
                <w:t xml:space="preserve">Available at: </w:t>
              </w:r>
              <w:r>
                <w:rPr>
                  <w:noProof/>
                  <w:u w:val="single"/>
                  <w:lang w:val="en-US"/>
                </w:rPr>
                <w:t xml:space="preserve">https://www.cgma.org/resources/tools/essential-tools/porters-five-forces.html </w:t>
              </w:r>
              <w:r>
                <w:rPr>
                  <w:noProof/>
                  <w:lang w:val="en-US"/>
                </w:rPr>
                <w:br/>
                <w:t>[Accessed 19 July 2018].</w:t>
              </w:r>
            </w:p>
            <w:p w14:paraId="1877BB9E" w14:textId="77777777" w:rsidR="00DC55D5" w:rsidRPr="00DC55D5" w:rsidRDefault="00DC55D5" w:rsidP="00DC55D5">
              <w:pPr>
                <w:rPr>
                  <w:lang w:val="en-US"/>
                </w:rPr>
              </w:pPr>
            </w:p>
            <w:p w14:paraId="02156048" w14:textId="77777777" w:rsidR="00DC55D5" w:rsidRDefault="00DC55D5" w:rsidP="00DC55D5">
              <w:pPr>
                <w:pStyle w:val="Bibliography"/>
                <w:rPr>
                  <w:noProof/>
                  <w:lang w:val="en-US"/>
                </w:rPr>
              </w:pPr>
              <w:r>
                <w:rPr>
                  <w:noProof/>
                  <w:lang w:val="en-US"/>
                </w:rPr>
                <w:t xml:space="preserve">Changing Minds, n.a. </w:t>
              </w:r>
              <w:r>
                <w:rPr>
                  <w:i/>
                  <w:iCs/>
                  <w:noProof/>
                  <w:lang w:val="en-US"/>
                </w:rPr>
                <w:t xml:space="preserve">Porters Five Forces. </w:t>
              </w:r>
              <w:r>
                <w:rPr>
                  <w:noProof/>
                  <w:lang w:val="en-US"/>
                </w:rPr>
                <w:t xml:space="preserve">[Online] </w:t>
              </w:r>
              <w:r>
                <w:rPr>
                  <w:noProof/>
                  <w:lang w:val="en-US"/>
                </w:rPr>
                <w:br/>
                <w:t xml:space="preserve">Available at: </w:t>
              </w:r>
              <w:r>
                <w:rPr>
                  <w:noProof/>
                  <w:u w:val="single"/>
                  <w:lang w:val="en-US"/>
                </w:rPr>
                <w:t>http://changingminds.org/disciplines/marketing/understanding_markets/porter_five_forces.htm</w:t>
              </w:r>
              <w:r>
                <w:rPr>
                  <w:noProof/>
                  <w:lang w:val="en-US"/>
                </w:rPr>
                <w:br/>
                <w:t>[Accessed 19 July 2018].</w:t>
              </w:r>
            </w:p>
            <w:p w14:paraId="78B0912D" w14:textId="77777777" w:rsidR="00DC55D5" w:rsidRPr="00DC55D5" w:rsidRDefault="00DC55D5" w:rsidP="00DC55D5"/>
            <w:p w14:paraId="091B63B4" w14:textId="77777777" w:rsidR="00DC55D5" w:rsidRDefault="00DC55D5" w:rsidP="00DC55D5">
              <w:pPr>
                <w:pStyle w:val="Bibliography"/>
                <w:rPr>
                  <w:noProof/>
                  <w:lang w:val="en-US"/>
                </w:rPr>
              </w:pPr>
              <w:r>
                <w:rPr>
                  <w:noProof/>
                  <w:lang w:val="en-US"/>
                </w:rPr>
                <w:t xml:space="preserve">Flynn, M., 2013. </w:t>
              </w:r>
              <w:r>
                <w:rPr>
                  <w:i/>
                  <w:iCs/>
                  <w:noProof/>
                  <w:lang w:val="en-US"/>
                </w:rPr>
                <w:t xml:space="preserve">Using Porter's Five Forces To Gain A Competitive Advantage. </w:t>
              </w:r>
              <w:r>
                <w:rPr>
                  <w:noProof/>
                  <w:lang w:val="en-US"/>
                </w:rPr>
                <w:t xml:space="preserve">[Online] </w:t>
              </w:r>
              <w:r>
                <w:rPr>
                  <w:noProof/>
                  <w:lang w:val="en-US"/>
                </w:rPr>
                <w:br/>
                <w:t xml:space="preserve">Available at: </w:t>
              </w:r>
              <w:r>
                <w:rPr>
                  <w:noProof/>
                  <w:u w:val="single"/>
                  <w:lang w:val="en-US"/>
                </w:rPr>
                <w:t>http://www.martinoflynn.com/blog/2013/01/09/using-porters-five-forces-to-gain-a-competitive-advantage/</w:t>
              </w:r>
              <w:r>
                <w:rPr>
                  <w:noProof/>
                  <w:lang w:val="en-US"/>
                </w:rPr>
                <w:br/>
                <w:t>[Accessed 20 July 2018].</w:t>
              </w:r>
            </w:p>
            <w:p w14:paraId="39ECBC72" w14:textId="77777777" w:rsidR="00DC55D5" w:rsidRPr="00DC55D5" w:rsidRDefault="00DC55D5" w:rsidP="00DC55D5"/>
            <w:p w14:paraId="7ACCB70C" w14:textId="77777777" w:rsidR="00DC55D5" w:rsidRDefault="00DC55D5" w:rsidP="00DC55D5">
              <w:pPr>
                <w:pStyle w:val="Bibliography"/>
                <w:rPr>
                  <w:noProof/>
                  <w:lang w:val="en-US"/>
                </w:rPr>
              </w:pPr>
              <w:r>
                <w:rPr>
                  <w:noProof/>
                  <w:lang w:val="en-US"/>
                </w:rPr>
                <w:t xml:space="preserve">MaRS, 2013. </w:t>
              </w:r>
              <w:r>
                <w:rPr>
                  <w:i/>
                  <w:iCs/>
                  <w:noProof/>
                  <w:lang w:val="en-US"/>
                </w:rPr>
                <w:t xml:space="preserve">Barganing Power of Buyers: Porter's Five Forces Anaylsis. </w:t>
              </w:r>
              <w:r>
                <w:rPr>
                  <w:noProof/>
                  <w:lang w:val="en-US"/>
                </w:rPr>
                <w:t xml:space="preserve">[Online] </w:t>
              </w:r>
              <w:r>
                <w:rPr>
                  <w:noProof/>
                  <w:lang w:val="en-US"/>
                </w:rPr>
                <w:br/>
                <w:t xml:space="preserve">Available at: </w:t>
              </w:r>
              <w:r>
                <w:rPr>
                  <w:noProof/>
                  <w:u w:val="single"/>
                  <w:lang w:val="en-US"/>
                </w:rPr>
                <w:t>https://www.marsdd.com/mars-library/bargaining-power-of-buyers-porters-five-forces-analysis/</w:t>
              </w:r>
              <w:r>
                <w:rPr>
                  <w:noProof/>
                  <w:lang w:val="en-US"/>
                </w:rPr>
                <w:br/>
                <w:t>[Accessed 19 July 2018].</w:t>
              </w:r>
            </w:p>
            <w:p w14:paraId="0F9E9A87" w14:textId="77777777" w:rsidR="00DC55D5" w:rsidRPr="00DC55D5" w:rsidRDefault="00DC55D5" w:rsidP="00DC55D5"/>
            <w:p w14:paraId="1A974336" w14:textId="77777777" w:rsidR="00DC55D5" w:rsidRDefault="00DC55D5" w:rsidP="00DC55D5">
              <w:pPr>
                <w:pStyle w:val="Bibliography"/>
                <w:rPr>
                  <w:noProof/>
                  <w:lang w:val="en-US"/>
                </w:rPr>
              </w:pPr>
              <w:r>
                <w:rPr>
                  <w:noProof/>
                  <w:lang w:val="en-US"/>
                </w:rPr>
                <w:t xml:space="preserve">Mindtools, n.a. </w:t>
              </w:r>
              <w:r>
                <w:rPr>
                  <w:i/>
                  <w:iCs/>
                  <w:noProof/>
                  <w:lang w:val="en-US"/>
                </w:rPr>
                <w:t xml:space="preserve">Porter's Five Forces. </w:t>
              </w:r>
              <w:r>
                <w:rPr>
                  <w:noProof/>
                  <w:lang w:val="en-US"/>
                </w:rPr>
                <w:t>s.l.:s.n.</w:t>
              </w:r>
            </w:p>
            <w:p w14:paraId="37FA1C8D" w14:textId="77777777" w:rsidR="00DC55D5" w:rsidRDefault="00DC55D5" w:rsidP="00DC55D5">
              <w:pPr>
                <w:pStyle w:val="Bibliography"/>
                <w:rPr>
                  <w:noProof/>
                  <w:lang w:val="en-US"/>
                </w:rPr>
              </w:pPr>
              <w:r>
                <w:rPr>
                  <w:noProof/>
                  <w:lang w:val="en-US"/>
                </w:rPr>
                <w:t xml:space="preserve">NEXT PLC, n.a. </w:t>
              </w:r>
              <w:r>
                <w:rPr>
                  <w:i/>
                  <w:iCs/>
                  <w:noProof/>
                  <w:lang w:val="en-US"/>
                </w:rPr>
                <w:t xml:space="preserve">Our Customers And Products. </w:t>
              </w:r>
              <w:r>
                <w:rPr>
                  <w:noProof/>
                  <w:lang w:val="en-US"/>
                </w:rPr>
                <w:t xml:space="preserve">[Online] </w:t>
              </w:r>
              <w:r>
                <w:rPr>
                  <w:noProof/>
                  <w:lang w:val="en-US"/>
                </w:rPr>
                <w:br/>
                <w:t xml:space="preserve">Available at: </w:t>
              </w:r>
              <w:r>
                <w:rPr>
                  <w:noProof/>
                  <w:u w:val="single"/>
                  <w:lang w:val="en-US"/>
                </w:rPr>
                <w:t>http://www.nextplc.co.uk/corporate-responsibility/our-customers-and-products</w:t>
              </w:r>
              <w:r>
                <w:rPr>
                  <w:noProof/>
                  <w:lang w:val="en-US"/>
                </w:rPr>
                <w:br/>
                <w:t>[Accessed 19 July 2018].</w:t>
              </w:r>
            </w:p>
            <w:p w14:paraId="79DF1726" w14:textId="77777777" w:rsidR="00DC55D5" w:rsidRPr="00DC55D5" w:rsidRDefault="00DC55D5" w:rsidP="00DC55D5"/>
            <w:p w14:paraId="11260DF7" w14:textId="77777777" w:rsidR="00DC55D5" w:rsidRDefault="00DC55D5" w:rsidP="00DC55D5">
              <w:pPr>
                <w:pStyle w:val="Bibliography"/>
                <w:rPr>
                  <w:noProof/>
                  <w:lang w:val="en-US"/>
                </w:rPr>
              </w:pPr>
              <w:r>
                <w:rPr>
                  <w:noProof/>
                  <w:lang w:val="en-US"/>
                </w:rPr>
                <w:t xml:space="preserve">NEXT PLC, n.a. </w:t>
              </w:r>
              <w:r>
                <w:rPr>
                  <w:i/>
                  <w:iCs/>
                  <w:noProof/>
                  <w:lang w:val="en-US"/>
                </w:rPr>
                <w:t xml:space="preserve">Our Strategies And Objectives. </w:t>
              </w:r>
              <w:r>
                <w:rPr>
                  <w:noProof/>
                  <w:lang w:val="en-US"/>
                </w:rPr>
                <w:t xml:space="preserve">[Online] </w:t>
              </w:r>
              <w:r>
                <w:rPr>
                  <w:noProof/>
                  <w:lang w:val="en-US"/>
                </w:rPr>
                <w:br/>
                <w:t xml:space="preserve">Available at: </w:t>
              </w:r>
              <w:r>
                <w:rPr>
                  <w:noProof/>
                  <w:u w:val="single"/>
                  <w:lang w:val="en-US"/>
                </w:rPr>
                <w:t>http://www.nextplc.co.uk/about-next/our-strategies-and-objectives</w:t>
              </w:r>
              <w:r>
                <w:rPr>
                  <w:noProof/>
                  <w:lang w:val="en-US"/>
                </w:rPr>
                <w:br/>
                <w:t>[Accessed 19 July 2018].</w:t>
              </w:r>
            </w:p>
            <w:p w14:paraId="318A66B1" w14:textId="77777777" w:rsidR="00DC55D5" w:rsidRPr="00DC55D5" w:rsidRDefault="00DC55D5" w:rsidP="00DC55D5"/>
            <w:p w14:paraId="7BF26DCE" w14:textId="77777777" w:rsidR="00DC55D5" w:rsidRDefault="00DC55D5" w:rsidP="00DC55D5">
              <w:pPr>
                <w:pStyle w:val="Bibliography"/>
                <w:rPr>
                  <w:noProof/>
                  <w:lang w:val="en-US"/>
                </w:rPr>
              </w:pPr>
              <w:r>
                <w:rPr>
                  <w:noProof/>
                  <w:lang w:val="en-US"/>
                </w:rPr>
                <w:t xml:space="preserve">NEXT Plc, n.a. </w:t>
              </w:r>
              <w:r>
                <w:rPr>
                  <w:i/>
                  <w:iCs/>
                  <w:noProof/>
                  <w:lang w:val="en-US"/>
                </w:rPr>
                <w:t xml:space="preserve">Our Suppliers. </w:t>
              </w:r>
              <w:r>
                <w:rPr>
                  <w:noProof/>
                  <w:lang w:val="en-US"/>
                </w:rPr>
                <w:t xml:space="preserve">[Online] </w:t>
              </w:r>
              <w:r>
                <w:rPr>
                  <w:noProof/>
                  <w:lang w:val="en-US"/>
                </w:rPr>
                <w:br/>
                <w:t xml:space="preserve">Available at: </w:t>
              </w:r>
              <w:r>
                <w:rPr>
                  <w:noProof/>
                  <w:u w:val="single"/>
                  <w:lang w:val="en-US"/>
                </w:rPr>
                <w:t>http://www.nextplc.co.uk/corporate-responsibility/our-suppliers</w:t>
              </w:r>
              <w:r>
                <w:rPr>
                  <w:noProof/>
                  <w:lang w:val="en-US"/>
                </w:rPr>
                <w:br/>
                <w:t>[Accessed 19 July 2018].</w:t>
              </w:r>
            </w:p>
            <w:p w14:paraId="5D60A5E7" w14:textId="77777777" w:rsidR="00DC55D5" w:rsidRPr="00DC55D5" w:rsidRDefault="00DC55D5" w:rsidP="00DC55D5"/>
            <w:p w14:paraId="1E6B7711" w14:textId="77777777" w:rsidR="00DC55D5" w:rsidRDefault="00DC55D5" w:rsidP="00DC55D5">
              <w:pPr>
                <w:pStyle w:val="Bibliography"/>
                <w:rPr>
                  <w:noProof/>
                  <w:lang w:val="en-US"/>
                </w:rPr>
              </w:pPr>
              <w:r>
                <w:rPr>
                  <w:noProof/>
                  <w:lang w:val="en-US"/>
                </w:rPr>
                <w:t xml:space="preserve">NEXT, n.a. </w:t>
              </w:r>
              <w:r>
                <w:rPr>
                  <w:i/>
                  <w:iCs/>
                  <w:noProof/>
                  <w:lang w:val="en-US"/>
                </w:rPr>
                <w:t xml:space="preserve">At A Glance. </w:t>
              </w:r>
              <w:r>
                <w:rPr>
                  <w:noProof/>
                  <w:lang w:val="en-US"/>
                </w:rPr>
                <w:t xml:space="preserve">[Online] </w:t>
              </w:r>
              <w:r>
                <w:rPr>
                  <w:noProof/>
                  <w:lang w:val="en-US"/>
                </w:rPr>
                <w:br/>
                <w:t xml:space="preserve">Available at: </w:t>
              </w:r>
              <w:r>
                <w:rPr>
                  <w:noProof/>
                  <w:u w:val="single"/>
                  <w:lang w:val="en-US"/>
                </w:rPr>
                <w:t>http://www.nextplc.co.uk/about-next/at-a-glance</w:t>
              </w:r>
              <w:r>
                <w:rPr>
                  <w:noProof/>
                  <w:lang w:val="en-US"/>
                </w:rPr>
                <w:br/>
                <w:t>[Accessed 19 July 2018].</w:t>
              </w:r>
            </w:p>
            <w:p w14:paraId="194EDC30" w14:textId="77777777" w:rsidR="00DC55D5" w:rsidRPr="00DC55D5" w:rsidRDefault="00DC55D5" w:rsidP="00DC55D5"/>
            <w:p w14:paraId="1BC38B23" w14:textId="77777777" w:rsidR="00DC55D5" w:rsidRDefault="00DC55D5" w:rsidP="00DC55D5">
              <w:pPr>
                <w:pStyle w:val="Bibliography"/>
                <w:rPr>
                  <w:noProof/>
                  <w:lang w:val="en-US"/>
                </w:rPr>
              </w:pPr>
              <w:r>
                <w:rPr>
                  <w:noProof/>
                  <w:lang w:val="en-US"/>
                </w:rPr>
                <w:t xml:space="preserve">NEXT, n.a. </w:t>
              </w:r>
              <w:r>
                <w:rPr>
                  <w:i/>
                  <w:iCs/>
                  <w:noProof/>
                  <w:lang w:val="en-US"/>
                </w:rPr>
                <w:t xml:space="preserve">Our History. </w:t>
              </w:r>
              <w:r>
                <w:rPr>
                  <w:noProof/>
                  <w:lang w:val="en-US"/>
                </w:rPr>
                <w:t xml:space="preserve">[Online] </w:t>
              </w:r>
              <w:r>
                <w:rPr>
                  <w:noProof/>
                  <w:lang w:val="en-US"/>
                </w:rPr>
                <w:br/>
                <w:t xml:space="preserve">Available at: </w:t>
              </w:r>
              <w:r>
                <w:rPr>
                  <w:noProof/>
                  <w:u w:val="single"/>
                  <w:lang w:val="en-US"/>
                </w:rPr>
                <w:t>http://www.nextplc.co.uk/about-next/our-history</w:t>
              </w:r>
              <w:r>
                <w:rPr>
                  <w:noProof/>
                  <w:lang w:val="en-US"/>
                </w:rPr>
                <w:br/>
                <w:t>[Accessed 19 July 2018].</w:t>
              </w:r>
            </w:p>
            <w:p w14:paraId="59AC8266" w14:textId="77777777" w:rsidR="00DC55D5" w:rsidRPr="00DC55D5" w:rsidRDefault="00DC55D5" w:rsidP="00DC55D5"/>
            <w:p w14:paraId="37BD8DE4" w14:textId="77777777" w:rsidR="00DC55D5" w:rsidRDefault="00DC55D5" w:rsidP="00DC55D5">
              <w:pPr>
                <w:pStyle w:val="Bibliography"/>
                <w:rPr>
                  <w:noProof/>
                  <w:lang w:val="en-US"/>
                </w:rPr>
              </w:pPr>
              <w:r>
                <w:rPr>
                  <w:noProof/>
                  <w:lang w:val="en-US"/>
                </w:rPr>
                <w:t xml:space="preserve">Porter, M. E., 2011. </w:t>
              </w:r>
              <w:r>
                <w:rPr>
                  <w:i/>
                  <w:iCs/>
                  <w:noProof/>
                  <w:lang w:val="en-US"/>
                </w:rPr>
                <w:t xml:space="preserve">HBR's 10 Must Reads on Strategy. </w:t>
              </w:r>
              <w:r>
                <w:rPr>
                  <w:noProof/>
                  <w:lang w:val="en-US"/>
                </w:rPr>
                <w:t>s.l.:Harvard Business Press.</w:t>
              </w:r>
            </w:p>
            <w:p w14:paraId="7DF924F0" w14:textId="77777777" w:rsidR="00DC55D5" w:rsidRDefault="00DC55D5" w:rsidP="00DC55D5">
              <w:pPr>
                <w:pStyle w:val="Bibliography"/>
                <w:rPr>
                  <w:noProof/>
                  <w:lang w:val="en-US"/>
                </w:rPr>
              </w:pPr>
              <w:r>
                <w:rPr>
                  <w:noProof/>
                  <w:lang w:val="en-US"/>
                </w:rPr>
                <w:t xml:space="preserve">Professinal Academy, n.a. </w:t>
              </w:r>
              <w:r>
                <w:rPr>
                  <w:i/>
                  <w:iCs/>
                  <w:noProof/>
                  <w:lang w:val="en-US"/>
                </w:rPr>
                <w:t xml:space="preserve">Professional Academy's Buzzword Busting Marketing Theory Blogs. </w:t>
              </w:r>
              <w:r>
                <w:rPr>
                  <w:noProof/>
                  <w:lang w:val="en-US"/>
                </w:rPr>
                <w:t xml:space="preserve">[Online] </w:t>
              </w:r>
              <w:r>
                <w:rPr>
                  <w:noProof/>
                  <w:lang w:val="en-US"/>
                </w:rPr>
                <w:br/>
                <w:t xml:space="preserve">Available at: </w:t>
              </w:r>
              <w:r>
                <w:rPr>
                  <w:noProof/>
                  <w:u w:val="single"/>
                  <w:lang w:val="en-US"/>
                </w:rPr>
                <w:t>https://www.professionalacademy.com/blogs-and-advice/marketing-theories---explaining-porters-five-forces</w:t>
              </w:r>
              <w:r>
                <w:rPr>
                  <w:noProof/>
                  <w:lang w:val="en-US"/>
                </w:rPr>
                <w:br/>
                <w:t>[Accessed 19 July 2017].</w:t>
              </w:r>
            </w:p>
            <w:p w14:paraId="7B3639B7" w14:textId="77777777" w:rsidR="00DC55D5" w:rsidRPr="00DC55D5" w:rsidRDefault="00DC55D5" w:rsidP="00DC55D5"/>
            <w:p w14:paraId="5A0B0578" w14:textId="77777777" w:rsidR="00DC55D5" w:rsidRDefault="00DC55D5" w:rsidP="00DC55D5">
              <w:pPr>
                <w:pStyle w:val="Bibliography"/>
                <w:rPr>
                  <w:noProof/>
                  <w:lang w:val="en-US"/>
                </w:rPr>
              </w:pPr>
              <w:r>
                <w:rPr>
                  <w:noProof/>
                  <w:lang w:val="en-US"/>
                </w:rPr>
                <w:t xml:space="preserve">Valuation Academy, n.a. </w:t>
              </w:r>
              <w:r>
                <w:rPr>
                  <w:i/>
                  <w:iCs/>
                  <w:noProof/>
                  <w:lang w:val="en-US"/>
                </w:rPr>
                <w:t xml:space="preserve">Porter's Five Forces - Threat of Substitute Products or Services. </w:t>
              </w:r>
              <w:r>
                <w:rPr>
                  <w:noProof/>
                  <w:lang w:val="en-US"/>
                </w:rPr>
                <w:t xml:space="preserve">[Online] </w:t>
              </w:r>
              <w:r>
                <w:rPr>
                  <w:noProof/>
                  <w:lang w:val="en-US"/>
                </w:rPr>
                <w:br/>
                <w:t xml:space="preserve">Available at: </w:t>
              </w:r>
              <w:r>
                <w:rPr>
                  <w:noProof/>
                  <w:u w:val="single"/>
                  <w:lang w:val="en-US"/>
                </w:rPr>
                <w:t>http://valuationacademy.com/threat-of-substitute-products-or-services/</w:t>
              </w:r>
              <w:r>
                <w:rPr>
                  <w:noProof/>
                  <w:lang w:val="en-US"/>
                </w:rPr>
                <w:br/>
                <w:t>[Accessed 19 July 2018].</w:t>
              </w:r>
            </w:p>
            <w:p w14:paraId="52C6EA82" w14:textId="73DDB737" w:rsidR="00DC55D5" w:rsidRDefault="00DC55D5" w:rsidP="00DC55D5">
              <w:r>
                <w:rPr>
                  <w:b/>
                  <w:bCs/>
                  <w:noProof/>
                </w:rPr>
                <w:fldChar w:fldCharType="end"/>
              </w:r>
            </w:p>
          </w:sdtContent>
        </w:sdt>
      </w:sdtContent>
    </w:sdt>
    <w:p w14:paraId="02447B79" w14:textId="77777777" w:rsidR="00DC55D5" w:rsidRDefault="00DC55D5" w:rsidP="00423A9C"/>
    <w:p w14:paraId="37E06E40" w14:textId="77777777" w:rsidR="00895C86" w:rsidRDefault="00895C86" w:rsidP="00423A9C"/>
    <w:p w14:paraId="37F26C8F" w14:textId="77777777" w:rsidR="00895C86" w:rsidRDefault="00895C86" w:rsidP="00423A9C"/>
    <w:p w14:paraId="6A3B8596" w14:textId="77777777" w:rsidR="00895C86" w:rsidRDefault="00895C86" w:rsidP="00423A9C"/>
    <w:p w14:paraId="0880AAF4" w14:textId="77777777" w:rsidR="00895C86" w:rsidRDefault="00895C86" w:rsidP="00423A9C"/>
    <w:p w14:paraId="4B2B15DA" w14:textId="77777777" w:rsidR="00895C86" w:rsidRDefault="00895C86" w:rsidP="00423A9C"/>
    <w:p w14:paraId="4EF22369" w14:textId="77777777" w:rsidR="00895C86" w:rsidRDefault="00895C86" w:rsidP="00423A9C"/>
    <w:p w14:paraId="3A455D78" w14:textId="77777777" w:rsidR="00895C86" w:rsidRDefault="00895C86" w:rsidP="00423A9C"/>
    <w:p w14:paraId="121F94C5" w14:textId="77777777" w:rsidR="00895C86" w:rsidRDefault="00895C86" w:rsidP="00423A9C"/>
    <w:p w14:paraId="609B0AAD" w14:textId="77777777" w:rsidR="00895C86" w:rsidRDefault="00895C86" w:rsidP="00423A9C"/>
    <w:p w14:paraId="36F58922" w14:textId="77777777" w:rsidR="00895C86" w:rsidRDefault="00895C86" w:rsidP="00423A9C"/>
    <w:p w14:paraId="049AA19D" w14:textId="77777777" w:rsidR="00895C86" w:rsidRDefault="00895C86" w:rsidP="00423A9C"/>
    <w:p w14:paraId="3B36C9B8" w14:textId="77777777" w:rsidR="00895C86" w:rsidRDefault="00895C86" w:rsidP="00423A9C"/>
    <w:p w14:paraId="3FE56ED6" w14:textId="77777777" w:rsidR="00895C86" w:rsidRDefault="00895C86" w:rsidP="00423A9C"/>
    <w:p w14:paraId="5FD9DD29" w14:textId="77777777" w:rsidR="00895C86" w:rsidRDefault="00895C86" w:rsidP="00423A9C"/>
    <w:p w14:paraId="44064A6E" w14:textId="77777777" w:rsidR="00895C86" w:rsidRDefault="00895C86" w:rsidP="00423A9C"/>
    <w:p w14:paraId="40624450" w14:textId="77777777" w:rsidR="00895C86" w:rsidRDefault="00895C86" w:rsidP="00423A9C"/>
    <w:p w14:paraId="14E38F8D" w14:textId="77777777" w:rsidR="00895C86" w:rsidRDefault="00895C86" w:rsidP="00423A9C"/>
    <w:p w14:paraId="7906C992" w14:textId="77777777" w:rsidR="00895C86" w:rsidRDefault="00895C86" w:rsidP="00423A9C"/>
    <w:p w14:paraId="146FCC78" w14:textId="77777777" w:rsidR="00895C86" w:rsidRDefault="00895C86" w:rsidP="00423A9C"/>
    <w:p w14:paraId="2003D6C3" w14:textId="77777777" w:rsidR="00895C86" w:rsidRDefault="00895C86" w:rsidP="00423A9C"/>
    <w:p w14:paraId="4962A3DA" w14:textId="77777777" w:rsidR="005A7CB0" w:rsidRDefault="005A7CB0" w:rsidP="00423A9C"/>
    <w:p w14:paraId="6834C938" w14:textId="77777777" w:rsidR="005A7CB0" w:rsidRDefault="005A7CB0" w:rsidP="00423A9C"/>
    <w:p w14:paraId="4C18602E" w14:textId="77777777" w:rsidR="005A7CB0" w:rsidRDefault="005A7CB0" w:rsidP="00423A9C"/>
    <w:p w14:paraId="50371C51" w14:textId="77777777" w:rsidR="00BF082A" w:rsidRDefault="00BF082A" w:rsidP="00423A9C"/>
    <w:p w14:paraId="6D463E64" w14:textId="77777777" w:rsidR="00BF082A" w:rsidRDefault="00BF082A" w:rsidP="00423A9C"/>
    <w:p w14:paraId="3AD482E8" w14:textId="77777777" w:rsidR="00BF082A" w:rsidRDefault="00BF082A" w:rsidP="00423A9C"/>
    <w:p w14:paraId="78CE91A2" w14:textId="77777777" w:rsidR="0075186F" w:rsidRDefault="0075186F" w:rsidP="00423A9C"/>
    <w:p w14:paraId="5FB47C20" w14:textId="77777777" w:rsidR="003B312E" w:rsidRDefault="003B312E" w:rsidP="00423A9C"/>
    <w:p w14:paraId="3E1767C6" w14:textId="77777777" w:rsidR="003B312E" w:rsidRDefault="003B312E" w:rsidP="00423A9C"/>
    <w:p w14:paraId="22F4EAB4" w14:textId="77777777" w:rsidR="003B312E" w:rsidRDefault="003B312E" w:rsidP="00423A9C"/>
    <w:p w14:paraId="28DCB1B7" w14:textId="77777777" w:rsidR="003B312E" w:rsidRDefault="003B312E" w:rsidP="00423A9C"/>
    <w:p w14:paraId="59DFB05C" w14:textId="77777777" w:rsidR="003B312E" w:rsidRPr="00423A9C" w:rsidRDefault="003B312E" w:rsidP="00423A9C">
      <w:pPr>
        <w:rPr>
          <w:sz w:val="28"/>
          <w:szCs w:val="28"/>
        </w:rPr>
      </w:pPr>
      <w:bookmarkStart w:id="0" w:name="_GoBack"/>
      <w:bookmarkEnd w:id="0"/>
    </w:p>
    <w:sectPr w:rsidR="003B312E" w:rsidRPr="00423A9C" w:rsidSect="00654A9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7F7153C" w14:textId="77777777" w:rsidR="00FC09C5" w:rsidRDefault="00FC09C5" w:rsidP="00423A9C">
      <w:r>
        <w:separator/>
      </w:r>
    </w:p>
  </w:endnote>
  <w:endnote w:type="continuationSeparator" w:id="0">
    <w:p w14:paraId="3300DF1C" w14:textId="77777777" w:rsidR="00FC09C5" w:rsidRDefault="00FC09C5" w:rsidP="00423A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C54883D" w14:textId="77777777" w:rsidR="00FC09C5" w:rsidRDefault="00FC09C5" w:rsidP="00423A9C">
      <w:r>
        <w:separator/>
      </w:r>
    </w:p>
  </w:footnote>
  <w:footnote w:type="continuationSeparator" w:id="0">
    <w:p w14:paraId="38B50F6F" w14:textId="77777777" w:rsidR="00FC09C5" w:rsidRDefault="00FC09C5" w:rsidP="00423A9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97A01"/>
    <w:rsid w:val="00061EB2"/>
    <w:rsid w:val="00086644"/>
    <w:rsid w:val="001341E3"/>
    <w:rsid w:val="00160BCF"/>
    <w:rsid w:val="0017668C"/>
    <w:rsid w:val="001D6A13"/>
    <w:rsid w:val="001E2CF1"/>
    <w:rsid w:val="002C0131"/>
    <w:rsid w:val="002E2908"/>
    <w:rsid w:val="00327FEC"/>
    <w:rsid w:val="00333FB6"/>
    <w:rsid w:val="00340797"/>
    <w:rsid w:val="00356870"/>
    <w:rsid w:val="00394F1E"/>
    <w:rsid w:val="003B312E"/>
    <w:rsid w:val="00423A9C"/>
    <w:rsid w:val="00456AA0"/>
    <w:rsid w:val="004808F7"/>
    <w:rsid w:val="004D3626"/>
    <w:rsid w:val="004E1FC7"/>
    <w:rsid w:val="004E2887"/>
    <w:rsid w:val="00535E0D"/>
    <w:rsid w:val="00556198"/>
    <w:rsid w:val="005A7CB0"/>
    <w:rsid w:val="005D0F56"/>
    <w:rsid w:val="00654A95"/>
    <w:rsid w:val="00681C54"/>
    <w:rsid w:val="00683F31"/>
    <w:rsid w:val="00694125"/>
    <w:rsid w:val="00747C19"/>
    <w:rsid w:val="0075186F"/>
    <w:rsid w:val="007F7943"/>
    <w:rsid w:val="00817189"/>
    <w:rsid w:val="00895C86"/>
    <w:rsid w:val="008A33C1"/>
    <w:rsid w:val="008B3C1B"/>
    <w:rsid w:val="008E5436"/>
    <w:rsid w:val="009065FF"/>
    <w:rsid w:val="00917DE2"/>
    <w:rsid w:val="00936FFD"/>
    <w:rsid w:val="00986DA2"/>
    <w:rsid w:val="009B2AF6"/>
    <w:rsid w:val="009D4538"/>
    <w:rsid w:val="009D517A"/>
    <w:rsid w:val="00A35755"/>
    <w:rsid w:val="00A772AD"/>
    <w:rsid w:val="00A93682"/>
    <w:rsid w:val="00AA5A8C"/>
    <w:rsid w:val="00AC1584"/>
    <w:rsid w:val="00B0166B"/>
    <w:rsid w:val="00B064CB"/>
    <w:rsid w:val="00B32771"/>
    <w:rsid w:val="00B72240"/>
    <w:rsid w:val="00BA56F3"/>
    <w:rsid w:val="00BB575F"/>
    <w:rsid w:val="00BE060A"/>
    <w:rsid w:val="00BF082A"/>
    <w:rsid w:val="00BF58D1"/>
    <w:rsid w:val="00C11291"/>
    <w:rsid w:val="00C62A17"/>
    <w:rsid w:val="00C91E07"/>
    <w:rsid w:val="00C97A01"/>
    <w:rsid w:val="00CD23AF"/>
    <w:rsid w:val="00CE4EA8"/>
    <w:rsid w:val="00D22209"/>
    <w:rsid w:val="00D24A41"/>
    <w:rsid w:val="00D4439D"/>
    <w:rsid w:val="00DC558B"/>
    <w:rsid w:val="00DC55D5"/>
    <w:rsid w:val="00DF366B"/>
    <w:rsid w:val="00E00878"/>
    <w:rsid w:val="00E00C8A"/>
    <w:rsid w:val="00E07E2C"/>
    <w:rsid w:val="00E3565D"/>
    <w:rsid w:val="00E90CBA"/>
    <w:rsid w:val="00EC683C"/>
    <w:rsid w:val="00EC7FD7"/>
    <w:rsid w:val="00F1254F"/>
    <w:rsid w:val="00F25628"/>
    <w:rsid w:val="00F7025B"/>
    <w:rsid w:val="00F75502"/>
    <w:rsid w:val="00F8117C"/>
    <w:rsid w:val="00F8598A"/>
    <w:rsid w:val="00F87A06"/>
    <w:rsid w:val="00FC09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36FA9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55D5"/>
    <w:pPr>
      <w:keepNext/>
      <w:keepLines/>
      <w:spacing w:before="480" w:line="276" w:lineRule="auto"/>
      <w:outlineLvl w:val="0"/>
    </w:pPr>
    <w:rPr>
      <w:rFonts w:asciiTheme="majorHAnsi" w:eastAsiaTheme="majorEastAsia" w:hAnsiTheme="majorHAnsi" w:cstheme="majorBidi"/>
      <w:b/>
      <w:bCs/>
      <w:color w:val="2E74B5"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3A9C"/>
    <w:pPr>
      <w:tabs>
        <w:tab w:val="center" w:pos="4513"/>
        <w:tab w:val="right" w:pos="9026"/>
      </w:tabs>
    </w:pPr>
  </w:style>
  <w:style w:type="character" w:customStyle="1" w:styleId="HeaderChar">
    <w:name w:val="Header Char"/>
    <w:basedOn w:val="DefaultParagraphFont"/>
    <w:link w:val="Header"/>
    <w:uiPriority w:val="99"/>
    <w:rsid w:val="00423A9C"/>
  </w:style>
  <w:style w:type="paragraph" w:styleId="Footer">
    <w:name w:val="footer"/>
    <w:basedOn w:val="Normal"/>
    <w:link w:val="FooterChar"/>
    <w:uiPriority w:val="99"/>
    <w:unhideWhenUsed/>
    <w:rsid w:val="00423A9C"/>
    <w:pPr>
      <w:tabs>
        <w:tab w:val="center" w:pos="4513"/>
        <w:tab w:val="right" w:pos="9026"/>
      </w:tabs>
    </w:pPr>
  </w:style>
  <w:style w:type="character" w:customStyle="1" w:styleId="FooterChar">
    <w:name w:val="Footer Char"/>
    <w:basedOn w:val="DefaultParagraphFont"/>
    <w:link w:val="Footer"/>
    <w:uiPriority w:val="99"/>
    <w:rsid w:val="00423A9C"/>
  </w:style>
  <w:style w:type="character" w:styleId="Hyperlink">
    <w:name w:val="Hyperlink"/>
    <w:basedOn w:val="DefaultParagraphFont"/>
    <w:uiPriority w:val="99"/>
    <w:unhideWhenUsed/>
    <w:rsid w:val="0075186F"/>
    <w:rPr>
      <w:color w:val="0563C1" w:themeColor="hyperlink"/>
      <w:u w:val="single"/>
    </w:rPr>
  </w:style>
  <w:style w:type="paragraph" w:styleId="NormalWeb">
    <w:name w:val="Normal (Web)"/>
    <w:basedOn w:val="Normal"/>
    <w:uiPriority w:val="99"/>
    <w:semiHidden/>
    <w:unhideWhenUsed/>
    <w:rsid w:val="00061EB2"/>
    <w:pPr>
      <w:spacing w:before="100" w:beforeAutospacing="1" w:after="100" w:afterAutospacing="1"/>
    </w:pPr>
    <w:rPr>
      <w:rFonts w:ascii="Times New Roman" w:hAnsi="Times New Roman" w:cs="Times New Roman"/>
      <w:lang w:eastAsia="en-GB"/>
    </w:rPr>
  </w:style>
  <w:style w:type="character" w:customStyle="1" w:styleId="apple-converted-space">
    <w:name w:val="apple-converted-space"/>
    <w:basedOn w:val="DefaultParagraphFont"/>
    <w:rsid w:val="00BB575F"/>
  </w:style>
  <w:style w:type="character" w:customStyle="1" w:styleId="Heading1Char">
    <w:name w:val="Heading 1 Char"/>
    <w:basedOn w:val="DefaultParagraphFont"/>
    <w:link w:val="Heading1"/>
    <w:uiPriority w:val="9"/>
    <w:rsid w:val="00DC55D5"/>
    <w:rPr>
      <w:rFonts w:asciiTheme="majorHAnsi" w:eastAsiaTheme="majorEastAsia" w:hAnsiTheme="majorHAnsi" w:cstheme="majorBidi"/>
      <w:b/>
      <w:bCs/>
      <w:color w:val="2E74B5" w:themeColor="accent1" w:themeShade="BF"/>
      <w:sz w:val="28"/>
      <w:szCs w:val="28"/>
      <w:lang w:val="en-US" w:bidi="en-US"/>
    </w:rPr>
  </w:style>
  <w:style w:type="paragraph" w:styleId="Bibliography">
    <w:name w:val="Bibliography"/>
    <w:basedOn w:val="Normal"/>
    <w:next w:val="Normal"/>
    <w:uiPriority w:val="37"/>
    <w:unhideWhenUsed/>
    <w:rsid w:val="00DC55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553014">
      <w:bodyDiv w:val="1"/>
      <w:marLeft w:val="0"/>
      <w:marRight w:val="0"/>
      <w:marTop w:val="0"/>
      <w:marBottom w:val="0"/>
      <w:divBdr>
        <w:top w:val="none" w:sz="0" w:space="0" w:color="auto"/>
        <w:left w:val="none" w:sz="0" w:space="0" w:color="auto"/>
        <w:bottom w:val="none" w:sz="0" w:space="0" w:color="auto"/>
        <w:right w:val="none" w:sz="0" w:space="0" w:color="auto"/>
      </w:divBdr>
    </w:div>
    <w:div w:id="163478635">
      <w:bodyDiv w:val="1"/>
      <w:marLeft w:val="0"/>
      <w:marRight w:val="0"/>
      <w:marTop w:val="0"/>
      <w:marBottom w:val="0"/>
      <w:divBdr>
        <w:top w:val="none" w:sz="0" w:space="0" w:color="auto"/>
        <w:left w:val="none" w:sz="0" w:space="0" w:color="auto"/>
        <w:bottom w:val="none" w:sz="0" w:space="0" w:color="auto"/>
        <w:right w:val="none" w:sz="0" w:space="0" w:color="auto"/>
      </w:divBdr>
    </w:div>
    <w:div w:id="210194608">
      <w:bodyDiv w:val="1"/>
      <w:marLeft w:val="0"/>
      <w:marRight w:val="0"/>
      <w:marTop w:val="0"/>
      <w:marBottom w:val="0"/>
      <w:divBdr>
        <w:top w:val="none" w:sz="0" w:space="0" w:color="auto"/>
        <w:left w:val="none" w:sz="0" w:space="0" w:color="auto"/>
        <w:bottom w:val="none" w:sz="0" w:space="0" w:color="auto"/>
        <w:right w:val="none" w:sz="0" w:space="0" w:color="auto"/>
      </w:divBdr>
    </w:div>
    <w:div w:id="214708816">
      <w:bodyDiv w:val="1"/>
      <w:marLeft w:val="0"/>
      <w:marRight w:val="0"/>
      <w:marTop w:val="0"/>
      <w:marBottom w:val="0"/>
      <w:divBdr>
        <w:top w:val="none" w:sz="0" w:space="0" w:color="auto"/>
        <w:left w:val="none" w:sz="0" w:space="0" w:color="auto"/>
        <w:bottom w:val="none" w:sz="0" w:space="0" w:color="auto"/>
        <w:right w:val="none" w:sz="0" w:space="0" w:color="auto"/>
      </w:divBdr>
    </w:div>
    <w:div w:id="630136515">
      <w:bodyDiv w:val="1"/>
      <w:marLeft w:val="0"/>
      <w:marRight w:val="0"/>
      <w:marTop w:val="0"/>
      <w:marBottom w:val="0"/>
      <w:divBdr>
        <w:top w:val="none" w:sz="0" w:space="0" w:color="auto"/>
        <w:left w:val="none" w:sz="0" w:space="0" w:color="auto"/>
        <w:bottom w:val="none" w:sz="0" w:space="0" w:color="auto"/>
        <w:right w:val="none" w:sz="0" w:space="0" w:color="auto"/>
      </w:divBdr>
    </w:div>
    <w:div w:id="874394307">
      <w:bodyDiv w:val="1"/>
      <w:marLeft w:val="0"/>
      <w:marRight w:val="0"/>
      <w:marTop w:val="0"/>
      <w:marBottom w:val="0"/>
      <w:divBdr>
        <w:top w:val="none" w:sz="0" w:space="0" w:color="auto"/>
        <w:left w:val="none" w:sz="0" w:space="0" w:color="auto"/>
        <w:bottom w:val="none" w:sz="0" w:space="0" w:color="auto"/>
        <w:right w:val="none" w:sz="0" w:space="0" w:color="auto"/>
      </w:divBdr>
    </w:div>
    <w:div w:id="945039533">
      <w:bodyDiv w:val="1"/>
      <w:marLeft w:val="0"/>
      <w:marRight w:val="0"/>
      <w:marTop w:val="0"/>
      <w:marBottom w:val="0"/>
      <w:divBdr>
        <w:top w:val="none" w:sz="0" w:space="0" w:color="auto"/>
        <w:left w:val="none" w:sz="0" w:space="0" w:color="auto"/>
        <w:bottom w:val="none" w:sz="0" w:space="0" w:color="auto"/>
        <w:right w:val="none" w:sz="0" w:space="0" w:color="auto"/>
      </w:divBdr>
    </w:div>
    <w:div w:id="1050571900">
      <w:bodyDiv w:val="1"/>
      <w:marLeft w:val="0"/>
      <w:marRight w:val="0"/>
      <w:marTop w:val="0"/>
      <w:marBottom w:val="0"/>
      <w:divBdr>
        <w:top w:val="none" w:sz="0" w:space="0" w:color="auto"/>
        <w:left w:val="none" w:sz="0" w:space="0" w:color="auto"/>
        <w:bottom w:val="none" w:sz="0" w:space="0" w:color="auto"/>
        <w:right w:val="none" w:sz="0" w:space="0" w:color="auto"/>
      </w:divBdr>
    </w:div>
    <w:div w:id="1341464594">
      <w:bodyDiv w:val="1"/>
      <w:marLeft w:val="0"/>
      <w:marRight w:val="0"/>
      <w:marTop w:val="0"/>
      <w:marBottom w:val="0"/>
      <w:divBdr>
        <w:top w:val="none" w:sz="0" w:space="0" w:color="auto"/>
        <w:left w:val="none" w:sz="0" w:space="0" w:color="auto"/>
        <w:bottom w:val="none" w:sz="0" w:space="0" w:color="auto"/>
        <w:right w:val="none" w:sz="0" w:space="0" w:color="auto"/>
      </w:divBdr>
    </w:div>
    <w:div w:id="1398092249">
      <w:bodyDiv w:val="1"/>
      <w:marLeft w:val="0"/>
      <w:marRight w:val="0"/>
      <w:marTop w:val="0"/>
      <w:marBottom w:val="0"/>
      <w:divBdr>
        <w:top w:val="none" w:sz="0" w:space="0" w:color="auto"/>
        <w:left w:val="none" w:sz="0" w:space="0" w:color="auto"/>
        <w:bottom w:val="none" w:sz="0" w:space="0" w:color="auto"/>
        <w:right w:val="none" w:sz="0" w:space="0" w:color="auto"/>
      </w:divBdr>
    </w:div>
    <w:div w:id="1422410311">
      <w:bodyDiv w:val="1"/>
      <w:marLeft w:val="0"/>
      <w:marRight w:val="0"/>
      <w:marTop w:val="0"/>
      <w:marBottom w:val="0"/>
      <w:divBdr>
        <w:top w:val="none" w:sz="0" w:space="0" w:color="auto"/>
        <w:left w:val="none" w:sz="0" w:space="0" w:color="auto"/>
        <w:bottom w:val="none" w:sz="0" w:space="0" w:color="auto"/>
        <w:right w:val="none" w:sz="0" w:space="0" w:color="auto"/>
      </w:divBdr>
    </w:div>
    <w:div w:id="1427385468">
      <w:bodyDiv w:val="1"/>
      <w:marLeft w:val="0"/>
      <w:marRight w:val="0"/>
      <w:marTop w:val="0"/>
      <w:marBottom w:val="0"/>
      <w:divBdr>
        <w:top w:val="none" w:sz="0" w:space="0" w:color="auto"/>
        <w:left w:val="none" w:sz="0" w:space="0" w:color="auto"/>
        <w:bottom w:val="none" w:sz="0" w:space="0" w:color="auto"/>
        <w:right w:val="none" w:sz="0" w:space="0" w:color="auto"/>
      </w:divBdr>
    </w:div>
    <w:div w:id="1462190311">
      <w:bodyDiv w:val="1"/>
      <w:marLeft w:val="0"/>
      <w:marRight w:val="0"/>
      <w:marTop w:val="0"/>
      <w:marBottom w:val="0"/>
      <w:divBdr>
        <w:top w:val="none" w:sz="0" w:space="0" w:color="auto"/>
        <w:left w:val="none" w:sz="0" w:space="0" w:color="auto"/>
        <w:bottom w:val="none" w:sz="0" w:space="0" w:color="auto"/>
        <w:right w:val="none" w:sz="0" w:space="0" w:color="auto"/>
      </w:divBdr>
    </w:div>
    <w:div w:id="1626809986">
      <w:bodyDiv w:val="1"/>
      <w:marLeft w:val="0"/>
      <w:marRight w:val="0"/>
      <w:marTop w:val="0"/>
      <w:marBottom w:val="0"/>
      <w:divBdr>
        <w:top w:val="none" w:sz="0" w:space="0" w:color="auto"/>
        <w:left w:val="none" w:sz="0" w:space="0" w:color="auto"/>
        <w:bottom w:val="none" w:sz="0" w:space="0" w:color="auto"/>
        <w:right w:val="none" w:sz="0" w:space="0" w:color="auto"/>
      </w:divBdr>
    </w:div>
    <w:div w:id="1676686601">
      <w:bodyDiv w:val="1"/>
      <w:marLeft w:val="0"/>
      <w:marRight w:val="0"/>
      <w:marTop w:val="0"/>
      <w:marBottom w:val="0"/>
      <w:divBdr>
        <w:top w:val="none" w:sz="0" w:space="0" w:color="auto"/>
        <w:left w:val="none" w:sz="0" w:space="0" w:color="auto"/>
        <w:bottom w:val="none" w:sz="0" w:space="0" w:color="auto"/>
        <w:right w:val="none" w:sz="0" w:space="0" w:color="auto"/>
      </w:divBdr>
      <w:divsChild>
        <w:div w:id="1905598892">
          <w:marLeft w:val="0"/>
          <w:marRight w:val="0"/>
          <w:marTop w:val="0"/>
          <w:marBottom w:val="0"/>
          <w:divBdr>
            <w:top w:val="none" w:sz="0" w:space="0" w:color="auto"/>
            <w:left w:val="none" w:sz="0" w:space="0" w:color="auto"/>
            <w:bottom w:val="none" w:sz="0" w:space="0" w:color="auto"/>
            <w:right w:val="none" w:sz="0" w:space="0" w:color="auto"/>
          </w:divBdr>
          <w:divsChild>
            <w:div w:id="1857232263">
              <w:marLeft w:val="0"/>
              <w:marRight w:val="0"/>
              <w:marTop w:val="0"/>
              <w:marBottom w:val="0"/>
              <w:divBdr>
                <w:top w:val="none" w:sz="0" w:space="0" w:color="auto"/>
                <w:left w:val="none" w:sz="0" w:space="0" w:color="auto"/>
                <w:bottom w:val="none" w:sz="0" w:space="0" w:color="auto"/>
                <w:right w:val="none" w:sz="0" w:space="0" w:color="auto"/>
              </w:divBdr>
              <w:divsChild>
                <w:div w:id="2012180057">
                  <w:marLeft w:val="0"/>
                  <w:marRight w:val="0"/>
                  <w:marTop w:val="0"/>
                  <w:marBottom w:val="0"/>
                  <w:divBdr>
                    <w:top w:val="none" w:sz="0" w:space="0" w:color="auto"/>
                    <w:left w:val="none" w:sz="0" w:space="0" w:color="auto"/>
                    <w:bottom w:val="none" w:sz="0" w:space="0" w:color="auto"/>
                    <w:right w:val="none" w:sz="0" w:space="0" w:color="auto"/>
                  </w:divBdr>
                </w:div>
              </w:divsChild>
            </w:div>
            <w:div w:id="601453146">
              <w:marLeft w:val="0"/>
              <w:marRight w:val="0"/>
              <w:marTop w:val="0"/>
              <w:marBottom w:val="0"/>
              <w:divBdr>
                <w:top w:val="none" w:sz="0" w:space="0" w:color="auto"/>
                <w:left w:val="none" w:sz="0" w:space="0" w:color="auto"/>
                <w:bottom w:val="none" w:sz="0" w:space="0" w:color="auto"/>
                <w:right w:val="none" w:sz="0" w:space="0" w:color="auto"/>
              </w:divBdr>
              <w:divsChild>
                <w:div w:id="1266692127">
                  <w:marLeft w:val="0"/>
                  <w:marRight w:val="0"/>
                  <w:marTop w:val="0"/>
                  <w:marBottom w:val="0"/>
                  <w:divBdr>
                    <w:top w:val="none" w:sz="0" w:space="0" w:color="auto"/>
                    <w:left w:val="none" w:sz="0" w:space="0" w:color="auto"/>
                    <w:bottom w:val="none" w:sz="0" w:space="0" w:color="auto"/>
                    <w:right w:val="none" w:sz="0" w:space="0" w:color="auto"/>
                  </w:divBdr>
                </w:div>
              </w:divsChild>
            </w:div>
            <w:div w:id="522209605">
              <w:marLeft w:val="0"/>
              <w:marRight w:val="0"/>
              <w:marTop w:val="0"/>
              <w:marBottom w:val="0"/>
              <w:divBdr>
                <w:top w:val="none" w:sz="0" w:space="0" w:color="auto"/>
                <w:left w:val="none" w:sz="0" w:space="0" w:color="auto"/>
                <w:bottom w:val="none" w:sz="0" w:space="0" w:color="auto"/>
                <w:right w:val="none" w:sz="0" w:space="0" w:color="auto"/>
              </w:divBdr>
              <w:divsChild>
                <w:div w:id="47346517">
                  <w:marLeft w:val="0"/>
                  <w:marRight w:val="0"/>
                  <w:marTop w:val="0"/>
                  <w:marBottom w:val="0"/>
                  <w:divBdr>
                    <w:top w:val="none" w:sz="0" w:space="0" w:color="auto"/>
                    <w:left w:val="none" w:sz="0" w:space="0" w:color="auto"/>
                    <w:bottom w:val="none" w:sz="0" w:space="0" w:color="auto"/>
                    <w:right w:val="none" w:sz="0" w:space="0" w:color="auto"/>
                  </w:divBdr>
                </w:div>
              </w:divsChild>
            </w:div>
            <w:div w:id="2034766610">
              <w:marLeft w:val="0"/>
              <w:marRight w:val="0"/>
              <w:marTop w:val="0"/>
              <w:marBottom w:val="0"/>
              <w:divBdr>
                <w:top w:val="none" w:sz="0" w:space="0" w:color="auto"/>
                <w:left w:val="none" w:sz="0" w:space="0" w:color="auto"/>
                <w:bottom w:val="none" w:sz="0" w:space="0" w:color="auto"/>
                <w:right w:val="none" w:sz="0" w:space="0" w:color="auto"/>
              </w:divBdr>
              <w:divsChild>
                <w:div w:id="1906259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0279653">
      <w:bodyDiv w:val="1"/>
      <w:marLeft w:val="0"/>
      <w:marRight w:val="0"/>
      <w:marTop w:val="0"/>
      <w:marBottom w:val="0"/>
      <w:divBdr>
        <w:top w:val="none" w:sz="0" w:space="0" w:color="auto"/>
        <w:left w:val="none" w:sz="0" w:space="0" w:color="auto"/>
        <w:bottom w:val="none" w:sz="0" w:space="0" w:color="auto"/>
        <w:right w:val="none" w:sz="0" w:space="0" w:color="auto"/>
      </w:divBdr>
    </w:div>
    <w:div w:id="1687634084">
      <w:bodyDiv w:val="1"/>
      <w:marLeft w:val="0"/>
      <w:marRight w:val="0"/>
      <w:marTop w:val="0"/>
      <w:marBottom w:val="0"/>
      <w:divBdr>
        <w:top w:val="none" w:sz="0" w:space="0" w:color="auto"/>
        <w:left w:val="none" w:sz="0" w:space="0" w:color="auto"/>
        <w:bottom w:val="none" w:sz="0" w:space="0" w:color="auto"/>
        <w:right w:val="none" w:sz="0" w:space="0" w:color="auto"/>
      </w:divBdr>
    </w:div>
    <w:div w:id="1805001745">
      <w:bodyDiv w:val="1"/>
      <w:marLeft w:val="0"/>
      <w:marRight w:val="0"/>
      <w:marTop w:val="0"/>
      <w:marBottom w:val="0"/>
      <w:divBdr>
        <w:top w:val="none" w:sz="0" w:space="0" w:color="auto"/>
        <w:left w:val="none" w:sz="0" w:space="0" w:color="auto"/>
        <w:bottom w:val="none" w:sz="0" w:space="0" w:color="auto"/>
        <w:right w:val="none" w:sz="0" w:space="0" w:color="auto"/>
      </w:divBdr>
    </w:div>
    <w:div w:id="1850174247">
      <w:bodyDiv w:val="1"/>
      <w:marLeft w:val="0"/>
      <w:marRight w:val="0"/>
      <w:marTop w:val="0"/>
      <w:marBottom w:val="0"/>
      <w:divBdr>
        <w:top w:val="none" w:sz="0" w:space="0" w:color="auto"/>
        <w:left w:val="none" w:sz="0" w:space="0" w:color="auto"/>
        <w:bottom w:val="none" w:sz="0" w:space="0" w:color="auto"/>
        <w:right w:val="none" w:sz="0" w:space="0" w:color="auto"/>
      </w:divBdr>
    </w:div>
    <w:div w:id="1903519604">
      <w:bodyDiv w:val="1"/>
      <w:marLeft w:val="0"/>
      <w:marRight w:val="0"/>
      <w:marTop w:val="0"/>
      <w:marBottom w:val="0"/>
      <w:divBdr>
        <w:top w:val="none" w:sz="0" w:space="0" w:color="auto"/>
        <w:left w:val="none" w:sz="0" w:space="0" w:color="auto"/>
        <w:bottom w:val="none" w:sz="0" w:space="0" w:color="auto"/>
        <w:right w:val="none" w:sz="0" w:space="0" w:color="auto"/>
      </w:divBdr>
    </w:div>
    <w:div w:id="1935554292">
      <w:bodyDiv w:val="1"/>
      <w:marLeft w:val="0"/>
      <w:marRight w:val="0"/>
      <w:marTop w:val="0"/>
      <w:marBottom w:val="0"/>
      <w:divBdr>
        <w:top w:val="none" w:sz="0" w:space="0" w:color="auto"/>
        <w:left w:val="none" w:sz="0" w:space="0" w:color="auto"/>
        <w:bottom w:val="none" w:sz="0" w:space="0" w:color="auto"/>
        <w:right w:val="none" w:sz="0" w:space="0" w:color="auto"/>
      </w:divBdr>
      <w:divsChild>
        <w:div w:id="1156799507">
          <w:marLeft w:val="0"/>
          <w:marRight w:val="0"/>
          <w:marTop w:val="0"/>
          <w:marBottom w:val="0"/>
          <w:divBdr>
            <w:top w:val="none" w:sz="0" w:space="0" w:color="auto"/>
            <w:left w:val="none" w:sz="0" w:space="0" w:color="auto"/>
            <w:bottom w:val="none" w:sz="0" w:space="0" w:color="auto"/>
            <w:right w:val="none" w:sz="0" w:space="0" w:color="auto"/>
          </w:divBdr>
          <w:divsChild>
            <w:div w:id="1979339487">
              <w:marLeft w:val="0"/>
              <w:marRight w:val="0"/>
              <w:marTop w:val="0"/>
              <w:marBottom w:val="0"/>
              <w:divBdr>
                <w:top w:val="none" w:sz="0" w:space="0" w:color="auto"/>
                <w:left w:val="none" w:sz="0" w:space="0" w:color="auto"/>
                <w:bottom w:val="none" w:sz="0" w:space="0" w:color="auto"/>
                <w:right w:val="none" w:sz="0" w:space="0" w:color="auto"/>
              </w:divBdr>
              <w:divsChild>
                <w:div w:id="1277061844">
                  <w:marLeft w:val="0"/>
                  <w:marRight w:val="0"/>
                  <w:marTop w:val="0"/>
                  <w:marBottom w:val="0"/>
                  <w:divBdr>
                    <w:top w:val="none" w:sz="0" w:space="0" w:color="auto"/>
                    <w:left w:val="none" w:sz="0" w:space="0" w:color="auto"/>
                    <w:bottom w:val="none" w:sz="0" w:space="0" w:color="auto"/>
                    <w:right w:val="none" w:sz="0" w:space="0" w:color="auto"/>
                  </w:divBdr>
                  <w:divsChild>
                    <w:div w:id="209996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353906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media/image2.jpeg"/><Relationship Id="rId9" Type="http://schemas.openxmlformats.org/officeDocument/2006/relationships/image" Target="media/image3.png"/><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CGM13</b:Tag>
    <b:SourceType>InternetSite</b:SourceType>
    <b:Guid>{F4FD4AB5-5E56-A74B-BD5C-A3647A1A79B4}</b:Guid>
    <b:Author>
      <b:Author>
        <b:Corporate>CGMA</b:Corporate>
      </b:Author>
    </b:Author>
    <b:Title>Porter's Five Forces</b:Title>
    <b:Year>2013</b:Year>
    <b:InternetSiteTitle>CGMA</b:InternetSiteTitle>
    <b:URL>https://www.cgma.org/resources/tools/essential-tools/porters-five-forces.html</b:URL>
    <b:Month>June</b:Month>
    <b:Day>11</b:Day>
    <b:YearAccessed>2018</b:YearAccessed>
    <b:MonthAccessed>July</b:MonthAccessed>
    <b:DayAccessed>19</b:DayAccessed>
    <b:RefOrder>1</b:RefOrder>
  </b:Source>
  <b:Source>
    <b:Tag>Prona1</b:Tag>
    <b:SourceType>InternetSite</b:SourceType>
    <b:Guid>{3B73C571-FDB6-E548-82CB-9BAACDBB9E9B}</b:Guid>
    <b:Author>
      <b:Author>
        <b:Corporate>Professinal Academy</b:Corporate>
      </b:Author>
    </b:Author>
    <b:Title>Professional Academy's Buzzword Busting Marketing Theory Blogs</b:Title>
    <b:URL>https://www.professionalacademy.com/blogs-and-advice/marketing-theories---explaining-porters-five-forces</b:URL>
    <b:Year>n.a</b:Year>
    <b:YearAccessed>2017</b:YearAccessed>
    <b:MonthAccessed>July</b:MonthAccessed>
    <b:DayAccessed>19</b:DayAccessed>
    <b:RefOrder>2</b:RefOrder>
  </b:Source>
  <b:Source>
    <b:Tag>NEXna</b:Tag>
    <b:SourceType>InternetSite</b:SourceType>
    <b:Guid>{8FB28760-131A-4B48-9723-CBE66E958AD6}</b:Guid>
    <b:Author>
      <b:Author>
        <b:Corporate>NEXT</b:Corporate>
      </b:Author>
    </b:Author>
    <b:Title>Our History</b:Title>
    <b:URL>http://www.nextplc.co.uk/about-next/our-history</b:URL>
    <b:Year>n.a</b:Year>
    <b:YearAccessed>2018</b:YearAccessed>
    <b:MonthAccessed>July</b:MonthAccessed>
    <b:DayAccessed>19</b:DayAccessed>
    <b:RefOrder>3</b:RefOrder>
  </b:Source>
  <b:Source>
    <b:Tag>NEXna1</b:Tag>
    <b:SourceType>InternetSite</b:SourceType>
    <b:Guid>{C6651915-3CEC-C847-A012-0DEABC9C898E}</b:Guid>
    <b:Author>
      <b:Author>
        <b:Corporate>NEXT</b:Corporate>
      </b:Author>
    </b:Author>
    <b:Title>At A Glance</b:Title>
    <b:URL>http://www.nextplc.co.uk/about-next/at-a-glance</b:URL>
    <b:Year>n.a</b:Year>
    <b:YearAccessed>2018</b:YearAccessed>
    <b:MonthAccessed>July</b:MonthAccessed>
    <b:DayAccessed>19</b:DayAccessed>
    <b:RefOrder>4</b:RefOrder>
  </b:Source>
  <b:Source>
    <b:Tag>Minna</b:Tag>
    <b:SourceType>Misc</b:SourceType>
    <b:Guid>{E63A0AB5-91CB-4A48-807A-C23DA396C1B6}</b:Guid>
    <b:Title>Porter's Five Forces</b:Title>
    <b:Year>n.a</b:Year>
    <b:Author>
      <b:Author>
        <b:Corporate>Mindtools</b:Corporate>
      </b:Author>
    </b:Author>
    <b:Medium>Image</b:Medium>
    <b:RefOrder>5</b:RefOrder>
  </b:Source>
  <b:Source>
    <b:Tag>Mic11</b:Tag>
    <b:SourceType>Book</b:SourceType>
    <b:Guid>{3D74F8BF-5123-F249-8D00-F8E7166DB5C7}</b:Guid>
    <b:Title>HBR's 10 Must Reads on Strategy</b:Title>
    <b:Year>2011</b:Year>
    <b:Publisher>Harvard Business Press</b:Publisher>
    <b:Pages>32</b:Pages>
    <b:Author>
      <b:Author>
        <b:NameList>
          <b:Person>
            <b:Last>Porter</b:Last>
            <b:First>Michael</b:First>
            <b:Middle>E.</b:Middle>
          </b:Person>
        </b:NameList>
      </b:Author>
    </b:Author>
    <b:RefOrder>6</b:RefOrder>
  </b:Source>
  <b:Source>
    <b:Tag>Chana</b:Tag>
    <b:SourceType>InternetSite</b:SourceType>
    <b:Guid>{D4E05D00-A07A-B443-A79F-44C5F946511A}</b:Guid>
    <b:Title>Porters Five Forces</b:Title>
    <b:Year>n.a</b:Year>
    <b:Author>
      <b:Author>
        <b:Corporate>Changing Minds</b:Corporate>
      </b:Author>
    </b:Author>
    <b:InternetSiteTitle>Changing Minds</b:InternetSiteTitle>
    <b:URL>http://changingminds.org/disciplines/marketing/understanding_markets/porter_five_forces.htm</b:URL>
    <b:YearAccessed>2018</b:YearAccessed>
    <b:MonthAccessed>July</b:MonthAccessed>
    <b:DayAccessed>19</b:DayAccessed>
    <b:RefOrder>7</b:RefOrder>
  </b:Source>
  <b:Source>
    <b:Tag>NEXna2</b:Tag>
    <b:SourceType>InternetSite</b:SourceType>
    <b:Guid>{8DFD61C5-F2D8-7C47-9EF6-C0D6BFDD9E38}</b:Guid>
    <b:Author>
      <b:Author>
        <b:Corporate>NEXT PLC</b:Corporate>
      </b:Author>
    </b:Author>
    <b:Title>Our Strategies And Objectives</b:Title>
    <b:URL>http://www.nextplc.co.uk/about-next/our-strategies-and-objectives</b:URL>
    <b:Year>n.a</b:Year>
    <b:YearAccessed>2018</b:YearAccessed>
    <b:MonthAccessed>July</b:MonthAccessed>
    <b:DayAccessed>19</b:DayAccessed>
    <b:RefOrder>8</b:RefOrder>
  </b:Source>
  <b:Source>
    <b:Tag>Valna</b:Tag>
    <b:SourceType>InternetSite</b:SourceType>
    <b:Guid>{3B80FB30-9CB6-F444-A46A-8034127B155C}</b:Guid>
    <b:Author>
      <b:Author>
        <b:Corporate>Valuation Academy</b:Corporate>
      </b:Author>
    </b:Author>
    <b:Title>Porter's Five Forces - Threat of Substitute Products or Services</b:Title>
    <b:URL>http://valuationacademy.com/threat-of-substitute-products-or-services/</b:URL>
    <b:Year>n.a</b:Year>
    <b:YearAccessed>2018</b:YearAccessed>
    <b:MonthAccessed>July</b:MonthAccessed>
    <b:DayAccessed>19</b:DayAccessed>
    <b:RefOrder>9</b:RefOrder>
  </b:Source>
  <b:Source>
    <b:Tag>NEXna3</b:Tag>
    <b:SourceType>InternetSite</b:SourceType>
    <b:Guid>{5CB84E35-AC79-CD41-8207-BBC345324E50}</b:Guid>
    <b:Author>
      <b:Author>
        <b:Corporate>NEXT PLC</b:Corporate>
      </b:Author>
    </b:Author>
    <b:Title>Our Customers And Products</b:Title>
    <b:URL>http://www.nextplc.co.uk/corporate-responsibility/our-customers-and-products</b:URL>
    <b:Year>n.a</b:Year>
    <b:YearAccessed>2018</b:YearAccessed>
    <b:MonthAccessed>July</b:MonthAccessed>
    <b:DayAccessed>19</b:DayAccessed>
    <b:RefOrder>10</b:RefOrder>
  </b:Source>
  <b:Source>
    <b:Tag>NEXna4</b:Tag>
    <b:SourceType>InternetSite</b:SourceType>
    <b:Guid>{C64B0F9C-20EB-0F4E-9CA6-0663D261A886}</b:Guid>
    <b:Author>
      <b:Author>
        <b:Corporate>NEXT Plc</b:Corporate>
      </b:Author>
    </b:Author>
    <b:Title>Our Suppliers</b:Title>
    <b:URL>http://www.nextplc.co.uk/corporate-responsibility/our-suppliers</b:URL>
    <b:Year>n.a</b:Year>
    <b:YearAccessed>2018</b:YearAccessed>
    <b:MonthAccessed>July</b:MonthAccessed>
    <b:DayAccessed>19</b:DayAccessed>
    <b:RefOrder>11</b:RefOrder>
  </b:Source>
  <b:Source>
    <b:Tag>MaR13</b:Tag>
    <b:SourceType>InternetSite</b:SourceType>
    <b:Guid>{33F16773-1B90-0D49-A433-33CA27251A9A}</b:Guid>
    <b:Author>
      <b:Author>
        <b:Corporate>MaRS</b:Corporate>
      </b:Author>
    </b:Author>
    <b:Title>Barganing Power of Buyers: Porter's Five Forces Anaylsis</b:Title>
    <b:URL>https://www.marsdd.com/mars-library/bargaining-power-of-buyers-porters-five-forces-analysis/</b:URL>
    <b:Year>2013</b:Year>
    <b:Month>Sep</b:Month>
    <b:Day>14</b:Day>
    <b:YearAccessed>2018</b:YearAccessed>
    <b:MonthAccessed>July</b:MonthAccessed>
    <b:DayAccessed>19</b:DayAccessed>
    <b:RefOrder>12</b:RefOrder>
  </b:Source>
  <b:Source>
    <b:Tag>Mar13</b:Tag>
    <b:SourceType>InternetSite</b:SourceType>
    <b:Guid>{6B8CAF73-4983-AB4E-938C-EB32240EC4BB}</b:Guid>
    <b:Author>
      <b:Author>
        <b:NameList>
          <b:Person>
            <b:Last>Flynn</b:Last>
            <b:First>Martino</b:First>
          </b:Person>
        </b:NameList>
      </b:Author>
    </b:Author>
    <b:Title>Using Porter's Five Forces To Gain A Competitive Advantage </b:Title>
    <b:URL>http://www.martinoflynn.com/blog/2013/01/09/using-porters-five-forces-to-gain-a-competitive-advantage/</b:URL>
    <b:Year>2013</b:Year>
    <b:Month>January</b:Month>
    <b:Day>9</b:Day>
    <b:YearAccessed>2018</b:YearAccessed>
    <b:MonthAccessed>July</b:MonthAccessed>
    <b:DayAccessed>20</b:DayAccessed>
    <b:RefOrder>13</b:RefOrder>
  </b:Source>
</b:Sources>
</file>

<file path=customXml/itemProps1.xml><?xml version="1.0" encoding="utf-8"?>
<ds:datastoreItem xmlns:ds="http://schemas.openxmlformats.org/officeDocument/2006/customXml" ds:itemID="{F8CBE8BA-7F56-0A4E-8A16-9C6D71B7C8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1234</Words>
  <Characters>7034</Characters>
  <Application>Microsoft Macintosh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8252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Jennaleigh Williams</dc:creator>
  <cp:keywords/>
  <dc:description/>
  <cp:lastModifiedBy>Jennaleigh Williams</cp:lastModifiedBy>
  <cp:revision>2</cp:revision>
  <dcterms:created xsi:type="dcterms:W3CDTF">2018-07-20T19:12:00Z</dcterms:created>
  <dcterms:modified xsi:type="dcterms:W3CDTF">2018-07-20T19:12:00Z</dcterms:modified>
</cp:coreProperties>
</file>