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8EC85" w14:textId="77777777" w:rsidR="00A819B5" w:rsidRDefault="00A819B5">
      <w:pPr>
        <w:pStyle w:val="Title"/>
        <w:rPr>
          <w:b w:val="0"/>
          <w:bCs w:val="0"/>
          <w:lang w:val="en-GB"/>
        </w:rPr>
      </w:pPr>
      <w:bookmarkStart w:id="0" w:name="_847dmgt6ph0m" w:colFirst="0" w:colLast="0"/>
      <w:bookmarkEnd w:id="0"/>
    </w:p>
    <w:p w14:paraId="26030477" w14:textId="77777777" w:rsidR="00A819B5" w:rsidRDefault="00A819B5">
      <w:pPr>
        <w:pStyle w:val="Title"/>
        <w:rPr>
          <w:b w:val="0"/>
          <w:bCs w:val="0"/>
          <w:lang w:val="en-GB"/>
        </w:rPr>
      </w:pPr>
    </w:p>
    <w:p w14:paraId="0CEC6FFB" w14:textId="77777777" w:rsidR="00A819B5" w:rsidRDefault="00A819B5">
      <w:pPr>
        <w:pStyle w:val="Title"/>
        <w:rPr>
          <w:b w:val="0"/>
          <w:bCs w:val="0"/>
          <w:lang w:val="en-GB"/>
        </w:rPr>
      </w:pPr>
    </w:p>
    <w:p w14:paraId="00000001" w14:textId="5CCF047F" w:rsidR="001B3561" w:rsidRDefault="00DB0E21">
      <w:pPr>
        <w:pStyle w:val="Title"/>
        <w:rPr>
          <w:b w:val="0"/>
          <w:bCs w:val="0"/>
          <w:lang w:val="en-GB"/>
        </w:rPr>
      </w:pPr>
      <w:r w:rsidRPr="00A819B5">
        <w:rPr>
          <w:b w:val="0"/>
          <w:bCs w:val="0"/>
          <w:lang w:val="en-GB"/>
        </w:rPr>
        <w:t>BA (Hons) Leadership and Management Skills for the Workplace</w:t>
      </w:r>
    </w:p>
    <w:p w14:paraId="6AC4A7BB" w14:textId="77777777" w:rsidR="00A819B5" w:rsidRPr="00A819B5" w:rsidRDefault="00A819B5" w:rsidP="00A819B5">
      <w:pPr>
        <w:rPr>
          <w:lang w:val="en-GB"/>
        </w:rPr>
      </w:pPr>
    </w:p>
    <w:p w14:paraId="00000002" w14:textId="77777777" w:rsidR="001B3561" w:rsidRDefault="00DB0E21">
      <w:pPr>
        <w:pStyle w:val="Title"/>
        <w:rPr>
          <w:b w:val="0"/>
          <w:bCs w:val="0"/>
          <w:lang w:val="en-GB"/>
        </w:rPr>
      </w:pPr>
      <w:bookmarkStart w:id="1" w:name="_cs8z81gw479" w:colFirst="0" w:colLast="0"/>
      <w:bookmarkEnd w:id="1"/>
      <w:r w:rsidRPr="00A819B5">
        <w:rPr>
          <w:b w:val="0"/>
          <w:bCs w:val="0"/>
          <w:lang w:val="en-GB"/>
        </w:rPr>
        <w:t>Module Title: Developing and Managing Individuals and Teams</w:t>
      </w:r>
    </w:p>
    <w:p w14:paraId="2D02584A" w14:textId="77777777" w:rsidR="00A819B5" w:rsidRPr="00A819B5" w:rsidRDefault="00A819B5" w:rsidP="00A819B5">
      <w:pPr>
        <w:rPr>
          <w:lang w:val="en-GB"/>
        </w:rPr>
      </w:pPr>
    </w:p>
    <w:p w14:paraId="00000003" w14:textId="77777777" w:rsidR="001B3561" w:rsidRDefault="00DB0E21">
      <w:pPr>
        <w:pStyle w:val="Title"/>
        <w:rPr>
          <w:b w:val="0"/>
          <w:bCs w:val="0"/>
          <w:lang w:val="en-GB"/>
        </w:rPr>
      </w:pPr>
      <w:bookmarkStart w:id="2" w:name="_gflsjwalwg6o" w:colFirst="0" w:colLast="0"/>
      <w:bookmarkEnd w:id="2"/>
      <w:r w:rsidRPr="00A819B5">
        <w:rPr>
          <w:b w:val="0"/>
          <w:bCs w:val="0"/>
          <w:lang w:val="en-GB"/>
        </w:rPr>
        <w:t>Module Code: LCLM5002</w:t>
      </w:r>
    </w:p>
    <w:p w14:paraId="398EFB49" w14:textId="77777777" w:rsidR="00A819B5" w:rsidRDefault="00A819B5" w:rsidP="00A819B5">
      <w:pPr>
        <w:rPr>
          <w:lang w:val="en-GB"/>
        </w:rPr>
      </w:pPr>
    </w:p>
    <w:p w14:paraId="77D52838" w14:textId="65E65DCE" w:rsidR="00A819B5" w:rsidRPr="00A819B5" w:rsidRDefault="00A819B5" w:rsidP="00A819B5">
      <w:pPr>
        <w:jc w:val="center"/>
        <w:rPr>
          <w:sz w:val="32"/>
          <w:szCs w:val="32"/>
          <w:lang w:val="en-GB"/>
        </w:rPr>
      </w:pPr>
      <w:r w:rsidRPr="00A819B5">
        <w:rPr>
          <w:sz w:val="32"/>
          <w:szCs w:val="32"/>
          <w:lang w:val="en-GB"/>
        </w:rPr>
        <w:t>Student Name</w:t>
      </w:r>
      <w:r>
        <w:rPr>
          <w:sz w:val="32"/>
          <w:szCs w:val="32"/>
          <w:lang w:val="en-GB"/>
        </w:rPr>
        <w:t>: Vanesa Ciobanu</w:t>
      </w:r>
    </w:p>
    <w:p w14:paraId="00000004" w14:textId="4469AA56" w:rsidR="001B3561" w:rsidRDefault="00DB0E21">
      <w:pPr>
        <w:pStyle w:val="Title"/>
        <w:rPr>
          <w:b w:val="0"/>
          <w:bCs w:val="0"/>
          <w:lang w:val="en-GB"/>
        </w:rPr>
      </w:pPr>
      <w:bookmarkStart w:id="3" w:name="_5evk6w9a71lv" w:colFirst="0" w:colLast="0"/>
      <w:bookmarkEnd w:id="3"/>
      <w:r w:rsidRPr="00A819B5">
        <w:rPr>
          <w:b w:val="0"/>
          <w:bCs w:val="0"/>
          <w:lang w:val="en-GB"/>
        </w:rPr>
        <w:t>Student ID:</w:t>
      </w:r>
      <w:r w:rsidR="00A819B5">
        <w:rPr>
          <w:b w:val="0"/>
          <w:bCs w:val="0"/>
          <w:lang w:val="en-GB"/>
        </w:rPr>
        <w:t xml:space="preserve"> 2417886</w:t>
      </w:r>
    </w:p>
    <w:p w14:paraId="3F4EDCA7" w14:textId="77777777" w:rsidR="00A819B5" w:rsidRPr="00A819B5" w:rsidRDefault="00A819B5" w:rsidP="00A819B5">
      <w:pPr>
        <w:rPr>
          <w:lang w:val="en-GB"/>
        </w:rPr>
      </w:pPr>
    </w:p>
    <w:p w14:paraId="40CF475B" w14:textId="0A8E464C" w:rsidR="00A819B5" w:rsidRPr="00A819B5" w:rsidRDefault="00A819B5" w:rsidP="00A819B5">
      <w:pPr>
        <w:jc w:val="center"/>
        <w:rPr>
          <w:sz w:val="32"/>
          <w:szCs w:val="32"/>
          <w:lang w:val="en-GB"/>
        </w:rPr>
      </w:pPr>
      <w:r w:rsidRPr="00A819B5">
        <w:rPr>
          <w:sz w:val="32"/>
          <w:szCs w:val="32"/>
          <w:lang w:val="en-GB"/>
        </w:rPr>
        <w:t>Lecture Name</w:t>
      </w:r>
      <w:r>
        <w:rPr>
          <w:sz w:val="32"/>
          <w:szCs w:val="32"/>
          <w:lang w:val="en-GB"/>
        </w:rPr>
        <w:t xml:space="preserve">: Amer </w:t>
      </w:r>
      <w:proofErr w:type="spellStart"/>
      <w:r>
        <w:rPr>
          <w:sz w:val="32"/>
          <w:szCs w:val="32"/>
          <w:lang w:val="en-GB"/>
        </w:rPr>
        <w:t>Kameer</w:t>
      </w:r>
      <w:proofErr w:type="spellEnd"/>
    </w:p>
    <w:p w14:paraId="0021F20A" w14:textId="77777777" w:rsidR="00A819B5" w:rsidRPr="00A819B5" w:rsidRDefault="00A819B5" w:rsidP="00A819B5">
      <w:pPr>
        <w:rPr>
          <w:lang w:val="en-GB"/>
        </w:rPr>
      </w:pPr>
    </w:p>
    <w:p w14:paraId="00000005" w14:textId="77777777" w:rsidR="001B3561" w:rsidRPr="00A819B5" w:rsidRDefault="00DB0E21">
      <w:pPr>
        <w:pStyle w:val="Title"/>
        <w:rPr>
          <w:b w:val="0"/>
          <w:bCs w:val="0"/>
          <w:lang w:val="en-GB"/>
        </w:rPr>
      </w:pPr>
      <w:bookmarkStart w:id="4" w:name="_lgm8t6f8qu0u" w:colFirst="0" w:colLast="0"/>
      <w:bookmarkEnd w:id="4"/>
      <w:r w:rsidRPr="00A819B5">
        <w:rPr>
          <w:b w:val="0"/>
          <w:bCs w:val="0"/>
          <w:lang w:val="en-GB"/>
        </w:rPr>
        <w:t>Component 2- Individual Report</w:t>
      </w:r>
    </w:p>
    <w:p w14:paraId="2D1FE241" w14:textId="4CCA8D15" w:rsidR="00B4203D" w:rsidRDefault="00DB0E21">
      <w:pPr>
        <w:rPr>
          <w:lang w:val="en-GB"/>
        </w:rPr>
      </w:pPr>
      <w:r w:rsidRPr="00DA0E4C">
        <w:rPr>
          <w:lang w:val="en-GB"/>
        </w:rPr>
        <w:br w:type="page"/>
      </w:r>
    </w:p>
    <w:p w14:paraId="36555190" w14:textId="5FBD348E" w:rsidR="00B4203D" w:rsidRDefault="00B4203D">
      <w:pPr>
        <w:rPr>
          <w:lang w:val="en-GB"/>
        </w:rPr>
      </w:pPr>
    </w:p>
    <w:p w14:paraId="3477FBD3" w14:textId="77777777" w:rsidR="00B4203D" w:rsidRPr="00DA0E4C" w:rsidRDefault="00B4203D">
      <w:pPr>
        <w:rPr>
          <w:lang w:val="en-GB"/>
        </w:rPr>
      </w:pPr>
    </w:p>
    <w:p w14:paraId="00000007" w14:textId="77777777" w:rsidR="001B3561" w:rsidRPr="00DA0E4C" w:rsidRDefault="00DB0E21">
      <w:pPr>
        <w:jc w:val="center"/>
        <w:rPr>
          <w:b/>
          <w:bCs/>
          <w:lang w:val="en-GB"/>
        </w:rPr>
      </w:pPr>
      <w:r w:rsidRPr="00DA0E4C">
        <w:rPr>
          <w:b/>
          <w:bCs/>
          <w:lang w:val="en-GB"/>
        </w:rPr>
        <w:t>Table of Contents</w:t>
      </w:r>
    </w:p>
    <w:sdt>
      <w:sdtPr>
        <w:rPr>
          <w:lang w:val="en-GB"/>
        </w:rPr>
        <w:id w:val="709373563"/>
        <w:docPartObj>
          <w:docPartGallery w:val="Table of Contents"/>
          <w:docPartUnique/>
        </w:docPartObj>
      </w:sdtPr>
      <w:sdtContent>
        <w:p w14:paraId="1670A28E" w14:textId="334EE320" w:rsidR="00DA0E4C" w:rsidRDefault="00DB0E21">
          <w:pPr>
            <w:pStyle w:val="TOC1"/>
            <w:tabs>
              <w:tab w:val="right" w:pos="9350"/>
            </w:tabs>
            <w:rPr>
              <w:noProof/>
            </w:rPr>
          </w:pPr>
          <w:r w:rsidRPr="00DA0E4C">
            <w:rPr>
              <w:lang w:val="en-GB"/>
            </w:rPr>
            <w:fldChar w:fldCharType="begin"/>
          </w:r>
          <w:r w:rsidRPr="00DA0E4C">
            <w:rPr>
              <w:lang w:val="en-GB"/>
            </w:rPr>
            <w:instrText xml:space="preserve"> TOC \h \u \z \t "Heading 1,1,Heading 2,2,Heading 3,3,Heading 4,4,Heading 5,5,Heading 6,6,"</w:instrText>
          </w:r>
          <w:r w:rsidRPr="00DA0E4C">
            <w:rPr>
              <w:lang w:val="en-GB"/>
            </w:rPr>
            <w:fldChar w:fldCharType="separate"/>
          </w:r>
          <w:hyperlink w:anchor="_Toc213771224" w:history="1">
            <w:r w:rsidR="00DA0E4C" w:rsidRPr="0060422C">
              <w:rPr>
                <w:rStyle w:val="Hyperlink"/>
                <w:noProof/>
                <w:lang w:val="en-GB"/>
              </w:rPr>
              <w:t>Introduction</w:t>
            </w:r>
            <w:r w:rsidR="00DA0E4C">
              <w:rPr>
                <w:noProof/>
                <w:webHidden/>
              </w:rPr>
              <w:tab/>
            </w:r>
            <w:r w:rsidR="00DA0E4C">
              <w:rPr>
                <w:noProof/>
                <w:webHidden/>
              </w:rPr>
              <w:fldChar w:fldCharType="begin"/>
            </w:r>
            <w:r w:rsidR="00DA0E4C">
              <w:rPr>
                <w:noProof/>
                <w:webHidden/>
              </w:rPr>
              <w:instrText xml:space="preserve"> PAGEREF _Toc213771224 \h </w:instrText>
            </w:r>
            <w:r w:rsidR="00DA0E4C">
              <w:rPr>
                <w:noProof/>
                <w:webHidden/>
              </w:rPr>
            </w:r>
            <w:r w:rsidR="00DA0E4C">
              <w:rPr>
                <w:noProof/>
                <w:webHidden/>
              </w:rPr>
              <w:fldChar w:fldCharType="separate"/>
            </w:r>
            <w:r w:rsidR="00DA0E4C">
              <w:rPr>
                <w:noProof/>
                <w:webHidden/>
              </w:rPr>
              <w:t>3</w:t>
            </w:r>
            <w:r w:rsidR="00DA0E4C">
              <w:rPr>
                <w:noProof/>
                <w:webHidden/>
              </w:rPr>
              <w:fldChar w:fldCharType="end"/>
            </w:r>
          </w:hyperlink>
        </w:p>
        <w:p w14:paraId="7A18F128" w14:textId="3EC9D6C5" w:rsidR="00DA0E4C" w:rsidRDefault="00DA0E4C">
          <w:pPr>
            <w:pStyle w:val="TOC1"/>
            <w:tabs>
              <w:tab w:val="right" w:pos="9350"/>
            </w:tabs>
            <w:rPr>
              <w:noProof/>
            </w:rPr>
          </w:pPr>
          <w:hyperlink w:anchor="_Toc213771225" w:history="1">
            <w:r w:rsidRPr="0060422C">
              <w:rPr>
                <w:rStyle w:val="Hyperlink"/>
                <w:noProof/>
                <w:lang w:val="en-GB"/>
              </w:rPr>
              <w:t>Factors Related to Business transformation, Digital Technology Trends and Flexible Working Arrangements</w:t>
            </w:r>
            <w:r>
              <w:rPr>
                <w:noProof/>
                <w:webHidden/>
              </w:rPr>
              <w:tab/>
            </w:r>
            <w:r>
              <w:rPr>
                <w:noProof/>
                <w:webHidden/>
              </w:rPr>
              <w:fldChar w:fldCharType="begin"/>
            </w:r>
            <w:r>
              <w:rPr>
                <w:noProof/>
                <w:webHidden/>
              </w:rPr>
              <w:instrText xml:space="preserve"> PAGEREF _Toc213771225 \h </w:instrText>
            </w:r>
            <w:r>
              <w:rPr>
                <w:noProof/>
                <w:webHidden/>
              </w:rPr>
            </w:r>
            <w:r>
              <w:rPr>
                <w:noProof/>
                <w:webHidden/>
              </w:rPr>
              <w:fldChar w:fldCharType="separate"/>
            </w:r>
            <w:r>
              <w:rPr>
                <w:noProof/>
                <w:webHidden/>
              </w:rPr>
              <w:t>4</w:t>
            </w:r>
            <w:r>
              <w:rPr>
                <w:noProof/>
                <w:webHidden/>
              </w:rPr>
              <w:fldChar w:fldCharType="end"/>
            </w:r>
          </w:hyperlink>
        </w:p>
        <w:p w14:paraId="29E887FD" w14:textId="17E6398D" w:rsidR="00DA0E4C" w:rsidRDefault="00DA0E4C">
          <w:pPr>
            <w:pStyle w:val="TOC2"/>
            <w:tabs>
              <w:tab w:val="right" w:pos="9350"/>
            </w:tabs>
            <w:rPr>
              <w:noProof/>
            </w:rPr>
          </w:pPr>
          <w:hyperlink w:anchor="_Toc213771226" w:history="1">
            <w:r w:rsidRPr="0060422C">
              <w:rPr>
                <w:rStyle w:val="Hyperlink"/>
                <w:noProof/>
                <w:lang w:val="en-GB"/>
              </w:rPr>
              <w:t>Business Transformation Factors</w:t>
            </w:r>
            <w:r>
              <w:rPr>
                <w:noProof/>
                <w:webHidden/>
              </w:rPr>
              <w:tab/>
            </w:r>
            <w:r>
              <w:rPr>
                <w:noProof/>
                <w:webHidden/>
              </w:rPr>
              <w:fldChar w:fldCharType="begin"/>
            </w:r>
            <w:r>
              <w:rPr>
                <w:noProof/>
                <w:webHidden/>
              </w:rPr>
              <w:instrText xml:space="preserve"> PAGEREF _Toc213771226 \h </w:instrText>
            </w:r>
            <w:r>
              <w:rPr>
                <w:noProof/>
                <w:webHidden/>
              </w:rPr>
            </w:r>
            <w:r>
              <w:rPr>
                <w:noProof/>
                <w:webHidden/>
              </w:rPr>
              <w:fldChar w:fldCharType="separate"/>
            </w:r>
            <w:r>
              <w:rPr>
                <w:noProof/>
                <w:webHidden/>
              </w:rPr>
              <w:t>4</w:t>
            </w:r>
            <w:r>
              <w:rPr>
                <w:noProof/>
                <w:webHidden/>
              </w:rPr>
              <w:fldChar w:fldCharType="end"/>
            </w:r>
          </w:hyperlink>
        </w:p>
        <w:p w14:paraId="58B5C382" w14:textId="5B21AF47" w:rsidR="00DA0E4C" w:rsidRDefault="00DA0E4C">
          <w:pPr>
            <w:pStyle w:val="TOC2"/>
            <w:tabs>
              <w:tab w:val="right" w:pos="9350"/>
            </w:tabs>
            <w:rPr>
              <w:noProof/>
            </w:rPr>
          </w:pPr>
          <w:hyperlink w:anchor="_Toc213771227" w:history="1">
            <w:r w:rsidRPr="0060422C">
              <w:rPr>
                <w:rStyle w:val="Hyperlink"/>
                <w:noProof/>
                <w:lang w:val="en-GB"/>
              </w:rPr>
              <w:t>Trends in Digital Technology</w:t>
            </w:r>
            <w:r>
              <w:rPr>
                <w:noProof/>
                <w:webHidden/>
              </w:rPr>
              <w:tab/>
            </w:r>
            <w:r>
              <w:rPr>
                <w:noProof/>
                <w:webHidden/>
              </w:rPr>
              <w:fldChar w:fldCharType="begin"/>
            </w:r>
            <w:r>
              <w:rPr>
                <w:noProof/>
                <w:webHidden/>
              </w:rPr>
              <w:instrText xml:space="preserve"> PAGEREF _Toc213771227 \h </w:instrText>
            </w:r>
            <w:r>
              <w:rPr>
                <w:noProof/>
                <w:webHidden/>
              </w:rPr>
            </w:r>
            <w:r>
              <w:rPr>
                <w:noProof/>
                <w:webHidden/>
              </w:rPr>
              <w:fldChar w:fldCharType="separate"/>
            </w:r>
            <w:r>
              <w:rPr>
                <w:noProof/>
                <w:webHidden/>
              </w:rPr>
              <w:t>4</w:t>
            </w:r>
            <w:r>
              <w:rPr>
                <w:noProof/>
                <w:webHidden/>
              </w:rPr>
              <w:fldChar w:fldCharType="end"/>
            </w:r>
          </w:hyperlink>
        </w:p>
        <w:p w14:paraId="501A40D2" w14:textId="2B3EA4CA" w:rsidR="00DA0E4C" w:rsidRDefault="00DA0E4C">
          <w:pPr>
            <w:pStyle w:val="TOC2"/>
            <w:tabs>
              <w:tab w:val="right" w:pos="9350"/>
            </w:tabs>
            <w:rPr>
              <w:noProof/>
            </w:rPr>
          </w:pPr>
          <w:hyperlink w:anchor="_Toc213771228" w:history="1">
            <w:r w:rsidRPr="0060422C">
              <w:rPr>
                <w:rStyle w:val="Hyperlink"/>
                <w:noProof/>
                <w:lang w:val="en-GB"/>
              </w:rPr>
              <w:t>Flexible Working Models</w:t>
            </w:r>
            <w:r>
              <w:rPr>
                <w:noProof/>
                <w:webHidden/>
              </w:rPr>
              <w:tab/>
            </w:r>
            <w:r>
              <w:rPr>
                <w:noProof/>
                <w:webHidden/>
              </w:rPr>
              <w:fldChar w:fldCharType="begin"/>
            </w:r>
            <w:r>
              <w:rPr>
                <w:noProof/>
                <w:webHidden/>
              </w:rPr>
              <w:instrText xml:space="preserve"> PAGEREF _Toc213771228 \h </w:instrText>
            </w:r>
            <w:r>
              <w:rPr>
                <w:noProof/>
                <w:webHidden/>
              </w:rPr>
            </w:r>
            <w:r>
              <w:rPr>
                <w:noProof/>
                <w:webHidden/>
              </w:rPr>
              <w:fldChar w:fldCharType="separate"/>
            </w:r>
            <w:r>
              <w:rPr>
                <w:noProof/>
                <w:webHidden/>
              </w:rPr>
              <w:t>5</w:t>
            </w:r>
            <w:r>
              <w:rPr>
                <w:noProof/>
                <w:webHidden/>
              </w:rPr>
              <w:fldChar w:fldCharType="end"/>
            </w:r>
          </w:hyperlink>
        </w:p>
        <w:p w14:paraId="1A359607" w14:textId="0786497B" w:rsidR="00DA0E4C" w:rsidRDefault="00DA0E4C">
          <w:pPr>
            <w:pStyle w:val="TOC1"/>
            <w:tabs>
              <w:tab w:val="right" w:pos="9350"/>
            </w:tabs>
            <w:rPr>
              <w:noProof/>
            </w:rPr>
          </w:pPr>
          <w:hyperlink w:anchor="_Toc213771229" w:history="1">
            <w:r w:rsidRPr="0060422C">
              <w:rPr>
                <w:rStyle w:val="Hyperlink"/>
                <w:noProof/>
                <w:lang w:val="en-GB"/>
              </w:rPr>
              <w:t>Evaluation of Different Contemporary HR Practices</w:t>
            </w:r>
            <w:r>
              <w:rPr>
                <w:noProof/>
                <w:webHidden/>
              </w:rPr>
              <w:tab/>
            </w:r>
            <w:r>
              <w:rPr>
                <w:noProof/>
                <w:webHidden/>
              </w:rPr>
              <w:fldChar w:fldCharType="begin"/>
            </w:r>
            <w:r>
              <w:rPr>
                <w:noProof/>
                <w:webHidden/>
              </w:rPr>
              <w:instrText xml:space="preserve"> PAGEREF _Toc213771229 \h </w:instrText>
            </w:r>
            <w:r>
              <w:rPr>
                <w:noProof/>
                <w:webHidden/>
              </w:rPr>
            </w:r>
            <w:r>
              <w:rPr>
                <w:noProof/>
                <w:webHidden/>
              </w:rPr>
              <w:fldChar w:fldCharType="separate"/>
            </w:r>
            <w:r>
              <w:rPr>
                <w:noProof/>
                <w:webHidden/>
              </w:rPr>
              <w:t>5</w:t>
            </w:r>
            <w:r>
              <w:rPr>
                <w:noProof/>
                <w:webHidden/>
              </w:rPr>
              <w:fldChar w:fldCharType="end"/>
            </w:r>
          </w:hyperlink>
        </w:p>
        <w:p w14:paraId="14C946F0" w14:textId="48CB760A" w:rsidR="00DA0E4C" w:rsidRDefault="00DA0E4C">
          <w:pPr>
            <w:pStyle w:val="TOC2"/>
            <w:tabs>
              <w:tab w:val="right" w:pos="9350"/>
            </w:tabs>
            <w:rPr>
              <w:noProof/>
            </w:rPr>
          </w:pPr>
          <w:hyperlink w:anchor="_Toc213771230" w:history="1">
            <w:r w:rsidRPr="0060422C">
              <w:rPr>
                <w:rStyle w:val="Hyperlink"/>
                <w:noProof/>
                <w:lang w:val="en-GB"/>
              </w:rPr>
              <w:t>Business Transformation</w:t>
            </w:r>
            <w:r>
              <w:rPr>
                <w:noProof/>
                <w:webHidden/>
              </w:rPr>
              <w:tab/>
            </w:r>
            <w:r>
              <w:rPr>
                <w:noProof/>
                <w:webHidden/>
              </w:rPr>
              <w:fldChar w:fldCharType="begin"/>
            </w:r>
            <w:r>
              <w:rPr>
                <w:noProof/>
                <w:webHidden/>
              </w:rPr>
              <w:instrText xml:space="preserve"> PAGEREF _Toc213771230 \h </w:instrText>
            </w:r>
            <w:r>
              <w:rPr>
                <w:noProof/>
                <w:webHidden/>
              </w:rPr>
            </w:r>
            <w:r>
              <w:rPr>
                <w:noProof/>
                <w:webHidden/>
              </w:rPr>
              <w:fldChar w:fldCharType="separate"/>
            </w:r>
            <w:r>
              <w:rPr>
                <w:noProof/>
                <w:webHidden/>
              </w:rPr>
              <w:t>5</w:t>
            </w:r>
            <w:r>
              <w:rPr>
                <w:noProof/>
                <w:webHidden/>
              </w:rPr>
              <w:fldChar w:fldCharType="end"/>
            </w:r>
          </w:hyperlink>
        </w:p>
        <w:p w14:paraId="08B3281A" w14:textId="15BA2F4E" w:rsidR="00DA0E4C" w:rsidRDefault="00DA0E4C">
          <w:pPr>
            <w:pStyle w:val="TOC2"/>
            <w:tabs>
              <w:tab w:val="right" w:pos="9350"/>
            </w:tabs>
            <w:rPr>
              <w:noProof/>
            </w:rPr>
          </w:pPr>
          <w:hyperlink w:anchor="_Toc213771231" w:history="1">
            <w:r w:rsidRPr="0060422C">
              <w:rPr>
                <w:rStyle w:val="Hyperlink"/>
                <w:noProof/>
                <w:lang w:val="en-GB"/>
              </w:rPr>
              <w:t>Digital Technology</w:t>
            </w:r>
            <w:r>
              <w:rPr>
                <w:noProof/>
                <w:webHidden/>
              </w:rPr>
              <w:tab/>
            </w:r>
            <w:r>
              <w:rPr>
                <w:noProof/>
                <w:webHidden/>
              </w:rPr>
              <w:fldChar w:fldCharType="begin"/>
            </w:r>
            <w:r>
              <w:rPr>
                <w:noProof/>
                <w:webHidden/>
              </w:rPr>
              <w:instrText xml:space="preserve"> PAGEREF _Toc213771231 \h </w:instrText>
            </w:r>
            <w:r>
              <w:rPr>
                <w:noProof/>
                <w:webHidden/>
              </w:rPr>
            </w:r>
            <w:r>
              <w:rPr>
                <w:noProof/>
                <w:webHidden/>
              </w:rPr>
              <w:fldChar w:fldCharType="separate"/>
            </w:r>
            <w:r>
              <w:rPr>
                <w:noProof/>
                <w:webHidden/>
              </w:rPr>
              <w:t>6</w:t>
            </w:r>
            <w:r>
              <w:rPr>
                <w:noProof/>
                <w:webHidden/>
              </w:rPr>
              <w:fldChar w:fldCharType="end"/>
            </w:r>
          </w:hyperlink>
        </w:p>
        <w:p w14:paraId="5C1628CA" w14:textId="7E71FF00" w:rsidR="00DA0E4C" w:rsidRDefault="00DA0E4C">
          <w:pPr>
            <w:pStyle w:val="TOC2"/>
            <w:tabs>
              <w:tab w:val="right" w:pos="9350"/>
            </w:tabs>
            <w:rPr>
              <w:noProof/>
            </w:rPr>
          </w:pPr>
          <w:hyperlink w:anchor="_Toc213771232" w:history="1">
            <w:r w:rsidRPr="0060422C">
              <w:rPr>
                <w:rStyle w:val="Hyperlink"/>
                <w:noProof/>
                <w:lang w:val="en-GB"/>
              </w:rPr>
              <w:t>Flexible Working Models</w:t>
            </w:r>
            <w:r>
              <w:rPr>
                <w:noProof/>
                <w:webHidden/>
              </w:rPr>
              <w:tab/>
            </w:r>
            <w:r>
              <w:rPr>
                <w:noProof/>
                <w:webHidden/>
              </w:rPr>
              <w:fldChar w:fldCharType="begin"/>
            </w:r>
            <w:r>
              <w:rPr>
                <w:noProof/>
                <w:webHidden/>
              </w:rPr>
              <w:instrText xml:space="preserve"> PAGEREF _Toc213771232 \h </w:instrText>
            </w:r>
            <w:r>
              <w:rPr>
                <w:noProof/>
                <w:webHidden/>
              </w:rPr>
            </w:r>
            <w:r>
              <w:rPr>
                <w:noProof/>
                <w:webHidden/>
              </w:rPr>
              <w:fldChar w:fldCharType="separate"/>
            </w:r>
            <w:r>
              <w:rPr>
                <w:noProof/>
                <w:webHidden/>
              </w:rPr>
              <w:t>6</w:t>
            </w:r>
            <w:r>
              <w:rPr>
                <w:noProof/>
                <w:webHidden/>
              </w:rPr>
              <w:fldChar w:fldCharType="end"/>
            </w:r>
          </w:hyperlink>
        </w:p>
        <w:p w14:paraId="5927A1D3" w14:textId="7AA9E607" w:rsidR="00DA0E4C" w:rsidRDefault="00DA0E4C">
          <w:pPr>
            <w:pStyle w:val="TOC1"/>
            <w:tabs>
              <w:tab w:val="right" w:pos="9350"/>
            </w:tabs>
            <w:rPr>
              <w:noProof/>
            </w:rPr>
          </w:pPr>
          <w:hyperlink w:anchor="_Toc213771233" w:history="1">
            <w:r w:rsidRPr="0060422C">
              <w:rPr>
                <w:rStyle w:val="Hyperlink"/>
                <w:noProof/>
                <w:lang w:val="en-GB"/>
              </w:rPr>
              <w:t>Critical Evaluation of the Role of Departmental Managers</w:t>
            </w:r>
            <w:r>
              <w:rPr>
                <w:noProof/>
                <w:webHidden/>
              </w:rPr>
              <w:tab/>
            </w:r>
            <w:r>
              <w:rPr>
                <w:noProof/>
                <w:webHidden/>
              </w:rPr>
              <w:fldChar w:fldCharType="begin"/>
            </w:r>
            <w:r>
              <w:rPr>
                <w:noProof/>
                <w:webHidden/>
              </w:rPr>
              <w:instrText xml:space="preserve"> PAGEREF _Toc213771233 \h </w:instrText>
            </w:r>
            <w:r>
              <w:rPr>
                <w:noProof/>
                <w:webHidden/>
              </w:rPr>
            </w:r>
            <w:r>
              <w:rPr>
                <w:noProof/>
                <w:webHidden/>
              </w:rPr>
              <w:fldChar w:fldCharType="separate"/>
            </w:r>
            <w:r>
              <w:rPr>
                <w:noProof/>
                <w:webHidden/>
              </w:rPr>
              <w:t>7</w:t>
            </w:r>
            <w:r>
              <w:rPr>
                <w:noProof/>
                <w:webHidden/>
              </w:rPr>
              <w:fldChar w:fldCharType="end"/>
            </w:r>
          </w:hyperlink>
        </w:p>
        <w:p w14:paraId="607810B0" w14:textId="746064F4" w:rsidR="00DA0E4C" w:rsidRDefault="00DA0E4C">
          <w:pPr>
            <w:pStyle w:val="TOC1"/>
            <w:tabs>
              <w:tab w:val="right" w:pos="9350"/>
            </w:tabs>
            <w:rPr>
              <w:noProof/>
            </w:rPr>
          </w:pPr>
          <w:hyperlink w:anchor="_Toc213771234" w:history="1">
            <w:r w:rsidRPr="0060422C">
              <w:rPr>
                <w:rStyle w:val="Hyperlink"/>
                <w:noProof/>
                <w:lang w:val="en-GB"/>
              </w:rPr>
              <w:t>Conclusion and Recommendations</w:t>
            </w:r>
            <w:r>
              <w:rPr>
                <w:noProof/>
                <w:webHidden/>
              </w:rPr>
              <w:tab/>
            </w:r>
            <w:r>
              <w:rPr>
                <w:noProof/>
                <w:webHidden/>
              </w:rPr>
              <w:fldChar w:fldCharType="begin"/>
            </w:r>
            <w:r>
              <w:rPr>
                <w:noProof/>
                <w:webHidden/>
              </w:rPr>
              <w:instrText xml:space="preserve"> PAGEREF _Toc213771234 \h </w:instrText>
            </w:r>
            <w:r>
              <w:rPr>
                <w:noProof/>
                <w:webHidden/>
              </w:rPr>
            </w:r>
            <w:r>
              <w:rPr>
                <w:noProof/>
                <w:webHidden/>
              </w:rPr>
              <w:fldChar w:fldCharType="separate"/>
            </w:r>
            <w:r>
              <w:rPr>
                <w:noProof/>
                <w:webHidden/>
              </w:rPr>
              <w:t>9</w:t>
            </w:r>
            <w:r>
              <w:rPr>
                <w:noProof/>
                <w:webHidden/>
              </w:rPr>
              <w:fldChar w:fldCharType="end"/>
            </w:r>
          </w:hyperlink>
        </w:p>
        <w:p w14:paraId="7925257F" w14:textId="04EF743B" w:rsidR="00DA0E4C" w:rsidRDefault="00DA0E4C">
          <w:pPr>
            <w:pStyle w:val="TOC1"/>
            <w:tabs>
              <w:tab w:val="right" w:pos="9350"/>
            </w:tabs>
            <w:rPr>
              <w:noProof/>
            </w:rPr>
          </w:pPr>
          <w:hyperlink w:anchor="_Toc213771235" w:history="1">
            <w:r w:rsidRPr="0060422C">
              <w:rPr>
                <w:rStyle w:val="Hyperlink"/>
                <w:noProof/>
                <w:lang w:val="en-GB"/>
              </w:rPr>
              <w:t>References</w:t>
            </w:r>
            <w:r>
              <w:rPr>
                <w:noProof/>
                <w:webHidden/>
              </w:rPr>
              <w:tab/>
            </w:r>
            <w:r>
              <w:rPr>
                <w:noProof/>
                <w:webHidden/>
              </w:rPr>
              <w:fldChar w:fldCharType="begin"/>
            </w:r>
            <w:r>
              <w:rPr>
                <w:noProof/>
                <w:webHidden/>
              </w:rPr>
              <w:instrText xml:space="preserve"> PAGEREF _Toc213771235 \h </w:instrText>
            </w:r>
            <w:r>
              <w:rPr>
                <w:noProof/>
                <w:webHidden/>
              </w:rPr>
            </w:r>
            <w:r>
              <w:rPr>
                <w:noProof/>
                <w:webHidden/>
              </w:rPr>
              <w:fldChar w:fldCharType="separate"/>
            </w:r>
            <w:r>
              <w:rPr>
                <w:noProof/>
                <w:webHidden/>
              </w:rPr>
              <w:t>10</w:t>
            </w:r>
            <w:r>
              <w:rPr>
                <w:noProof/>
                <w:webHidden/>
              </w:rPr>
              <w:fldChar w:fldCharType="end"/>
            </w:r>
          </w:hyperlink>
        </w:p>
        <w:p w14:paraId="00000012" w14:textId="2005B800" w:rsidR="001B3561" w:rsidRPr="00DA0E4C" w:rsidRDefault="00DB0E21">
          <w:pPr>
            <w:widowControl w:val="0"/>
            <w:tabs>
              <w:tab w:val="right" w:pos="9360"/>
            </w:tabs>
            <w:spacing w:before="60" w:line="240" w:lineRule="auto"/>
            <w:jc w:val="left"/>
            <w:rPr>
              <w:color w:val="000000"/>
              <w:lang w:val="en-GB"/>
            </w:rPr>
          </w:pPr>
          <w:r w:rsidRPr="00DA0E4C">
            <w:rPr>
              <w:lang w:val="en-GB"/>
            </w:rPr>
            <w:fldChar w:fldCharType="end"/>
          </w:r>
        </w:p>
      </w:sdtContent>
    </w:sdt>
    <w:p w14:paraId="00000013" w14:textId="77777777" w:rsidR="001B3561" w:rsidRPr="00DA0E4C" w:rsidRDefault="001B3561">
      <w:pPr>
        <w:jc w:val="center"/>
        <w:rPr>
          <w:b/>
          <w:bCs/>
          <w:lang w:val="en-GB"/>
        </w:rPr>
      </w:pPr>
    </w:p>
    <w:p w14:paraId="00000014" w14:textId="77777777" w:rsidR="001B3561" w:rsidRPr="00DA0E4C" w:rsidRDefault="00DB0E21">
      <w:pPr>
        <w:rPr>
          <w:lang w:val="en-GB"/>
        </w:rPr>
      </w:pPr>
      <w:r w:rsidRPr="00DA0E4C">
        <w:rPr>
          <w:lang w:val="en-GB"/>
        </w:rPr>
        <w:br w:type="page"/>
      </w:r>
    </w:p>
    <w:p w14:paraId="00000015" w14:textId="77777777" w:rsidR="001B3561" w:rsidRPr="00DA0E4C" w:rsidRDefault="00DB0E21">
      <w:pPr>
        <w:pStyle w:val="Heading1"/>
        <w:rPr>
          <w:lang w:val="en-GB"/>
        </w:rPr>
      </w:pPr>
      <w:bookmarkStart w:id="5" w:name="_Toc213771224"/>
      <w:r w:rsidRPr="00DA0E4C">
        <w:rPr>
          <w:lang w:val="en-GB"/>
        </w:rPr>
        <w:lastRenderedPageBreak/>
        <w:t>Introduction</w:t>
      </w:r>
      <w:bookmarkEnd w:id="5"/>
      <w:r w:rsidRPr="00DA0E4C">
        <w:rPr>
          <w:lang w:val="en-GB"/>
        </w:rPr>
        <w:t xml:space="preserve"> </w:t>
      </w:r>
    </w:p>
    <w:p w14:paraId="00000017" w14:textId="3097DB82" w:rsidR="001B3561" w:rsidRPr="00DA0E4C" w:rsidRDefault="00DB0E21" w:rsidP="00B4203D">
      <w:pPr>
        <w:rPr>
          <w:lang w:val="en-GB"/>
        </w:rPr>
      </w:pPr>
      <w:r w:rsidRPr="00DA0E4C">
        <w:rPr>
          <w:lang w:val="en-GB"/>
        </w:rPr>
        <w:t>ISG, a widely popular company which has its headquarters located in Aldgate House. 33 Aldgate High Street London (</w:t>
      </w:r>
      <w:proofErr w:type="spellStart"/>
      <w:r w:rsidRPr="00DA0E4C">
        <w:rPr>
          <w:lang w:val="en-GB"/>
        </w:rPr>
        <w:t>Linkedin</w:t>
      </w:r>
      <w:proofErr w:type="spellEnd"/>
      <w:r w:rsidRPr="00DA0E4C">
        <w:rPr>
          <w:lang w:val="en-GB"/>
        </w:rPr>
        <w:t xml:space="preserve">, 2018).  Primarily, ISG operates within the construction sector and is experiencing significant transitions and changes within the firm. These changes are due to external pressures from market trends mainly digital growth, changing expectations of the workers and sustainability. Due to the changes brought by the forces, the HR section experiences a rise in the number of concerts associated with applying new tech and flexible working arrangements. Therefore, the main goal of this report is to assess the modern HR efforts and how they can address such issues. Additionally, a special focus is to be put on the departmental managers for effective management and accurate applications with delays. </w:t>
      </w:r>
      <w:bookmarkStart w:id="6" w:name="_Toc213771225"/>
      <w:r w:rsidRPr="00DA0E4C">
        <w:rPr>
          <w:lang w:val="en-GB"/>
        </w:rPr>
        <w:t xml:space="preserve">Factors Related to Business transformation, </w:t>
      </w:r>
      <w:r w:rsidR="00DA0E4C" w:rsidRPr="00DA0E4C">
        <w:rPr>
          <w:lang w:val="en-GB"/>
        </w:rPr>
        <w:t>Digital</w:t>
      </w:r>
      <w:r w:rsidRPr="00DA0E4C">
        <w:rPr>
          <w:lang w:val="en-GB"/>
        </w:rPr>
        <w:t xml:space="preserve"> Technology Trends and Flexible Working Arrangements</w:t>
      </w:r>
      <w:bookmarkEnd w:id="6"/>
      <w:r w:rsidRPr="00DA0E4C">
        <w:rPr>
          <w:lang w:val="en-GB"/>
        </w:rPr>
        <w:t xml:space="preserve"> </w:t>
      </w:r>
    </w:p>
    <w:p w14:paraId="00000018" w14:textId="77777777" w:rsidR="001B3561" w:rsidRPr="00DA0E4C" w:rsidRDefault="00DB0E21">
      <w:pPr>
        <w:pStyle w:val="Heading2"/>
        <w:rPr>
          <w:lang w:val="en-GB"/>
        </w:rPr>
      </w:pPr>
      <w:bookmarkStart w:id="7" w:name="_Toc213771226"/>
      <w:r w:rsidRPr="00DA0E4C">
        <w:rPr>
          <w:lang w:val="en-GB"/>
        </w:rPr>
        <w:t>Business Transformation Factors</w:t>
      </w:r>
      <w:bookmarkEnd w:id="7"/>
    </w:p>
    <w:p w14:paraId="00000019" w14:textId="77777777" w:rsidR="001B3561" w:rsidRPr="00DA0E4C" w:rsidRDefault="00DB0E21">
      <w:pPr>
        <w:rPr>
          <w:lang w:val="en-GB"/>
        </w:rPr>
      </w:pPr>
      <w:r w:rsidRPr="00DA0E4C">
        <w:rPr>
          <w:lang w:val="en-GB"/>
        </w:rPr>
        <w:t>ISG as a business firm is highly dedicated towards innovation, creativity, and sustainability. Therefore, these three elements have been purely influential towards bringing change within the company. The company has shifted its focus towards introducing lean construction efforts, sustainable delivery of projects, and building affordable houses that are also efficient in using energy (</w:t>
      </w:r>
      <w:r w:rsidRPr="00DA0E4C">
        <w:rPr>
          <w:highlight w:val="white"/>
          <w:lang w:val="en-GB"/>
        </w:rPr>
        <w:t xml:space="preserve">Moradi and </w:t>
      </w:r>
      <w:proofErr w:type="spellStart"/>
      <w:r w:rsidRPr="00DA0E4C">
        <w:rPr>
          <w:highlight w:val="white"/>
          <w:lang w:val="en-GB"/>
        </w:rPr>
        <w:t>Sormunen</w:t>
      </w:r>
      <w:proofErr w:type="spellEnd"/>
      <w:r w:rsidRPr="00DA0E4C">
        <w:rPr>
          <w:highlight w:val="white"/>
          <w:lang w:val="en-GB"/>
        </w:rPr>
        <w:t>, 2022</w:t>
      </w:r>
      <w:r w:rsidRPr="00DA0E4C">
        <w:rPr>
          <w:lang w:val="en-GB"/>
        </w:rPr>
        <w:t>). Due to this focus of ISG, there is a need for hiring or improving the competencies and capabilities of the workers and designing the workflow to be more integrated. However, due to the change, there are several challenges that could possibly occur within the workplace. The first one is uncertainty shown by the employees towards the change (</w:t>
      </w:r>
      <w:proofErr w:type="spellStart"/>
      <w:r w:rsidRPr="00DA0E4C">
        <w:rPr>
          <w:highlight w:val="white"/>
          <w:lang w:val="en-GB"/>
        </w:rPr>
        <w:t>Katsaros</w:t>
      </w:r>
      <w:proofErr w:type="spellEnd"/>
      <w:r w:rsidRPr="00DA0E4C">
        <w:rPr>
          <w:highlight w:val="white"/>
          <w:lang w:val="en-GB"/>
        </w:rPr>
        <w:t xml:space="preserve"> and </w:t>
      </w:r>
      <w:proofErr w:type="spellStart"/>
      <w:r w:rsidRPr="00DA0E4C">
        <w:rPr>
          <w:highlight w:val="white"/>
          <w:lang w:val="en-GB"/>
        </w:rPr>
        <w:t>Tsirikas</w:t>
      </w:r>
      <w:proofErr w:type="spellEnd"/>
      <w:r w:rsidRPr="00DA0E4C">
        <w:rPr>
          <w:highlight w:val="white"/>
          <w:lang w:val="en-GB"/>
        </w:rPr>
        <w:t>, 2022</w:t>
      </w:r>
      <w:r w:rsidRPr="00DA0E4C">
        <w:rPr>
          <w:lang w:val="en-GB"/>
        </w:rPr>
        <w:t>). This is very evident among those workers that are highly familiar and accustomed to the general procedures of construction. As a result, such uncertainty could lead to the employees resisting any kind of changes, which could delay or even halt the change process. However, ISG could deal with such problems by offering means of feedback that fosters open communication and allows the management to understand what grievances the workers have. The change also redefines the structure of the organization within ISG. Due to the change, the structure will become highly resilient and agile, promoting cross-departmental collaboration. Although the restructuring could allow ISG to be better at making informed decisions and promoting collaborations across different levels of management, it could also cause confusion (</w:t>
      </w:r>
      <w:proofErr w:type="spellStart"/>
      <w:r w:rsidRPr="00DA0E4C">
        <w:rPr>
          <w:highlight w:val="white"/>
          <w:lang w:val="en-GB"/>
        </w:rPr>
        <w:t>Jeraband</w:t>
      </w:r>
      <w:proofErr w:type="spellEnd"/>
      <w:r w:rsidRPr="00DA0E4C">
        <w:rPr>
          <w:highlight w:val="white"/>
          <w:lang w:val="en-GB"/>
        </w:rPr>
        <w:t xml:space="preserve"> Mabrouk, 2023</w:t>
      </w:r>
      <w:r w:rsidRPr="00DA0E4C">
        <w:rPr>
          <w:lang w:val="en-GB"/>
        </w:rPr>
        <w:t xml:space="preserve">). This confusion mainly pertains to one's duties and responsibilities, and eventually could develop frictions among different departments. The change in the structure also requires the workers to associate themselves with the growing performance metrics that are used by ISG. These metrics primarily emphasize creativity and information, </w:t>
      </w:r>
      <w:r w:rsidRPr="00DA0E4C">
        <w:rPr>
          <w:lang w:val="en-GB"/>
        </w:rPr>
        <w:lastRenderedPageBreak/>
        <w:t>maintaining environmental regulations, and offering the highest possible experience to the clients, instead of focusing on traditional views like improving output or lowering time.</w:t>
      </w:r>
    </w:p>
    <w:p w14:paraId="0000001A" w14:textId="77777777" w:rsidR="001B3561" w:rsidRPr="00DA0E4C" w:rsidRDefault="00DB0E21">
      <w:pPr>
        <w:pStyle w:val="Heading2"/>
        <w:rPr>
          <w:lang w:val="en-GB"/>
        </w:rPr>
      </w:pPr>
      <w:bookmarkStart w:id="8" w:name="_Toc213771227"/>
      <w:r w:rsidRPr="00DA0E4C">
        <w:rPr>
          <w:lang w:val="en-GB"/>
        </w:rPr>
        <w:t>Trends in Digital Technology</w:t>
      </w:r>
      <w:bookmarkEnd w:id="8"/>
    </w:p>
    <w:p w14:paraId="0000001B" w14:textId="2BDD7275" w:rsidR="001B3561" w:rsidRDefault="00DB0E21">
      <w:pPr>
        <w:rPr>
          <w:lang w:val="en-GB"/>
        </w:rPr>
      </w:pPr>
      <w:r w:rsidRPr="00DA0E4C">
        <w:rPr>
          <w:lang w:val="en-GB"/>
        </w:rPr>
        <w:t xml:space="preserve">In the wider business environment, several changes, mainly in terms of digital tech, have been introduced, like cloud-based data sharing, AI-oriented data analytics, and building information </w:t>
      </w:r>
      <w:r w:rsidR="00DA0E4C" w:rsidRPr="00DA0E4C">
        <w:rPr>
          <w:lang w:val="en-GB"/>
        </w:rPr>
        <w:t>modelling</w:t>
      </w:r>
      <w:r w:rsidRPr="00DA0E4C">
        <w:rPr>
          <w:lang w:val="en-GB"/>
        </w:rPr>
        <w:t xml:space="preserve"> (</w:t>
      </w:r>
      <w:proofErr w:type="spellStart"/>
      <w:r w:rsidRPr="00DA0E4C">
        <w:rPr>
          <w:lang w:val="en-GB"/>
        </w:rPr>
        <w:t>Mohna</w:t>
      </w:r>
      <w:proofErr w:type="spellEnd"/>
      <w:r w:rsidRPr="00DA0E4C">
        <w:rPr>
          <w:lang w:val="en-GB"/>
        </w:rPr>
        <w:t xml:space="preserve"> </w:t>
      </w:r>
      <w:r w:rsidRPr="00DA0E4C">
        <w:rPr>
          <w:i/>
          <w:iCs/>
          <w:lang w:val="en-GB"/>
        </w:rPr>
        <w:t>et al</w:t>
      </w:r>
      <w:r w:rsidRPr="00DA0E4C">
        <w:rPr>
          <w:lang w:val="en-GB"/>
        </w:rPr>
        <w:t xml:space="preserve">., 2022). Through such information or innovation, ISG seeks to enhance how accurate and efficient its operations are. However, to properly associate the business operations with the digital technology trends, ISG </w:t>
      </w:r>
      <w:proofErr w:type="gramStart"/>
      <w:r w:rsidRPr="00DA0E4C">
        <w:rPr>
          <w:lang w:val="en-GB"/>
        </w:rPr>
        <w:t>has to</w:t>
      </w:r>
      <w:proofErr w:type="gramEnd"/>
      <w:r w:rsidRPr="00DA0E4C">
        <w:rPr>
          <w:lang w:val="en-GB"/>
        </w:rPr>
        <w:t xml:space="preserve"> make a substantial amount of capital investment towards leading, educating its workers, and offering them technical reskilling. Adjusting to the new systems and platforms could be a major problem faced by </w:t>
      </w:r>
      <w:proofErr w:type="gramStart"/>
      <w:r w:rsidRPr="00DA0E4C">
        <w:rPr>
          <w:lang w:val="en-GB"/>
        </w:rPr>
        <w:t>the majority of</w:t>
      </w:r>
      <w:proofErr w:type="gramEnd"/>
      <w:r w:rsidRPr="00DA0E4C">
        <w:rPr>
          <w:lang w:val="en-GB"/>
        </w:rPr>
        <w:t xml:space="preserve"> the workers, which could develop a gap in terms of digital skills within ISG. With changes in different fields, digital transformation has also introduced tools that foster remote collaboration, like Microsoft Zoom or Teams (</w:t>
      </w:r>
      <w:r w:rsidRPr="00DA0E4C">
        <w:rPr>
          <w:highlight w:val="white"/>
          <w:lang w:val="en-GB"/>
        </w:rPr>
        <w:t>Simon, 2021</w:t>
      </w:r>
      <w:r w:rsidRPr="00DA0E4C">
        <w:rPr>
          <w:lang w:val="en-GB"/>
        </w:rPr>
        <w:t>). As a result, companies like ISG experience enhanced accessibility towards its global workers and improved productivity. However, it also introduces several problems like isolation, barriers in communication, and digital fatigue. Therefore, it is important for ISG to use digital transformation in such a way that it brings benefits to the workforce without hampering any of the qualities or working procedures in the company.</w:t>
      </w:r>
    </w:p>
    <w:p w14:paraId="6631ED0E" w14:textId="77777777" w:rsidR="00820991" w:rsidRPr="00DA0E4C" w:rsidRDefault="00820991">
      <w:pPr>
        <w:rPr>
          <w:lang w:val="en-GB"/>
        </w:rPr>
      </w:pPr>
    </w:p>
    <w:p w14:paraId="0000001C" w14:textId="77777777" w:rsidR="001B3561" w:rsidRPr="00DA0E4C" w:rsidRDefault="00DB0E21">
      <w:pPr>
        <w:pStyle w:val="Heading2"/>
        <w:rPr>
          <w:lang w:val="en-GB"/>
        </w:rPr>
      </w:pPr>
      <w:bookmarkStart w:id="9" w:name="_Toc213771228"/>
      <w:r w:rsidRPr="00DA0E4C">
        <w:rPr>
          <w:lang w:val="en-GB"/>
        </w:rPr>
        <w:t>Flexible Working Models</w:t>
      </w:r>
      <w:bookmarkEnd w:id="9"/>
    </w:p>
    <w:p w14:paraId="0259371C" w14:textId="36CFFE18" w:rsidR="00820991" w:rsidRDefault="00DB0E21">
      <w:pPr>
        <w:rPr>
          <w:lang w:val="en-GB"/>
        </w:rPr>
      </w:pPr>
      <w:r w:rsidRPr="00DA0E4C">
        <w:rPr>
          <w:lang w:val="en-GB"/>
        </w:rPr>
        <w:t>Working arrangements within the construction sector have been primarily focused on being on-site. However, the trends in the business environment have introduced flexible working arrangements. This means that for several project management or administrative tasks, companies like ISG allow their workers to work from the convenience of their home. In the UK alone, around 12.7% of the full-time workers have been working from home (Haan, 2025). The flexible working arrangements have been key towards improving retention of the workers and maintaining their work-life balance. As a result, workers are more focused towards improving their output and efficiency. However, it also brings various challenges like transparency, performance assessment, and management of communication, which needs to be properly managed by the company</w:t>
      </w:r>
      <w:r w:rsidR="00820991">
        <w:rPr>
          <w:lang w:val="en-GB"/>
        </w:rPr>
        <w:t xml:space="preserve">.  </w:t>
      </w:r>
    </w:p>
    <w:p w14:paraId="0000001D" w14:textId="46DE7CDB" w:rsidR="001B3561" w:rsidRPr="00DA0E4C" w:rsidRDefault="00820991">
      <w:pPr>
        <w:rPr>
          <w:lang w:val="en-GB"/>
        </w:rPr>
      </w:pPr>
      <w:r w:rsidRPr="00820991">
        <w:rPr>
          <w:noProof/>
          <w:lang w:val="en-GB"/>
        </w:rPr>
        <w:t xml:space="preserve"> </w:t>
      </w:r>
    </w:p>
    <w:p w14:paraId="0000001E" w14:textId="77777777" w:rsidR="001B3561" w:rsidRPr="00DA0E4C" w:rsidRDefault="00DB0E21">
      <w:pPr>
        <w:pStyle w:val="Heading1"/>
        <w:rPr>
          <w:lang w:val="en-GB"/>
        </w:rPr>
      </w:pPr>
      <w:bookmarkStart w:id="10" w:name="_Toc213771229"/>
      <w:r w:rsidRPr="00DA0E4C">
        <w:rPr>
          <w:lang w:val="en-GB"/>
        </w:rPr>
        <w:t>Evaluation of Different Contemporary HR Practices</w:t>
      </w:r>
      <w:bookmarkEnd w:id="10"/>
      <w:r w:rsidRPr="00DA0E4C">
        <w:rPr>
          <w:lang w:val="en-GB"/>
        </w:rPr>
        <w:t xml:space="preserve"> </w:t>
      </w:r>
    </w:p>
    <w:p w14:paraId="0000001F" w14:textId="77777777" w:rsidR="001B3561" w:rsidRPr="00DA0E4C" w:rsidRDefault="00DB0E21">
      <w:pPr>
        <w:pStyle w:val="Heading2"/>
        <w:rPr>
          <w:lang w:val="en-GB"/>
        </w:rPr>
      </w:pPr>
      <w:bookmarkStart w:id="11" w:name="_Toc213771230"/>
      <w:r w:rsidRPr="00DA0E4C">
        <w:rPr>
          <w:lang w:val="en-GB"/>
        </w:rPr>
        <w:t>Business Transformation</w:t>
      </w:r>
      <w:bookmarkEnd w:id="11"/>
      <w:r w:rsidRPr="00DA0E4C">
        <w:rPr>
          <w:lang w:val="en-GB"/>
        </w:rPr>
        <w:t xml:space="preserve"> </w:t>
      </w:r>
    </w:p>
    <w:p w14:paraId="00000020" w14:textId="65CEFC94" w:rsidR="001B3561" w:rsidRPr="00DA0E4C" w:rsidRDefault="00DB0E21">
      <w:pPr>
        <w:rPr>
          <w:lang w:val="en-GB"/>
        </w:rPr>
      </w:pPr>
      <w:r w:rsidRPr="00DA0E4C">
        <w:rPr>
          <w:lang w:val="en-GB"/>
        </w:rPr>
        <w:t xml:space="preserve">Ensuring that the business transformation is managed properly, the HRM within ISG </w:t>
      </w:r>
      <w:proofErr w:type="gramStart"/>
      <w:r w:rsidRPr="00DA0E4C">
        <w:rPr>
          <w:lang w:val="en-GB"/>
        </w:rPr>
        <w:t>has to</w:t>
      </w:r>
      <w:proofErr w:type="gramEnd"/>
      <w:r w:rsidRPr="00DA0E4C">
        <w:rPr>
          <w:lang w:val="en-GB"/>
        </w:rPr>
        <w:t xml:space="preserve"> operate as a strategic entity when it comes to change. Using systematic change management </w:t>
      </w:r>
      <w:r w:rsidRPr="00DA0E4C">
        <w:rPr>
          <w:lang w:val="en-GB"/>
        </w:rPr>
        <w:lastRenderedPageBreak/>
        <w:t>models like the Kotter’s 8-step model</w:t>
      </w:r>
      <w:r w:rsidR="00474271">
        <w:rPr>
          <w:lang w:val="en-GB"/>
        </w:rPr>
        <w:t xml:space="preserve"> </w:t>
      </w:r>
      <w:r w:rsidRPr="00DA0E4C">
        <w:rPr>
          <w:lang w:val="en-GB"/>
        </w:rPr>
        <w:t>would be very helpful in segregating the overall change process into several smaller parts (</w:t>
      </w:r>
      <w:proofErr w:type="spellStart"/>
      <w:r w:rsidRPr="00DA0E4C">
        <w:rPr>
          <w:highlight w:val="white"/>
          <w:lang w:val="en-GB"/>
        </w:rPr>
        <w:t>Laig</w:t>
      </w:r>
      <w:proofErr w:type="spellEnd"/>
      <w:r w:rsidRPr="00DA0E4C">
        <w:rPr>
          <w:highlight w:val="white"/>
          <w:lang w:val="en-GB"/>
        </w:rPr>
        <w:t xml:space="preserve"> and </w:t>
      </w:r>
      <w:proofErr w:type="spellStart"/>
      <w:r w:rsidRPr="00DA0E4C">
        <w:rPr>
          <w:highlight w:val="white"/>
          <w:lang w:val="en-GB"/>
        </w:rPr>
        <w:t>Abocejo</w:t>
      </w:r>
      <w:proofErr w:type="spellEnd"/>
      <w:r w:rsidRPr="00DA0E4C">
        <w:rPr>
          <w:highlight w:val="white"/>
          <w:lang w:val="en-GB"/>
        </w:rPr>
        <w:t>, 2021</w:t>
      </w:r>
      <w:r w:rsidRPr="00DA0E4C">
        <w:rPr>
          <w:lang w:val="en-GB"/>
        </w:rPr>
        <w:t xml:space="preserve">). As a result, it also allows ISG to communicate with the workers what the change really brings and what are its benefits. This will lower any kind of resistance and anxiety that the workers have towards change. Open communication is very important when it comes to change processes. Therefore, ISG </w:t>
      </w:r>
      <w:proofErr w:type="gramStart"/>
      <w:r w:rsidRPr="00DA0E4C">
        <w:rPr>
          <w:lang w:val="en-GB"/>
        </w:rPr>
        <w:t>has to</w:t>
      </w:r>
      <w:proofErr w:type="gramEnd"/>
      <w:r w:rsidRPr="00DA0E4C">
        <w:rPr>
          <w:lang w:val="en-GB"/>
        </w:rPr>
        <w:t xml:space="preserve"> be proactive when it comes to using internal communication. Therefore, one-on-one feedback sessions or Q&amp;A workshops along with leadership briefing could promote trust and transparency towards the change process. With business transformation comes new challenges and requirements. Therefore, there is a need for the workers to be re-skilling themselves to be more productive. ISG </w:t>
      </w:r>
      <w:proofErr w:type="gramStart"/>
      <w:r w:rsidRPr="00DA0E4C">
        <w:rPr>
          <w:lang w:val="en-GB"/>
        </w:rPr>
        <w:t>has to</w:t>
      </w:r>
      <w:proofErr w:type="gramEnd"/>
      <w:r w:rsidRPr="00DA0E4C">
        <w:rPr>
          <w:lang w:val="en-GB"/>
        </w:rPr>
        <w:t xml:space="preserve"> understand this and offer tailored up-skilling initiatives for the workers primarily in areas like sustainability, construction, digital tools, and developing leadership competencies (</w:t>
      </w:r>
      <w:r w:rsidRPr="00DA0E4C">
        <w:rPr>
          <w:highlight w:val="white"/>
          <w:lang w:val="en-GB"/>
        </w:rPr>
        <w:t>‌Behan, McCormack and McAuley, 2023</w:t>
      </w:r>
      <w:r w:rsidRPr="00DA0E4C">
        <w:rPr>
          <w:lang w:val="en-GB"/>
        </w:rPr>
        <w:t>). As a result, not only does such programs improve confidence within the workers but also makes them feel highly valued and respected, improving their loyalty and dedication towards the company. Including the workers in several decision-making while implementing change could be a nice way of addressing resistance. Through open forums, feedback sessions, and consistent surveys, the HR could recognize any kind of discontentment within the workers. As a result, it could introduce strategic ways of promoting collaboration and open communication within the workplace, ensuring that transformation is inclusive of every individual within the workplace and considers the thoughts and perspectives of each of the members.</w:t>
      </w:r>
    </w:p>
    <w:p w14:paraId="00000021" w14:textId="77777777" w:rsidR="001B3561" w:rsidRPr="00DA0E4C" w:rsidRDefault="00DB0E21">
      <w:pPr>
        <w:pStyle w:val="Heading2"/>
        <w:rPr>
          <w:lang w:val="en-GB"/>
        </w:rPr>
      </w:pPr>
      <w:bookmarkStart w:id="12" w:name="_Toc213771231"/>
      <w:r w:rsidRPr="00DA0E4C">
        <w:rPr>
          <w:lang w:val="en-GB"/>
        </w:rPr>
        <w:t>Digital Technology</w:t>
      </w:r>
      <w:bookmarkEnd w:id="12"/>
    </w:p>
    <w:p w14:paraId="00000022" w14:textId="77777777" w:rsidR="001B3561" w:rsidRPr="00DA0E4C" w:rsidRDefault="00DB0E21">
      <w:pPr>
        <w:rPr>
          <w:lang w:val="en-GB"/>
        </w:rPr>
      </w:pPr>
      <w:r w:rsidRPr="00DA0E4C">
        <w:rPr>
          <w:lang w:val="en-GB"/>
        </w:rPr>
        <w:t xml:space="preserve">The HRM within ISG </w:t>
      </w:r>
      <w:proofErr w:type="gramStart"/>
      <w:r w:rsidRPr="00DA0E4C">
        <w:rPr>
          <w:lang w:val="en-GB"/>
        </w:rPr>
        <w:t>has to</w:t>
      </w:r>
      <w:proofErr w:type="gramEnd"/>
      <w:r w:rsidRPr="00DA0E4C">
        <w:rPr>
          <w:lang w:val="en-GB"/>
        </w:rPr>
        <w:t xml:space="preserve"> be very proactive when it comes to addressing challenges related to digital technologies. The primary focus should be improving digital literacy and offering re-skilling programs to the workers at every level of the organization, starting from the managerial and top executive positions to the lowest and ground workers. Brief workshops concerning the use of several tools on BIM, data analytics, and cloud collaboration could help any kind of gap that is present in the workplace. Concerning digital technology and enhanced efficiency, the HRM within ISG needs to introduce analytics platforms including the SAP like Workday to gather insights and data on how the workers are progressing towards their training and how engaged they are with the different initiatives (</w:t>
      </w:r>
      <w:r w:rsidRPr="00DA0E4C">
        <w:rPr>
          <w:highlight w:val="white"/>
          <w:lang w:val="en-GB"/>
        </w:rPr>
        <w:t>Smith, 2025</w:t>
      </w:r>
      <w:r w:rsidRPr="00DA0E4C">
        <w:rPr>
          <w:lang w:val="en-GB"/>
        </w:rPr>
        <w:t>). Additionally, these systems are highly intelligent as they allow automation of several administrative activities, allowing the HR managers to emphasise strictly on strategic challenges.</w:t>
      </w:r>
    </w:p>
    <w:p w14:paraId="00000023" w14:textId="596F5E92" w:rsidR="001B3561" w:rsidRPr="00DA0E4C" w:rsidRDefault="00474271">
      <w:pPr>
        <w:pStyle w:val="Heading2"/>
        <w:rPr>
          <w:lang w:val="en-GB"/>
        </w:rPr>
      </w:pPr>
      <w:bookmarkStart w:id="13" w:name="_Toc213771232"/>
      <w:r>
        <w:rPr>
          <w:noProof/>
          <w:lang w:val="en-GB"/>
        </w:rPr>
        <w:lastRenderedPageBreak/>
        <w:drawing>
          <wp:anchor distT="0" distB="0" distL="114300" distR="114300" simplePos="0" relativeHeight="251658240" behindDoc="0" locked="0" layoutInCell="1" allowOverlap="1" wp14:anchorId="5AE3EE9D" wp14:editId="3508B7F6">
            <wp:simplePos x="0" y="0"/>
            <wp:positionH relativeFrom="margin">
              <wp:posOffset>2444750</wp:posOffset>
            </wp:positionH>
            <wp:positionV relativeFrom="margin">
              <wp:posOffset>107434</wp:posOffset>
            </wp:positionV>
            <wp:extent cx="3837940" cy="2330450"/>
            <wp:effectExtent l="0" t="0" r="0" b="6350"/>
            <wp:wrapSquare wrapText="bothSides"/>
            <wp:docPr id="488808892"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08892" name="Picture 1" descr="A graph of a number of peop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7940" cy="2330450"/>
                    </a:xfrm>
                    <a:prstGeom prst="rect">
                      <a:avLst/>
                    </a:prstGeom>
                  </pic:spPr>
                </pic:pic>
              </a:graphicData>
            </a:graphic>
          </wp:anchor>
        </w:drawing>
      </w:r>
      <w:r w:rsidR="00DB0E21" w:rsidRPr="00DA0E4C">
        <w:rPr>
          <w:lang w:val="en-GB"/>
        </w:rPr>
        <w:t>Flexible Working Models</w:t>
      </w:r>
      <w:bookmarkEnd w:id="13"/>
    </w:p>
    <w:p w14:paraId="00000024" w14:textId="2304E100" w:rsidR="001B3561" w:rsidRDefault="00DB0E21">
      <w:pPr>
        <w:rPr>
          <w:lang w:val="en-GB"/>
        </w:rPr>
      </w:pPr>
      <w:r w:rsidRPr="00DA0E4C">
        <w:rPr>
          <w:lang w:val="en-GB"/>
        </w:rPr>
        <w:t>The main problem that arises within the use of Flexible Working Arrangement</w:t>
      </w:r>
      <w:r w:rsidR="00474271">
        <w:rPr>
          <w:lang w:val="en-GB"/>
        </w:rPr>
        <w:t xml:space="preserve"> </w:t>
      </w:r>
      <w:r w:rsidRPr="00DA0E4C">
        <w:rPr>
          <w:lang w:val="en-GB"/>
        </w:rPr>
        <w:t xml:space="preserve">is Employee Management. The HRM </w:t>
      </w:r>
      <w:r w:rsidR="00474271" w:rsidRPr="00DA0E4C">
        <w:rPr>
          <w:lang w:val="en-GB"/>
        </w:rPr>
        <w:t>must</w:t>
      </w:r>
      <w:r w:rsidRPr="00DA0E4C">
        <w:rPr>
          <w:lang w:val="en-GB"/>
        </w:rPr>
        <w:t xml:space="preserve"> understand how Hybrid or Flexible Working Arrangement works and various managing approaches related to it. For starting, the HRM needs to introduce and apply an outcome-focused system for managing performance. This system needs to emphasize primarily on the outcome generated by the workers instead of their physical attendance. To maintain accountability amongst the remote workers, the HRM </w:t>
      </w:r>
      <w:proofErr w:type="gramStart"/>
      <w:r w:rsidRPr="00DA0E4C">
        <w:rPr>
          <w:lang w:val="en-GB"/>
        </w:rPr>
        <w:t>has to</w:t>
      </w:r>
      <w:proofErr w:type="gramEnd"/>
      <w:r w:rsidRPr="00DA0E4C">
        <w:rPr>
          <w:lang w:val="en-GB"/>
        </w:rPr>
        <w:t xml:space="preserve"> introduce SMART objectives and daily online check-ins, which not only respects their flexibility but also makes the workers highly accountable for their work (</w:t>
      </w:r>
      <w:r w:rsidRPr="00DA0E4C">
        <w:rPr>
          <w:highlight w:val="white"/>
          <w:lang w:val="en-GB"/>
        </w:rPr>
        <w:t xml:space="preserve">Ahmadi and </w:t>
      </w:r>
      <w:proofErr w:type="spellStart"/>
      <w:r w:rsidRPr="00DA0E4C">
        <w:rPr>
          <w:highlight w:val="white"/>
          <w:lang w:val="en-GB"/>
        </w:rPr>
        <w:t>Shadpour</w:t>
      </w:r>
      <w:proofErr w:type="spellEnd"/>
      <w:r w:rsidRPr="00DA0E4C">
        <w:rPr>
          <w:highlight w:val="white"/>
          <w:lang w:val="en-GB"/>
        </w:rPr>
        <w:t>, 2025</w:t>
      </w:r>
      <w:r w:rsidRPr="00DA0E4C">
        <w:rPr>
          <w:lang w:val="en-GB"/>
        </w:rPr>
        <w:t xml:space="preserve">). A detailed and outlined working policy concerning flexible working needs to be adopted by ISG. In the policy, clear expectations, resources for well-being, and equipment assistance need to be communicated. This ensures that the workers primarily remain focused towards completing their tasks instead of thinking about ways to </w:t>
      </w:r>
      <w:r w:rsidR="00DA0E4C" w:rsidRPr="00DA0E4C">
        <w:rPr>
          <w:lang w:val="en-GB"/>
        </w:rPr>
        <w:t>solve technical</w:t>
      </w:r>
      <w:r w:rsidRPr="00DA0E4C">
        <w:rPr>
          <w:lang w:val="en-GB"/>
        </w:rPr>
        <w:t xml:space="preserve"> and systematic issues.</w:t>
      </w:r>
    </w:p>
    <w:p w14:paraId="1E0981C6" w14:textId="77777777" w:rsidR="00474271" w:rsidRPr="00DA0E4C" w:rsidRDefault="00474271">
      <w:pPr>
        <w:rPr>
          <w:lang w:val="en-GB"/>
        </w:rPr>
      </w:pPr>
    </w:p>
    <w:p w14:paraId="00000025" w14:textId="79D2084A" w:rsidR="001B3561" w:rsidRPr="00DA0E4C" w:rsidRDefault="00DB0E21">
      <w:pPr>
        <w:pStyle w:val="Heading1"/>
        <w:rPr>
          <w:lang w:val="en-GB"/>
        </w:rPr>
      </w:pPr>
      <w:bookmarkStart w:id="14" w:name="_Toc213771233"/>
      <w:r w:rsidRPr="00DA0E4C">
        <w:rPr>
          <w:lang w:val="en-GB"/>
        </w:rPr>
        <w:t>Critical Evaluation of the Role of Departmental Managers</w:t>
      </w:r>
      <w:bookmarkEnd w:id="14"/>
      <w:r w:rsidRPr="00DA0E4C">
        <w:rPr>
          <w:lang w:val="en-GB"/>
        </w:rPr>
        <w:t xml:space="preserve"> </w:t>
      </w:r>
      <w:r w:rsidR="00B4203D">
        <w:rPr>
          <w:lang w:val="en-GB"/>
        </w:rPr>
        <w:t>(theory 1,2)</w:t>
      </w:r>
    </w:p>
    <w:p w14:paraId="00000026" w14:textId="77777777" w:rsidR="001B3561" w:rsidRPr="00DA0E4C" w:rsidRDefault="00DB0E21">
      <w:pPr>
        <w:rPr>
          <w:lang w:val="en-GB"/>
        </w:rPr>
      </w:pPr>
      <w:r w:rsidRPr="00DA0E4C">
        <w:rPr>
          <w:lang w:val="en-GB"/>
        </w:rPr>
        <w:t xml:space="preserve">Departmental managers are that section of managers that have been playing a key role when it comes to dealing with modern trends in the market and implementing them within HRM efforts. As ISG has been undergoing significant transformation thanks to the introduction of digital technology and flexible working arrangements, it has introduced several changes in how ISG approaches its operations. Therefore, the departmental managers often play the role of a link between what strategic initiatives the HR department makes and how it is implemented within the workplace. Their grasp on adaptability and leadership competencies also decide how seamlessly are the new practices integrated within the regular operations in business. A primary problem for departmental managers when it comes to transformation is resistance to change. Within the UK sector, construction workers have been highly familiar with the traditional working arrangements and robust yet rigid hierarchies in terms of positions. A survey by Employer News has highlighted how 37% of individuals knew that they were resistant to some kind of change within the workplace </w:t>
      </w:r>
      <w:r w:rsidRPr="00DA0E4C">
        <w:rPr>
          <w:lang w:val="en-GB"/>
        </w:rPr>
        <w:lastRenderedPageBreak/>
        <w:t xml:space="preserve">(Baker, 2023). This shows that managers </w:t>
      </w:r>
      <w:proofErr w:type="gramStart"/>
      <w:r w:rsidRPr="00DA0E4C">
        <w:rPr>
          <w:lang w:val="en-GB"/>
        </w:rPr>
        <w:t>have to</w:t>
      </w:r>
      <w:proofErr w:type="gramEnd"/>
      <w:r w:rsidRPr="00DA0E4C">
        <w:rPr>
          <w:lang w:val="en-GB"/>
        </w:rPr>
        <w:t xml:space="preserve"> be proactive in cultivating a culture that promotes change, creativity, openness. Additionally, it is very important for the managers to consider that the workplace culture offers a sense of safety to the psychological mind of the workers. This can be done by interacting with the workers, telling them what benefits the change brings and communicating with them to address their concerns. This approach also highly aligns with what transformational leadership stands for. It basically requires leaders to provide employee motivation through empowerment and vision instead of direct control over them.</w:t>
      </w:r>
    </w:p>
    <w:p w14:paraId="00000027" w14:textId="6B97C96D" w:rsidR="001B3561" w:rsidRPr="00DA0E4C" w:rsidRDefault="00DB0E21">
      <w:pPr>
        <w:rPr>
          <w:lang w:val="en-GB"/>
        </w:rPr>
      </w:pPr>
      <w:r w:rsidRPr="00DA0E4C">
        <w:rPr>
          <w:lang w:val="en-GB"/>
        </w:rPr>
        <w:t xml:space="preserve">Flexible working arrangements require HR managers to make sure that the workers show proper </w:t>
      </w:r>
      <w:proofErr w:type="spellStart"/>
      <w:r w:rsidRPr="00DA0E4C">
        <w:rPr>
          <w:lang w:val="en-GB"/>
        </w:rPr>
        <w:t>behavior</w:t>
      </w:r>
      <w:proofErr w:type="spellEnd"/>
      <w:r w:rsidRPr="00DA0E4C">
        <w:rPr>
          <w:lang w:val="en-GB"/>
        </w:rPr>
        <w:t xml:space="preserve"> and activities while performing from their remote locations. However, HR managers also need to understand that instructing does not give our desired </w:t>
      </w:r>
      <w:proofErr w:type="gramStart"/>
      <w:r w:rsidRPr="00DA0E4C">
        <w:rPr>
          <w:lang w:val="en-GB"/>
        </w:rPr>
        <w:t>outcomes</w:t>
      </w:r>
      <w:proofErr w:type="gramEnd"/>
      <w:r w:rsidRPr="00DA0E4C">
        <w:rPr>
          <w:lang w:val="en-GB"/>
        </w:rPr>
        <w:t xml:space="preserve"> but they actually have to be a role model for the workers. As per CIPD, it was found that around 91% of the employers in the UK have been providing some type of arrangements for flexible working (CIPD, 2025). This is because over a million of workers have unfortunately changed their jobs due to lack of flexibility as around 50% of the </w:t>
      </w:r>
      <w:r w:rsidR="00DA0E4C" w:rsidRPr="00DA0E4C">
        <w:rPr>
          <w:lang w:val="en-GB"/>
        </w:rPr>
        <w:t>workers’</w:t>
      </w:r>
      <w:r w:rsidRPr="00DA0E4C">
        <w:rPr>
          <w:lang w:val="en-GB"/>
        </w:rPr>
        <w:t xml:space="preserve"> experience pressure to return to office (Business News Wales, 2025). Departmental managers have to understand what </w:t>
      </w:r>
      <w:proofErr w:type="gramStart"/>
      <w:r w:rsidRPr="00DA0E4C">
        <w:rPr>
          <w:lang w:val="en-GB"/>
        </w:rPr>
        <w:t>are the needs in terms of working arrangements for the employees</w:t>
      </w:r>
      <w:proofErr w:type="gramEnd"/>
      <w:r w:rsidRPr="00DA0E4C">
        <w:rPr>
          <w:lang w:val="en-GB"/>
        </w:rPr>
        <w:t xml:space="preserve"> and offer them hybrid or remote working access. Another important consideration is collaboration across different departments. Managers </w:t>
      </w:r>
      <w:proofErr w:type="gramStart"/>
      <w:r w:rsidRPr="00DA0E4C">
        <w:rPr>
          <w:lang w:val="en-GB"/>
        </w:rPr>
        <w:t>have to</w:t>
      </w:r>
      <w:proofErr w:type="gramEnd"/>
      <w:r w:rsidRPr="00DA0E4C">
        <w:rPr>
          <w:lang w:val="en-GB"/>
        </w:rPr>
        <w:t xml:space="preserve"> closely operate with HR personnel to develop several interventions that promote teamwork among the workers of different departments. Currently, building information </w:t>
      </w:r>
      <w:r w:rsidR="00DA0E4C" w:rsidRPr="00DA0E4C">
        <w:rPr>
          <w:lang w:val="en-GB"/>
        </w:rPr>
        <w:t>modelling</w:t>
      </w:r>
      <w:r w:rsidRPr="00DA0E4C">
        <w:rPr>
          <w:lang w:val="en-GB"/>
        </w:rPr>
        <w:t xml:space="preserve"> is used by across 73% of the firms located in the UK (</w:t>
      </w:r>
      <w:proofErr w:type="spellStart"/>
      <w:r w:rsidRPr="00DA0E4C">
        <w:rPr>
          <w:lang w:val="en-GB"/>
        </w:rPr>
        <w:t>Gajjar</w:t>
      </w:r>
      <w:proofErr w:type="spellEnd"/>
      <w:r w:rsidRPr="00DA0E4C">
        <w:rPr>
          <w:lang w:val="en-GB"/>
        </w:rPr>
        <w:t>, 2025). Therefore, by fostering cross-departmental collaboration, the managers come together to promote collaborative schedules for training and fostering open communication. There should be a strict alignment between operations management and the HR to ensure that cross-departmental collaboration is a success within ISG.</w:t>
      </w:r>
    </w:p>
    <w:p w14:paraId="00000028" w14:textId="77777777" w:rsidR="001B3561" w:rsidRDefault="001B3561">
      <w:pPr>
        <w:rPr>
          <w:lang w:val="en-GB"/>
        </w:rPr>
      </w:pPr>
    </w:p>
    <w:p w14:paraId="49BB646E" w14:textId="77777777" w:rsidR="00474271" w:rsidRPr="00DA0E4C" w:rsidRDefault="00474271">
      <w:pPr>
        <w:rPr>
          <w:lang w:val="en-GB"/>
        </w:rPr>
      </w:pPr>
    </w:p>
    <w:p w14:paraId="0000002A" w14:textId="6D5BD0BA" w:rsidR="001B3561" w:rsidRPr="00B4203D" w:rsidRDefault="00DB0E21" w:rsidP="00B4203D">
      <w:pPr>
        <w:rPr>
          <w:b/>
          <w:bCs/>
          <w:lang w:val="en-GB"/>
        </w:rPr>
      </w:pPr>
      <w:bookmarkStart w:id="15" w:name="_Toc213771234"/>
      <w:r w:rsidRPr="00B4203D">
        <w:rPr>
          <w:b/>
          <w:bCs/>
          <w:lang w:val="en-GB"/>
        </w:rPr>
        <w:t>Conclusion and Recommendations</w:t>
      </w:r>
      <w:bookmarkEnd w:id="15"/>
    </w:p>
    <w:p w14:paraId="0000002B" w14:textId="77777777" w:rsidR="001B3561" w:rsidRPr="00DA0E4C" w:rsidRDefault="00DB0E21">
      <w:pPr>
        <w:rPr>
          <w:lang w:val="en-GB"/>
        </w:rPr>
      </w:pPr>
      <w:r w:rsidRPr="00DA0E4C">
        <w:rPr>
          <w:lang w:val="en-GB"/>
        </w:rPr>
        <w:t xml:space="preserve">It is very evident from how the trends have redesigned several aspects of business in the UK that they have significant influence on business operations. With trends like digital transformation and digitalised working arrangements, it is fair to say that the HRM is key towards managing change. The report has shown while the changes/trends in the business environment introduces several benefits and advantages, they also bring in challenges, which if not addressed swiftly could have severe complications. Therefore, ISG, as a construction company, </w:t>
      </w:r>
      <w:proofErr w:type="gramStart"/>
      <w:r w:rsidRPr="00DA0E4C">
        <w:rPr>
          <w:lang w:val="en-GB"/>
        </w:rPr>
        <w:t>has to</w:t>
      </w:r>
      <w:proofErr w:type="gramEnd"/>
      <w:r w:rsidRPr="00DA0E4C">
        <w:rPr>
          <w:lang w:val="en-GB"/>
        </w:rPr>
        <w:t xml:space="preserve"> make sure that it properly understands the business environment and what change it brings before actually </w:t>
      </w:r>
      <w:r w:rsidRPr="00DA0E4C">
        <w:rPr>
          <w:lang w:val="en-GB"/>
        </w:rPr>
        <w:lastRenderedPageBreak/>
        <w:t>changing things in the workplace. To ensure improved decision-making within the workplace, some recommendations are provided to ISG and its HRM in the following:</w:t>
      </w:r>
    </w:p>
    <w:p w14:paraId="0000002C" w14:textId="77777777" w:rsidR="001B3561" w:rsidRPr="00DA0E4C" w:rsidRDefault="00DB0E21">
      <w:pPr>
        <w:numPr>
          <w:ilvl w:val="0"/>
          <w:numId w:val="1"/>
        </w:numPr>
        <w:rPr>
          <w:lang w:val="en-GB"/>
        </w:rPr>
      </w:pPr>
      <w:r w:rsidRPr="00DA0E4C">
        <w:rPr>
          <w:lang w:val="en-GB"/>
        </w:rPr>
        <w:t>Focus on improving leadership capability using tailored training sessions concerning change management (</w:t>
      </w:r>
      <w:r w:rsidRPr="00DA0E4C">
        <w:rPr>
          <w:highlight w:val="white"/>
          <w:lang w:val="en-GB"/>
        </w:rPr>
        <w:t>‌</w:t>
      </w:r>
      <w:proofErr w:type="spellStart"/>
      <w:r w:rsidRPr="00DA0E4C">
        <w:rPr>
          <w:highlight w:val="white"/>
          <w:lang w:val="en-GB"/>
        </w:rPr>
        <w:t>Viterouli</w:t>
      </w:r>
      <w:proofErr w:type="spellEnd"/>
      <w:r w:rsidRPr="00DA0E4C">
        <w:rPr>
          <w:highlight w:val="white"/>
          <w:lang w:val="en-GB"/>
        </w:rPr>
        <w:t xml:space="preserve"> </w:t>
      </w:r>
      <w:r w:rsidRPr="00DA0E4C">
        <w:rPr>
          <w:i/>
          <w:iCs/>
          <w:highlight w:val="white"/>
          <w:lang w:val="en-GB"/>
        </w:rPr>
        <w:t>et al</w:t>
      </w:r>
      <w:r w:rsidRPr="00DA0E4C">
        <w:rPr>
          <w:highlight w:val="white"/>
          <w:lang w:val="en-GB"/>
        </w:rPr>
        <w:t>., 2024</w:t>
      </w:r>
      <w:r w:rsidRPr="00DA0E4C">
        <w:rPr>
          <w:lang w:val="en-GB"/>
        </w:rPr>
        <w:t xml:space="preserve">). This means that the managers </w:t>
      </w:r>
      <w:proofErr w:type="gramStart"/>
      <w:r w:rsidRPr="00DA0E4C">
        <w:rPr>
          <w:lang w:val="en-GB"/>
        </w:rPr>
        <w:t>have to</w:t>
      </w:r>
      <w:proofErr w:type="gramEnd"/>
      <w:r w:rsidRPr="00DA0E4C">
        <w:rPr>
          <w:lang w:val="en-GB"/>
        </w:rPr>
        <w:t xml:space="preserve"> undergo rigorous training and understand various techniques and approaches related to change management.</w:t>
      </w:r>
    </w:p>
    <w:p w14:paraId="0000002D" w14:textId="77777777" w:rsidR="001B3561" w:rsidRPr="00DA0E4C" w:rsidRDefault="00DB0E21">
      <w:pPr>
        <w:numPr>
          <w:ilvl w:val="0"/>
          <w:numId w:val="1"/>
        </w:numPr>
        <w:rPr>
          <w:lang w:val="en-GB"/>
        </w:rPr>
      </w:pPr>
      <w:r w:rsidRPr="00DA0E4C">
        <w:rPr>
          <w:lang w:val="en-GB"/>
        </w:rPr>
        <w:t>Introducing and applying HR analytics systems that provide information in real time will improve decision-making (</w:t>
      </w:r>
      <w:proofErr w:type="spellStart"/>
      <w:r w:rsidRPr="00DA0E4C">
        <w:rPr>
          <w:highlight w:val="white"/>
          <w:lang w:val="en-GB"/>
        </w:rPr>
        <w:t>Hanandeh</w:t>
      </w:r>
      <w:proofErr w:type="spellEnd"/>
      <w:r w:rsidRPr="00DA0E4C">
        <w:rPr>
          <w:highlight w:val="white"/>
          <w:lang w:val="en-GB"/>
        </w:rPr>
        <w:t xml:space="preserve"> </w:t>
      </w:r>
      <w:r w:rsidRPr="00DA0E4C">
        <w:rPr>
          <w:i/>
          <w:iCs/>
          <w:highlight w:val="white"/>
          <w:lang w:val="en-GB"/>
        </w:rPr>
        <w:t>et al</w:t>
      </w:r>
      <w:r w:rsidRPr="00DA0E4C">
        <w:rPr>
          <w:highlight w:val="white"/>
          <w:lang w:val="en-GB"/>
        </w:rPr>
        <w:t>., 2025</w:t>
      </w:r>
      <w:r w:rsidRPr="00DA0E4C">
        <w:rPr>
          <w:lang w:val="en-GB"/>
        </w:rPr>
        <w:t xml:space="preserve">). Through effective use of the data analytics system, the HRM in ISG will be efficient in monitoring progress and assessing how impactful their policies on various employee management efforts have been. </w:t>
      </w:r>
    </w:p>
    <w:p w14:paraId="0000002E" w14:textId="77777777" w:rsidR="001B3561" w:rsidRPr="00DA0E4C" w:rsidRDefault="00DB0E21">
      <w:pPr>
        <w:rPr>
          <w:lang w:val="en-GB"/>
        </w:rPr>
      </w:pPr>
      <w:r w:rsidRPr="00DA0E4C">
        <w:rPr>
          <w:lang w:val="en-GB"/>
        </w:rPr>
        <w:br w:type="page"/>
      </w:r>
    </w:p>
    <w:p w14:paraId="0000002F" w14:textId="77777777" w:rsidR="001B3561" w:rsidRPr="00DA0E4C" w:rsidRDefault="00DB0E21">
      <w:pPr>
        <w:pStyle w:val="Heading1"/>
        <w:rPr>
          <w:lang w:val="en-GB"/>
        </w:rPr>
      </w:pPr>
      <w:bookmarkStart w:id="16" w:name="_wei4onr50bj9" w:colFirst="0" w:colLast="0"/>
      <w:bookmarkStart w:id="17" w:name="_Toc213771235"/>
      <w:bookmarkEnd w:id="16"/>
      <w:r w:rsidRPr="00DA0E4C">
        <w:rPr>
          <w:lang w:val="en-GB"/>
        </w:rPr>
        <w:lastRenderedPageBreak/>
        <w:t>References</w:t>
      </w:r>
      <w:bookmarkEnd w:id="17"/>
    </w:p>
    <w:p w14:paraId="74CCACFC" w14:textId="77777777" w:rsidR="00DA0E4C" w:rsidRPr="00DA0E4C" w:rsidRDefault="00DA0E4C">
      <w:pPr>
        <w:rPr>
          <w:highlight w:val="white"/>
          <w:lang w:val="en-GB"/>
        </w:rPr>
      </w:pPr>
      <w:r w:rsidRPr="00DA0E4C">
        <w:rPr>
          <w:highlight w:val="white"/>
          <w:lang w:val="en-GB"/>
        </w:rPr>
        <w:t xml:space="preserve">Ahmadi, N. and </w:t>
      </w:r>
      <w:proofErr w:type="spellStart"/>
      <w:r w:rsidRPr="00DA0E4C">
        <w:rPr>
          <w:highlight w:val="white"/>
          <w:lang w:val="en-GB"/>
        </w:rPr>
        <w:t>Shadpour</w:t>
      </w:r>
      <w:proofErr w:type="spellEnd"/>
      <w:r w:rsidRPr="00DA0E4C">
        <w:rPr>
          <w:highlight w:val="white"/>
          <w:lang w:val="en-GB"/>
        </w:rPr>
        <w:t xml:space="preserve">, N., (2025). Unlocking the Potential of New Work Models: What HR Leaders Need to Know About Employee Satisfaction, Retention, and Performance. </w:t>
      </w:r>
      <w:r w:rsidRPr="00DA0E4C">
        <w:rPr>
          <w:i/>
          <w:iCs/>
          <w:highlight w:val="white"/>
          <w:lang w:val="en-GB"/>
        </w:rPr>
        <w:t>Retention, and Performance (May 15, 2025)</w:t>
      </w:r>
      <w:r w:rsidRPr="00DA0E4C">
        <w:rPr>
          <w:highlight w:val="white"/>
          <w:lang w:val="en-GB"/>
        </w:rPr>
        <w:t>.</w:t>
      </w:r>
    </w:p>
    <w:p w14:paraId="6B153D20" w14:textId="77777777" w:rsidR="00DA0E4C" w:rsidRPr="00DA0E4C" w:rsidRDefault="00DA0E4C">
      <w:pPr>
        <w:rPr>
          <w:highlight w:val="white"/>
          <w:lang w:val="en-GB"/>
        </w:rPr>
      </w:pPr>
      <w:r w:rsidRPr="00DA0E4C">
        <w:rPr>
          <w:highlight w:val="white"/>
          <w:lang w:val="en-GB"/>
        </w:rPr>
        <w:t xml:space="preserve">Baker, L. (2023). </w:t>
      </w:r>
      <w:r w:rsidRPr="00DA0E4C">
        <w:rPr>
          <w:i/>
          <w:iCs/>
          <w:highlight w:val="white"/>
          <w:lang w:val="en-GB"/>
        </w:rPr>
        <w:t>Employer News:Employee dissatisfaction: Survey reveals 74% say their leaders lack empathy in addressing resistance to change</w:t>
      </w:r>
      <w:r w:rsidRPr="00DA0E4C">
        <w:rPr>
          <w:highlight w:val="white"/>
          <w:lang w:val="en-GB"/>
        </w:rPr>
        <w:t xml:space="preserve">. [online] Employer News. Available at: </w:t>
      </w:r>
      <w:hyperlink r:id="rId9">
        <w:r w:rsidRPr="00DA0E4C">
          <w:rPr>
            <w:color w:val="1155CC"/>
            <w:highlight w:val="white"/>
            <w:u w:val="single"/>
            <w:lang w:val="en-GB"/>
          </w:rPr>
          <w:t>https://employernews.co.uk/news/employee-dissatisfaction-survey-reveals-74-say-their-leaders-lack-empathy-in-addressing-resistance-to-change/</w:t>
        </w:r>
      </w:hyperlink>
      <w:r w:rsidRPr="00DA0E4C">
        <w:rPr>
          <w:highlight w:val="white"/>
          <w:lang w:val="en-GB"/>
        </w:rPr>
        <w:t xml:space="preserve"> [Accessed 11 Nov. 2025].</w:t>
      </w:r>
    </w:p>
    <w:p w14:paraId="28D6DEF3" w14:textId="77777777" w:rsidR="00DA0E4C" w:rsidRPr="00DA0E4C" w:rsidRDefault="00DA0E4C">
      <w:pPr>
        <w:rPr>
          <w:highlight w:val="white"/>
          <w:lang w:val="en-GB"/>
        </w:rPr>
      </w:pPr>
      <w:r w:rsidRPr="00DA0E4C">
        <w:rPr>
          <w:highlight w:val="white"/>
          <w:lang w:val="en-GB"/>
        </w:rPr>
        <w:t>‌Behan, A., McCormack, P. and McAuley, B., (2023). Skills Matter–up-skilling across construction stakeholders for emerging roles.</w:t>
      </w:r>
    </w:p>
    <w:p w14:paraId="5633E086" w14:textId="77777777" w:rsidR="00DA0E4C" w:rsidRPr="00DA0E4C" w:rsidRDefault="00DA0E4C">
      <w:pPr>
        <w:rPr>
          <w:highlight w:val="white"/>
          <w:lang w:val="en-GB"/>
        </w:rPr>
      </w:pPr>
      <w:r w:rsidRPr="00DA0E4C">
        <w:rPr>
          <w:highlight w:val="white"/>
          <w:lang w:val="en-GB"/>
        </w:rPr>
        <w:t xml:space="preserve">‌Business News Wales (2025). </w:t>
      </w:r>
      <w:r w:rsidRPr="00DA0E4C">
        <w:rPr>
          <w:i/>
          <w:iCs/>
          <w:highlight w:val="white"/>
          <w:lang w:val="en-GB"/>
        </w:rPr>
        <w:t>More Than One Million Workers Quit Jobs Due to Lack of Flexibility</w:t>
      </w:r>
      <w:r w:rsidRPr="00DA0E4C">
        <w:rPr>
          <w:highlight w:val="white"/>
          <w:lang w:val="en-GB"/>
        </w:rPr>
        <w:t xml:space="preserve">. [online] Business News Wales. Available at: </w:t>
      </w:r>
      <w:hyperlink r:id="rId10">
        <w:r w:rsidRPr="00DA0E4C">
          <w:rPr>
            <w:color w:val="1155CC"/>
            <w:highlight w:val="white"/>
            <w:u w:val="single"/>
            <w:lang w:val="en-GB"/>
          </w:rPr>
          <w:t>https://businessnewswales.com/more-than-one-million-workers-quit-jobs-due-to-lack-of-flexibility/</w:t>
        </w:r>
      </w:hyperlink>
      <w:r w:rsidRPr="00DA0E4C">
        <w:rPr>
          <w:highlight w:val="white"/>
          <w:lang w:val="en-GB"/>
        </w:rPr>
        <w:t xml:space="preserve"> [Accessed 11 Nov. 2025].</w:t>
      </w:r>
    </w:p>
    <w:p w14:paraId="1F396320" w14:textId="77777777" w:rsidR="00DA0E4C" w:rsidRPr="00DA0E4C" w:rsidRDefault="00DA0E4C">
      <w:pPr>
        <w:rPr>
          <w:highlight w:val="white"/>
          <w:lang w:val="en-GB"/>
        </w:rPr>
      </w:pPr>
      <w:r w:rsidRPr="00DA0E4C">
        <w:rPr>
          <w:highlight w:val="white"/>
          <w:lang w:val="en-GB"/>
        </w:rPr>
        <w:t xml:space="preserve">CIPD. (2025). </w:t>
      </w:r>
      <w:r w:rsidRPr="00DA0E4C">
        <w:rPr>
          <w:i/>
          <w:iCs/>
          <w:highlight w:val="white"/>
          <w:lang w:val="en-GB"/>
        </w:rPr>
        <w:t>CIPD | Flexible and hybrid working practices in 2025</w:t>
      </w:r>
      <w:r w:rsidRPr="00DA0E4C">
        <w:rPr>
          <w:highlight w:val="white"/>
          <w:lang w:val="en-GB"/>
        </w:rPr>
        <w:t xml:space="preserve">. [online] Available at: </w:t>
      </w:r>
      <w:hyperlink r:id="rId11">
        <w:r w:rsidRPr="00DA0E4C">
          <w:rPr>
            <w:color w:val="1155CC"/>
            <w:highlight w:val="white"/>
            <w:u w:val="single"/>
            <w:lang w:val="en-GB"/>
          </w:rPr>
          <w:t>https://www.cipd.org/en/knowledge/reports/flexible-hybrid-working/</w:t>
        </w:r>
      </w:hyperlink>
      <w:r w:rsidRPr="00DA0E4C">
        <w:rPr>
          <w:highlight w:val="white"/>
          <w:lang w:val="en-GB"/>
        </w:rPr>
        <w:t xml:space="preserve"> [Accessed 11 Nov. 2025].</w:t>
      </w:r>
    </w:p>
    <w:p w14:paraId="779C926C" w14:textId="77777777" w:rsidR="00DA0E4C" w:rsidRPr="00DA0E4C" w:rsidRDefault="00DA0E4C">
      <w:pPr>
        <w:rPr>
          <w:highlight w:val="white"/>
          <w:lang w:val="en-GB"/>
        </w:rPr>
      </w:pPr>
      <w:proofErr w:type="spellStart"/>
      <w:r w:rsidRPr="00DA0E4C">
        <w:rPr>
          <w:highlight w:val="white"/>
          <w:lang w:val="en-GB"/>
        </w:rPr>
        <w:t>Gajjar</w:t>
      </w:r>
      <w:proofErr w:type="spellEnd"/>
      <w:r w:rsidRPr="00DA0E4C">
        <w:rPr>
          <w:highlight w:val="white"/>
          <w:lang w:val="en-GB"/>
        </w:rPr>
        <w:t xml:space="preserve">, K.S. (2025). </w:t>
      </w:r>
      <w:r w:rsidRPr="00DA0E4C">
        <w:rPr>
          <w:i/>
          <w:iCs/>
          <w:highlight w:val="white"/>
          <w:lang w:val="en-GB"/>
        </w:rPr>
        <w:t>UK Government’s BIM Standards and Guidelines 2025: Shaping the Future of Construction</w:t>
      </w:r>
      <w:r w:rsidRPr="00DA0E4C">
        <w:rPr>
          <w:highlight w:val="white"/>
          <w:lang w:val="en-GB"/>
        </w:rPr>
        <w:t xml:space="preserve">. [online] Bimassociates.com. Available at: </w:t>
      </w:r>
      <w:hyperlink r:id="rId12">
        <w:r w:rsidRPr="00DA0E4C">
          <w:rPr>
            <w:color w:val="1155CC"/>
            <w:highlight w:val="white"/>
            <w:u w:val="single"/>
            <w:lang w:val="en-GB"/>
          </w:rPr>
          <w:t>https://www.bimassociates.com/blog/bim-standards-guides-future-uk/</w:t>
        </w:r>
      </w:hyperlink>
      <w:r w:rsidRPr="00DA0E4C">
        <w:rPr>
          <w:highlight w:val="white"/>
          <w:lang w:val="en-GB"/>
        </w:rPr>
        <w:t xml:space="preserve"> [Accessed 11 Nov. 2025].</w:t>
      </w:r>
    </w:p>
    <w:p w14:paraId="4CAA243B" w14:textId="77777777" w:rsidR="00DA0E4C" w:rsidRPr="00DA0E4C" w:rsidRDefault="00DA0E4C">
      <w:pPr>
        <w:rPr>
          <w:lang w:val="en-GB"/>
        </w:rPr>
      </w:pPr>
      <w:r w:rsidRPr="00DA0E4C">
        <w:rPr>
          <w:lang w:val="en-GB"/>
        </w:rPr>
        <w:t xml:space="preserve">Haan, K. (2025). </w:t>
      </w:r>
      <w:r w:rsidRPr="00DA0E4C">
        <w:rPr>
          <w:i/>
          <w:iCs/>
          <w:lang w:val="en-GB"/>
        </w:rPr>
        <w:t xml:space="preserve">Remote Work Statistics </w:t>
      </w:r>
      <w:proofErr w:type="gramStart"/>
      <w:r w:rsidRPr="00DA0E4C">
        <w:rPr>
          <w:i/>
          <w:iCs/>
          <w:lang w:val="en-GB"/>
        </w:rPr>
        <w:t>And</w:t>
      </w:r>
      <w:proofErr w:type="gramEnd"/>
      <w:r w:rsidRPr="00DA0E4C">
        <w:rPr>
          <w:i/>
          <w:iCs/>
          <w:lang w:val="en-GB"/>
        </w:rPr>
        <w:t xml:space="preserve"> Trends In 2025.</w:t>
      </w:r>
      <w:r w:rsidRPr="00DA0E4C">
        <w:rPr>
          <w:lang w:val="en-GB"/>
        </w:rPr>
        <w:t xml:space="preserve"> [online] Forbes Advisor INDIA. Available at: </w:t>
      </w:r>
      <w:hyperlink r:id="rId13">
        <w:r w:rsidRPr="00DA0E4C">
          <w:rPr>
            <w:color w:val="1155CC"/>
            <w:u w:val="single"/>
            <w:lang w:val="en-GB"/>
          </w:rPr>
          <w:t>https://www.forbes.com/advisor/in/business/remote-work-statistics/</w:t>
        </w:r>
      </w:hyperlink>
      <w:r w:rsidRPr="00DA0E4C">
        <w:rPr>
          <w:lang w:val="en-GB"/>
        </w:rPr>
        <w:t xml:space="preserve"> [Accessed 11 Nov. 2025].</w:t>
      </w:r>
    </w:p>
    <w:p w14:paraId="363CD3F6" w14:textId="77777777" w:rsidR="00DA0E4C" w:rsidRPr="00DA0E4C" w:rsidRDefault="00DA0E4C">
      <w:pPr>
        <w:rPr>
          <w:highlight w:val="white"/>
          <w:lang w:val="en-GB"/>
        </w:rPr>
      </w:pPr>
      <w:proofErr w:type="spellStart"/>
      <w:r w:rsidRPr="00DA0E4C">
        <w:rPr>
          <w:highlight w:val="white"/>
          <w:lang w:val="en-GB"/>
        </w:rPr>
        <w:t>Hanandeh</w:t>
      </w:r>
      <w:proofErr w:type="spellEnd"/>
      <w:r w:rsidRPr="00DA0E4C">
        <w:rPr>
          <w:highlight w:val="white"/>
          <w:lang w:val="en-GB"/>
        </w:rPr>
        <w:t xml:space="preserve">, R., </w:t>
      </w:r>
      <w:proofErr w:type="spellStart"/>
      <w:r w:rsidRPr="00DA0E4C">
        <w:rPr>
          <w:highlight w:val="white"/>
          <w:lang w:val="en-GB"/>
        </w:rPr>
        <w:t>Alkhazali</w:t>
      </w:r>
      <w:proofErr w:type="spellEnd"/>
      <w:r w:rsidRPr="00DA0E4C">
        <w:rPr>
          <w:highlight w:val="white"/>
          <w:lang w:val="en-GB"/>
        </w:rPr>
        <w:t xml:space="preserve">, Z., </w:t>
      </w:r>
      <w:proofErr w:type="spellStart"/>
      <w:r w:rsidRPr="00DA0E4C">
        <w:rPr>
          <w:highlight w:val="white"/>
          <w:lang w:val="en-GB"/>
        </w:rPr>
        <w:t>Alhyasat</w:t>
      </w:r>
      <w:proofErr w:type="spellEnd"/>
      <w:r w:rsidRPr="00DA0E4C">
        <w:rPr>
          <w:highlight w:val="white"/>
          <w:lang w:val="en-GB"/>
        </w:rPr>
        <w:t xml:space="preserve">, K.M., </w:t>
      </w:r>
      <w:proofErr w:type="spellStart"/>
      <w:r w:rsidRPr="00DA0E4C">
        <w:rPr>
          <w:highlight w:val="white"/>
          <w:lang w:val="en-GB"/>
        </w:rPr>
        <w:t>Mistarihi</w:t>
      </w:r>
      <w:proofErr w:type="spellEnd"/>
      <w:r w:rsidRPr="00DA0E4C">
        <w:rPr>
          <w:highlight w:val="white"/>
          <w:lang w:val="en-GB"/>
        </w:rPr>
        <w:t>, A.M. and Kilani, Q.A., (2025). The Impact of Data-Driven Decision-Making, Real-Time Analytics, and Ethical Data Practices on HR Performance and Employee Satisfaction.</w:t>
      </w:r>
    </w:p>
    <w:p w14:paraId="569C46C1" w14:textId="77777777" w:rsidR="00DA0E4C" w:rsidRPr="00DA0E4C" w:rsidRDefault="00DA0E4C">
      <w:pPr>
        <w:rPr>
          <w:highlight w:val="white"/>
          <w:lang w:val="en-GB"/>
        </w:rPr>
      </w:pPr>
      <w:proofErr w:type="spellStart"/>
      <w:r w:rsidRPr="00DA0E4C">
        <w:rPr>
          <w:highlight w:val="white"/>
          <w:lang w:val="en-GB"/>
        </w:rPr>
        <w:t>Jerab</w:t>
      </w:r>
      <w:proofErr w:type="spellEnd"/>
      <w:r w:rsidRPr="00DA0E4C">
        <w:rPr>
          <w:highlight w:val="white"/>
          <w:lang w:val="en-GB"/>
        </w:rPr>
        <w:t xml:space="preserve">, D. and Mabrouk, T., (2023). Strategies for effective organizational restructuring: A comprehensive guide. </w:t>
      </w:r>
      <w:r w:rsidRPr="00DA0E4C">
        <w:rPr>
          <w:i/>
          <w:iCs/>
          <w:highlight w:val="white"/>
          <w:lang w:val="en-GB"/>
        </w:rPr>
        <w:t>Available at SSRN 4584665</w:t>
      </w:r>
      <w:r w:rsidRPr="00DA0E4C">
        <w:rPr>
          <w:highlight w:val="white"/>
          <w:lang w:val="en-GB"/>
        </w:rPr>
        <w:t>.</w:t>
      </w:r>
    </w:p>
    <w:p w14:paraId="44533168" w14:textId="77777777" w:rsidR="00DA0E4C" w:rsidRPr="00DA0E4C" w:rsidRDefault="00DA0E4C">
      <w:pPr>
        <w:rPr>
          <w:highlight w:val="white"/>
          <w:lang w:val="en-GB"/>
        </w:rPr>
      </w:pPr>
      <w:proofErr w:type="spellStart"/>
      <w:r w:rsidRPr="00DA0E4C">
        <w:rPr>
          <w:highlight w:val="white"/>
          <w:lang w:val="en-GB"/>
        </w:rPr>
        <w:t>Katsaros</w:t>
      </w:r>
      <w:proofErr w:type="spellEnd"/>
      <w:r w:rsidRPr="00DA0E4C">
        <w:rPr>
          <w:highlight w:val="white"/>
          <w:lang w:val="en-GB"/>
        </w:rPr>
        <w:t xml:space="preserve">, K.K. and </w:t>
      </w:r>
      <w:proofErr w:type="spellStart"/>
      <w:r w:rsidRPr="00DA0E4C">
        <w:rPr>
          <w:highlight w:val="white"/>
          <w:lang w:val="en-GB"/>
        </w:rPr>
        <w:t>Tsirikas</w:t>
      </w:r>
      <w:proofErr w:type="spellEnd"/>
      <w:r w:rsidRPr="00DA0E4C">
        <w:rPr>
          <w:highlight w:val="white"/>
          <w:lang w:val="en-GB"/>
        </w:rPr>
        <w:t xml:space="preserve">, A.N., (2022). Perceived change uncertainty and </w:t>
      </w:r>
      <w:proofErr w:type="spellStart"/>
      <w:r w:rsidRPr="00DA0E4C">
        <w:rPr>
          <w:highlight w:val="white"/>
          <w:lang w:val="en-GB"/>
        </w:rPr>
        <w:t>behavioral</w:t>
      </w:r>
      <w:proofErr w:type="spellEnd"/>
      <w:r w:rsidRPr="00DA0E4C">
        <w:rPr>
          <w:highlight w:val="white"/>
          <w:lang w:val="en-GB"/>
        </w:rPr>
        <w:t xml:space="preserve"> change support: the role of positive change orientation. </w:t>
      </w:r>
      <w:r w:rsidRPr="00DA0E4C">
        <w:rPr>
          <w:i/>
          <w:iCs/>
          <w:highlight w:val="white"/>
          <w:lang w:val="en-GB"/>
        </w:rPr>
        <w:t>Journal of Organizational Change Management</w:t>
      </w:r>
      <w:r w:rsidRPr="00DA0E4C">
        <w:rPr>
          <w:highlight w:val="white"/>
          <w:lang w:val="en-GB"/>
        </w:rPr>
        <w:t xml:space="preserve">, </w:t>
      </w:r>
      <w:r w:rsidRPr="00DA0E4C">
        <w:rPr>
          <w:i/>
          <w:iCs/>
          <w:highlight w:val="white"/>
          <w:lang w:val="en-GB"/>
        </w:rPr>
        <w:t>35</w:t>
      </w:r>
      <w:r w:rsidRPr="00DA0E4C">
        <w:rPr>
          <w:highlight w:val="white"/>
          <w:lang w:val="en-GB"/>
        </w:rPr>
        <w:t>(3), pp.511-526.</w:t>
      </w:r>
    </w:p>
    <w:p w14:paraId="469B2DB6" w14:textId="77777777" w:rsidR="00DA0E4C" w:rsidRPr="00DA0E4C" w:rsidRDefault="00DA0E4C">
      <w:pPr>
        <w:rPr>
          <w:lang w:val="en-GB"/>
        </w:rPr>
      </w:pPr>
      <w:proofErr w:type="spellStart"/>
      <w:r w:rsidRPr="00DA0E4C">
        <w:rPr>
          <w:highlight w:val="white"/>
          <w:lang w:val="en-GB"/>
        </w:rPr>
        <w:t>Laig</w:t>
      </w:r>
      <w:proofErr w:type="spellEnd"/>
      <w:r w:rsidRPr="00DA0E4C">
        <w:rPr>
          <w:highlight w:val="white"/>
          <w:lang w:val="en-GB"/>
        </w:rPr>
        <w:t xml:space="preserve">, R.B.D. and </w:t>
      </w:r>
      <w:proofErr w:type="spellStart"/>
      <w:r w:rsidRPr="00DA0E4C">
        <w:rPr>
          <w:highlight w:val="white"/>
          <w:lang w:val="en-GB"/>
        </w:rPr>
        <w:t>Abocejo</w:t>
      </w:r>
      <w:proofErr w:type="spellEnd"/>
      <w:r w:rsidRPr="00DA0E4C">
        <w:rPr>
          <w:highlight w:val="white"/>
          <w:lang w:val="en-GB"/>
        </w:rPr>
        <w:t xml:space="preserve">, F.T., (2021). Change management process in a mining company: Kotter’s 8-step change model. </w:t>
      </w:r>
      <w:r w:rsidRPr="00DA0E4C">
        <w:rPr>
          <w:i/>
          <w:iCs/>
          <w:highlight w:val="white"/>
          <w:lang w:val="en-GB"/>
        </w:rPr>
        <w:t>Journal of Management, Economics, and Industrial Organization</w:t>
      </w:r>
      <w:r w:rsidRPr="00DA0E4C">
        <w:rPr>
          <w:highlight w:val="white"/>
          <w:lang w:val="en-GB"/>
        </w:rPr>
        <w:t xml:space="preserve">, </w:t>
      </w:r>
      <w:r w:rsidRPr="00DA0E4C">
        <w:rPr>
          <w:i/>
          <w:iCs/>
          <w:highlight w:val="white"/>
          <w:lang w:val="en-GB"/>
        </w:rPr>
        <w:t>5</w:t>
      </w:r>
      <w:r w:rsidRPr="00DA0E4C">
        <w:rPr>
          <w:highlight w:val="white"/>
          <w:lang w:val="en-GB"/>
        </w:rPr>
        <w:t>(3), pp.31-50.</w:t>
      </w:r>
    </w:p>
    <w:p w14:paraId="4A356B2B" w14:textId="77777777" w:rsidR="00DA0E4C" w:rsidRPr="00DA0E4C" w:rsidRDefault="00DA0E4C">
      <w:pPr>
        <w:rPr>
          <w:lang w:val="en-GB"/>
        </w:rPr>
      </w:pPr>
      <w:proofErr w:type="spellStart"/>
      <w:r w:rsidRPr="00DA0E4C">
        <w:rPr>
          <w:lang w:val="en-GB"/>
        </w:rPr>
        <w:t>Linkedin</w:t>
      </w:r>
      <w:proofErr w:type="spellEnd"/>
      <w:r w:rsidRPr="00DA0E4C">
        <w:rPr>
          <w:lang w:val="en-GB"/>
        </w:rPr>
        <w:t xml:space="preserve">, (2018). </w:t>
      </w:r>
      <w:r w:rsidRPr="00DA0E4C">
        <w:rPr>
          <w:i/>
          <w:iCs/>
          <w:lang w:val="en-GB"/>
        </w:rPr>
        <w:t>ISG | LinkedIn</w:t>
      </w:r>
      <w:r w:rsidRPr="00DA0E4C">
        <w:rPr>
          <w:lang w:val="en-GB"/>
        </w:rPr>
        <w:t xml:space="preserve">. [online] Available at: </w:t>
      </w:r>
      <w:hyperlink r:id="rId14">
        <w:r w:rsidRPr="00DA0E4C">
          <w:rPr>
            <w:color w:val="1155CC"/>
            <w:u w:val="single"/>
            <w:lang w:val="en-GB"/>
          </w:rPr>
          <w:t>https://uk.linkedin.com/company/isg-limited</w:t>
        </w:r>
      </w:hyperlink>
      <w:r w:rsidRPr="00DA0E4C">
        <w:rPr>
          <w:lang w:val="en-GB"/>
        </w:rPr>
        <w:t>.</w:t>
      </w:r>
    </w:p>
    <w:p w14:paraId="7E5D3878" w14:textId="77777777" w:rsidR="00DA0E4C" w:rsidRPr="00DA0E4C" w:rsidRDefault="00DA0E4C">
      <w:pPr>
        <w:rPr>
          <w:lang w:val="en-GB"/>
        </w:rPr>
      </w:pPr>
      <w:proofErr w:type="spellStart"/>
      <w:r w:rsidRPr="00DA0E4C">
        <w:rPr>
          <w:lang w:val="en-GB"/>
        </w:rPr>
        <w:lastRenderedPageBreak/>
        <w:t>Mohna</w:t>
      </w:r>
      <w:proofErr w:type="spellEnd"/>
      <w:r w:rsidRPr="00DA0E4C">
        <w:rPr>
          <w:lang w:val="en-GB"/>
        </w:rPr>
        <w:t xml:space="preserve">, H.A., Barua, T., Mohiuddin, M. and Rahman, M.M., (2022). AI-ready data engineering pipelines: a review of medallion architecture and cloud-based integration models. </w:t>
      </w:r>
      <w:r w:rsidRPr="00DA0E4C">
        <w:rPr>
          <w:i/>
          <w:iCs/>
          <w:lang w:val="en-GB"/>
        </w:rPr>
        <w:t>American Journal of Scholarly Research and Innovation</w:t>
      </w:r>
      <w:r w:rsidRPr="00DA0E4C">
        <w:rPr>
          <w:lang w:val="en-GB"/>
        </w:rPr>
        <w:t xml:space="preserve">, </w:t>
      </w:r>
      <w:r w:rsidRPr="00DA0E4C">
        <w:rPr>
          <w:i/>
          <w:iCs/>
          <w:lang w:val="en-GB"/>
        </w:rPr>
        <w:t>1</w:t>
      </w:r>
      <w:r w:rsidRPr="00DA0E4C">
        <w:rPr>
          <w:lang w:val="en-GB"/>
        </w:rPr>
        <w:t>(01), pp.319-350.</w:t>
      </w:r>
    </w:p>
    <w:p w14:paraId="594C4A5B" w14:textId="77777777" w:rsidR="00DA0E4C" w:rsidRPr="00DA0E4C" w:rsidRDefault="00DA0E4C">
      <w:pPr>
        <w:rPr>
          <w:highlight w:val="white"/>
          <w:lang w:val="en-GB"/>
        </w:rPr>
      </w:pPr>
      <w:r w:rsidRPr="00DA0E4C">
        <w:rPr>
          <w:highlight w:val="white"/>
          <w:lang w:val="en-GB"/>
        </w:rPr>
        <w:t xml:space="preserve">Moradi, S. and </w:t>
      </w:r>
      <w:proofErr w:type="spellStart"/>
      <w:r w:rsidRPr="00DA0E4C">
        <w:rPr>
          <w:highlight w:val="white"/>
          <w:lang w:val="en-GB"/>
        </w:rPr>
        <w:t>Sormunen</w:t>
      </w:r>
      <w:proofErr w:type="spellEnd"/>
      <w:r w:rsidRPr="00DA0E4C">
        <w:rPr>
          <w:highlight w:val="white"/>
          <w:lang w:val="en-GB"/>
        </w:rPr>
        <w:t xml:space="preserve">, P., (2022). Lean and sustainable project delivery in building construction: development of a conceptual framework. </w:t>
      </w:r>
      <w:r w:rsidRPr="00DA0E4C">
        <w:rPr>
          <w:i/>
          <w:iCs/>
          <w:highlight w:val="white"/>
          <w:lang w:val="en-GB"/>
        </w:rPr>
        <w:t>Buildings</w:t>
      </w:r>
      <w:r w:rsidRPr="00DA0E4C">
        <w:rPr>
          <w:highlight w:val="white"/>
          <w:lang w:val="en-GB"/>
        </w:rPr>
        <w:t xml:space="preserve">, </w:t>
      </w:r>
      <w:r w:rsidRPr="00DA0E4C">
        <w:rPr>
          <w:i/>
          <w:iCs/>
          <w:highlight w:val="white"/>
          <w:lang w:val="en-GB"/>
        </w:rPr>
        <w:t>12</w:t>
      </w:r>
      <w:r w:rsidRPr="00DA0E4C">
        <w:rPr>
          <w:highlight w:val="white"/>
          <w:lang w:val="en-GB"/>
        </w:rPr>
        <w:t>(10), p.1757.</w:t>
      </w:r>
    </w:p>
    <w:p w14:paraId="5ECD5B26" w14:textId="77777777" w:rsidR="00DA0E4C" w:rsidRPr="00DA0E4C" w:rsidRDefault="00DA0E4C">
      <w:pPr>
        <w:rPr>
          <w:highlight w:val="white"/>
          <w:lang w:val="en-GB"/>
        </w:rPr>
      </w:pPr>
      <w:r w:rsidRPr="00DA0E4C">
        <w:rPr>
          <w:highlight w:val="white"/>
          <w:lang w:val="en-GB"/>
        </w:rPr>
        <w:t xml:space="preserve">Simon, P., (2021). </w:t>
      </w:r>
      <w:r w:rsidRPr="00DA0E4C">
        <w:rPr>
          <w:i/>
          <w:iCs/>
          <w:highlight w:val="white"/>
          <w:lang w:val="en-GB"/>
        </w:rPr>
        <w:t>Reimagining collaboration: Slack, Microsoft Teams, Zoom, and the post-COVID world of work</w:t>
      </w:r>
      <w:r w:rsidRPr="00DA0E4C">
        <w:rPr>
          <w:highlight w:val="white"/>
          <w:lang w:val="en-GB"/>
        </w:rPr>
        <w:t>. Racket Publishing.</w:t>
      </w:r>
    </w:p>
    <w:p w14:paraId="072EB5B2" w14:textId="77777777" w:rsidR="00DA0E4C" w:rsidRPr="00DA0E4C" w:rsidRDefault="00DA0E4C">
      <w:pPr>
        <w:rPr>
          <w:highlight w:val="white"/>
          <w:lang w:val="en-GB"/>
        </w:rPr>
      </w:pPr>
      <w:r w:rsidRPr="00DA0E4C">
        <w:rPr>
          <w:highlight w:val="white"/>
          <w:lang w:val="en-GB"/>
        </w:rPr>
        <w:t>Smith, T., (2025). SCALABLE ETL PIPELINES FOR HR: INTEGRATING WORKDAY, SAP SUCCESSFACTORS, AND ORACLE HCM.</w:t>
      </w:r>
    </w:p>
    <w:p w14:paraId="25FD2EEE" w14:textId="77777777" w:rsidR="00DA0E4C" w:rsidRPr="00DA0E4C" w:rsidRDefault="00DA0E4C">
      <w:pPr>
        <w:rPr>
          <w:highlight w:val="white"/>
          <w:lang w:val="en-GB"/>
        </w:rPr>
      </w:pPr>
      <w:r w:rsidRPr="00DA0E4C">
        <w:rPr>
          <w:highlight w:val="white"/>
          <w:lang w:val="en-GB"/>
        </w:rPr>
        <w:t>‌</w:t>
      </w:r>
      <w:proofErr w:type="spellStart"/>
      <w:r w:rsidRPr="00DA0E4C">
        <w:rPr>
          <w:highlight w:val="white"/>
          <w:lang w:val="en-GB"/>
        </w:rPr>
        <w:t>Viterouli</w:t>
      </w:r>
      <w:proofErr w:type="spellEnd"/>
      <w:r w:rsidRPr="00DA0E4C">
        <w:rPr>
          <w:highlight w:val="white"/>
          <w:lang w:val="en-GB"/>
        </w:rPr>
        <w:t xml:space="preserve">, M., Belias, D., </w:t>
      </w:r>
      <w:proofErr w:type="spellStart"/>
      <w:r w:rsidRPr="00DA0E4C">
        <w:rPr>
          <w:highlight w:val="white"/>
          <w:lang w:val="en-GB"/>
        </w:rPr>
        <w:t>Koustelios</w:t>
      </w:r>
      <w:proofErr w:type="spellEnd"/>
      <w:r w:rsidRPr="00DA0E4C">
        <w:rPr>
          <w:highlight w:val="white"/>
          <w:lang w:val="en-GB"/>
        </w:rPr>
        <w:t xml:space="preserve">, A., </w:t>
      </w:r>
      <w:proofErr w:type="spellStart"/>
      <w:r w:rsidRPr="00DA0E4C">
        <w:rPr>
          <w:highlight w:val="white"/>
          <w:lang w:val="en-GB"/>
        </w:rPr>
        <w:t>Tsigilis</w:t>
      </w:r>
      <w:proofErr w:type="spellEnd"/>
      <w:r w:rsidRPr="00DA0E4C">
        <w:rPr>
          <w:highlight w:val="white"/>
          <w:lang w:val="en-GB"/>
        </w:rPr>
        <w:t xml:space="preserve">, N. and </w:t>
      </w:r>
      <w:proofErr w:type="spellStart"/>
      <w:r w:rsidRPr="00DA0E4C">
        <w:rPr>
          <w:highlight w:val="white"/>
          <w:lang w:val="en-GB"/>
        </w:rPr>
        <w:t>Papademetriou</w:t>
      </w:r>
      <w:proofErr w:type="spellEnd"/>
      <w:r w:rsidRPr="00DA0E4C">
        <w:rPr>
          <w:highlight w:val="white"/>
          <w:lang w:val="en-GB"/>
        </w:rPr>
        <w:t xml:space="preserve">, C., (2024). Time for change: designing tailored training initiatives for organizational transformation. In </w:t>
      </w:r>
      <w:r w:rsidRPr="00DA0E4C">
        <w:rPr>
          <w:i/>
          <w:iCs/>
          <w:highlight w:val="white"/>
          <w:lang w:val="en-GB"/>
        </w:rPr>
        <w:t xml:space="preserve">Organizational </w:t>
      </w:r>
      <w:proofErr w:type="spellStart"/>
      <w:r w:rsidRPr="00DA0E4C">
        <w:rPr>
          <w:i/>
          <w:iCs/>
          <w:highlight w:val="white"/>
          <w:lang w:val="en-GB"/>
        </w:rPr>
        <w:t>behavior</w:t>
      </w:r>
      <w:proofErr w:type="spellEnd"/>
      <w:r w:rsidRPr="00DA0E4C">
        <w:rPr>
          <w:i/>
          <w:iCs/>
          <w:highlight w:val="white"/>
          <w:lang w:val="en-GB"/>
        </w:rPr>
        <w:t xml:space="preserve"> and human resource management for complex work environments</w:t>
      </w:r>
      <w:r w:rsidRPr="00DA0E4C">
        <w:rPr>
          <w:highlight w:val="white"/>
          <w:lang w:val="en-GB"/>
        </w:rPr>
        <w:t xml:space="preserve"> (pp. 267-307). IGI Global.</w:t>
      </w:r>
    </w:p>
    <w:sectPr w:rsidR="00DA0E4C" w:rsidRPr="00DA0E4C">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E36AF" w14:textId="77777777" w:rsidR="00DB3AF2" w:rsidRDefault="00DB3AF2">
      <w:pPr>
        <w:spacing w:line="240" w:lineRule="auto"/>
      </w:pPr>
      <w:r>
        <w:separator/>
      </w:r>
    </w:p>
  </w:endnote>
  <w:endnote w:type="continuationSeparator" w:id="0">
    <w:p w14:paraId="1C001706" w14:textId="77777777" w:rsidR="00DB3AF2" w:rsidRDefault="00DB3A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198E4914-488C-8345-A4DD-BEA95BDC7DED}"/>
  </w:font>
  <w:font w:name="Arial">
    <w:panose1 w:val="020B0604020202020204"/>
    <w:charset w:val="00"/>
    <w:family w:val="swiss"/>
    <w:pitch w:val="variable"/>
    <w:sig w:usb0="E0002EFF" w:usb1="C000785B" w:usb2="00000009" w:usb3="00000000" w:csb0="000001FF" w:csb1="00000000"/>
    <w:embedRegular r:id="rId2" w:fontKey="{7D2C476B-FE0B-184B-8A41-A5DE5CC20B23}"/>
    <w:embedBold r:id="rId3" w:fontKey="{06101BA5-46E0-F942-AD8B-7AFE18A6F1AC}"/>
    <w:embedItalic r:id="rId4" w:fontKey="{D3990987-1338-0049-AB58-07F716B4E88C}"/>
  </w:font>
  <w:font w:name="Calibri">
    <w:panose1 w:val="020F0502020204030204"/>
    <w:charset w:val="00"/>
    <w:family w:val="swiss"/>
    <w:pitch w:val="variable"/>
    <w:sig w:usb0="E4002EFF" w:usb1="C000247B" w:usb2="00000009" w:usb3="00000000" w:csb0="000001FF" w:csb1="00000000"/>
    <w:embedRegular r:id="rId5" w:fontKey="{03FBAECA-5F92-5146-882F-952C9C9811B2}"/>
  </w:font>
  <w:font w:name="Cambria">
    <w:panose1 w:val="02040503050406030204"/>
    <w:charset w:val="00"/>
    <w:family w:val="roman"/>
    <w:pitch w:val="variable"/>
    <w:sig w:usb0="E00006FF" w:usb1="420024FF" w:usb2="02000000" w:usb3="00000000" w:csb0="0000019F" w:csb1="00000000"/>
    <w:embedRegular r:id="rId6" w:fontKey="{531EEACD-37F1-CE48-B5F2-671EBADAA70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1" w14:textId="58C2BB60" w:rsidR="001B3561" w:rsidRDefault="00DB0E21">
    <w:pPr>
      <w:jc w:val="right"/>
    </w:pPr>
    <w:r>
      <w:fldChar w:fldCharType="begin"/>
    </w:r>
    <w:r>
      <w:instrText>PAGE</w:instrText>
    </w:r>
    <w:r>
      <w:fldChar w:fldCharType="separate"/>
    </w:r>
    <w:r w:rsidR="00DA0E4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F654F" w14:textId="77777777" w:rsidR="00DB3AF2" w:rsidRDefault="00DB3AF2">
      <w:pPr>
        <w:spacing w:line="240" w:lineRule="auto"/>
      </w:pPr>
      <w:r>
        <w:separator/>
      </w:r>
    </w:p>
  </w:footnote>
  <w:footnote w:type="continuationSeparator" w:id="0">
    <w:p w14:paraId="520EE1FE" w14:textId="77777777" w:rsidR="00DB3AF2" w:rsidRDefault="00DB3A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019AE"/>
    <w:multiLevelType w:val="multilevel"/>
    <w:tmpl w:val="C7D0E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561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3561"/>
    <w:rsid w:val="000B47CD"/>
    <w:rsid w:val="001B3561"/>
    <w:rsid w:val="001C5DB3"/>
    <w:rsid w:val="001E30FF"/>
    <w:rsid w:val="00474271"/>
    <w:rsid w:val="00820991"/>
    <w:rsid w:val="009238A3"/>
    <w:rsid w:val="009D7168"/>
    <w:rsid w:val="00A819B5"/>
    <w:rsid w:val="00AA183F"/>
    <w:rsid w:val="00AB375C"/>
    <w:rsid w:val="00B4203D"/>
    <w:rsid w:val="00C950F4"/>
    <w:rsid w:val="00DA0E4C"/>
    <w:rsid w:val="00DB0E21"/>
    <w:rsid w:val="00DB3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C430D"/>
  <w15:docId w15:val="{C3D83C53-EDA7-45BD-AF3F-5C1576E7E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sz w:val="32"/>
      <w:szCs w:val="3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DA0E4C"/>
    <w:pPr>
      <w:spacing w:after="100"/>
    </w:pPr>
  </w:style>
  <w:style w:type="paragraph" w:styleId="TOC2">
    <w:name w:val="toc 2"/>
    <w:basedOn w:val="Normal"/>
    <w:next w:val="Normal"/>
    <w:autoRedefine/>
    <w:uiPriority w:val="39"/>
    <w:unhideWhenUsed/>
    <w:rsid w:val="00DA0E4C"/>
    <w:pPr>
      <w:spacing w:after="100"/>
      <w:ind w:left="220"/>
    </w:pPr>
  </w:style>
  <w:style w:type="character" w:styleId="Hyperlink">
    <w:name w:val="Hyperlink"/>
    <w:basedOn w:val="DefaultParagraphFont"/>
    <w:uiPriority w:val="99"/>
    <w:unhideWhenUsed/>
    <w:rsid w:val="00DA0E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advisor/in/business/remote-work-statis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massociates.com/blog/bim-standards-guides-future-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reports/flexible-hybrid-work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usinessnewswales.com/more-than-one-million-workers-quit-jobs-due-to-lack-of-flexibility/" TargetMode="External"/><Relationship Id="rId4" Type="http://schemas.openxmlformats.org/officeDocument/2006/relationships/settings" Target="settings.xml"/><Relationship Id="rId9" Type="http://schemas.openxmlformats.org/officeDocument/2006/relationships/hyperlink" Target="https://employernews.co.uk/news/employee-dissatisfaction-survey-reveals-74-say-their-leaders-lack-empathy-in-addressing-resistance-to-change/" TargetMode="External"/><Relationship Id="rId14" Type="http://schemas.openxmlformats.org/officeDocument/2006/relationships/hyperlink" Target="https://uk.linkedin.com/company/isg-limited"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042B1A-6CFE-1C4E-B90B-A5457407D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10</Pages>
  <Words>2962</Words>
  <Characters>16885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Vanesa Ciobanu (2417886)</cp:lastModifiedBy>
  <cp:revision>7</cp:revision>
  <dcterms:created xsi:type="dcterms:W3CDTF">2025-11-11T11:02:00Z</dcterms:created>
  <dcterms:modified xsi:type="dcterms:W3CDTF">2025-12-14T15:52:00Z</dcterms:modified>
</cp:coreProperties>
</file>