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2BCC9" w14:textId="77777777" w:rsidR="004C4A7B" w:rsidRDefault="00D76239">
      <w:pPr>
        <w:spacing w:before="240" w:after="240" w:line="360" w:lineRule="auto"/>
        <w:jc w:val="center"/>
        <w:rPr>
          <w:rFonts w:ascii="Times New Roman" w:eastAsia="Times New Roman" w:hAnsi="Times New Roman" w:cs="Times New Roman"/>
          <w:b/>
          <w:bCs/>
          <w:sz w:val="32"/>
          <w:szCs w:val="32"/>
          <w:highlight w:val="yellow"/>
        </w:rPr>
      </w:pPr>
      <w:r>
        <w:rPr>
          <w:noProof/>
        </w:rPr>
        <w:drawing>
          <wp:anchor distT="0" distB="0" distL="114300" distR="114300" simplePos="0" relativeHeight="251658240" behindDoc="0" locked="0" layoutInCell="1" hidden="0" allowOverlap="1" wp14:anchorId="7700F98C" wp14:editId="7B72620C">
            <wp:simplePos x="0" y="0"/>
            <wp:positionH relativeFrom="column">
              <wp:posOffset>1437957</wp:posOffset>
            </wp:positionH>
            <wp:positionV relativeFrom="paragraph">
              <wp:posOffset>190500</wp:posOffset>
            </wp:positionV>
            <wp:extent cx="2857500" cy="1143000"/>
            <wp:effectExtent l="0" t="0" r="0" b="0"/>
            <wp:wrapSquare wrapText="bothSides" distT="0" distB="0" distL="114300" distR="114300"/>
            <wp:docPr id="3" name="image3.png" descr="University of Wales Trinity Saint David Clearing 2024"/>
            <wp:cNvGraphicFramePr/>
            <a:graphic xmlns:a="http://schemas.openxmlformats.org/drawingml/2006/main">
              <a:graphicData uri="http://schemas.openxmlformats.org/drawingml/2006/picture">
                <pic:pic xmlns:pic="http://schemas.openxmlformats.org/drawingml/2006/picture">
                  <pic:nvPicPr>
                    <pic:cNvPr id="0" name="image3.png" descr="University of Wales Trinity Saint David Clearing 2024"/>
                    <pic:cNvPicPr preferRelativeResize="0"/>
                  </pic:nvPicPr>
                  <pic:blipFill>
                    <a:blip r:embed="rId7"/>
                    <a:srcRect/>
                    <a:stretch>
                      <a:fillRect/>
                    </a:stretch>
                  </pic:blipFill>
                  <pic:spPr>
                    <a:xfrm>
                      <a:off x="0" y="0"/>
                      <a:ext cx="2857500" cy="1143000"/>
                    </a:xfrm>
                    <a:prstGeom prst="rect">
                      <a:avLst/>
                    </a:prstGeom>
                    <a:ln/>
                  </pic:spPr>
                </pic:pic>
              </a:graphicData>
            </a:graphic>
          </wp:anchor>
        </w:drawing>
      </w:r>
    </w:p>
    <w:p w14:paraId="3861276A" w14:textId="77777777" w:rsidR="004C4A7B" w:rsidRDefault="004C4A7B">
      <w:pPr>
        <w:spacing w:before="240" w:after="240" w:line="360" w:lineRule="auto"/>
        <w:rPr>
          <w:rFonts w:ascii="Times New Roman" w:eastAsia="Times New Roman" w:hAnsi="Times New Roman" w:cs="Times New Roman"/>
          <w:b/>
          <w:bCs/>
          <w:sz w:val="32"/>
          <w:szCs w:val="32"/>
          <w:highlight w:val="yellow"/>
        </w:rPr>
      </w:pPr>
    </w:p>
    <w:p w14:paraId="0231D06C" w14:textId="77777777" w:rsidR="004C4A7B" w:rsidRDefault="004C4A7B">
      <w:pPr>
        <w:spacing w:before="240" w:after="240" w:line="360" w:lineRule="auto"/>
        <w:rPr>
          <w:rFonts w:ascii="Times New Roman" w:eastAsia="Times New Roman" w:hAnsi="Times New Roman" w:cs="Times New Roman"/>
          <w:b/>
          <w:bCs/>
          <w:sz w:val="40"/>
          <w:szCs w:val="40"/>
        </w:rPr>
      </w:pPr>
    </w:p>
    <w:p w14:paraId="4C157A94" w14:textId="77777777" w:rsidR="004C4A7B" w:rsidRDefault="00D7623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 Name: Master of Business Administration</w:t>
      </w:r>
    </w:p>
    <w:p w14:paraId="6F0C5436" w14:textId="77777777" w:rsidR="004C4A7B" w:rsidRDefault="00D7623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Name: Dissertation</w:t>
      </w:r>
    </w:p>
    <w:p w14:paraId="4707814B" w14:textId="77777777" w:rsidR="004C4A7B" w:rsidRDefault="00D7623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LCMB7035</w:t>
      </w:r>
    </w:p>
    <w:p w14:paraId="05F806D2" w14:textId="77777777" w:rsidR="004C4A7B" w:rsidRDefault="00D76239">
      <w:pPr>
        <w:widowControl w:val="0"/>
        <w:spacing w:before="240" w:after="240"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Title of the Dissertation: </w:t>
      </w:r>
      <w:r>
        <w:rPr>
          <w:rFonts w:ascii="Times New Roman" w:eastAsia="Times New Roman" w:hAnsi="Times New Roman" w:cs="Times New Roman"/>
          <w:b/>
          <w:bCs/>
          <w:i/>
          <w:iCs/>
          <w:sz w:val="32"/>
          <w:szCs w:val="32"/>
        </w:rPr>
        <w:t>“Impact of Social Media Engagement on Consumer Trust and Brand Loyalty: A Case Study of Nike”</w:t>
      </w:r>
    </w:p>
    <w:p w14:paraId="172A6156" w14:textId="4013F659" w:rsidR="004C4A7B" w:rsidRDefault="00D7623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AdityaKumar</w:t>
      </w:r>
      <w:r w:rsidR="006179D0">
        <w:rPr>
          <w:rFonts w:ascii="Times New Roman" w:eastAsia="Times New Roman" w:hAnsi="Times New Roman" w:cs="Times New Roman"/>
          <w:b/>
          <w:bCs/>
          <w:sz w:val="32"/>
          <w:szCs w:val="32"/>
        </w:rPr>
        <w:t xml:space="preserve"> Vipulbhai</w:t>
      </w:r>
      <w:r w:rsidR="00FB3B02">
        <w:rPr>
          <w:rFonts w:ascii="Times New Roman" w:eastAsia="Times New Roman" w:hAnsi="Times New Roman" w:cs="Times New Roman"/>
          <w:b/>
          <w:bCs/>
          <w:sz w:val="32"/>
          <w:szCs w:val="32"/>
        </w:rPr>
        <w:t xml:space="preserve"> </w:t>
      </w:r>
      <w:r>
        <w:rPr>
          <w:rFonts w:ascii="Times New Roman" w:eastAsia="Times New Roman" w:hAnsi="Times New Roman" w:cs="Times New Roman"/>
          <w:b/>
          <w:bCs/>
          <w:sz w:val="32"/>
          <w:szCs w:val="32"/>
        </w:rPr>
        <w:t>Vaniya</w:t>
      </w:r>
    </w:p>
    <w:p w14:paraId="4FE4D8D0" w14:textId="77777777" w:rsidR="004C4A7B" w:rsidRDefault="00D7623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 2421861</w:t>
      </w:r>
    </w:p>
    <w:p w14:paraId="59C9C0E8" w14:textId="77777777" w:rsidR="004C4A7B" w:rsidRDefault="00D7623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Word Count: 14,961 </w:t>
      </w:r>
    </w:p>
    <w:p w14:paraId="2BFA6BFC" w14:textId="77777777" w:rsidR="004C4A7B" w:rsidRDefault="00D76239">
      <w:pPr>
        <w:spacing w:before="240" w:after="240" w:line="360" w:lineRule="auto"/>
        <w:jc w:val="both"/>
        <w:rPr>
          <w:rFonts w:ascii="Times New Roman" w:eastAsia="Times New Roman" w:hAnsi="Times New Roman" w:cs="Times New Roman"/>
          <w:b/>
          <w:bCs/>
          <w:sz w:val="40"/>
          <w:szCs w:val="40"/>
        </w:rPr>
      </w:pPr>
      <w:r>
        <w:rPr>
          <w:rFonts w:ascii="Times New Roman" w:eastAsia="Times New Roman" w:hAnsi="Times New Roman" w:cs="Times New Roman"/>
          <w:b/>
          <w:bCs/>
          <w:sz w:val="32"/>
          <w:szCs w:val="32"/>
        </w:rPr>
        <w:t>Date of Submission: 02</w:t>
      </w:r>
      <w:r>
        <w:rPr>
          <w:rFonts w:ascii="Times New Roman" w:eastAsia="Times New Roman" w:hAnsi="Times New Roman" w:cs="Times New Roman"/>
          <w:b/>
          <w:bCs/>
          <w:sz w:val="32"/>
          <w:szCs w:val="32"/>
          <w:vertAlign w:val="superscript"/>
        </w:rPr>
        <w:t>nd</w:t>
      </w:r>
      <w:r>
        <w:rPr>
          <w:rFonts w:ascii="Times New Roman" w:eastAsia="Times New Roman" w:hAnsi="Times New Roman" w:cs="Times New Roman"/>
          <w:b/>
          <w:bCs/>
          <w:sz w:val="32"/>
          <w:szCs w:val="32"/>
        </w:rPr>
        <w:t xml:space="preserve"> February 2026</w:t>
      </w:r>
    </w:p>
    <w:p w14:paraId="410D6502" w14:textId="77777777" w:rsidR="004C4A7B" w:rsidRDefault="004C4A7B">
      <w:pPr>
        <w:widowControl w:val="0"/>
        <w:spacing w:before="240" w:after="240" w:line="360" w:lineRule="auto"/>
        <w:rPr>
          <w:rFonts w:ascii="Times New Roman" w:eastAsia="Times New Roman" w:hAnsi="Times New Roman" w:cs="Times New Roman"/>
          <w:b/>
          <w:bCs/>
          <w:sz w:val="32"/>
          <w:szCs w:val="32"/>
          <w:shd w:val="clear" w:color="auto" w:fill="FF9900"/>
        </w:rPr>
      </w:pPr>
    </w:p>
    <w:p w14:paraId="39E8DBFD" w14:textId="77777777" w:rsidR="004C4A7B" w:rsidRDefault="004C4A7B">
      <w:pPr>
        <w:widowControl w:val="0"/>
        <w:spacing w:before="240" w:after="240" w:line="360" w:lineRule="auto"/>
        <w:jc w:val="center"/>
        <w:rPr>
          <w:rFonts w:ascii="Times New Roman" w:eastAsia="Times New Roman" w:hAnsi="Times New Roman" w:cs="Times New Roman"/>
          <w:b/>
          <w:bCs/>
          <w:sz w:val="32"/>
          <w:szCs w:val="32"/>
          <w:shd w:val="clear" w:color="auto" w:fill="FF9900"/>
        </w:rPr>
      </w:pPr>
    </w:p>
    <w:p w14:paraId="354C3FB8" w14:textId="77777777" w:rsidR="004C4A7B" w:rsidRDefault="004C4A7B">
      <w:pPr>
        <w:widowControl w:val="0"/>
        <w:spacing w:before="240" w:after="240" w:line="360" w:lineRule="auto"/>
        <w:jc w:val="center"/>
        <w:rPr>
          <w:rFonts w:ascii="Times New Roman" w:eastAsia="Times New Roman" w:hAnsi="Times New Roman" w:cs="Times New Roman"/>
          <w:b/>
          <w:bCs/>
          <w:sz w:val="32"/>
          <w:szCs w:val="32"/>
          <w:shd w:val="clear" w:color="auto" w:fill="FF9900"/>
        </w:rPr>
      </w:pPr>
    </w:p>
    <w:p w14:paraId="49354245" w14:textId="77777777" w:rsidR="004C4A7B" w:rsidRDefault="00D76239">
      <w:pPr>
        <w:rPr>
          <w:rFonts w:ascii="Times New Roman" w:eastAsia="Times New Roman" w:hAnsi="Times New Roman" w:cs="Times New Roman"/>
          <w:b/>
          <w:bCs/>
          <w:sz w:val="28"/>
          <w:szCs w:val="28"/>
        </w:rPr>
      </w:pPr>
      <w:r>
        <w:br w:type="page"/>
      </w:r>
    </w:p>
    <w:p w14:paraId="1B3C3566" w14:textId="77777777" w:rsidR="004C4A7B" w:rsidRDefault="00D76239">
      <w:pPr>
        <w:spacing w:after="12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Dissertation Declaration </w:t>
      </w:r>
    </w:p>
    <w:p w14:paraId="6FD945D8" w14:textId="77777777" w:rsidR="004C4A7B" w:rsidRDefault="00D76239">
      <w:pPr>
        <w:pBdr>
          <w:top w:val="single" w:sz="4" w:space="1" w:color="000000"/>
          <w:left w:val="single" w:sz="4" w:space="4" w:color="000000"/>
          <w:bottom w:val="single" w:sz="4" w:space="0" w:color="000000"/>
          <w:right w:val="single" w:sz="4" w:space="4" w:color="000000"/>
        </w:pBdr>
        <w:spacing w:after="120"/>
        <w:jc w:val="center"/>
      </w:pPr>
      <w:r>
        <w:rPr>
          <w:noProof/>
        </w:rPr>
        <w:drawing>
          <wp:inline distT="0" distB="0" distL="0" distR="0" wp14:anchorId="6E285FAA" wp14:editId="1DEAFFF6">
            <wp:extent cx="2849245" cy="116967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849245" cy="1169670"/>
                    </a:xfrm>
                    <a:prstGeom prst="rect">
                      <a:avLst/>
                    </a:prstGeom>
                    <a:ln/>
                  </pic:spPr>
                </pic:pic>
              </a:graphicData>
            </a:graphic>
          </wp:inline>
        </w:drawing>
      </w:r>
    </w:p>
    <w:p w14:paraId="7D596DB8" w14:textId="77777777" w:rsidR="004C4A7B" w:rsidRDefault="00D76239">
      <w:pPr>
        <w:pBdr>
          <w:top w:val="single" w:sz="4" w:space="1" w:color="000000"/>
          <w:left w:val="single" w:sz="4" w:space="4" w:color="000000"/>
          <w:bottom w:val="single" w:sz="4" w:space="0" w:color="000000"/>
          <w:right w:val="single" w:sz="4" w:space="4" w:color="000000"/>
        </w:pBdr>
        <w:spacing w:after="120"/>
        <w:jc w:val="center"/>
        <w:rPr>
          <w:sz w:val="28"/>
          <w:szCs w:val="28"/>
        </w:rPr>
      </w:pPr>
      <w:r>
        <w:rPr>
          <w:b/>
          <w:bCs/>
          <w:sz w:val="28"/>
          <w:szCs w:val="28"/>
        </w:rPr>
        <w:t>Master’s Degrees by Examination and Dissertation</w:t>
      </w:r>
    </w:p>
    <w:p w14:paraId="6AD32E97" w14:textId="77777777" w:rsidR="004C4A7B" w:rsidRDefault="00D76239">
      <w:pPr>
        <w:pBdr>
          <w:top w:val="single" w:sz="4" w:space="1" w:color="000000"/>
          <w:left w:val="single" w:sz="4" w:space="4" w:color="000000"/>
          <w:bottom w:val="single" w:sz="4" w:space="0" w:color="000000"/>
          <w:right w:val="single" w:sz="4" w:space="4" w:color="000000"/>
        </w:pBdr>
        <w:spacing w:after="120"/>
        <w:jc w:val="center"/>
        <w:rPr>
          <w:sz w:val="28"/>
          <w:szCs w:val="28"/>
        </w:rPr>
      </w:pPr>
      <w:r>
        <w:rPr>
          <w:b/>
          <w:bCs/>
          <w:sz w:val="28"/>
          <w:szCs w:val="28"/>
        </w:rPr>
        <w:t>Declaration Form</w:t>
      </w:r>
      <w:r>
        <w:rPr>
          <w:sz w:val="28"/>
          <w:szCs w:val="28"/>
        </w:rPr>
        <w:t>.</w:t>
      </w:r>
    </w:p>
    <w:p w14:paraId="42AF55B6" w14:textId="77777777" w:rsidR="004C4A7B" w:rsidRDefault="004C4A7B">
      <w:pPr>
        <w:pBdr>
          <w:top w:val="single" w:sz="4" w:space="1" w:color="000000"/>
          <w:left w:val="single" w:sz="4" w:space="4" w:color="000000"/>
          <w:bottom w:val="single" w:sz="4" w:space="0" w:color="000000"/>
          <w:right w:val="single" w:sz="4" w:space="4" w:color="000000"/>
        </w:pBdr>
        <w:spacing w:after="120"/>
        <w:jc w:val="center"/>
        <w:rPr>
          <w:sz w:val="28"/>
          <w:szCs w:val="28"/>
        </w:rPr>
      </w:pPr>
    </w:p>
    <w:p w14:paraId="5B77EE86" w14:textId="77777777" w:rsidR="004C4A7B" w:rsidRDefault="00D76239">
      <w:pPr>
        <w:pBdr>
          <w:top w:val="single" w:sz="4" w:space="1" w:color="000000"/>
          <w:left w:val="single" w:sz="4" w:space="4" w:color="000000"/>
          <w:bottom w:val="single" w:sz="4" w:space="0" w:color="000000"/>
          <w:right w:val="single" w:sz="4" w:space="4" w:color="000000"/>
        </w:pBdr>
        <w:spacing w:after="120" w:line="480" w:lineRule="auto"/>
      </w:pPr>
      <w:r>
        <w:t xml:space="preserve">I, Aditya Kumar Vaniya,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306687E" w14:textId="77777777" w:rsidR="004C4A7B" w:rsidRDefault="004C4A7B">
      <w:pPr>
        <w:pBdr>
          <w:top w:val="single" w:sz="4" w:space="1" w:color="000000"/>
          <w:left w:val="single" w:sz="4" w:space="4" w:color="000000"/>
          <w:bottom w:val="single" w:sz="4" w:space="0" w:color="000000"/>
          <w:right w:val="single" w:sz="4" w:space="4" w:color="000000"/>
        </w:pBdr>
        <w:spacing w:after="120" w:line="480" w:lineRule="auto"/>
      </w:pPr>
    </w:p>
    <w:p w14:paraId="47E36D22" w14:textId="6B16B980" w:rsidR="004C4A7B" w:rsidRDefault="00D76239">
      <w:pPr>
        <w:pBdr>
          <w:top w:val="single" w:sz="4" w:space="1" w:color="000000"/>
          <w:left w:val="single" w:sz="4" w:space="4" w:color="000000"/>
          <w:bottom w:val="single" w:sz="4" w:space="0" w:color="000000"/>
          <w:right w:val="single" w:sz="4" w:space="4" w:color="000000"/>
        </w:pBdr>
        <w:spacing w:after="120" w:line="480" w:lineRule="auto"/>
      </w:pPr>
      <w:r>
        <w:t xml:space="preserve">Signature: </w:t>
      </w:r>
      <w:r>
        <w:rPr>
          <w:i/>
          <w:iCs/>
        </w:rPr>
        <w:t>AdityaKumar Vaniya</w:t>
      </w:r>
    </w:p>
    <w:p w14:paraId="7ADE9680" w14:textId="77777777" w:rsidR="004C4A7B" w:rsidRDefault="00D76239">
      <w:pPr>
        <w:pBdr>
          <w:top w:val="single" w:sz="4" w:space="1" w:color="000000"/>
          <w:left w:val="single" w:sz="4" w:space="4" w:color="000000"/>
          <w:bottom w:val="single" w:sz="4" w:space="0" w:color="000000"/>
          <w:right w:val="single" w:sz="4" w:space="4" w:color="000000"/>
        </w:pBdr>
        <w:spacing w:after="120" w:line="480" w:lineRule="auto"/>
      </w:pPr>
      <w:r>
        <w:t>Date:  02</w:t>
      </w:r>
      <w:r>
        <w:rPr>
          <w:vertAlign w:val="superscript"/>
        </w:rPr>
        <w:t>nd</w:t>
      </w:r>
      <w:r>
        <w:t xml:space="preserve"> February, 2026</w:t>
      </w:r>
    </w:p>
    <w:p w14:paraId="4840B4F2" w14:textId="77777777" w:rsidR="004C4A7B" w:rsidRDefault="004C4A7B">
      <w:pPr>
        <w:widowControl w:val="0"/>
        <w:spacing w:before="240" w:after="240" w:line="360" w:lineRule="auto"/>
        <w:jc w:val="center"/>
        <w:rPr>
          <w:rFonts w:ascii="Times New Roman" w:eastAsia="Times New Roman" w:hAnsi="Times New Roman" w:cs="Times New Roman"/>
          <w:b/>
          <w:bCs/>
          <w:sz w:val="40"/>
          <w:szCs w:val="40"/>
        </w:rPr>
      </w:pPr>
    </w:p>
    <w:p w14:paraId="756A78E9" w14:textId="77777777" w:rsidR="004C4A7B" w:rsidRDefault="004C4A7B">
      <w:pPr>
        <w:widowControl w:val="0"/>
        <w:spacing w:before="240" w:after="240" w:line="360" w:lineRule="auto"/>
        <w:jc w:val="center"/>
        <w:rPr>
          <w:rFonts w:ascii="Times New Roman" w:eastAsia="Times New Roman" w:hAnsi="Times New Roman" w:cs="Times New Roman"/>
          <w:b/>
          <w:bCs/>
          <w:sz w:val="40"/>
          <w:szCs w:val="40"/>
        </w:rPr>
      </w:pPr>
    </w:p>
    <w:p w14:paraId="10AD6A0C" w14:textId="77777777" w:rsidR="004C4A7B" w:rsidRDefault="00D76239">
      <w:pPr>
        <w:rPr>
          <w:rFonts w:ascii="Times New Roman" w:eastAsia="Times New Roman" w:hAnsi="Times New Roman" w:cs="Times New Roman"/>
          <w:b/>
          <w:bCs/>
          <w:sz w:val="40"/>
          <w:szCs w:val="40"/>
        </w:rPr>
      </w:pPr>
      <w:r>
        <w:br w:type="page"/>
      </w:r>
    </w:p>
    <w:p w14:paraId="67CA1B4F" w14:textId="77777777" w:rsidR="004C4A7B" w:rsidRDefault="004C4A7B">
      <w:pPr>
        <w:rPr>
          <w:rFonts w:ascii="Times New Roman" w:eastAsia="Times New Roman" w:hAnsi="Times New Roman" w:cs="Times New Roman"/>
          <w:color w:val="000000"/>
          <w:sz w:val="24"/>
          <w:szCs w:val="24"/>
        </w:rPr>
      </w:pPr>
    </w:p>
    <w:p w14:paraId="4F869471" w14:textId="77777777" w:rsidR="004C4A7B" w:rsidRDefault="00D76239">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Acknowledgement</w:t>
      </w:r>
    </w:p>
    <w:p w14:paraId="78F99EB8" w14:textId="77777777" w:rsidR="004C4A7B" w:rsidRDefault="00D7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extremely grateful to my supervisor for the guidance, constructive feedback and constant academic support throughout the completion of this dissertation.</w:t>
      </w:r>
      <w:r>
        <w:t xml:space="preserve"> </w:t>
      </w:r>
      <w:r>
        <w:rPr>
          <w:rFonts w:ascii="Times New Roman" w:eastAsia="Times New Roman" w:hAnsi="Times New Roman" w:cs="Times New Roman"/>
          <w:sz w:val="24"/>
          <w:szCs w:val="24"/>
        </w:rPr>
        <w:t>The valuable insights and direction have helped me refine my research focus, methodology and analysis at every stage.</w:t>
      </w:r>
      <w:r>
        <w:t xml:space="preserve"> </w:t>
      </w:r>
      <w:r>
        <w:rPr>
          <w:rFonts w:ascii="Times New Roman" w:eastAsia="Times New Roman" w:hAnsi="Times New Roman" w:cs="Times New Roman"/>
          <w:sz w:val="24"/>
          <w:szCs w:val="24"/>
        </w:rPr>
        <w:t>I would also like to thank the faculty members</w:t>
      </w:r>
      <w:r>
        <w:t xml:space="preserve"> </w:t>
      </w:r>
      <w:r>
        <w:rPr>
          <w:rFonts w:ascii="Times New Roman" w:eastAsia="Times New Roman" w:hAnsi="Times New Roman" w:cs="Times New Roman"/>
          <w:sz w:val="24"/>
          <w:szCs w:val="24"/>
        </w:rPr>
        <w:t>for strengthening my understanding of theoretical concepts and my friends and family for their patience, motivation, and unwavering support throughout this journey.</w:t>
      </w:r>
    </w:p>
    <w:p w14:paraId="1B4AF9B9" w14:textId="77777777" w:rsidR="004C4A7B" w:rsidRDefault="00D7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study, I have explored Nike’s social media engagement and its influence on consumer trust and brand loyalty which I have presented logically in six chapters. In Chapter 1, I have introduced the research background, rationale, aims, objectives and research questions. In</w:t>
      </w:r>
      <w:r>
        <w:t xml:space="preserve"> </w:t>
      </w:r>
      <w:r>
        <w:rPr>
          <w:rFonts w:ascii="Times New Roman" w:eastAsia="Times New Roman" w:hAnsi="Times New Roman" w:cs="Times New Roman"/>
          <w:sz w:val="24"/>
          <w:szCs w:val="24"/>
        </w:rPr>
        <w:t>Chapter 2, I have critically reviewed existing literature and developed the conceptual framework. Chapter 3 focuses on the research methodology wherein I have outlined interpretivist philosophy, abductive approach, secondary case study design, data sources and ethical considerations. In Chapter 4, I have presented comparative findings from five case studies involving Nike and its competitors.</w:t>
      </w:r>
      <w:r>
        <w:t xml:space="preserve"> </w:t>
      </w:r>
      <w:r>
        <w:rPr>
          <w:rFonts w:ascii="Times New Roman" w:eastAsia="Times New Roman" w:hAnsi="Times New Roman" w:cs="Times New Roman"/>
          <w:sz w:val="24"/>
          <w:szCs w:val="24"/>
        </w:rPr>
        <w:t xml:space="preserve">Chapter 5 consists of discussions of these findings through thematic, cross-case and theory-linked interpretation. </w:t>
      </w:r>
      <w:r>
        <w:rPr>
          <w:rFonts w:ascii="Times New Roman" w:eastAsia="Times New Roman" w:hAnsi="Times New Roman" w:cs="Times New Roman"/>
          <w:sz w:val="24"/>
          <w:szCs w:val="24"/>
        </w:rPr>
        <w:t>Finally, in Chapter 6 I have concluded the study by summarising key insights, theoretical contributions, managerial implications, limitations and future research directions.</w:t>
      </w:r>
    </w:p>
    <w:p w14:paraId="265AF1DF" w14:textId="77777777" w:rsidR="004C4A7B" w:rsidRDefault="00D76239">
      <w:pPr>
        <w:widowControl w:val="0"/>
        <w:spacing w:before="240" w:after="240" w:line="360" w:lineRule="auto"/>
        <w:jc w:val="center"/>
        <w:rPr>
          <w:rFonts w:ascii="Times New Roman" w:eastAsia="Times New Roman" w:hAnsi="Times New Roman" w:cs="Times New Roman"/>
          <w:b/>
          <w:bCs/>
          <w:sz w:val="40"/>
          <w:szCs w:val="40"/>
        </w:rPr>
      </w:pPr>
      <w:r>
        <w:br w:type="page"/>
      </w:r>
    </w:p>
    <w:p w14:paraId="09FDAC51" w14:textId="77777777" w:rsidR="004C4A7B" w:rsidRDefault="00D76239">
      <w:pPr>
        <w:widowControl w:val="0"/>
        <w:spacing w:before="240" w:after="24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Abstract</w:t>
      </w:r>
    </w:p>
    <w:p w14:paraId="63C84AA8" w14:textId="58D8E700" w:rsidR="004C4A7B" w:rsidRPr="008D35D9" w:rsidRDefault="005C6D1E">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influence of social media, has been observed to play an important role </w:t>
      </w:r>
      <w:r w:rsidRPr="008D35D9">
        <w:rPr>
          <w:rFonts w:ascii="Times New Roman" w:eastAsia="Times New Roman" w:hAnsi="Times New Roman" w:cs="Times New Roman"/>
          <w:sz w:val="24"/>
          <w:szCs w:val="24"/>
        </w:rPr>
        <w:t xml:space="preserve">for brands </w:t>
      </w:r>
      <w:r>
        <w:rPr>
          <w:rFonts w:ascii="Times New Roman" w:eastAsia="Times New Roman" w:hAnsi="Times New Roman" w:cs="Times New Roman"/>
          <w:sz w:val="24"/>
          <w:szCs w:val="24"/>
        </w:rPr>
        <w:t xml:space="preserve">in the purpose of creating a development for </w:t>
      </w:r>
      <w:r w:rsidRPr="008D35D9">
        <w:rPr>
          <w:rFonts w:ascii="Times New Roman" w:eastAsia="Times New Roman" w:hAnsi="Times New Roman" w:cs="Times New Roman"/>
          <w:sz w:val="24"/>
          <w:szCs w:val="24"/>
        </w:rPr>
        <w:t xml:space="preserve">consumer perceptions </w:t>
      </w:r>
      <w:r>
        <w:rPr>
          <w:rFonts w:ascii="Times New Roman" w:eastAsia="Times New Roman" w:hAnsi="Times New Roman" w:cs="Times New Roman"/>
          <w:sz w:val="24"/>
          <w:szCs w:val="24"/>
        </w:rPr>
        <w:t xml:space="preserve">for the purpose of </w:t>
      </w:r>
      <w:r w:rsidRPr="008D35D9">
        <w:rPr>
          <w:rFonts w:ascii="Times New Roman" w:eastAsia="Times New Roman" w:hAnsi="Times New Roman" w:cs="Times New Roman"/>
          <w:sz w:val="24"/>
          <w:szCs w:val="24"/>
        </w:rPr>
        <w:t>foster</w:t>
      </w:r>
      <w:r>
        <w:rPr>
          <w:rFonts w:ascii="Times New Roman" w:eastAsia="Times New Roman" w:hAnsi="Times New Roman" w:cs="Times New Roman"/>
          <w:sz w:val="24"/>
          <w:szCs w:val="24"/>
        </w:rPr>
        <w:t>ing</w:t>
      </w:r>
      <w:r w:rsidRPr="008D35D9">
        <w:rPr>
          <w:rFonts w:ascii="Times New Roman" w:eastAsia="Times New Roman" w:hAnsi="Times New Roman" w:cs="Times New Roman"/>
          <w:sz w:val="24"/>
          <w:szCs w:val="24"/>
        </w:rPr>
        <w:t xml:space="preserve"> trust and sustain loyalty</w:t>
      </w:r>
      <w:r>
        <w:rPr>
          <w:rFonts w:ascii="Times New Roman" w:eastAsia="Times New Roman" w:hAnsi="Times New Roman" w:cs="Times New Roman"/>
          <w:sz w:val="24"/>
          <w:szCs w:val="24"/>
        </w:rPr>
        <w:t>, for standing</w:t>
      </w:r>
      <w:r w:rsidRPr="008D35D9">
        <w:rPr>
          <w:rFonts w:ascii="Times New Roman" w:eastAsia="Times New Roman" w:hAnsi="Times New Roman" w:cs="Times New Roman"/>
          <w:sz w:val="24"/>
          <w:szCs w:val="24"/>
        </w:rPr>
        <w:t xml:space="preserve"> intensely </w:t>
      </w:r>
      <w:r>
        <w:rPr>
          <w:rFonts w:ascii="Times New Roman" w:eastAsia="Times New Roman" w:hAnsi="Times New Roman" w:cs="Times New Roman"/>
          <w:sz w:val="24"/>
          <w:szCs w:val="24"/>
        </w:rPr>
        <w:t xml:space="preserve">in the </w:t>
      </w:r>
      <w:r w:rsidRPr="008D35D9">
        <w:rPr>
          <w:rFonts w:ascii="Times New Roman" w:eastAsia="Times New Roman" w:hAnsi="Times New Roman" w:cs="Times New Roman"/>
          <w:sz w:val="24"/>
          <w:szCs w:val="24"/>
        </w:rPr>
        <w:t>competitive digital market. With an emphasis on Nikes</w:t>
      </w:r>
      <w:r>
        <w:rPr>
          <w:rFonts w:ascii="Times New Roman" w:eastAsia="Times New Roman" w:hAnsi="Times New Roman" w:cs="Times New Roman"/>
          <w:sz w:val="24"/>
          <w:szCs w:val="24"/>
        </w:rPr>
        <w:t xml:space="preserve"> framework of</w:t>
      </w:r>
      <w:r w:rsidRPr="008D35D9">
        <w:rPr>
          <w:rFonts w:ascii="Times New Roman" w:eastAsia="Times New Roman" w:hAnsi="Times New Roman" w:cs="Times New Roman"/>
          <w:sz w:val="24"/>
          <w:szCs w:val="24"/>
        </w:rPr>
        <w:t xml:space="preserve"> digital ecosystem and engagement tactics</w:t>
      </w:r>
      <w:r>
        <w:rPr>
          <w:rFonts w:ascii="Times New Roman" w:eastAsia="Times New Roman" w:hAnsi="Times New Roman" w:cs="Times New Roman"/>
          <w:sz w:val="24"/>
          <w:szCs w:val="24"/>
        </w:rPr>
        <w:t>, the dissertation presented the way</w:t>
      </w:r>
      <w:r w:rsidRPr="008D35D9">
        <w:rPr>
          <w:rFonts w:ascii="Times New Roman" w:eastAsia="Times New Roman" w:hAnsi="Times New Roman" w:cs="Times New Roman"/>
          <w:sz w:val="24"/>
          <w:szCs w:val="24"/>
        </w:rPr>
        <w:t xml:space="preserve"> how social media engagement affects consumer trust and brand loyalty </w:t>
      </w:r>
      <w:r>
        <w:rPr>
          <w:rFonts w:ascii="Times New Roman" w:eastAsia="Times New Roman" w:hAnsi="Times New Roman" w:cs="Times New Roman"/>
          <w:sz w:val="24"/>
          <w:szCs w:val="24"/>
        </w:rPr>
        <w:t xml:space="preserve">in alignment to the </w:t>
      </w:r>
      <w:r w:rsidRPr="008D35D9">
        <w:rPr>
          <w:rFonts w:ascii="Times New Roman" w:eastAsia="Times New Roman" w:hAnsi="Times New Roman" w:cs="Times New Roman"/>
          <w:sz w:val="24"/>
          <w:szCs w:val="24"/>
        </w:rPr>
        <w:t>global sportswear industry.</w:t>
      </w:r>
    </w:p>
    <w:p w14:paraId="15E507D2" w14:textId="76BD3651"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In order to explain how cognitive assessments and emotional reactions work together to influence consumer </w:t>
      </w:r>
      <w:r w:rsidR="008D35D9" w:rsidRPr="008D35D9">
        <w:rPr>
          <w:rFonts w:ascii="Times New Roman" w:eastAsia="Times New Roman" w:hAnsi="Times New Roman" w:cs="Times New Roman"/>
          <w:sz w:val="24"/>
          <w:szCs w:val="24"/>
        </w:rPr>
        <w:t>behaviour</w:t>
      </w:r>
      <w:r w:rsidRPr="008D35D9">
        <w:rPr>
          <w:rFonts w:ascii="Times New Roman" w:eastAsia="Times New Roman" w:hAnsi="Times New Roman" w:cs="Times New Roman"/>
          <w:sz w:val="24"/>
          <w:szCs w:val="24"/>
        </w:rPr>
        <w:t xml:space="preserve"> the study synthesizes the body of research on social media marketing consumer trust and loyalty using Consumer Decision-Making Theory. It draws attention to gaps in the quality of engagement, authenticity, and the translation of interaction into long-term relational outcomes within sportswear brands.</w:t>
      </w:r>
    </w:p>
    <w:p w14:paraId="0E69AF46"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An interpretivist philosophy supports the research, which adopts a secondary qualitative, multi-case study design. Data are drawn from academic studies industry reports and documented brand practices which are analysed through thematic analysis and cross-case analysis. </w:t>
      </w:r>
    </w:p>
    <w:p w14:paraId="0775DBD0" w14:textId="4A0A1FCC"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results and discussion are combined to show that trust consistently acts as a mediator in the relationship between engagement and loyalty. In certain </w:t>
      </w:r>
      <w:r w:rsidR="008D35D9" w:rsidRPr="008D35D9">
        <w:rPr>
          <w:rFonts w:ascii="Times New Roman" w:eastAsia="Times New Roman" w:hAnsi="Times New Roman" w:cs="Times New Roman"/>
          <w:sz w:val="24"/>
          <w:szCs w:val="24"/>
        </w:rPr>
        <w:t>cases,</w:t>
      </w:r>
      <w:r w:rsidRPr="008D35D9">
        <w:rPr>
          <w:rFonts w:ascii="Times New Roman" w:eastAsia="Times New Roman" w:hAnsi="Times New Roman" w:cs="Times New Roman"/>
          <w:sz w:val="24"/>
          <w:szCs w:val="24"/>
        </w:rPr>
        <w:t xml:space="preserve"> symbolic or performative engagement led to </w:t>
      </w:r>
      <w:r w:rsidR="008D35D9" w:rsidRPr="008D35D9">
        <w:rPr>
          <w:rFonts w:ascii="Times New Roman" w:eastAsia="Times New Roman" w:hAnsi="Times New Roman" w:cs="Times New Roman"/>
          <w:sz w:val="24"/>
          <w:szCs w:val="24"/>
        </w:rPr>
        <w:t>scepticism</w:t>
      </w:r>
      <w:r w:rsidRPr="008D35D9">
        <w:rPr>
          <w:rFonts w:ascii="Times New Roman" w:eastAsia="Times New Roman" w:hAnsi="Times New Roman" w:cs="Times New Roman"/>
          <w:sz w:val="24"/>
          <w:szCs w:val="24"/>
        </w:rPr>
        <w:t xml:space="preserve"> but emotionally calibrated content reliable influencers open communication and community alignment were effective. </w:t>
      </w:r>
    </w:p>
    <w:p w14:paraId="1A4CD494" w14:textId="77777777" w:rsidR="005C6D1E" w:rsidRPr="008D35D9" w:rsidRDefault="00D76239" w:rsidP="005C6D1E">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final section highlights trust as the crucial mechanism connecting engagement to loyalty combining theoretical and practical contributions. </w:t>
      </w:r>
      <w:r w:rsidR="005C6D1E">
        <w:rPr>
          <w:rFonts w:ascii="Times New Roman" w:eastAsia="Times New Roman" w:hAnsi="Times New Roman" w:cs="Times New Roman"/>
          <w:sz w:val="24"/>
          <w:szCs w:val="24"/>
        </w:rPr>
        <w:t xml:space="preserve">In alignment to the outlining of any future directions, the dissertation provides managerial recommendations that might help in </w:t>
      </w:r>
      <w:r w:rsidR="005C6D1E" w:rsidRPr="008D35D9">
        <w:rPr>
          <w:rFonts w:ascii="Times New Roman" w:eastAsia="Times New Roman" w:hAnsi="Times New Roman" w:cs="Times New Roman"/>
          <w:sz w:val="24"/>
          <w:szCs w:val="24"/>
        </w:rPr>
        <w:t>prioritize authentic value-aligned engagement.</w:t>
      </w:r>
    </w:p>
    <w:p w14:paraId="3EC39927" w14:textId="77777777" w:rsidR="004C4A7B" w:rsidRDefault="004C4A7B">
      <w:pPr>
        <w:widowControl w:val="0"/>
        <w:spacing w:before="240" w:after="240" w:line="360" w:lineRule="auto"/>
        <w:jc w:val="center"/>
        <w:rPr>
          <w:rFonts w:ascii="Times New Roman" w:eastAsia="Times New Roman" w:hAnsi="Times New Roman" w:cs="Times New Roman"/>
          <w:b/>
          <w:bCs/>
          <w:sz w:val="28"/>
          <w:szCs w:val="28"/>
        </w:rPr>
      </w:pPr>
    </w:p>
    <w:p w14:paraId="70D73FD0" w14:textId="77777777" w:rsidR="004C4A7B" w:rsidRDefault="00D76239">
      <w:pPr>
        <w:widowControl w:val="0"/>
        <w:spacing w:before="240" w:after="240" w:line="360" w:lineRule="auto"/>
        <w:jc w:val="center"/>
        <w:rPr>
          <w:rFonts w:ascii="Times New Roman" w:eastAsia="Times New Roman" w:hAnsi="Times New Roman" w:cs="Times New Roman"/>
          <w:b/>
          <w:bCs/>
          <w:sz w:val="28"/>
          <w:szCs w:val="28"/>
        </w:rPr>
      </w:pPr>
      <w:r>
        <w:br w:type="page"/>
      </w:r>
    </w:p>
    <w:p w14:paraId="0CB7F5D1" w14:textId="77777777" w:rsidR="004C4A7B" w:rsidRDefault="00D76239">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Table of Contents</w:t>
      </w:r>
    </w:p>
    <w:bookmarkStart w:id="0" w:name="_8e89ir3d9lv1" w:colFirst="0" w:colLast="0" w:displacedByCustomXml="next"/>
    <w:bookmarkEnd w:id="0" w:displacedByCustomXml="next"/>
    <w:sdt>
      <w:sdtPr>
        <w:id w:val="1043566810"/>
        <w:docPartObj>
          <w:docPartGallery w:val="Table of Contents"/>
          <w:docPartUnique/>
        </w:docPartObj>
      </w:sdtPr>
      <w:sdtEndPr/>
      <w:sdtContent>
        <w:p w14:paraId="085E1218" w14:textId="77777777" w:rsidR="004C4A7B" w:rsidRDefault="00D76239">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r>
            <w:fldChar w:fldCharType="begin"/>
          </w:r>
          <w:r>
            <w:instrText xml:space="preserve"> HYPERLINK \l "_2gedugc3kis0" </w:instrText>
          </w:r>
          <w:r>
            <w:fldChar w:fldCharType="separate"/>
          </w:r>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t>10</w:t>
          </w:r>
        </w:p>
        <w:p w14:paraId="1BE8DAEB" w14:textId="77777777" w:rsidR="004C4A7B" w:rsidRDefault="00D76239">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r>
            <w:fldChar w:fldCharType="end"/>
          </w:r>
          <w:hyperlink w:anchor="_64innzwj4lhz">
            <w:r w:rsidR="004C4A7B">
              <w:rPr>
                <w:rFonts w:ascii="Times New Roman" w:eastAsia="Times New Roman" w:hAnsi="Times New Roman" w:cs="Times New Roman"/>
                <w:color w:val="000000"/>
                <w:sz w:val="24"/>
                <w:szCs w:val="24"/>
              </w:rPr>
              <w:t>1.1 Research Background</w:t>
            </w:r>
            <w:r w:rsidR="004C4A7B">
              <w:rPr>
                <w:rFonts w:ascii="Times New Roman" w:eastAsia="Times New Roman" w:hAnsi="Times New Roman" w:cs="Times New Roman"/>
                <w:color w:val="000000"/>
                <w:sz w:val="24"/>
                <w:szCs w:val="24"/>
              </w:rPr>
              <w:tab/>
              <w:t>10</w:t>
            </w:r>
          </w:hyperlink>
        </w:p>
        <w:p w14:paraId="4F2325B0"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ykcxiromhju3">
            <w:r>
              <w:rPr>
                <w:rFonts w:ascii="Times New Roman" w:eastAsia="Times New Roman" w:hAnsi="Times New Roman" w:cs="Times New Roman"/>
                <w:color w:val="000000"/>
                <w:sz w:val="24"/>
                <w:szCs w:val="24"/>
              </w:rPr>
              <w:t>1.2 Research Rationale</w:t>
            </w:r>
            <w:r>
              <w:rPr>
                <w:rFonts w:ascii="Times New Roman" w:eastAsia="Times New Roman" w:hAnsi="Times New Roman" w:cs="Times New Roman"/>
                <w:color w:val="000000"/>
                <w:sz w:val="24"/>
                <w:szCs w:val="24"/>
              </w:rPr>
              <w:tab/>
              <w:t>11</w:t>
            </w:r>
          </w:hyperlink>
        </w:p>
        <w:p w14:paraId="1269B33F"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8sdz2zftw9uh">
            <w:r>
              <w:rPr>
                <w:rFonts w:ascii="Times New Roman" w:eastAsia="Times New Roman" w:hAnsi="Times New Roman" w:cs="Times New Roman"/>
                <w:color w:val="000000"/>
                <w:sz w:val="24"/>
                <w:szCs w:val="24"/>
              </w:rPr>
              <w:t>1.2.1 Theoretical Foundation</w:t>
            </w:r>
            <w:r>
              <w:rPr>
                <w:rFonts w:ascii="Times New Roman" w:eastAsia="Times New Roman" w:hAnsi="Times New Roman" w:cs="Times New Roman"/>
                <w:color w:val="000000"/>
                <w:sz w:val="24"/>
                <w:szCs w:val="24"/>
              </w:rPr>
              <w:tab/>
              <w:t>11</w:t>
            </w:r>
          </w:hyperlink>
        </w:p>
        <w:p w14:paraId="7C0E3759"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3qeqm88srjm7">
            <w:r>
              <w:rPr>
                <w:rFonts w:ascii="Times New Roman" w:eastAsia="Times New Roman" w:hAnsi="Times New Roman" w:cs="Times New Roman"/>
                <w:color w:val="000000"/>
                <w:sz w:val="24"/>
                <w:szCs w:val="24"/>
              </w:rPr>
              <w:t>1.2.2 Practical Justification</w:t>
            </w:r>
            <w:r>
              <w:rPr>
                <w:rFonts w:ascii="Times New Roman" w:eastAsia="Times New Roman" w:hAnsi="Times New Roman" w:cs="Times New Roman"/>
                <w:color w:val="000000"/>
                <w:sz w:val="24"/>
                <w:szCs w:val="24"/>
              </w:rPr>
              <w:tab/>
              <w:t>12</w:t>
            </w:r>
          </w:hyperlink>
        </w:p>
        <w:p w14:paraId="486E4BC4"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ivda1movmgp2">
            <w:r>
              <w:rPr>
                <w:rFonts w:ascii="Times New Roman" w:eastAsia="Times New Roman" w:hAnsi="Times New Roman" w:cs="Times New Roman"/>
                <w:color w:val="000000"/>
                <w:sz w:val="24"/>
                <w:szCs w:val="24"/>
              </w:rPr>
              <w:t>1.3 Research Contribution and Motivation</w:t>
            </w:r>
            <w:r>
              <w:rPr>
                <w:rFonts w:ascii="Times New Roman" w:eastAsia="Times New Roman" w:hAnsi="Times New Roman" w:cs="Times New Roman"/>
                <w:color w:val="000000"/>
                <w:sz w:val="24"/>
                <w:szCs w:val="24"/>
              </w:rPr>
              <w:tab/>
              <w:t>14</w:t>
            </w:r>
          </w:hyperlink>
        </w:p>
        <w:p w14:paraId="4A5D708D"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79h7pghxawl1">
            <w:r>
              <w:rPr>
                <w:rFonts w:ascii="Times New Roman" w:eastAsia="Times New Roman" w:hAnsi="Times New Roman" w:cs="Times New Roman"/>
                <w:color w:val="000000"/>
                <w:sz w:val="24"/>
                <w:szCs w:val="24"/>
              </w:rPr>
              <w:t>1.4 Research Aims, Objectives &amp; Research Questions</w:t>
            </w:r>
            <w:r>
              <w:rPr>
                <w:rFonts w:ascii="Times New Roman" w:eastAsia="Times New Roman" w:hAnsi="Times New Roman" w:cs="Times New Roman"/>
                <w:color w:val="000000"/>
                <w:sz w:val="24"/>
                <w:szCs w:val="24"/>
              </w:rPr>
              <w:tab/>
              <w:t>16</w:t>
            </w:r>
          </w:hyperlink>
        </w:p>
        <w:p w14:paraId="7DB39C99"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2decx36i4atk">
            <w:r>
              <w:rPr>
                <w:rFonts w:ascii="Times New Roman" w:eastAsia="Times New Roman" w:hAnsi="Times New Roman" w:cs="Times New Roman"/>
                <w:color w:val="000000"/>
                <w:sz w:val="24"/>
                <w:szCs w:val="24"/>
              </w:rPr>
              <w:t>1.5 Dissertation Structure</w:t>
            </w:r>
            <w:r>
              <w:rPr>
                <w:rFonts w:ascii="Times New Roman" w:eastAsia="Times New Roman" w:hAnsi="Times New Roman" w:cs="Times New Roman"/>
                <w:color w:val="000000"/>
                <w:sz w:val="24"/>
                <w:szCs w:val="24"/>
              </w:rPr>
              <w:tab/>
              <w:t>17</w:t>
            </w:r>
          </w:hyperlink>
        </w:p>
        <w:p w14:paraId="6E8B8F71" w14:textId="77777777" w:rsidR="004C4A7B" w:rsidRDefault="004C4A7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t9ipof22x85u">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t>19</w:t>
            </w:r>
          </w:hyperlink>
        </w:p>
        <w:p w14:paraId="7B0AD79C"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79i3t4jopdl8">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t>19</w:t>
            </w:r>
          </w:hyperlink>
        </w:p>
        <w:p w14:paraId="69FE7BB9"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r8s35hq8pan">
            <w:r>
              <w:rPr>
                <w:rFonts w:ascii="Times New Roman" w:eastAsia="Times New Roman" w:hAnsi="Times New Roman" w:cs="Times New Roman"/>
                <w:color w:val="000000"/>
                <w:sz w:val="24"/>
                <w:szCs w:val="24"/>
              </w:rPr>
              <w:t>2.2 Thematic Overview of the Literature</w:t>
            </w:r>
            <w:r>
              <w:rPr>
                <w:rFonts w:ascii="Times New Roman" w:eastAsia="Times New Roman" w:hAnsi="Times New Roman" w:cs="Times New Roman"/>
                <w:color w:val="000000"/>
                <w:sz w:val="24"/>
                <w:szCs w:val="24"/>
              </w:rPr>
              <w:tab/>
              <w:t>19</w:t>
            </w:r>
          </w:hyperlink>
        </w:p>
        <w:p w14:paraId="62DD5261"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usvl53tlvzbi">
            <w:r>
              <w:rPr>
                <w:rFonts w:ascii="Times New Roman" w:eastAsia="Times New Roman" w:hAnsi="Times New Roman" w:cs="Times New Roman"/>
                <w:color w:val="000000"/>
                <w:sz w:val="24"/>
                <w:szCs w:val="24"/>
              </w:rPr>
              <w:t>2.2.1 Relationship between social media engagement and consumer trust &amp; brand loyalty</w:t>
            </w:r>
            <w:r>
              <w:rPr>
                <w:rFonts w:ascii="Times New Roman" w:eastAsia="Times New Roman" w:hAnsi="Times New Roman" w:cs="Times New Roman"/>
                <w:color w:val="000000"/>
                <w:sz w:val="24"/>
                <w:szCs w:val="24"/>
              </w:rPr>
              <w:tab/>
              <w:t>19</w:t>
            </w:r>
          </w:hyperlink>
        </w:p>
        <w:p w14:paraId="5FAE3BD6"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pf0n5vi4ijym">
            <w:r>
              <w:rPr>
                <w:rFonts w:ascii="Times New Roman" w:eastAsia="Times New Roman" w:hAnsi="Times New Roman" w:cs="Times New Roman"/>
                <w:color w:val="000000"/>
                <w:sz w:val="24"/>
                <w:szCs w:val="24"/>
              </w:rPr>
              <w:t>2.2.2 Significance of social media engagement for building consumer trust and brand loyalty</w:t>
            </w:r>
            <w:r>
              <w:rPr>
                <w:rFonts w:ascii="Times New Roman" w:eastAsia="Times New Roman" w:hAnsi="Times New Roman" w:cs="Times New Roman"/>
                <w:color w:val="000000"/>
                <w:sz w:val="24"/>
                <w:szCs w:val="24"/>
              </w:rPr>
              <w:tab/>
              <w:t>21</w:t>
            </w:r>
          </w:hyperlink>
        </w:p>
        <w:p w14:paraId="3A3A7076"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h9spyd8s5inj">
            <w:r>
              <w:rPr>
                <w:rFonts w:ascii="Times New Roman" w:eastAsia="Times New Roman" w:hAnsi="Times New Roman" w:cs="Times New Roman"/>
                <w:color w:val="000000"/>
                <w:sz w:val="24"/>
                <w:szCs w:val="24"/>
              </w:rPr>
              <w:t>2.2.3 Social media engagement practices important for building consumer trust and brand loyalty</w:t>
            </w:r>
            <w:r>
              <w:rPr>
                <w:rFonts w:ascii="Times New Roman" w:eastAsia="Times New Roman" w:hAnsi="Times New Roman" w:cs="Times New Roman"/>
                <w:color w:val="000000"/>
                <w:sz w:val="24"/>
                <w:szCs w:val="24"/>
              </w:rPr>
              <w:tab/>
              <w:t>22</w:t>
            </w:r>
          </w:hyperlink>
        </w:p>
        <w:p w14:paraId="6EF93209"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emprh25tpu78">
            <w:r>
              <w:rPr>
                <w:rFonts w:ascii="Times New Roman" w:eastAsia="Times New Roman" w:hAnsi="Times New Roman" w:cs="Times New Roman"/>
                <w:color w:val="000000"/>
                <w:sz w:val="24"/>
                <w:szCs w:val="24"/>
              </w:rPr>
              <w:t>2.2.4 Impact of social media engagement on consumer purchase decisions from trusted brands</w:t>
            </w:r>
            <w:r>
              <w:rPr>
                <w:rFonts w:ascii="Times New Roman" w:eastAsia="Times New Roman" w:hAnsi="Times New Roman" w:cs="Times New Roman"/>
                <w:color w:val="000000"/>
                <w:sz w:val="24"/>
                <w:szCs w:val="24"/>
              </w:rPr>
              <w:tab/>
              <w:t>24</w:t>
            </w:r>
          </w:hyperlink>
        </w:p>
        <w:p w14:paraId="690174EF"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oyxo602wphhi">
            <w:r>
              <w:rPr>
                <w:rFonts w:ascii="Times New Roman" w:eastAsia="Times New Roman" w:hAnsi="Times New Roman" w:cs="Times New Roman"/>
                <w:color w:val="000000"/>
                <w:sz w:val="24"/>
                <w:szCs w:val="24"/>
              </w:rPr>
              <w:t>2.3 Theoretical Foundation and Contribution</w:t>
            </w:r>
            <w:r>
              <w:rPr>
                <w:rFonts w:ascii="Times New Roman" w:eastAsia="Times New Roman" w:hAnsi="Times New Roman" w:cs="Times New Roman"/>
                <w:color w:val="000000"/>
                <w:sz w:val="24"/>
                <w:szCs w:val="24"/>
              </w:rPr>
              <w:tab/>
              <w:t>26</w:t>
            </w:r>
          </w:hyperlink>
        </w:p>
        <w:p w14:paraId="77EFE3CA"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q0vo3pwyt990">
            <w:r>
              <w:rPr>
                <w:rFonts w:ascii="Times New Roman" w:eastAsia="Times New Roman" w:hAnsi="Times New Roman" w:cs="Times New Roman"/>
                <w:color w:val="000000"/>
                <w:sz w:val="24"/>
                <w:szCs w:val="24"/>
              </w:rPr>
              <w:t>2.4 Conceptual Framework</w:t>
            </w:r>
            <w:r>
              <w:rPr>
                <w:rFonts w:ascii="Times New Roman" w:eastAsia="Times New Roman" w:hAnsi="Times New Roman" w:cs="Times New Roman"/>
                <w:color w:val="000000"/>
                <w:sz w:val="24"/>
                <w:szCs w:val="24"/>
              </w:rPr>
              <w:tab/>
              <w:t>27</w:t>
            </w:r>
          </w:hyperlink>
        </w:p>
        <w:p w14:paraId="4902BCF6"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qmybrv44k4o">
            <w:r>
              <w:rPr>
                <w:rFonts w:ascii="Times New Roman" w:eastAsia="Times New Roman" w:hAnsi="Times New Roman" w:cs="Times New Roman"/>
                <w:color w:val="000000"/>
                <w:sz w:val="24"/>
                <w:szCs w:val="24"/>
              </w:rPr>
              <w:t>2.5 Conclusion</w:t>
            </w:r>
            <w:r>
              <w:rPr>
                <w:rFonts w:ascii="Times New Roman" w:eastAsia="Times New Roman" w:hAnsi="Times New Roman" w:cs="Times New Roman"/>
                <w:color w:val="000000"/>
                <w:sz w:val="24"/>
                <w:szCs w:val="24"/>
              </w:rPr>
              <w:tab/>
              <w:t>28</w:t>
            </w:r>
          </w:hyperlink>
        </w:p>
        <w:p w14:paraId="0917F785" w14:textId="77777777" w:rsidR="004C4A7B" w:rsidRDefault="004C4A7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5fw99lpuvbw4">
            <w:r>
              <w:rPr>
                <w:rFonts w:ascii="Times New Roman" w:eastAsia="Times New Roman" w:hAnsi="Times New Roman" w:cs="Times New Roman"/>
                <w:color w:val="000000"/>
                <w:sz w:val="24"/>
                <w:szCs w:val="24"/>
              </w:rPr>
              <w:t>Chapter 3: Research Methodology</w:t>
            </w:r>
            <w:r>
              <w:rPr>
                <w:rFonts w:ascii="Times New Roman" w:eastAsia="Times New Roman" w:hAnsi="Times New Roman" w:cs="Times New Roman"/>
                <w:color w:val="000000"/>
                <w:sz w:val="24"/>
                <w:szCs w:val="24"/>
              </w:rPr>
              <w:tab/>
              <w:t>29</w:t>
            </w:r>
          </w:hyperlink>
        </w:p>
        <w:p w14:paraId="777F6E19"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tkv4c2srn08">
            <w:r>
              <w:rPr>
                <w:rFonts w:ascii="Times New Roman" w:eastAsia="Times New Roman" w:hAnsi="Times New Roman" w:cs="Times New Roman"/>
                <w:color w:val="000000"/>
                <w:sz w:val="24"/>
                <w:szCs w:val="24"/>
              </w:rPr>
              <w:t>3.1 Introduction</w:t>
            </w:r>
            <w:r>
              <w:rPr>
                <w:rFonts w:ascii="Times New Roman" w:eastAsia="Times New Roman" w:hAnsi="Times New Roman" w:cs="Times New Roman"/>
                <w:color w:val="000000"/>
                <w:sz w:val="24"/>
                <w:szCs w:val="24"/>
              </w:rPr>
              <w:tab/>
              <w:t>29</w:t>
            </w:r>
          </w:hyperlink>
        </w:p>
        <w:p w14:paraId="6EAFAB8B"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4pe3e4lbsseo">
            <w:r>
              <w:rPr>
                <w:rFonts w:ascii="Times New Roman" w:eastAsia="Times New Roman" w:hAnsi="Times New Roman" w:cs="Times New Roman"/>
                <w:color w:val="000000"/>
                <w:sz w:val="24"/>
                <w:szCs w:val="24"/>
              </w:rPr>
              <w:t>3.2 Research philosophy, Approach, and Design</w:t>
            </w:r>
            <w:r>
              <w:rPr>
                <w:rFonts w:ascii="Times New Roman" w:eastAsia="Times New Roman" w:hAnsi="Times New Roman" w:cs="Times New Roman"/>
                <w:color w:val="000000"/>
                <w:sz w:val="24"/>
                <w:szCs w:val="24"/>
              </w:rPr>
              <w:tab/>
              <w:t>30</w:t>
            </w:r>
          </w:hyperlink>
        </w:p>
        <w:p w14:paraId="6454D414"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91ylfxevtey">
            <w:r>
              <w:rPr>
                <w:rFonts w:ascii="Times New Roman" w:eastAsia="Times New Roman" w:hAnsi="Times New Roman" w:cs="Times New Roman"/>
                <w:color w:val="000000"/>
                <w:sz w:val="24"/>
                <w:szCs w:val="24"/>
              </w:rPr>
              <w:t>3.3 Justification for case study methodology</w:t>
            </w:r>
            <w:r>
              <w:rPr>
                <w:rFonts w:ascii="Times New Roman" w:eastAsia="Times New Roman" w:hAnsi="Times New Roman" w:cs="Times New Roman"/>
                <w:color w:val="000000"/>
                <w:sz w:val="24"/>
                <w:szCs w:val="24"/>
              </w:rPr>
              <w:tab/>
              <w:t>31</w:t>
            </w:r>
          </w:hyperlink>
        </w:p>
        <w:p w14:paraId="2558E25A"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xzqzk4gfvdig">
            <w:r>
              <w:rPr>
                <w:rFonts w:ascii="Times New Roman" w:eastAsia="Times New Roman" w:hAnsi="Times New Roman" w:cs="Times New Roman"/>
                <w:color w:val="000000"/>
                <w:sz w:val="24"/>
                <w:szCs w:val="24"/>
              </w:rPr>
              <w:t>3.4 Case selection and sampling strategy</w:t>
            </w:r>
            <w:r>
              <w:rPr>
                <w:rFonts w:ascii="Times New Roman" w:eastAsia="Times New Roman" w:hAnsi="Times New Roman" w:cs="Times New Roman"/>
                <w:color w:val="000000"/>
                <w:sz w:val="24"/>
                <w:szCs w:val="24"/>
              </w:rPr>
              <w:tab/>
              <w:t>31</w:t>
            </w:r>
          </w:hyperlink>
        </w:p>
        <w:p w14:paraId="5DF05D6D"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cex81k5uwjp2">
            <w:r>
              <w:rPr>
                <w:rFonts w:ascii="Times New Roman" w:eastAsia="Times New Roman" w:hAnsi="Times New Roman" w:cs="Times New Roman"/>
                <w:color w:val="000000"/>
                <w:sz w:val="24"/>
                <w:szCs w:val="24"/>
              </w:rPr>
              <w:t>3.5 Data sources and data collection</w:t>
            </w:r>
            <w:r>
              <w:rPr>
                <w:rFonts w:ascii="Times New Roman" w:eastAsia="Times New Roman" w:hAnsi="Times New Roman" w:cs="Times New Roman"/>
                <w:color w:val="000000"/>
                <w:sz w:val="24"/>
                <w:szCs w:val="24"/>
              </w:rPr>
              <w:tab/>
              <w:t>1</w:t>
            </w:r>
          </w:hyperlink>
        </w:p>
        <w:p w14:paraId="693D0A6B"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n60tfhq9nkw">
            <w:r>
              <w:rPr>
                <w:rFonts w:ascii="Times New Roman" w:eastAsia="Times New Roman" w:hAnsi="Times New Roman" w:cs="Times New Roman"/>
                <w:color w:val="000000"/>
                <w:sz w:val="24"/>
                <w:szCs w:val="24"/>
              </w:rPr>
              <w:t>3.6 Data analysis approach</w:t>
            </w:r>
            <w:r>
              <w:rPr>
                <w:rFonts w:ascii="Times New Roman" w:eastAsia="Times New Roman" w:hAnsi="Times New Roman" w:cs="Times New Roman"/>
                <w:color w:val="000000"/>
                <w:sz w:val="24"/>
                <w:szCs w:val="24"/>
              </w:rPr>
              <w:tab/>
              <w:t>2</w:t>
            </w:r>
          </w:hyperlink>
        </w:p>
        <w:p w14:paraId="65C59352"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42d9kem3durl">
            <w:r>
              <w:rPr>
                <w:rFonts w:ascii="Times New Roman" w:eastAsia="Times New Roman" w:hAnsi="Times New Roman" w:cs="Times New Roman"/>
                <w:color w:val="000000"/>
                <w:sz w:val="24"/>
                <w:szCs w:val="24"/>
              </w:rPr>
              <w:t>3.7 Research quality and rigour</w:t>
            </w:r>
            <w:r>
              <w:rPr>
                <w:rFonts w:ascii="Times New Roman" w:eastAsia="Times New Roman" w:hAnsi="Times New Roman" w:cs="Times New Roman"/>
                <w:color w:val="000000"/>
                <w:sz w:val="24"/>
                <w:szCs w:val="24"/>
              </w:rPr>
              <w:tab/>
              <w:t>3</w:t>
            </w:r>
          </w:hyperlink>
        </w:p>
        <w:p w14:paraId="67B19292"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6f2jr3u0jc88">
            <w:r>
              <w:rPr>
                <w:rFonts w:ascii="Times New Roman" w:eastAsia="Times New Roman" w:hAnsi="Times New Roman" w:cs="Times New Roman"/>
                <w:color w:val="000000"/>
                <w:sz w:val="24"/>
                <w:szCs w:val="24"/>
              </w:rPr>
              <w:t>3.8 Ethical considerations</w:t>
            </w:r>
            <w:r>
              <w:rPr>
                <w:rFonts w:ascii="Times New Roman" w:eastAsia="Times New Roman" w:hAnsi="Times New Roman" w:cs="Times New Roman"/>
                <w:color w:val="000000"/>
                <w:sz w:val="24"/>
                <w:szCs w:val="24"/>
              </w:rPr>
              <w:tab/>
              <w:t>3</w:t>
            </w:r>
          </w:hyperlink>
        </w:p>
        <w:p w14:paraId="2250C674"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xg95rqlt4n4">
            <w:r>
              <w:rPr>
                <w:rFonts w:ascii="Times New Roman" w:eastAsia="Times New Roman" w:hAnsi="Times New Roman" w:cs="Times New Roman"/>
                <w:color w:val="000000"/>
                <w:sz w:val="24"/>
                <w:szCs w:val="24"/>
              </w:rPr>
              <w:t>3.9 Chapter summary</w:t>
            </w:r>
            <w:r>
              <w:rPr>
                <w:rFonts w:ascii="Times New Roman" w:eastAsia="Times New Roman" w:hAnsi="Times New Roman" w:cs="Times New Roman"/>
                <w:color w:val="000000"/>
                <w:sz w:val="24"/>
                <w:szCs w:val="24"/>
              </w:rPr>
              <w:tab/>
              <w:t>4</w:t>
            </w:r>
          </w:hyperlink>
        </w:p>
        <w:p w14:paraId="0FDA1AB3" w14:textId="77777777" w:rsidR="004C4A7B" w:rsidRDefault="004C4A7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m3juae8cunc0">
            <w:r>
              <w:rPr>
                <w:rFonts w:ascii="Times New Roman" w:eastAsia="Times New Roman" w:hAnsi="Times New Roman" w:cs="Times New Roman"/>
                <w:color w:val="000000"/>
                <w:sz w:val="24"/>
                <w:szCs w:val="24"/>
              </w:rPr>
              <w:t>Chapter 4: Findings and Analysis</w:t>
            </w:r>
            <w:r>
              <w:rPr>
                <w:rFonts w:ascii="Times New Roman" w:eastAsia="Times New Roman" w:hAnsi="Times New Roman" w:cs="Times New Roman"/>
                <w:color w:val="000000"/>
                <w:sz w:val="24"/>
                <w:szCs w:val="24"/>
              </w:rPr>
              <w:tab/>
              <w:t>5</w:t>
            </w:r>
          </w:hyperlink>
        </w:p>
        <w:p w14:paraId="3D3EEE3D"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lv4iswqrh3hn">
            <w:r>
              <w:rPr>
                <w:rFonts w:ascii="Times New Roman" w:eastAsia="Times New Roman" w:hAnsi="Times New Roman" w:cs="Times New Roman"/>
                <w:color w:val="000000"/>
                <w:sz w:val="24"/>
                <w:szCs w:val="24"/>
              </w:rPr>
              <w:t>4.1 Introduction</w:t>
            </w:r>
            <w:r>
              <w:rPr>
                <w:rFonts w:ascii="Times New Roman" w:eastAsia="Times New Roman" w:hAnsi="Times New Roman" w:cs="Times New Roman"/>
                <w:color w:val="000000"/>
                <w:sz w:val="24"/>
                <w:szCs w:val="24"/>
              </w:rPr>
              <w:tab/>
              <w:t>5</w:t>
            </w:r>
          </w:hyperlink>
        </w:p>
        <w:p w14:paraId="32467041"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yc1aa346h320">
            <w:r>
              <w:rPr>
                <w:rFonts w:ascii="Times New Roman" w:eastAsia="Times New Roman" w:hAnsi="Times New Roman" w:cs="Times New Roman"/>
                <w:color w:val="000000"/>
                <w:sz w:val="24"/>
                <w:szCs w:val="24"/>
              </w:rPr>
              <w:t>4.2 Case Studies</w:t>
            </w:r>
            <w:r>
              <w:rPr>
                <w:rFonts w:ascii="Times New Roman" w:eastAsia="Times New Roman" w:hAnsi="Times New Roman" w:cs="Times New Roman"/>
                <w:color w:val="000000"/>
                <w:sz w:val="24"/>
                <w:szCs w:val="24"/>
              </w:rPr>
              <w:tab/>
              <w:t>5</w:t>
            </w:r>
          </w:hyperlink>
        </w:p>
        <w:p w14:paraId="534D3C23"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bl1guav1qmnp">
            <w:r>
              <w:rPr>
                <w:rFonts w:ascii="Times New Roman" w:eastAsia="Times New Roman" w:hAnsi="Times New Roman" w:cs="Times New Roman"/>
                <w:color w:val="000000"/>
                <w:sz w:val="24"/>
                <w:szCs w:val="24"/>
              </w:rPr>
              <w:t>4.2.1 Case study 1: Saucony</w:t>
            </w:r>
            <w:r>
              <w:rPr>
                <w:rFonts w:ascii="Times New Roman" w:eastAsia="Times New Roman" w:hAnsi="Times New Roman" w:cs="Times New Roman"/>
                <w:color w:val="000000"/>
                <w:sz w:val="24"/>
                <w:szCs w:val="24"/>
              </w:rPr>
              <w:tab/>
              <w:t>5</w:t>
            </w:r>
          </w:hyperlink>
        </w:p>
        <w:p w14:paraId="5508F257"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7ui284p9tuge">
            <w:r>
              <w:rPr>
                <w:rFonts w:ascii="Times New Roman" w:eastAsia="Times New Roman" w:hAnsi="Times New Roman" w:cs="Times New Roman"/>
                <w:color w:val="000000"/>
                <w:sz w:val="24"/>
                <w:szCs w:val="24"/>
              </w:rPr>
              <w:t>4.2.2 Case study 2: Nike</w:t>
            </w:r>
            <w:r>
              <w:rPr>
                <w:rFonts w:ascii="Times New Roman" w:eastAsia="Times New Roman" w:hAnsi="Times New Roman" w:cs="Times New Roman"/>
                <w:color w:val="000000"/>
                <w:sz w:val="24"/>
                <w:szCs w:val="24"/>
              </w:rPr>
              <w:tab/>
              <w:t>6</w:t>
            </w:r>
          </w:hyperlink>
        </w:p>
        <w:p w14:paraId="5345D576"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z28001ypgmny">
            <w:r>
              <w:rPr>
                <w:rFonts w:ascii="Times New Roman" w:eastAsia="Times New Roman" w:hAnsi="Times New Roman" w:cs="Times New Roman"/>
                <w:color w:val="000000"/>
                <w:sz w:val="24"/>
                <w:szCs w:val="24"/>
              </w:rPr>
              <w:t>4.2.3 Case study 3: Puma</w:t>
            </w:r>
            <w:r>
              <w:rPr>
                <w:rFonts w:ascii="Times New Roman" w:eastAsia="Times New Roman" w:hAnsi="Times New Roman" w:cs="Times New Roman"/>
                <w:color w:val="000000"/>
                <w:sz w:val="24"/>
                <w:szCs w:val="24"/>
              </w:rPr>
              <w:tab/>
              <w:t>8</w:t>
            </w:r>
          </w:hyperlink>
        </w:p>
        <w:p w14:paraId="391AF240"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ivbdgizi78es">
            <w:r>
              <w:rPr>
                <w:rFonts w:ascii="Times New Roman" w:eastAsia="Times New Roman" w:hAnsi="Times New Roman" w:cs="Times New Roman"/>
                <w:color w:val="000000"/>
                <w:sz w:val="24"/>
                <w:szCs w:val="24"/>
              </w:rPr>
              <w:t>4.2.4 Case study 4: Adidas</w:t>
            </w:r>
            <w:r>
              <w:rPr>
                <w:rFonts w:ascii="Times New Roman" w:eastAsia="Times New Roman" w:hAnsi="Times New Roman" w:cs="Times New Roman"/>
                <w:color w:val="000000"/>
                <w:sz w:val="24"/>
                <w:szCs w:val="24"/>
              </w:rPr>
              <w:tab/>
              <w:t>9</w:t>
            </w:r>
          </w:hyperlink>
        </w:p>
        <w:p w14:paraId="59CC47AE" w14:textId="77777777" w:rsidR="004C4A7B" w:rsidRDefault="004C4A7B">
          <w:pPr>
            <w:pBdr>
              <w:top w:val="nil"/>
              <w:left w:val="nil"/>
              <w:bottom w:val="nil"/>
              <w:right w:val="nil"/>
              <w:between w:val="nil"/>
            </w:pBdr>
            <w:tabs>
              <w:tab w:val="right" w:leader="dot" w:pos="9019"/>
            </w:tabs>
            <w:spacing w:after="100" w:line="360" w:lineRule="auto"/>
            <w:ind w:left="440"/>
            <w:rPr>
              <w:rFonts w:ascii="Times New Roman" w:eastAsia="Times New Roman" w:hAnsi="Times New Roman" w:cs="Times New Roman"/>
              <w:color w:val="000000"/>
              <w:sz w:val="24"/>
              <w:szCs w:val="24"/>
            </w:rPr>
          </w:pPr>
          <w:hyperlink w:anchor="_t1k2l8j380n2">
            <w:r>
              <w:rPr>
                <w:rFonts w:ascii="Times New Roman" w:eastAsia="Times New Roman" w:hAnsi="Times New Roman" w:cs="Times New Roman"/>
                <w:color w:val="000000"/>
                <w:sz w:val="24"/>
                <w:szCs w:val="24"/>
              </w:rPr>
              <w:t>4.2.5 Case study 5: Reebok</w:t>
            </w:r>
            <w:r>
              <w:rPr>
                <w:rFonts w:ascii="Times New Roman" w:eastAsia="Times New Roman" w:hAnsi="Times New Roman" w:cs="Times New Roman"/>
                <w:color w:val="000000"/>
                <w:sz w:val="24"/>
                <w:szCs w:val="24"/>
              </w:rPr>
              <w:tab/>
              <w:t>10</w:t>
            </w:r>
          </w:hyperlink>
        </w:p>
        <w:p w14:paraId="0CE6D487"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m60a4pl7cvtu">
            <w:r>
              <w:rPr>
                <w:rFonts w:ascii="Times New Roman" w:eastAsia="Times New Roman" w:hAnsi="Times New Roman" w:cs="Times New Roman"/>
                <w:color w:val="000000"/>
                <w:sz w:val="24"/>
                <w:szCs w:val="24"/>
              </w:rPr>
              <w:t>4.4 Data sources and citation</w:t>
            </w:r>
            <w:r>
              <w:rPr>
                <w:rFonts w:ascii="Times New Roman" w:eastAsia="Times New Roman" w:hAnsi="Times New Roman" w:cs="Times New Roman"/>
                <w:color w:val="000000"/>
                <w:sz w:val="24"/>
                <w:szCs w:val="24"/>
              </w:rPr>
              <w:tab/>
              <w:t>12</w:t>
            </w:r>
          </w:hyperlink>
        </w:p>
        <w:p w14:paraId="0E73EB41"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a42g78dc2gtt">
            <w:r>
              <w:rPr>
                <w:rFonts w:ascii="Times New Roman" w:eastAsia="Times New Roman" w:hAnsi="Times New Roman" w:cs="Times New Roman"/>
                <w:color w:val="000000"/>
                <w:sz w:val="24"/>
                <w:szCs w:val="24"/>
              </w:rPr>
              <w:t>4.5 Chapter summary</w:t>
            </w:r>
            <w:r>
              <w:rPr>
                <w:rFonts w:ascii="Times New Roman" w:eastAsia="Times New Roman" w:hAnsi="Times New Roman" w:cs="Times New Roman"/>
                <w:color w:val="000000"/>
                <w:sz w:val="24"/>
                <w:szCs w:val="24"/>
              </w:rPr>
              <w:tab/>
              <w:t>1</w:t>
            </w:r>
          </w:hyperlink>
        </w:p>
        <w:p w14:paraId="1014D689" w14:textId="77777777" w:rsidR="004C4A7B" w:rsidRDefault="004C4A7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dz7toccs75g5">
            <w:r>
              <w:rPr>
                <w:rFonts w:ascii="Times New Roman" w:eastAsia="Times New Roman" w:hAnsi="Times New Roman" w:cs="Times New Roman"/>
                <w:color w:val="000000"/>
                <w:sz w:val="24"/>
                <w:szCs w:val="24"/>
              </w:rPr>
              <w:t>Chapter 5: Discussion and Analysis</w:t>
            </w:r>
            <w:r>
              <w:rPr>
                <w:rFonts w:ascii="Times New Roman" w:eastAsia="Times New Roman" w:hAnsi="Times New Roman" w:cs="Times New Roman"/>
                <w:color w:val="000000"/>
                <w:sz w:val="24"/>
                <w:szCs w:val="24"/>
              </w:rPr>
              <w:tab/>
              <w:t>2</w:t>
            </w:r>
          </w:hyperlink>
        </w:p>
        <w:p w14:paraId="0A7708E9"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espd5uwzdc5x">
            <w:r>
              <w:rPr>
                <w:rFonts w:ascii="Times New Roman" w:eastAsia="Times New Roman" w:hAnsi="Times New Roman" w:cs="Times New Roman"/>
                <w:color w:val="000000"/>
                <w:sz w:val="24"/>
                <w:szCs w:val="24"/>
              </w:rPr>
              <w:t>5.1 Purpose and Positioning</w:t>
            </w:r>
            <w:r>
              <w:rPr>
                <w:rFonts w:ascii="Times New Roman" w:eastAsia="Times New Roman" w:hAnsi="Times New Roman" w:cs="Times New Roman"/>
                <w:color w:val="000000"/>
                <w:sz w:val="24"/>
                <w:szCs w:val="24"/>
              </w:rPr>
              <w:tab/>
              <w:t>2</w:t>
            </w:r>
          </w:hyperlink>
        </w:p>
        <w:p w14:paraId="139D7C88"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x0a8d8v1kld6">
            <w:r>
              <w:rPr>
                <w:rFonts w:ascii="Times New Roman" w:eastAsia="Times New Roman" w:hAnsi="Times New Roman" w:cs="Times New Roman"/>
                <w:color w:val="000000"/>
                <w:sz w:val="24"/>
                <w:szCs w:val="24"/>
              </w:rPr>
              <w:t>5.2 Analysis Framework and Logic</w:t>
            </w:r>
            <w:r>
              <w:rPr>
                <w:rFonts w:ascii="Times New Roman" w:eastAsia="Times New Roman" w:hAnsi="Times New Roman" w:cs="Times New Roman"/>
                <w:color w:val="000000"/>
                <w:sz w:val="24"/>
                <w:szCs w:val="24"/>
              </w:rPr>
              <w:tab/>
              <w:t>2</w:t>
            </w:r>
          </w:hyperlink>
        </w:p>
        <w:p w14:paraId="1BBF357D"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fsa9u63atufr">
            <w:r>
              <w:rPr>
                <w:rFonts w:ascii="Times New Roman" w:eastAsia="Times New Roman" w:hAnsi="Times New Roman" w:cs="Times New Roman"/>
                <w:color w:val="000000"/>
                <w:sz w:val="24"/>
                <w:szCs w:val="24"/>
              </w:rPr>
              <w:t>5.3 Cross Case analysis</w:t>
            </w:r>
            <w:r>
              <w:rPr>
                <w:rFonts w:ascii="Times New Roman" w:eastAsia="Times New Roman" w:hAnsi="Times New Roman" w:cs="Times New Roman"/>
                <w:color w:val="000000"/>
                <w:sz w:val="24"/>
                <w:szCs w:val="24"/>
              </w:rPr>
              <w:tab/>
              <w:t>2</w:t>
            </w:r>
          </w:hyperlink>
        </w:p>
        <w:p w14:paraId="1173CC36"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41bx5g40jogt">
            <w:r>
              <w:rPr>
                <w:rFonts w:ascii="Times New Roman" w:eastAsia="Times New Roman" w:hAnsi="Times New Roman" w:cs="Times New Roman"/>
                <w:color w:val="000000"/>
                <w:sz w:val="24"/>
                <w:szCs w:val="24"/>
              </w:rPr>
              <w:t>5.4 Integration to Conceptual Model or propositions</w:t>
            </w:r>
            <w:r>
              <w:rPr>
                <w:rFonts w:ascii="Times New Roman" w:eastAsia="Times New Roman" w:hAnsi="Times New Roman" w:cs="Times New Roman"/>
                <w:color w:val="000000"/>
                <w:sz w:val="24"/>
                <w:szCs w:val="24"/>
              </w:rPr>
              <w:tab/>
              <w:t>6</w:t>
            </w:r>
          </w:hyperlink>
        </w:p>
        <w:p w14:paraId="226DF841"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p0o82o1snsyk">
            <w:r>
              <w:rPr>
                <w:rFonts w:ascii="Times New Roman" w:eastAsia="Times New Roman" w:hAnsi="Times New Roman" w:cs="Times New Roman"/>
                <w:color w:val="000000"/>
                <w:sz w:val="24"/>
                <w:szCs w:val="24"/>
              </w:rPr>
              <w:t>5.5 Robust considerations</w:t>
            </w:r>
            <w:r>
              <w:rPr>
                <w:rFonts w:ascii="Times New Roman" w:eastAsia="Times New Roman" w:hAnsi="Times New Roman" w:cs="Times New Roman"/>
                <w:color w:val="000000"/>
                <w:sz w:val="24"/>
                <w:szCs w:val="24"/>
              </w:rPr>
              <w:tab/>
              <w:t>7</w:t>
            </w:r>
          </w:hyperlink>
        </w:p>
        <w:p w14:paraId="6FD997C6"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a2bac47b16vd">
            <w:r>
              <w:rPr>
                <w:rFonts w:ascii="Times New Roman" w:eastAsia="Times New Roman" w:hAnsi="Times New Roman" w:cs="Times New Roman"/>
                <w:color w:val="000000"/>
                <w:sz w:val="24"/>
                <w:szCs w:val="24"/>
              </w:rPr>
              <w:t>5.6 Practical synthesis</w:t>
            </w:r>
            <w:r>
              <w:rPr>
                <w:rFonts w:ascii="Times New Roman" w:eastAsia="Times New Roman" w:hAnsi="Times New Roman" w:cs="Times New Roman"/>
                <w:color w:val="000000"/>
                <w:sz w:val="24"/>
                <w:szCs w:val="24"/>
              </w:rPr>
              <w:tab/>
              <w:t>7</w:t>
            </w:r>
          </w:hyperlink>
        </w:p>
        <w:p w14:paraId="09A06FAF"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qgmg8g8ndzcf">
            <w:r>
              <w:rPr>
                <w:rFonts w:ascii="Times New Roman" w:eastAsia="Times New Roman" w:hAnsi="Times New Roman" w:cs="Times New Roman"/>
                <w:color w:val="000000"/>
                <w:sz w:val="24"/>
                <w:szCs w:val="24"/>
              </w:rPr>
              <w:t>5.7 Chapter summary</w:t>
            </w:r>
            <w:r>
              <w:rPr>
                <w:rFonts w:ascii="Times New Roman" w:eastAsia="Times New Roman" w:hAnsi="Times New Roman" w:cs="Times New Roman"/>
                <w:color w:val="000000"/>
                <w:sz w:val="24"/>
                <w:szCs w:val="24"/>
              </w:rPr>
              <w:tab/>
              <w:t>8</w:t>
            </w:r>
          </w:hyperlink>
        </w:p>
        <w:p w14:paraId="6AE93DA6" w14:textId="77777777" w:rsidR="004C4A7B" w:rsidRDefault="004C4A7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cmfc16srty5l">
            <w:r>
              <w:rPr>
                <w:rFonts w:ascii="Times New Roman" w:eastAsia="Times New Roman" w:hAnsi="Times New Roman" w:cs="Times New Roman"/>
                <w:color w:val="000000"/>
                <w:sz w:val="24"/>
                <w:szCs w:val="24"/>
              </w:rPr>
              <w:t>Chapter 6: Conclusion</w:t>
            </w:r>
            <w:r>
              <w:rPr>
                <w:rFonts w:ascii="Times New Roman" w:eastAsia="Times New Roman" w:hAnsi="Times New Roman" w:cs="Times New Roman"/>
                <w:color w:val="000000"/>
                <w:sz w:val="24"/>
                <w:szCs w:val="24"/>
              </w:rPr>
              <w:tab/>
              <w:t>9</w:t>
            </w:r>
          </w:hyperlink>
        </w:p>
        <w:p w14:paraId="10EF0889"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m2y5q6gnbeck">
            <w:r>
              <w:rPr>
                <w:rFonts w:ascii="Times New Roman" w:eastAsia="Times New Roman" w:hAnsi="Times New Roman" w:cs="Times New Roman"/>
                <w:color w:val="000000"/>
                <w:sz w:val="24"/>
                <w:szCs w:val="24"/>
              </w:rPr>
              <w:t>6.1 Introduction</w:t>
            </w:r>
            <w:r>
              <w:rPr>
                <w:rFonts w:ascii="Times New Roman" w:eastAsia="Times New Roman" w:hAnsi="Times New Roman" w:cs="Times New Roman"/>
                <w:color w:val="000000"/>
                <w:sz w:val="24"/>
                <w:szCs w:val="24"/>
              </w:rPr>
              <w:tab/>
              <w:t>9</w:t>
            </w:r>
          </w:hyperlink>
        </w:p>
        <w:p w14:paraId="3D2733BB"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8kha59w8dl5y">
            <w:r>
              <w:rPr>
                <w:rFonts w:ascii="Times New Roman" w:eastAsia="Times New Roman" w:hAnsi="Times New Roman" w:cs="Times New Roman"/>
                <w:color w:val="000000"/>
                <w:sz w:val="24"/>
                <w:szCs w:val="24"/>
              </w:rPr>
              <w:t>6.2 Brief summary of the key findings</w:t>
            </w:r>
            <w:r>
              <w:rPr>
                <w:rFonts w:ascii="Times New Roman" w:eastAsia="Times New Roman" w:hAnsi="Times New Roman" w:cs="Times New Roman"/>
                <w:color w:val="000000"/>
                <w:sz w:val="24"/>
                <w:szCs w:val="24"/>
              </w:rPr>
              <w:tab/>
              <w:t>9</w:t>
            </w:r>
          </w:hyperlink>
        </w:p>
        <w:p w14:paraId="23F85D1C"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fdjibea2pzc5">
            <w:r>
              <w:rPr>
                <w:rFonts w:ascii="Times New Roman" w:eastAsia="Times New Roman" w:hAnsi="Times New Roman" w:cs="Times New Roman"/>
                <w:color w:val="000000"/>
                <w:sz w:val="24"/>
                <w:szCs w:val="24"/>
              </w:rPr>
              <w:t>6.3 Theoretical Implications</w:t>
            </w:r>
            <w:r>
              <w:rPr>
                <w:rFonts w:ascii="Times New Roman" w:eastAsia="Times New Roman" w:hAnsi="Times New Roman" w:cs="Times New Roman"/>
                <w:color w:val="000000"/>
                <w:sz w:val="24"/>
                <w:szCs w:val="24"/>
              </w:rPr>
              <w:tab/>
              <w:t>9</w:t>
            </w:r>
          </w:hyperlink>
        </w:p>
        <w:p w14:paraId="0A18BC4A"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c3521wizbya">
            <w:r>
              <w:rPr>
                <w:rFonts w:ascii="Times New Roman" w:eastAsia="Times New Roman" w:hAnsi="Times New Roman" w:cs="Times New Roman"/>
                <w:color w:val="000000"/>
                <w:sz w:val="24"/>
                <w:szCs w:val="24"/>
              </w:rPr>
              <w:t>6.4 Managerial implications</w:t>
            </w:r>
            <w:r>
              <w:rPr>
                <w:rFonts w:ascii="Times New Roman" w:eastAsia="Times New Roman" w:hAnsi="Times New Roman" w:cs="Times New Roman"/>
                <w:color w:val="000000"/>
                <w:sz w:val="24"/>
                <w:szCs w:val="24"/>
              </w:rPr>
              <w:tab/>
              <w:t>11</w:t>
            </w:r>
          </w:hyperlink>
        </w:p>
        <w:p w14:paraId="71FC1070"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91tkffkt28k8">
            <w:r>
              <w:rPr>
                <w:rFonts w:ascii="Times New Roman" w:eastAsia="Times New Roman" w:hAnsi="Times New Roman" w:cs="Times New Roman"/>
                <w:color w:val="000000"/>
                <w:sz w:val="24"/>
                <w:szCs w:val="24"/>
              </w:rPr>
              <w:t>6.5 Limitations and directions for future research</w:t>
            </w:r>
            <w:r>
              <w:rPr>
                <w:rFonts w:ascii="Times New Roman" w:eastAsia="Times New Roman" w:hAnsi="Times New Roman" w:cs="Times New Roman"/>
                <w:color w:val="000000"/>
                <w:sz w:val="24"/>
                <w:szCs w:val="24"/>
              </w:rPr>
              <w:tab/>
              <w:t>12</w:t>
            </w:r>
          </w:hyperlink>
        </w:p>
        <w:p w14:paraId="6E0F834F"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e04izqcbwcbg">
            <w:r>
              <w:rPr>
                <w:rFonts w:ascii="Times New Roman" w:eastAsia="Times New Roman" w:hAnsi="Times New Roman" w:cs="Times New Roman"/>
                <w:color w:val="000000"/>
                <w:sz w:val="24"/>
                <w:szCs w:val="24"/>
              </w:rPr>
              <w:t>6.6 Closing statement</w:t>
            </w:r>
            <w:r>
              <w:rPr>
                <w:rFonts w:ascii="Times New Roman" w:eastAsia="Times New Roman" w:hAnsi="Times New Roman" w:cs="Times New Roman"/>
                <w:color w:val="000000"/>
                <w:sz w:val="24"/>
                <w:szCs w:val="24"/>
              </w:rPr>
              <w:tab/>
              <w:t>13</w:t>
            </w:r>
          </w:hyperlink>
        </w:p>
        <w:p w14:paraId="642D59D2" w14:textId="77777777" w:rsidR="004C4A7B" w:rsidRDefault="004C4A7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r6323o83atam">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14</w:t>
            </w:r>
          </w:hyperlink>
        </w:p>
        <w:p w14:paraId="3ADBAB53" w14:textId="77777777" w:rsidR="004C4A7B" w:rsidRDefault="004C4A7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bkzbufn2vr6">
            <w:r>
              <w:rPr>
                <w:rFonts w:ascii="Times New Roman" w:eastAsia="Times New Roman" w:hAnsi="Times New Roman" w:cs="Times New Roman"/>
                <w:color w:val="000000"/>
                <w:sz w:val="24"/>
                <w:szCs w:val="24"/>
              </w:rPr>
              <w:t>Appendices</w:t>
            </w:r>
            <w:r>
              <w:rPr>
                <w:rFonts w:ascii="Times New Roman" w:eastAsia="Times New Roman" w:hAnsi="Times New Roman" w:cs="Times New Roman"/>
                <w:color w:val="000000"/>
                <w:sz w:val="24"/>
                <w:szCs w:val="24"/>
              </w:rPr>
              <w:tab/>
              <w:t>1</w:t>
            </w:r>
          </w:hyperlink>
        </w:p>
        <w:p w14:paraId="1848676C" w14:textId="77777777" w:rsidR="004C4A7B" w:rsidRDefault="004C4A7B">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dhznw6308ga">
            <w:r>
              <w:rPr>
                <w:rFonts w:ascii="Times New Roman" w:eastAsia="Times New Roman" w:hAnsi="Times New Roman" w:cs="Times New Roman"/>
                <w:color w:val="000000"/>
                <w:sz w:val="24"/>
                <w:szCs w:val="24"/>
              </w:rPr>
              <w:t>Appendix 1: Data extraction table</w:t>
            </w:r>
            <w:r>
              <w:rPr>
                <w:rFonts w:ascii="Times New Roman" w:eastAsia="Times New Roman" w:hAnsi="Times New Roman" w:cs="Times New Roman"/>
                <w:color w:val="000000"/>
                <w:sz w:val="24"/>
                <w:szCs w:val="24"/>
              </w:rPr>
              <w:tab/>
              <w:t>1</w:t>
            </w:r>
          </w:hyperlink>
        </w:p>
        <w:p w14:paraId="2CB44CAA" w14:textId="77777777" w:rsidR="004C4A7B" w:rsidRDefault="00D76239">
          <w:r>
            <w:fldChar w:fldCharType="end"/>
          </w:r>
        </w:p>
      </w:sdtContent>
    </w:sdt>
    <w:p w14:paraId="1BEDD29A" w14:textId="77777777" w:rsidR="004C4A7B" w:rsidRDefault="004C4A7B">
      <w:pPr>
        <w:widowControl w:val="0"/>
        <w:spacing w:before="240" w:after="240" w:line="360" w:lineRule="auto"/>
        <w:jc w:val="center"/>
        <w:rPr>
          <w:rFonts w:ascii="Times New Roman" w:eastAsia="Times New Roman" w:hAnsi="Times New Roman" w:cs="Times New Roman"/>
          <w:b/>
          <w:bCs/>
          <w:sz w:val="40"/>
          <w:szCs w:val="40"/>
        </w:rPr>
      </w:pPr>
    </w:p>
    <w:p w14:paraId="0DB5244E" w14:textId="77777777" w:rsidR="004C4A7B" w:rsidRDefault="00D76239">
      <w:pPr>
        <w:widowControl w:val="0"/>
        <w:spacing w:before="240" w:after="240" w:line="360" w:lineRule="auto"/>
        <w:jc w:val="center"/>
        <w:rPr>
          <w:rFonts w:ascii="Times New Roman" w:eastAsia="Times New Roman" w:hAnsi="Times New Roman" w:cs="Times New Roman"/>
          <w:b/>
          <w:bCs/>
          <w:sz w:val="40"/>
          <w:szCs w:val="40"/>
        </w:rPr>
      </w:pPr>
      <w:r>
        <w:br w:type="page"/>
      </w:r>
    </w:p>
    <w:p w14:paraId="793E8D50" w14:textId="77777777" w:rsidR="004C4A7B" w:rsidRDefault="00D76239">
      <w:pPr>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List of Figures </w:t>
      </w:r>
    </w:p>
    <w:p w14:paraId="6FC0331D" w14:textId="77777777" w:rsidR="004C4A7B" w:rsidRDefault="004C4A7B">
      <w:pPr>
        <w:jc w:val="center"/>
        <w:rPr>
          <w:rFonts w:ascii="Times New Roman" w:eastAsia="Times New Roman" w:hAnsi="Times New Roman" w:cs="Times New Roman"/>
          <w:b/>
          <w:bCs/>
          <w:sz w:val="28"/>
          <w:szCs w:val="28"/>
        </w:rPr>
      </w:pPr>
    </w:p>
    <w:sdt>
      <w:sdtPr>
        <w:id w:val="1619719222"/>
        <w:docPartObj>
          <w:docPartGallery w:val="Table of Contents"/>
          <w:docPartUnique/>
        </w:docPartObj>
      </w:sdtPr>
      <w:sdtEndPr/>
      <w:sdtContent>
        <w:p w14:paraId="3B75E5E2" w14:textId="77777777" w:rsidR="004C4A7B" w:rsidRDefault="004C4A7B">
          <w:pPr>
            <w:pBdr>
              <w:top w:val="nil"/>
              <w:left w:val="nil"/>
              <w:bottom w:val="nil"/>
              <w:right w:val="nil"/>
              <w:between w:val="nil"/>
            </w:pBdr>
            <w:tabs>
              <w:tab w:val="right" w:leader="dot" w:pos="9019"/>
            </w:tabs>
            <w:spacing w:after="100" w:line="360" w:lineRule="auto"/>
            <w:ind w:left="660"/>
            <w:jc w:val="both"/>
            <w:rPr>
              <w:rFonts w:ascii="Times New Roman" w:eastAsia="Times New Roman" w:hAnsi="Times New Roman" w:cs="Times New Roman"/>
              <w:color w:val="000000"/>
              <w:sz w:val="24"/>
              <w:szCs w:val="24"/>
            </w:rPr>
          </w:pPr>
          <w:r>
            <w:fldChar w:fldCharType="begin"/>
          </w:r>
          <w:r>
            <w:instrText xml:space="preserve"> TOC \h \u \z \t "Heading 4,4,"</w:instrText>
          </w:r>
          <w:r>
            <w:fldChar w:fldCharType="separate"/>
          </w:r>
          <w:hyperlink w:anchor="_p3mf9cq83evt">
            <w:r>
              <w:rPr>
                <w:rFonts w:ascii="Times New Roman" w:eastAsia="Times New Roman" w:hAnsi="Times New Roman" w:cs="Times New Roman"/>
                <w:color w:val="000000"/>
                <w:sz w:val="24"/>
                <w:szCs w:val="24"/>
              </w:rPr>
              <w:t>Figure 1.1: SMM Usage</w:t>
            </w:r>
            <w:r>
              <w:rPr>
                <w:rFonts w:ascii="Times New Roman" w:eastAsia="Times New Roman" w:hAnsi="Times New Roman" w:cs="Times New Roman"/>
                <w:color w:val="000000"/>
                <w:sz w:val="24"/>
                <w:szCs w:val="24"/>
              </w:rPr>
              <w:tab/>
              <w:t>11</w:t>
            </w:r>
          </w:hyperlink>
        </w:p>
        <w:p w14:paraId="3500DCCE" w14:textId="77777777" w:rsidR="004C4A7B" w:rsidRDefault="004C4A7B">
          <w:pPr>
            <w:pBdr>
              <w:top w:val="nil"/>
              <w:left w:val="nil"/>
              <w:bottom w:val="nil"/>
              <w:right w:val="nil"/>
              <w:between w:val="nil"/>
            </w:pBdr>
            <w:tabs>
              <w:tab w:val="right" w:leader="dot" w:pos="9019"/>
            </w:tabs>
            <w:spacing w:after="100" w:line="360" w:lineRule="auto"/>
            <w:ind w:left="660"/>
            <w:jc w:val="both"/>
            <w:rPr>
              <w:rFonts w:ascii="Times New Roman" w:eastAsia="Times New Roman" w:hAnsi="Times New Roman" w:cs="Times New Roman"/>
              <w:color w:val="000000"/>
              <w:sz w:val="24"/>
              <w:szCs w:val="24"/>
            </w:rPr>
          </w:pPr>
          <w:hyperlink w:anchor="_yjzkpzrrzs4k">
            <w:r>
              <w:rPr>
                <w:rFonts w:ascii="Times New Roman" w:eastAsia="Times New Roman" w:hAnsi="Times New Roman" w:cs="Times New Roman"/>
                <w:color w:val="000000"/>
                <w:sz w:val="24"/>
                <w:szCs w:val="24"/>
              </w:rPr>
              <w:t>Figure 1.2: Customer loyalty</w:t>
            </w:r>
            <w:r>
              <w:rPr>
                <w:rFonts w:ascii="Times New Roman" w:eastAsia="Times New Roman" w:hAnsi="Times New Roman" w:cs="Times New Roman"/>
                <w:color w:val="000000"/>
                <w:sz w:val="24"/>
                <w:szCs w:val="24"/>
              </w:rPr>
              <w:tab/>
              <w:t>12</w:t>
            </w:r>
          </w:hyperlink>
        </w:p>
        <w:p w14:paraId="7D238C2C" w14:textId="77777777" w:rsidR="004C4A7B" w:rsidRDefault="004C4A7B">
          <w:pPr>
            <w:pBdr>
              <w:top w:val="nil"/>
              <w:left w:val="nil"/>
              <w:bottom w:val="nil"/>
              <w:right w:val="nil"/>
              <w:between w:val="nil"/>
            </w:pBdr>
            <w:tabs>
              <w:tab w:val="right" w:leader="dot" w:pos="9019"/>
            </w:tabs>
            <w:spacing w:after="100" w:line="360" w:lineRule="auto"/>
            <w:ind w:left="660"/>
            <w:jc w:val="both"/>
            <w:rPr>
              <w:rFonts w:ascii="Times New Roman" w:eastAsia="Times New Roman" w:hAnsi="Times New Roman" w:cs="Times New Roman"/>
              <w:color w:val="000000"/>
              <w:sz w:val="24"/>
              <w:szCs w:val="24"/>
            </w:rPr>
          </w:pPr>
          <w:hyperlink w:anchor="_g84hvzwzf4n7">
            <w:r>
              <w:rPr>
                <w:rFonts w:ascii="Times New Roman" w:eastAsia="Times New Roman" w:hAnsi="Times New Roman" w:cs="Times New Roman"/>
                <w:color w:val="000000"/>
                <w:sz w:val="24"/>
                <w:szCs w:val="24"/>
              </w:rPr>
              <w:t>Figure 1.3: Dissertation Structure</w:t>
            </w:r>
            <w:r>
              <w:rPr>
                <w:rFonts w:ascii="Times New Roman" w:eastAsia="Times New Roman" w:hAnsi="Times New Roman" w:cs="Times New Roman"/>
                <w:color w:val="000000"/>
                <w:sz w:val="24"/>
                <w:szCs w:val="24"/>
              </w:rPr>
              <w:tab/>
              <w:t>15</w:t>
            </w:r>
          </w:hyperlink>
        </w:p>
        <w:p w14:paraId="57C55CCF" w14:textId="77777777" w:rsidR="004C4A7B" w:rsidRDefault="004C4A7B">
          <w:pPr>
            <w:pBdr>
              <w:top w:val="nil"/>
              <w:left w:val="nil"/>
              <w:bottom w:val="nil"/>
              <w:right w:val="nil"/>
              <w:between w:val="nil"/>
            </w:pBdr>
            <w:tabs>
              <w:tab w:val="right" w:leader="dot" w:pos="9019"/>
            </w:tabs>
            <w:spacing w:after="100" w:line="360" w:lineRule="auto"/>
            <w:ind w:left="660"/>
            <w:jc w:val="both"/>
            <w:rPr>
              <w:rFonts w:ascii="Times New Roman" w:eastAsia="Times New Roman" w:hAnsi="Times New Roman" w:cs="Times New Roman"/>
              <w:color w:val="000000"/>
              <w:sz w:val="24"/>
              <w:szCs w:val="24"/>
            </w:rPr>
          </w:pPr>
          <w:hyperlink w:anchor="_spptb3nutbcc">
            <w:r>
              <w:rPr>
                <w:rFonts w:ascii="Times New Roman" w:eastAsia="Times New Roman" w:hAnsi="Times New Roman" w:cs="Times New Roman"/>
                <w:color w:val="000000"/>
                <w:sz w:val="24"/>
                <w:szCs w:val="24"/>
              </w:rPr>
              <w:t>Figure 2.1: Conceptual Framework</w:t>
            </w:r>
            <w:r>
              <w:rPr>
                <w:rFonts w:ascii="Times New Roman" w:eastAsia="Times New Roman" w:hAnsi="Times New Roman" w:cs="Times New Roman"/>
                <w:color w:val="000000"/>
                <w:sz w:val="24"/>
                <w:szCs w:val="24"/>
              </w:rPr>
              <w:tab/>
              <w:t>25</w:t>
            </w:r>
          </w:hyperlink>
        </w:p>
        <w:p w14:paraId="49864F89" w14:textId="77777777" w:rsidR="004C4A7B" w:rsidRDefault="004C4A7B">
          <w:pPr>
            <w:pBdr>
              <w:top w:val="nil"/>
              <w:left w:val="nil"/>
              <w:bottom w:val="nil"/>
              <w:right w:val="nil"/>
              <w:between w:val="nil"/>
            </w:pBdr>
            <w:tabs>
              <w:tab w:val="right" w:leader="dot" w:pos="9019"/>
            </w:tabs>
            <w:spacing w:after="100" w:line="360" w:lineRule="auto"/>
            <w:ind w:left="660"/>
            <w:jc w:val="both"/>
            <w:rPr>
              <w:rFonts w:ascii="Times New Roman" w:eastAsia="Times New Roman" w:hAnsi="Times New Roman" w:cs="Times New Roman"/>
              <w:color w:val="000000"/>
              <w:sz w:val="24"/>
              <w:szCs w:val="24"/>
            </w:rPr>
          </w:pPr>
          <w:hyperlink w:anchor="_90ufl0cc1pqi">
            <w:r>
              <w:rPr>
                <w:rFonts w:ascii="Times New Roman" w:eastAsia="Times New Roman" w:hAnsi="Times New Roman" w:cs="Times New Roman"/>
                <w:color w:val="000000"/>
                <w:sz w:val="24"/>
                <w:szCs w:val="24"/>
              </w:rPr>
              <w:t>Figure 3.1: Saunder’s Research Onion</w:t>
            </w:r>
            <w:r>
              <w:rPr>
                <w:rFonts w:ascii="Times New Roman" w:eastAsia="Times New Roman" w:hAnsi="Times New Roman" w:cs="Times New Roman"/>
                <w:color w:val="000000"/>
                <w:sz w:val="24"/>
                <w:szCs w:val="24"/>
              </w:rPr>
              <w:tab/>
              <w:t>27</w:t>
            </w:r>
          </w:hyperlink>
          <w:r>
            <w:fldChar w:fldCharType="end"/>
          </w:r>
        </w:p>
      </w:sdtContent>
    </w:sdt>
    <w:p w14:paraId="40A6088C" w14:textId="77777777" w:rsidR="004C4A7B" w:rsidRDefault="00D76239">
      <w:pPr>
        <w:jc w:val="center"/>
        <w:rPr>
          <w:rFonts w:ascii="Times New Roman" w:eastAsia="Times New Roman" w:hAnsi="Times New Roman" w:cs="Times New Roman"/>
          <w:b/>
          <w:bCs/>
          <w:sz w:val="28"/>
          <w:szCs w:val="28"/>
        </w:rPr>
      </w:pPr>
      <w:r>
        <w:br w:type="page"/>
      </w:r>
    </w:p>
    <w:p w14:paraId="3CA2AB2A" w14:textId="77777777" w:rsidR="004C4A7B" w:rsidRDefault="00D76239">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List of Tables</w:t>
      </w:r>
    </w:p>
    <w:sdt>
      <w:sdtPr>
        <w:id w:val="1747805890"/>
        <w:docPartObj>
          <w:docPartGallery w:val="Table of Contents"/>
          <w:docPartUnique/>
        </w:docPartObj>
      </w:sdtPr>
      <w:sdtEndPr/>
      <w:sdtContent>
        <w:p w14:paraId="478D4EF6" w14:textId="77777777" w:rsidR="004C4A7B" w:rsidRDefault="004C4A7B">
          <w:pPr>
            <w:pBdr>
              <w:top w:val="nil"/>
              <w:left w:val="nil"/>
              <w:bottom w:val="nil"/>
              <w:right w:val="nil"/>
              <w:between w:val="nil"/>
            </w:pBdr>
            <w:tabs>
              <w:tab w:val="right" w:leader="dot" w:pos="9019"/>
            </w:tabs>
            <w:spacing w:after="100" w:line="360" w:lineRule="auto"/>
            <w:ind w:left="880"/>
            <w:rPr>
              <w:rFonts w:ascii="Times New Roman" w:eastAsia="Times New Roman" w:hAnsi="Times New Roman" w:cs="Times New Roman"/>
              <w:color w:val="000000"/>
              <w:sz w:val="24"/>
              <w:szCs w:val="24"/>
            </w:rPr>
          </w:pPr>
          <w:r>
            <w:fldChar w:fldCharType="begin"/>
          </w:r>
          <w:r>
            <w:instrText xml:space="preserve"> TOC \h \u \z \t "Heading 5,5,"</w:instrText>
          </w:r>
          <w:r>
            <w:fldChar w:fldCharType="separate"/>
          </w:r>
          <w:hyperlink w:anchor="_w2ljq6vt0td9">
            <w:r>
              <w:rPr>
                <w:rFonts w:ascii="Times New Roman" w:eastAsia="Times New Roman" w:hAnsi="Times New Roman" w:cs="Times New Roman"/>
                <w:color w:val="000000"/>
                <w:sz w:val="24"/>
                <w:szCs w:val="24"/>
              </w:rPr>
              <w:t>Table 3.1: Case profiles</w:t>
            </w:r>
            <w:r>
              <w:rPr>
                <w:rFonts w:ascii="Times New Roman" w:eastAsia="Times New Roman" w:hAnsi="Times New Roman" w:cs="Times New Roman"/>
                <w:color w:val="000000"/>
                <w:sz w:val="24"/>
                <w:szCs w:val="24"/>
              </w:rPr>
              <w:tab/>
              <w:t>32</w:t>
            </w:r>
          </w:hyperlink>
        </w:p>
        <w:p w14:paraId="131B1201" w14:textId="77777777" w:rsidR="004C4A7B" w:rsidRDefault="004C4A7B">
          <w:pPr>
            <w:pBdr>
              <w:top w:val="nil"/>
              <w:left w:val="nil"/>
              <w:bottom w:val="nil"/>
              <w:right w:val="nil"/>
              <w:between w:val="nil"/>
            </w:pBdr>
            <w:tabs>
              <w:tab w:val="right" w:leader="dot" w:pos="9019"/>
            </w:tabs>
            <w:spacing w:after="100" w:line="360" w:lineRule="auto"/>
            <w:ind w:left="880"/>
            <w:rPr>
              <w:rFonts w:ascii="Times New Roman" w:eastAsia="Times New Roman" w:hAnsi="Times New Roman" w:cs="Times New Roman"/>
              <w:color w:val="000000"/>
              <w:sz w:val="24"/>
              <w:szCs w:val="24"/>
            </w:rPr>
          </w:pPr>
          <w:hyperlink w:anchor="_gbjlgtbjq5hj">
            <w:r>
              <w:rPr>
                <w:rFonts w:ascii="Times New Roman" w:eastAsia="Times New Roman" w:hAnsi="Times New Roman" w:cs="Times New Roman"/>
                <w:color w:val="000000"/>
                <w:sz w:val="24"/>
                <w:szCs w:val="24"/>
              </w:rPr>
              <w:t>Table 4.1: data source and citation</w:t>
            </w:r>
            <w:r>
              <w:rPr>
                <w:rFonts w:ascii="Times New Roman" w:eastAsia="Times New Roman" w:hAnsi="Times New Roman" w:cs="Times New Roman"/>
                <w:color w:val="000000"/>
                <w:sz w:val="24"/>
                <w:szCs w:val="24"/>
              </w:rPr>
              <w:tab/>
              <w:t>46</w:t>
            </w:r>
          </w:hyperlink>
          <w:r>
            <w:fldChar w:fldCharType="end"/>
          </w:r>
        </w:p>
      </w:sdtContent>
    </w:sdt>
    <w:p w14:paraId="108E73A7" w14:textId="77777777" w:rsidR="004C4A7B" w:rsidRDefault="00D76239">
      <w:pPr>
        <w:spacing w:line="360" w:lineRule="auto"/>
        <w:jc w:val="center"/>
        <w:rPr>
          <w:rFonts w:ascii="Times New Roman" w:eastAsia="Times New Roman" w:hAnsi="Times New Roman" w:cs="Times New Roman"/>
          <w:b/>
          <w:bCs/>
          <w:sz w:val="28"/>
          <w:szCs w:val="28"/>
        </w:rPr>
      </w:pPr>
      <w:r>
        <w:br w:type="page"/>
      </w:r>
    </w:p>
    <w:p w14:paraId="43F7857D" w14:textId="77777777" w:rsidR="004C4A7B" w:rsidRPr="008D35D9" w:rsidRDefault="00D76239">
      <w:pPr>
        <w:pStyle w:val="Heading1"/>
      </w:pPr>
      <w:bookmarkStart w:id="1" w:name="_2gedugc3kis0" w:colFirst="0" w:colLast="0"/>
      <w:bookmarkEnd w:id="1"/>
      <w:r w:rsidRPr="008D35D9">
        <w:lastRenderedPageBreak/>
        <w:t>Chapter 1: Introduction</w:t>
      </w:r>
    </w:p>
    <w:p w14:paraId="09C8F29E" w14:textId="77777777" w:rsidR="004C4A7B" w:rsidRPr="008D35D9" w:rsidRDefault="00D76239">
      <w:pPr>
        <w:pStyle w:val="Heading2"/>
      </w:pPr>
      <w:bookmarkStart w:id="2" w:name="_64innzwj4lhz" w:colFirst="0" w:colLast="0"/>
      <w:bookmarkEnd w:id="2"/>
      <w:r w:rsidRPr="008D35D9">
        <w:t>1.1 Research Background</w:t>
      </w:r>
    </w:p>
    <w:p w14:paraId="7D104194" w14:textId="77777777" w:rsidR="004C4A7B" w:rsidRPr="008D35D9" w:rsidRDefault="00D76239">
      <w:pPr>
        <w:pBdr>
          <w:top w:val="nil"/>
          <w:left w:val="nil"/>
          <w:bottom w:val="nil"/>
          <w:right w:val="nil"/>
          <w:between w:val="nil"/>
        </w:pBdr>
        <w:spacing w:before="240" w:after="240" w:line="360" w:lineRule="auto"/>
        <w:jc w:val="both"/>
      </w:pPr>
      <w:r w:rsidRPr="008D35D9">
        <w:rPr>
          <w:rFonts w:ascii="Times New Roman" w:eastAsia="Times New Roman" w:hAnsi="Times New Roman" w:cs="Times New Roman"/>
          <w:sz w:val="24"/>
          <w:szCs w:val="24"/>
        </w:rPr>
        <w:t>The sportswear industry across the globe is experiencing a rapid digitalization, which is brought about by the changing consumer behavior, the technological change and competition. Data-driven engagement, content personalisation, and platform-based interaction become the trend of leading sports brands, which indicates the structural change in the marketing strategy (</w:t>
      </w:r>
      <w:r w:rsidRPr="008D35D9">
        <w:rPr>
          <w:rFonts w:ascii="Calibri" w:eastAsia="Calibri" w:hAnsi="Calibri" w:cs="Calibri"/>
          <w:sz w:val="24"/>
          <w:szCs w:val="24"/>
        </w:rPr>
        <w:t>deloitte.com, 2025</w:t>
      </w:r>
      <w:r w:rsidRPr="008D35D9">
        <w:rPr>
          <w:rFonts w:ascii="Times New Roman" w:eastAsia="Times New Roman" w:hAnsi="Times New Roman" w:cs="Times New Roman"/>
          <w:sz w:val="24"/>
          <w:szCs w:val="24"/>
        </w:rPr>
        <w:t>). In this regard, Nike functions as a digital trendsetter, transforming its communication and business operations to a social-media-driven environment in which consumer demands are based on engaging, relatable and authentic communication and commerce.</w:t>
      </w:r>
    </w:p>
    <w:p w14:paraId="73B0D515" w14:textId="77777777" w:rsidR="004C4A7B" w:rsidRPr="008D35D9" w:rsidRDefault="00D76239">
      <w:pPr>
        <w:pBdr>
          <w:top w:val="nil"/>
          <w:left w:val="nil"/>
          <w:bottom w:val="nil"/>
          <w:right w:val="nil"/>
          <w:between w:val="nil"/>
        </w:pBdr>
        <w:spacing w:before="240" w:after="240" w:line="360" w:lineRule="auto"/>
        <w:jc w:val="both"/>
      </w:pPr>
      <w:r w:rsidRPr="008D35D9">
        <w:rPr>
          <w:rFonts w:ascii="Times New Roman" w:eastAsia="Times New Roman" w:hAnsi="Times New Roman" w:cs="Times New Roman"/>
          <w:sz w:val="24"/>
          <w:szCs w:val="24"/>
        </w:rPr>
        <w:t xml:space="preserve">The strategic importance of social media engagement is a well-known fact. Li and Yu (2023) note, social-media platforms are more of a relationship-building ecosystem, with the brand encouraging consumer engagement with it via co-creation and dialogue. Nike also uses behavioural data and customised content to segment its audience strategically and shape consumer perceptions and buying intentions. According to Su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(2022), the satisfaction with the product no longer ensures trust and loyalty, but the emotional and psychological associations between brand and consumer.</w:t>
      </w:r>
    </w:p>
    <w:p w14:paraId="61EB6C74" w14:textId="77777777" w:rsidR="004C4A7B" w:rsidRPr="008D35D9" w:rsidRDefault="00D76239">
      <w:pPr>
        <w:pBdr>
          <w:top w:val="nil"/>
          <w:left w:val="nil"/>
          <w:bottom w:val="nil"/>
          <w:right w:val="nil"/>
          <w:between w:val="nil"/>
        </w:pBdr>
        <w:spacing w:before="240" w:after="240" w:line="360" w:lineRule="auto"/>
        <w:jc w:val="both"/>
      </w:pPr>
      <w:r w:rsidRPr="008D35D9">
        <w:rPr>
          <w:rFonts w:ascii="Times New Roman" w:eastAsia="Times New Roman" w:hAnsi="Times New Roman" w:cs="Times New Roman"/>
          <w:sz w:val="24"/>
          <w:szCs w:val="24"/>
        </w:rPr>
        <w:t>The relevance and timeliness are supported by the latest trends in the market. Deloitte report shows that 42% of users of social media globally follow sports content (</w:t>
      </w:r>
      <w:r w:rsidRPr="008D35D9">
        <w:rPr>
          <w:rFonts w:ascii="Calibri" w:eastAsia="Calibri" w:hAnsi="Calibri" w:cs="Calibri"/>
          <w:sz w:val="24"/>
          <w:szCs w:val="24"/>
        </w:rPr>
        <w:t>deloittedigital.com, 2025</w:t>
      </w:r>
      <w:r w:rsidRPr="008D35D9">
        <w:rPr>
          <w:rFonts w:ascii="Times New Roman" w:eastAsia="Times New Roman" w:hAnsi="Times New Roman" w:cs="Times New Roman"/>
          <w:sz w:val="24"/>
          <w:szCs w:val="24"/>
        </w:rPr>
        <w:t>). Further, Chen (2024) confirms that Nike actively uses interactive content, influencer partnership and user-feedback loop to strengthen the brand identification with consumers. It can also be seen that the concern of perceived authenticity and brand transparency is becoming more and more embedded in the purchase decisions in the sportswear industry, and the latter is strongly dependent on the activity of social media (Harju, 2023). This highlights a broader shift of direction in t</w:t>
      </w:r>
      <w:r w:rsidRPr="008D35D9">
        <w:rPr>
          <w:rFonts w:ascii="Times New Roman" w:eastAsia="Times New Roman" w:hAnsi="Times New Roman" w:cs="Times New Roman"/>
          <w:sz w:val="24"/>
          <w:szCs w:val="24"/>
        </w:rPr>
        <w:t xml:space="preserve">he industry as social media is no longer a promotion tool but a long-term trust building mechanism. Notably, Nike has developed an outstanding social media presence which is evident through its millions of followers on Instagram as well as over 300 million hashtags #nike as of 2023 (medium.com, 2025). This figure highlights how widespread the brand has become in terms of digital networks; however, visibility is not a durable result by itself since it does not translate into stronger relations like trust or </w:t>
      </w:r>
      <w:r w:rsidRPr="008D35D9">
        <w:rPr>
          <w:rFonts w:ascii="Times New Roman" w:eastAsia="Times New Roman" w:hAnsi="Times New Roman" w:cs="Times New Roman"/>
          <w:sz w:val="24"/>
          <w:szCs w:val="24"/>
        </w:rPr>
        <w:t>loyalty.</w:t>
      </w:r>
    </w:p>
    <w:p w14:paraId="1FAC98A7"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lastRenderedPageBreak/>
        <w:t>Nevertheless, brands face significant strategic issues in converting interaction into long-term loyalty. According to Morales Sharp (2023), digital saturation, consumer scepticism and data-privacy issues erode brand activities to generate trust at scale. Moreover, Gartner cautions about an increasing disconnect between the quantifiable engagement and the trustworthiness in the mind of consumers, indicating that only the state of engagement cannot determine brand success. This is consistent with the study by</w:t>
      </w:r>
      <w:r w:rsidRPr="008D35D9">
        <w:rPr>
          <w:rFonts w:ascii="Times New Roman" w:eastAsia="Times New Roman" w:hAnsi="Times New Roman" w:cs="Times New Roman"/>
          <w:sz w:val="24"/>
          <w:szCs w:val="24"/>
        </w:rPr>
        <w:t xml:space="preserve"> Waśkowski and Jasiulewicz (2021), who state that the value should be co-created with the help of emotional experience, not confined to the platform presence.</w:t>
      </w:r>
    </w:p>
    <w:p w14:paraId="3B68F178"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Though the existing literature is about social media marketing and brand loyalty, no evidence is clear regarding how particular engagement tactics can influence consumer trust mechanisms in the sportswear industry. More specifically, the cause-effect relationship between interactive engagement to trust formation to loyalty retention is not well researched in the context of Nike. There is a limited number of studies, which investigate the role of digital communication strategies and community involvement and</w:t>
      </w:r>
      <w:r w:rsidRPr="008D35D9">
        <w:rPr>
          <w:rFonts w:ascii="Times New Roman" w:eastAsia="Times New Roman" w:hAnsi="Times New Roman" w:cs="Times New Roman"/>
          <w:sz w:val="24"/>
          <w:szCs w:val="24"/>
        </w:rPr>
        <w:t xml:space="preserve"> feedback in long-term relational loyalty, which forms the basis of the theoretical gap that will be addressed in the following section.  </w:t>
      </w:r>
    </w:p>
    <w:p w14:paraId="44046847" w14:textId="77777777" w:rsidR="004C4A7B" w:rsidRPr="008D35D9" w:rsidRDefault="00D76239">
      <w:pPr>
        <w:pStyle w:val="Heading2"/>
      </w:pPr>
      <w:bookmarkStart w:id="3" w:name="_ykcxiromhju3" w:colFirst="0" w:colLast="0"/>
      <w:bookmarkEnd w:id="3"/>
      <w:r w:rsidRPr="008D35D9">
        <w:t xml:space="preserve">1.2 Research Rationale </w:t>
      </w:r>
    </w:p>
    <w:p w14:paraId="782143E8" w14:textId="77777777" w:rsidR="004C4A7B" w:rsidRPr="008D35D9" w:rsidRDefault="00D76239">
      <w:pPr>
        <w:pStyle w:val="Heading3"/>
        <w:rPr>
          <w:color w:val="auto"/>
        </w:rPr>
      </w:pPr>
      <w:bookmarkStart w:id="4" w:name="_8sdz2zftw9uh" w:colFirst="0" w:colLast="0"/>
      <w:bookmarkEnd w:id="4"/>
      <w:r w:rsidRPr="008D35D9">
        <w:rPr>
          <w:color w:val="auto"/>
        </w:rPr>
        <w:t>1.2.1 Theoretical Foundation</w:t>
      </w:r>
    </w:p>
    <w:p w14:paraId="2F370C80"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w:t>
      </w:r>
      <w:r w:rsidRPr="008D35D9">
        <w:rPr>
          <w:rFonts w:ascii="Times New Roman" w:eastAsia="Times New Roman" w:hAnsi="Times New Roman" w:cs="Times New Roman"/>
          <w:sz w:val="24"/>
          <w:szCs w:val="24"/>
          <w:highlight w:val="white"/>
        </w:rPr>
        <w:t>Samarah</w:t>
      </w:r>
      <w:r w:rsidRPr="008D35D9">
        <w:rPr>
          <w:highlight w:val="white"/>
        </w:rPr>
        <w:t xml:space="preserve"> </w:t>
      </w:r>
      <w:r w:rsidRPr="008D35D9">
        <w:rPr>
          <w:rFonts w:ascii="Times New Roman" w:eastAsia="Times New Roman" w:hAnsi="Times New Roman" w:cs="Times New Roman"/>
          <w:i/>
          <w:iCs/>
          <w:sz w:val="24"/>
          <w:szCs w:val="24"/>
          <w:highlight w:val="white"/>
        </w:rPr>
        <w:t xml:space="preserve">et al. </w:t>
      </w:r>
      <w:r w:rsidRPr="008D35D9">
        <w:rPr>
          <w:rFonts w:ascii="Times New Roman" w:eastAsia="Times New Roman" w:hAnsi="Times New Roman" w:cs="Times New Roman"/>
          <w:sz w:val="24"/>
          <w:szCs w:val="24"/>
          <w:highlight w:val="white"/>
        </w:rPr>
        <w:t xml:space="preserve">(2022) </w:t>
      </w:r>
      <w:r w:rsidRPr="008D35D9">
        <w:rPr>
          <w:rFonts w:ascii="Times New Roman" w:eastAsia="Times New Roman" w:hAnsi="Times New Roman" w:cs="Times New Roman"/>
          <w:sz w:val="24"/>
          <w:szCs w:val="24"/>
        </w:rPr>
        <w:t>confirms that the use of social media is one of the most important factors in consumer trust and brand loyalty, and that interaction through likes, commenting, personalised recommendations and storytelling can help brands to create a significant relational value with consumers. Interaction also improves psychological attitudes like commitment, identification and perceived authenticity that relate to the brand (</w:t>
      </w:r>
      <w:r w:rsidRPr="008D35D9">
        <w:rPr>
          <w:rFonts w:ascii="Times New Roman" w:eastAsia="Times New Roman" w:hAnsi="Times New Roman" w:cs="Times New Roman"/>
          <w:sz w:val="24"/>
          <w:szCs w:val="24"/>
          <w:highlight w:val="white"/>
        </w:rPr>
        <w:t>Tseng and Wang, 2023)</w:t>
      </w:r>
      <w:r w:rsidRPr="008D35D9">
        <w:rPr>
          <w:rFonts w:ascii="Times New Roman" w:eastAsia="Times New Roman" w:hAnsi="Times New Roman" w:cs="Times New Roman"/>
          <w:sz w:val="24"/>
          <w:szCs w:val="24"/>
        </w:rPr>
        <w:t>. These enforced psychological conditions, in their tur</w:t>
      </w:r>
      <w:r w:rsidRPr="008D35D9">
        <w:rPr>
          <w:rFonts w:ascii="Times New Roman" w:eastAsia="Times New Roman" w:hAnsi="Times New Roman" w:cs="Times New Roman"/>
          <w:sz w:val="24"/>
          <w:szCs w:val="24"/>
        </w:rPr>
        <w:t>n, enforce the formation of trust as one of the mediating mechanisms in digital brand relationships.</w:t>
      </w:r>
      <w:r w:rsidRPr="008D35D9">
        <w:t xml:space="preserve"> </w:t>
      </w:r>
      <w:r w:rsidRPr="008D35D9">
        <w:rPr>
          <w:rFonts w:ascii="Times New Roman" w:eastAsia="Times New Roman" w:hAnsi="Times New Roman" w:cs="Times New Roman"/>
          <w:sz w:val="24"/>
          <w:szCs w:val="24"/>
        </w:rPr>
        <w:t>The Consumer Decision-Making Theory (CDMT) provides the fundamental framework for understanding how social media engagement influences trust and loyalty. The theory explains that consumer decisions are shaped by cognitive evaluations such as perceived quality, credibility and usefulness of information and affective responses such as emotional connection, identification and satisfaction (</w:t>
      </w:r>
      <w:r w:rsidRPr="008D35D9">
        <w:rPr>
          <w:rFonts w:ascii="Times New Roman" w:eastAsia="Times New Roman" w:hAnsi="Times New Roman" w:cs="Times New Roman"/>
          <w:sz w:val="24"/>
          <w:szCs w:val="24"/>
          <w:highlight w:val="white"/>
        </w:rPr>
        <w:t>Naqvi</w:t>
      </w:r>
      <w:r w:rsidRPr="008D35D9">
        <w:rPr>
          <w:highlight w:val="white"/>
        </w:rPr>
        <w:t xml:space="preserve"> </w:t>
      </w:r>
      <w:r w:rsidRPr="008D35D9">
        <w:rPr>
          <w:rFonts w:ascii="Times New Roman" w:eastAsia="Times New Roman" w:hAnsi="Times New Roman" w:cs="Times New Roman"/>
          <w:i/>
          <w:iCs/>
          <w:sz w:val="24"/>
          <w:szCs w:val="24"/>
          <w:highlight w:val="white"/>
        </w:rPr>
        <w:t>et al.</w:t>
      </w:r>
      <w:r w:rsidRPr="008D35D9">
        <w:rPr>
          <w:highlight w:val="white"/>
        </w:rPr>
        <w:t xml:space="preserve"> </w:t>
      </w:r>
      <w:r w:rsidRPr="008D35D9">
        <w:rPr>
          <w:rFonts w:ascii="Times New Roman" w:eastAsia="Times New Roman" w:hAnsi="Times New Roman" w:cs="Times New Roman"/>
          <w:sz w:val="24"/>
          <w:szCs w:val="24"/>
          <w:highlight w:val="white"/>
        </w:rPr>
        <w:t>2021)</w:t>
      </w:r>
      <w:r w:rsidRPr="008D35D9">
        <w:rPr>
          <w:rFonts w:ascii="Times New Roman" w:eastAsia="Times New Roman" w:hAnsi="Times New Roman" w:cs="Times New Roman"/>
          <w:sz w:val="24"/>
          <w:szCs w:val="24"/>
        </w:rPr>
        <w:t>. I</w:t>
      </w:r>
      <w:r w:rsidRPr="008D35D9">
        <w:rPr>
          <w:rFonts w:ascii="Times New Roman" w:eastAsia="Times New Roman" w:hAnsi="Times New Roman" w:cs="Times New Roman"/>
          <w:sz w:val="24"/>
          <w:szCs w:val="24"/>
        </w:rPr>
        <w:t>n the context of social media, CDMT suggests that interactive digital stimulus such as personalised content, storytelling, user-generated content and brand engagement, shape consumer perceptions at each stage of the decision-making process.</w:t>
      </w:r>
    </w:p>
    <w:p w14:paraId="6DE74FA8" w14:textId="77777777" w:rsidR="004C4A7B" w:rsidRPr="008D35D9" w:rsidRDefault="00D76239">
      <w:pPr>
        <w:pBdr>
          <w:top w:val="nil"/>
          <w:left w:val="nil"/>
          <w:bottom w:val="nil"/>
          <w:right w:val="nil"/>
          <w:between w:val="nil"/>
        </w:pBdr>
        <w:spacing w:before="240" w:after="240" w:line="360" w:lineRule="auto"/>
        <w:jc w:val="both"/>
      </w:pPr>
      <w:r w:rsidRPr="008D35D9">
        <w:rPr>
          <w:rFonts w:ascii="Times New Roman" w:eastAsia="Times New Roman" w:hAnsi="Times New Roman" w:cs="Times New Roman"/>
          <w:sz w:val="24"/>
          <w:szCs w:val="24"/>
        </w:rPr>
        <w:lastRenderedPageBreak/>
        <w:t>Although there is substantial research, there are still several gaps in understanding how the involvement of social media can be converted into trust and long-term loyalty within fluid digital ecosystems (</w:t>
      </w:r>
      <w:r w:rsidRPr="008D35D9">
        <w:rPr>
          <w:rFonts w:ascii="Times New Roman" w:eastAsia="Times New Roman" w:hAnsi="Times New Roman" w:cs="Times New Roman"/>
          <w:sz w:val="24"/>
          <w:szCs w:val="24"/>
          <w:highlight w:val="white"/>
        </w:rPr>
        <w:t>Yellanki, 2024</w:t>
      </w:r>
      <w:r w:rsidRPr="008D35D9">
        <w:rPr>
          <w:rFonts w:ascii="Times New Roman" w:eastAsia="Times New Roman" w:hAnsi="Times New Roman" w:cs="Times New Roman"/>
          <w:sz w:val="24"/>
          <w:szCs w:val="24"/>
        </w:rPr>
        <w:t>). The evidence is still inconclusive about which type of engagement has the greatest impact on trust, with different studies showing varying levels of effects on trust within industries, demographics and cultural contexts (</w:t>
      </w:r>
      <w:r w:rsidRPr="008D35D9">
        <w:rPr>
          <w:rFonts w:ascii="Times New Roman" w:eastAsia="Times New Roman" w:hAnsi="Times New Roman" w:cs="Times New Roman"/>
          <w:sz w:val="24"/>
          <w:szCs w:val="24"/>
          <w:highlight w:val="white"/>
        </w:rPr>
        <w:t xml:space="preserve">Hatamleh </w:t>
      </w:r>
      <w:r w:rsidRPr="008D35D9">
        <w:rPr>
          <w:rFonts w:ascii="Times New Roman" w:eastAsia="Times New Roman" w:hAnsi="Times New Roman" w:cs="Times New Roman"/>
          <w:i/>
          <w:iCs/>
          <w:sz w:val="24"/>
          <w:szCs w:val="24"/>
          <w:highlight w:val="white"/>
        </w:rPr>
        <w:t>et al.</w:t>
      </w:r>
      <w:r w:rsidRPr="008D35D9">
        <w:rPr>
          <w:highlight w:val="white"/>
        </w:rPr>
        <w:t xml:space="preserve"> </w:t>
      </w:r>
      <w:r w:rsidRPr="008D35D9">
        <w:rPr>
          <w:rFonts w:ascii="Times New Roman" w:eastAsia="Times New Roman" w:hAnsi="Times New Roman" w:cs="Times New Roman"/>
          <w:sz w:val="24"/>
          <w:szCs w:val="24"/>
          <w:highlight w:val="white"/>
        </w:rPr>
        <w:t>2023</w:t>
      </w:r>
      <w:r w:rsidRPr="008D35D9">
        <w:rPr>
          <w:rFonts w:ascii="Times New Roman" w:eastAsia="Times New Roman" w:hAnsi="Times New Roman" w:cs="Times New Roman"/>
          <w:sz w:val="24"/>
          <w:szCs w:val="24"/>
        </w:rPr>
        <w:t>). There is also under-theorization of the effect of algorithmic content curation, influencer-brand congruence, and perceived brand activism on trust-building, particularly in the case of global brands such as Nike which markets their products to politically and socially conscious consumers. A lot of the literature methodologically is based on cross-sectional surveys, making it difficult to make causal conclusions, and few studies give granular, brand-specific evidence in the sportswear industry despite its</w:t>
      </w:r>
      <w:r w:rsidRPr="008D35D9">
        <w:rPr>
          <w:rFonts w:ascii="Times New Roman" w:eastAsia="Times New Roman" w:hAnsi="Times New Roman" w:cs="Times New Roman"/>
          <w:sz w:val="24"/>
          <w:szCs w:val="24"/>
        </w:rPr>
        <w:t xml:space="preserve"> very interactive and identity-oriented communities of consumers (</w:t>
      </w:r>
      <w:r w:rsidRPr="008D35D9">
        <w:rPr>
          <w:rFonts w:ascii="Times New Roman" w:eastAsia="Times New Roman" w:hAnsi="Times New Roman" w:cs="Times New Roman"/>
          <w:sz w:val="24"/>
          <w:szCs w:val="24"/>
          <w:highlight w:val="white"/>
        </w:rPr>
        <w:t>Pope and Kim, 2022)</w:t>
      </w:r>
      <w:r w:rsidRPr="008D35D9">
        <w:rPr>
          <w:rFonts w:ascii="Times New Roman" w:eastAsia="Times New Roman" w:hAnsi="Times New Roman" w:cs="Times New Roman"/>
          <w:sz w:val="24"/>
          <w:szCs w:val="24"/>
        </w:rPr>
        <w:t>. In addition, issues like the boundary conditions like algorithmic bias, para social relationships with athletes, brand controversies, and consumer scepticism to commercialised activism are not adequately investigated (</w:t>
      </w:r>
      <w:r w:rsidRPr="008D35D9">
        <w:rPr>
          <w:rFonts w:ascii="Times New Roman" w:eastAsia="Times New Roman" w:hAnsi="Times New Roman" w:cs="Times New Roman"/>
          <w:sz w:val="24"/>
          <w:szCs w:val="24"/>
          <w:highlight w:val="white"/>
        </w:rPr>
        <w:t>Kim, 2024)</w:t>
      </w:r>
      <w:r w:rsidRPr="008D35D9">
        <w:rPr>
          <w:rFonts w:ascii="Times New Roman" w:eastAsia="Times New Roman" w:hAnsi="Times New Roman" w:cs="Times New Roman"/>
          <w:sz w:val="24"/>
          <w:szCs w:val="24"/>
        </w:rPr>
        <w:t>.</w:t>
      </w:r>
    </w:p>
    <w:p w14:paraId="5DE7D2F8" w14:textId="77777777" w:rsidR="004C4A7B" w:rsidRPr="008D35D9" w:rsidRDefault="00D76239">
      <w:pPr>
        <w:pBdr>
          <w:top w:val="nil"/>
          <w:left w:val="nil"/>
          <w:bottom w:val="nil"/>
          <w:right w:val="nil"/>
          <w:between w:val="nil"/>
        </w:pBdr>
        <w:spacing w:before="240" w:after="240" w:line="360" w:lineRule="auto"/>
        <w:jc w:val="both"/>
      </w:pPr>
      <w:r w:rsidRPr="008D35D9">
        <w:rPr>
          <w:rFonts w:ascii="Times New Roman" w:eastAsia="Times New Roman" w:hAnsi="Times New Roman" w:cs="Times New Roman"/>
          <w:sz w:val="24"/>
          <w:szCs w:val="24"/>
        </w:rPr>
        <w:t xml:space="preserve">With these constraints, there is an apparent research gap in the understanding of the mechanisms of work of social media in particular, which contribute to consumer trust and brand loyalty within the digital ecosystem of Nike. Such a gap specifically applies to athlete endorsements, brand activism stories, and community-based interaction. </w:t>
      </w:r>
      <w:r w:rsidRPr="008D35D9">
        <w:rPr>
          <w:rFonts w:ascii="Times New Roman" w:eastAsia="Times New Roman" w:hAnsi="Times New Roman" w:cs="Times New Roman"/>
          <w:sz w:val="24"/>
          <w:szCs w:val="24"/>
          <w:highlight w:val="white"/>
        </w:rPr>
        <w:t xml:space="preserve">McDonald </w:t>
      </w:r>
      <w:r w:rsidRPr="008D35D9">
        <w:rPr>
          <w:rFonts w:ascii="Times New Roman" w:eastAsia="Times New Roman" w:hAnsi="Times New Roman" w:cs="Times New Roman"/>
          <w:i/>
          <w:iCs/>
          <w:sz w:val="24"/>
          <w:szCs w:val="24"/>
          <w:highlight w:val="white"/>
        </w:rPr>
        <w:t>et al.</w:t>
      </w:r>
      <w:r w:rsidRPr="008D35D9">
        <w:rPr>
          <w:highlight w:val="white"/>
        </w:rPr>
        <w:t xml:space="preserve"> </w:t>
      </w:r>
      <w:r w:rsidRPr="008D35D9">
        <w:rPr>
          <w:rFonts w:ascii="Times New Roman" w:eastAsia="Times New Roman" w:hAnsi="Times New Roman" w:cs="Times New Roman"/>
          <w:sz w:val="24"/>
          <w:szCs w:val="24"/>
        </w:rPr>
        <w:t>(2022) researchers consider engagement in a broad sense and seldom segregate brand engagement attributes that influence trust channels in global sports brands. It generates scant theoretical understanding on the interpretation and internalisation process of the digital communication strategies developed by Nike by consumers (</w:t>
      </w:r>
      <w:r w:rsidRPr="008D35D9">
        <w:rPr>
          <w:rFonts w:ascii="Times New Roman" w:eastAsia="Times New Roman" w:hAnsi="Times New Roman" w:cs="Times New Roman"/>
          <w:sz w:val="24"/>
          <w:szCs w:val="24"/>
          <w:highlight w:val="white"/>
        </w:rPr>
        <w:t>Nia, 2023)</w:t>
      </w:r>
      <w:r w:rsidRPr="008D35D9">
        <w:rPr>
          <w:rFonts w:ascii="Times New Roman" w:eastAsia="Times New Roman" w:hAnsi="Times New Roman" w:cs="Times New Roman"/>
          <w:sz w:val="24"/>
          <w:szCs w:val="24"/>
        </w:rPr>
        <w:t>. The significance of this gap is theoretical since a lack of clarity hinders the creation of engagement-trust-loyalty models that are sensitive to identity si</w:t>
      </w:r>
      <w:r w:rsidRPr="008D35D9">
        <w:rPr>
          <w:rFonts w:ascii="Times New Roman" w:eastAsia="Times New Roman" w:hAnsi="Times New Roman" w:cs="Times New Roman"/>
          <w:sz w:val="24"/>
          <w:szCs w:val="24"/>
        </w:rPr>
        <w:t>gnalling, brand activism authenticity, algorithmic visibility and participatory culture, which are becoming more significant in sportswear consumption behaviour (</w:t>
      </w:r>
      <w:r w:rsidRPr="008D35D9">
        <w:rPr>
          <w:rFonts w:ascii="Times New Roman" w:eastAsia="Times New Roman" w:hAnsi="Times New Roman" w:cs="Times New Roman"/>
          <w:sz w:val="24"/>
          <w:szCs w:val="24"/>
          <w:highlight w:val="white"/>
        </w:rPr>
        <w:t>Le and Chau 2023)</w:t>
      </w:r>
      <w:r w:rsidRPr="008D35D9">
        <w:rPr>
          <w:rFonts w:ascii="Times New Roman" w:eastAsia="Times New Roman" w:hAnsi="Times New Roman" w:cs="Times New Roman"/>
          <w:sz w:val="24"/>
          <w:szCs w:val="24"/>
        </w:rPr>
        <w:t>. Sealing this gap will result in the refining of the existing frameworks and the application to the situation of lifestyle and sports megabrand.</w:t>
      </w:r>
    </w:p>
    <w:p w14:paraId="21956683" w14:textId="77777777" w:rsidR="004C4A7B" w:rsidRPr="008D35D9" w:rsidRDefault="00D76239">
      <w:pPr>
        <w:pStyle w:val="Heading3"/>
        <w:rPr>
          <w:color w:val="auto"/>
        </w:rPr>
      </w:pPr>
      <w:bookmarkStart w:id="5" w:name="_3qeqm88srjm7" w:colFirst="0" w:colLast="0"/>
      <w:bookmarkEnd w:id="5"/>
      <w:r w:rsidRPr="008D35D9">
        <w:rPr>
          <w:color w:val="auto"/>
        </w:rPr>
        <w:t>1.2.2 Practical Justification</w:t>
      </w:r>
    </w:p>
    <w:p w14:paraId="7B8A7113" w14:textId="77777777" w:rsidR="004C4A7B" w:rsidRPr="008D35D9" w:rsidRDefault="00D76239">
      <w:pPr>
        <w:pBdr>
          <w:top w:val="nil"/>
          <w:left w:val="nil"/>
          <w:bottom w:val="nil"/>
          <w:right w:val="nil"/>
          <w:between w:val="nil"/>
        </w:pBdr>
        <w:spacing w:before="120" w:after="120" w:line="360" w:lineRule="auto"/>
        <w:jc w:val="both"/>
      </w:pPr>
      <w:r w:rsidRPr="008D35D9">
        <w:rPr>
          <w:rFonts w:ascii="Times New Roman" w:eastAsia="Times New Roman" w:hAnsi="Times New Roman" w:cs="Times New Roman"/>
          <w:sz w:val="24"/>
          <w:szCs w:val="24"/>
        </w:rPr>
        <w:t xml:space="preserve">The existing gap here is the insufficient evidence on social media engagement drivers related to content type, interaction intensity, and platform behaviours. Such impacts the managers, organisations, and society. Managers have been associated with digital marketing investments, and without knowing which engagement drivers to trust, based on loyalty and mere visibility </w:t>
      </w:r>
      <w:r w:rsidRPr="008D35D9">
        <w:rPr>
          <w:rFonts w:ascii="Times New Roman" w:eastAsia="Times New Roman" w:hAnsi="Times New Roman" w:cs="Times New Roman"/>
          <w:sz w:val="24"/>
          <w:szCs w:val="24"/>
        </w:rPr>
        <w:lastRenderedPageBreak/>
        <w:t xml:space="preserve">(Dutta, 2024). Companies that put paid influencer campaigns forward, risk financial misallocations. Policymakers are unable to manage the engagement-driven manipulation  without clear evidence of how engagement manages trust (Mou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2025). Decisions for budget allocations toward influencer partnerships and community-building are taken without proper evidence or guidance.</w:t>
      </w:r>
    </w:p>
    <w:p w14:paraId="0920DCAB"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Brands compete on community perspectives, athlete authenticity, and digital trust, and not on products or services (Westerbeek, 2025). For example, Adidas lost significant trust during the Yeezy controversies due to an absence of loyalty (bbc.com, 2025). Nike’s reliance on Instagram's 304M followers shows the scale of strategic dependency on engagement.</w:t>
      </w:r>
    </w:p>
    <w:p w14:paraId="4CBE3BDA" w14:textId="77777777" w:rsidR="004C4A7B" w:rsidRPr="008D35D9" w:rsidRDefault="00D76239">
      <w:pPr>
        <w:pBdr>
          <w:top w:val="nil"/>
          <w:left w:val="nil"/>
          <w:bottom w:val="nil"/>
          <w:right w:val="nil"/>
          <w:between w:val="nil"/>
        </w:pBdr>
        <w:spacing w:before="120" w:after="120" w:line="360" w:lineRule="auto"/>
        <w:jc w:val="center"/>
      </w:pPr>
      <w:r w:rsidRPr="008D35D9">
        <w:rPr>
          <w:noProof/>
        </w:rPr>
        <w:drawing>
          <wp:inline distT="0" distB="0" distL="0" distR="0" wp14:anchorId="5B6A35F1" wp14:editId="14A43386">
            <wp:extent cx="5734050" cy="47148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4050" cy="4714875"/>
                    </a:xfrm>
                    <a:prstGeom prst="rect">
                      <a:avLst/>
                    </a:prstGeom>
                    <a:ln/>
                  </pic:spPr>
                </pic:pic>
              </a:graphicData>
            </a:graphic>
          </wp:inline>
        </w:drawing>
      </w:r>
    </w:p>
    <w:p w14:paraId="390AE8B9" w14:textId="77777777" w:rsidR="004C4A7B" w:rsidRPr="008D35D9" w:rsidRDefault="00D76239">
      <w:pPr>
        <w:pStyle w:val="Heading4"/>
      </w:pPr>
      <w:bookmarkStart w:id="6" w:name="_p3mf9cq83evt" w:colFirst="0" w:colLast="0"/>
      <w:bookmarkEnd w:id="6"/>
      <w:r w:rsidRPr="008D35D9">
        <w:t>Figure 1.1: SMM Usage</w:t>
      </w:r>
    </w:p>
    <w:p w14:paraId="728EC278" w14:textId="77777777" w:rsidR="004C4A7B" w:rsidRPr="008D35D9" w:rsidRDefault="00D76239">
      <w:pPr>
        <w:pBdr>
          <w:top w:val="nil"/>
          <w:left w:val="nil"/>
          <w:bottom w:val="nil"/>
          <w:right w:val="nil"/>
          <w:between w:val="nil"/>
        </w:pBdr>
        <w:spacing w:before="120" w:after="120" w:line="360" w:lineRule="auto"/>
        <w:jc w:val="center"/>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(Source: Deloitte, 2025)</w:t>
      </w:r>
    </w:p>
    <w:p w14:paraId="69C75773"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Based on the Deloitte Digital Consumer Trends reports of 2024, 71% of global consumers have been associated with social media to make purchasing decisions.</w:t>
      </w:r>
    </w:p>
    <w:p w14:paraId="1F72B94F" w14:textId="77777777" w:rsidR="004C4A7B" w:rsidRPr="008D35D9" w:rsidRDefault="00D76239">
      <w:pPr>
        <w:pBdr>
          <w:top w:val="nil"/>
          <w:left w:val="nil"/>
          <w:bottom w:val="nil"/>
          <w:right w:val="nil"/>
          <w:between w:val="nil"/>
        </w:pBdr>
        <w:spacing w:before="120" w:after="120" w:line="360" w:lineRule="auto"/>
        <w:jc w:val="center"/>
      </w:pPr>
      <w:r w:rsidRPr="008D35D9">
        <w:rPr>
          <w:noProof/>
        </w:rPr>
        <w:lastRenderedPageBreak/>
        <w:drawing>
          <wp:inline distT="0" distB="0" distL="0" distR="0" wp14:anchorId="7A594E67" wp14:editId="4F21C47F">
            <wp:extent cx="5734050" cy="29718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4050" cy="2971800"/>
                    </a:xfrm>
                    <a:prstGeom prst="rect">
                      <a:avLst/>
                    </a:prstGeom>
                    <a:ln/>
                  </pic:spPr>
                </pic:pic>
              </a:graphicData>
            </a:graphic>
          </wp:inline>
        </w:drawing>
      </w:r>
    </w:p>
    <w:p w14:paraId="0F3BE012" w14:textId="77777777" w:rsidR="004C4A7B" w:rsidRPr="008D35D9" w:rsidRDefault="00D76239">
      <w:pPr>
        <w:pStyle w:val="Heading4"/>
      </w:pPr>
      <w:bookmarkStart w:id="7" w:name="_yjzkpzrrzs4k" w:colFirst="0" w:colLast="0"/>
      <w:bookmarkEnd w:id="7"/>
      <w:r w:rsidRPr="008D35D9">
        <w:t>Figure 1.2: Customer loyalty</w:t>
      </w:r>
    </w:p>
    <w:p w14:paraId="070FDA40" w14:textId="77777777" w:rsidR="004C4A7B" w:rsidRPr="008D35D9" w:rsidRDefault="00D76239">
      <w:pPr>
        <w:pBdr>
          <w:top w:val="nil"/>
          <w:left w:val="nil"/>
          <w:bottom w:val="nil"/>
          <w:right w:val="nil"/>
          <w:between w:val="nil"/>
        </w:pBdr>
        <w:spacing w:before="120" w:after="120" w:line="360" w:lineRule="auto"/>
        <w:jc w:val="center"/>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(Source: mckinsey, 2025)</w:t>
      </w:r>
    </w:p>
    <w:p w14:paraId="06347636"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Based on McKinsey's 2023 report, 53% of customer loyalty is based on digital-first brands.</w:t>
      </w:r>
    </w:p>
    <w:p w14:paraId="25A7A87F" w14:textId="77777777" w:rsidR="004C4A7B" w:rsidRPr="008D35D9" w:rsidRDefault="00D76239">
      <w:pPr>
        <w:pBdr>
          <w:top w:val="nil"/>
          <w:left w:val="nil"/>
          <w:bottom w:val="nil"/>
          <w:right w:val="nil"/>
          <w:between w:val="nil"/>
        </w:pBdr>
        <w:spacing w:before="120" w:after="120" w:line="360" w:lineRule="auto"/>
        <w:jc w:val="both"/>
      </w:pPr>
      <w:r w:rsidRPr="008D35D9">
        <w:rPr>
          <w:rFonts w:ascii="Times New Roman" w:eastAsia="Times New Roman" w:hAnsi="Times New Roman" w:cs="Times New Roman"/>
          <w:sz w:val="24"/>
          <w:szCs w:val="24"/>
        </w:rPr>
        <w:t>Nike managers find difficulty measuring ROI since they could not identify whether high engagement reflects algorithmic visibility or organic trust (Rainy and Mou, 2025). Another issue is the failure to scale digital loyalty as managers do not identify which cultural contexts respond differently to different local community content, creating inconsistency across markets. The issues of tension between authenticity and personalisation cause perceived intrusiveness and reduced trust. Low personalisation weakens</w:t>
      </w:r>
      <w:r w:rsidRPr="008D35D9">
        <w:rPr>
          <w:rFonts w:ascii="Times New Roman" w:eastAsia="Times New Roman" w:hAnsi="Times New Roman" w:cs="Times New Roman"/>
          <w:sz w:val="24"/>
          <w:szCs w:val="24"/>
        </w:rPr>
        <w:t xml:space="preserve"> engagement, and managers cannot balance these competing pressures. The change management challenges are that the manager’s technical teams struggle with fast-changing algorithm rules.</w:t>
      </w:r>
    </w:p>
    <w:p w14:paraId="2BF7D06D" w14:textId="77777777" w:rsidR="004C4A7B" w:rsidRPr="008D35D9" w:rsidRDefault="00D76239">
      <w:pPr>
        <w:pBdr>
          <w:top w:val="nil"/>
          <w:left w:val="nil"/>
          <w:bottom w:val="nil"/>
          <w:right w:val="nil"/>
          <w:between w:val="nil"/>
        </w:pBdr>
        <w:spacing w:before="120" w:after="120" w:line="360" w:lineRule="auto"/>
        <w:jc w:val="both"/>
      </w:pPr>
      <w:r w:rsidRPr="008D35D9">
        <w:rPr>
          <w:rFonts w:ascii="Times New Roman" w:eastAsia="Times New Roman" w:hAnsi="Times New Roman" w:cs="Times New Roman"/>
          <w:sz w:val="24"/>
          <w:szCs w:val="24"/>
        </w:rPr>
        <w:t xml:space="preserve">The opportunity cost lies in the unused consumer data insights (Mohácsi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2025). Here, Nike cannot optimise its products and content without knowing which engagement behaviours matter. Nike left loyalty-based revenue unrealised, which could generate five to eight times more lifetime value. Weak service differentiation causes the rival industries to exploit authentic storytelling, and Nike is losing cultural relevance.</w:t>
      </w:r>
    </w:p>
    <w:p w14:paraId="5D03B997" w14:textId="77777777" w:rsidR="004C4A7B" w:rsidRPr="008D35D9" w:rsidRDefault="00D76239">
      <w:pPr>
        <w:pStyle w:val="Heading2"/>
      </w:pPr>
      <w:bookmarkStart w:id="8" w:name="_ivda1movmgp2" w:colFirst="0" w:colLast="0"/>
      <w:bookmarkEnd w:id="8"/>
      <w:r w:rsidRPr="008D35D9">
        <w:t xml:space="preserve">1.3 Research Contribution and Motivation </w:t>
      </w:r>
    </w:p>
    <w:p w14:paraId="72F3C772"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Theoretical contribution</w:t>
      </w:r>
    </w:p>
    <w:p w14:paraId="0D374858" w14:textId="77777777" w:rsidR="004C4A7B" w:rsidRPr="008D35D9" w:rsidRDefault="00D76239">
      <w:pPr>
        <w:spacing w:line="360" w:lineRule="auto"/>
        <w:jc w:val="both"/>
      </w:pPr>
      <w:r w:rsidRPr="008D35D9">
        <w:rPr>
          <w:rFonts w:ascii="Times New Roman" w:eastAsia="Times New Roman" w:hAnsi="Times New Roman" w:cs="Times New Roman"/>
          <w:sz w:val="24"/>
          <w:szCs w:val="24"/>
        </w:rPr>
        <w:lastRenderedPageBreak/>
        <w:t xml:space="preserve">This study relies on the application of the Consumer Decision-Making Theory as its primary focus to explain how social media engagement shapes trust and loyalty towards the respective sportswear brand, Nike. According to Asyraff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(2023), although the theory emphasizes how affective and cognitive assessments affect consumer behavior the majority of current research focuses on favorable engagement outcomes. Regarding how negative digital stimuli like skepticism perceived inauthenticity algorithm-driven content or contentious brand activism impact loyalty and trust there is still a significant theoretical vacuum (Guerola-Navarro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2024). These gaps are prominent and required to be approached. By applying Consumer Decision M</w:t>
      </w:r>
      <w:r w:rsidRPr="008D35D9">
        <w:rPr>
          <w:rFonts w:ascii="Times New Roman" w:eastAsia="Times New Roman" w:hAnsi="Times New Roman" w:cs="Times New Roman"/>
          <w:sz w:val="24"/>
          <w:szCs w:val="24"/>
        </w:rPr>
        <w:t>aking theory to both positive and negative engagement responses, the study can provide a more complete and realistic understanding of how digital interactions influence consumer decisions, which is the core necessity of the context.  This can address the gaps well while forming a solid theoretical base.  </w:t>
      </w:r>
    </w:p>
    <w:p w14:paraId="1CDF090D"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Empirical contribution</w:t>
      </w:r>
    </w:p>
    <w:p w14:paraId="336AEA3A"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This study also attempts an empirical contribution by adopting a secondary qualitative research approach to examine how social media engagement strategies influence consumer trust and brand loyalty. This approach lets the study use good-quality information that already exists, like case studies, industry reports, brand messages and past research. Using secondary data helps bring together proven evidence from different places, giving a stronger and deeper analysis avoiding the limitations of small or biased </w:t>
      </w:r>
      <w:r w:rsidRPr="008D35D9">
        <w:rPr>
          <w:rFonts w:ascii="Times New Roman" w:eastAsia="Times New Roman" w:hAnsi="Times New Roman" w:cs="Times New Roman"/>
          <w:sz w:val="24"/>
          <w:szCs w:val="24"/>
        </w:rPr>
        <w:t>samples. Evidence is required highly in every form of the study which ensures that the core of the study remains strong (Ajayi, 2023). The most appropriate is the case study methodology for addressing the identified research gap, as it enables rich, context-sensitive exploration of how organisations enact social media engagement strategies in practice (Eisenhardt, 1989). The factors, such as brand awareness and culture, determine the market's position and stance in the changing environmental state. The case</w:t>
      </w:r>
      <w:r w:rsidRPr="008D35D9">
        <w:rPr>
          <w:rFonts w:ascii="Times New Roman" w:eastAsia="Times New Roman" w:hAnsi="Times New Roman" w:cs="Times New Roman"/>
          <w:sz w:val="24"/>
          <w:szCs w:val="24"/>
        </w:rPr>
        <w:t xml:space="preserve"> study has particularly focused on quantitative measures to determine the engagement rate of consumers at Nike.</w:t>
      </w:r>
    </w:p>
    <w:p w14:paraId="27A876E2"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Practical Contribution</w:t>
      </w:r>
    </w:p>
    <w:p w14:paraId="04E57E58" w14:textId="2C6ED9F0"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Using data from several cases this </w:t>
      </w:r>
      <w:r w:rsidR="008D35D9" w:rsidRPr="008D35D9">
        <w:rPr>
          <w:rFonts w:ascii="Times New Roman" w:eastAsia="Times New Roman" w:hAnsi="Times New Roman" w:cs="Times New Roman"/>
          <w:sz w:val="24"/>
          <w:szCs w:val="24"/>
        </w:rPr>
        <w:t>study’s</w:t>
      </w:r>
      <w:r w:rsidRPr="008D35D9">
        <w:rPr>
          <w:rFonts w:ascii="Times New Roman" w:eastAsia="Times New Roman" w:hAnsi="Times New Roman" w:cs="Times New Roman"/>
          <w:sz w:val="24"/>
          <w:szCs w:val="24"/>
        </w:rPr>
        <w:t xml:space="preserve"> practical contribution is its capacity to give managers practitioners and legislators concise useful insights on how social media engagement affects consumer trust and brand loyalty. By examining secondary data, the findings enable managers especially within Nike and similar global sportswear companies, to understand which types of </w:t>
      </w:r>
      <w:r w:rsidRPr="008D35D9">
        <w:rPr>
          <w:rFonts w:ascii="Times New Roman" w:eastAsia="Times New Roman" w:hAnsi="Times New Roman" w:cs="Times New Roman"/>
          <w:sz w:val="24"/>
          <w:szCs w:val="24"/>
        </w:rPr>
        <w:lastRenderedPageBreak/>
        <w:t>digital engagement most strongly influence consumer decision-making processes.</w:t>
      </w:r>
      <w:r w:rsidRPr="008D35D9">
        <w:t xml:space="preserve"> </w:t>
      </w:r>
      <w:r w:rsidRPr="008D35D9">
        <w:rPr>
          <w:rFonts w:ascii="Times New Roman" w:eastAsia="Times New Roman" w:hAnsi="Times New Roman" w:cs="Times New Roman"/>
          <w:sz w:val="24"/>
          <w:szCs w:val="24"/>
        </w:rPr>
        <w:t xml:space="preserve">Using Consumer Decision-Making </w:t>
      </w:r>
      <w:r w:rsidR="008D35D9" w:rsidRPr="008D35D9">
        <w:rPr>
          <w:rFonts w:ascii="Times New Roman" w:eastAsia="Times New Roman" w:hAnsi="Times New Roman" w:cs="Times New Roman"/>
          <w:sz w:val="24"/>
          <w:szCs w:val="24"/>
        </w:rPr>
        <w:t>Theory,</w:t>
      </w:r>
      <w:r w:rsidRPr="008D35D9">
        <w:rPr>
          <w:rFonts w:ascii="Times New Roman" w:eastAsia="Times New Roman" w:hAnsi="Times New Roman" w:cs="Times New Roman"/>
          <w:sz w:val="24"/>
          <w:szCs w:val="24"/>
        </w:rPr>
        <w:t xml:space="preserve"> the study offers decision criteria practical insight</w:t>
      </w:r>
      <w:r w:rsidRPr="008D35D9">
        <w:rPr>
          <w:rFonts w:ascii="Times New Roman" w:eastAsia="Times New Roman" w:hAnsi="Times New Roman" w:cs="Times New Roman"/>
          <w:sz w:val="24"/>
          <w:szCs w:val="24"/>
        </w:rPr>
        <w:t>s and an organized framework. It supports practitioners in assessing how consumers mentally and emotionally react to various engagement approaches.</w:t>
      </w:r>
    </w:p>
    <w:p w14:paraId="732C98F5"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Originality</w:t>
      </w:r>
    </w:p>
    <w:p w14:paraId="10F4E88A"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Existing literatures like Fariborzi Araghi, and Noeiaghdam, (2021), have further mentioned and elaborated the context of consumer engagement and social media response towards it. This study on the other hand desires to explore that and also the gaps like the broader aspect of social media on customer engagement.</w:t>
      </w:r>
    </w:p>
    <w:p w14:paraId="1E89C197" w14:textId="77777777" w:rsidR="004C4A7B" w:rsidRPr="008D35D9" w:rsidRDefault="00D76239">
      <w:pPr>
        <w:pStyle w:val="Heading2"/>
      </w:pPr>
      <w:bookmarkStart w:id="9" w:name="_79h7pghxawl1" w:colFirst="0" w:colLast="0"/>
      <w:bookmarkEnd w:id="9"/>
      <w:r w:rsidRPr="008D35D9">
        <w:t>1.4 Research Aims, Objectives &amp; Research Questions</w:t>
      </w:r>
    </w:p>
    <w:p w14:paraId="25D46DF6"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Aim</w:t>
      </w:r>
    </w:p>
    <w:p w14:paraId="618B415E" w14:textId="180F0BCE"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purpose of this research is to explore the role played by the Nike social media engagement strategies in developing consumer trust and enhancing brand loyalty. It will determine the effects of interactive content, digital communication strategies and user engagement on confidence, long term relationship construction and </w:t>
      </w:r>
      <w:r w:rsidR="008D35D9" w:rsidRPr="008D35D9">
        <w:rPr>
          <w:rFonts w:ascii="Times New Roman" w:eastAsia="Times New Roman" w:hAnsi="Times New Roman" w:cs="Times New Roman"/>
          <w:sz w:val="24"/>
          <w:szCs w:val="24"/>
        </w:rPr>
        <w:t>long-term</w:t>
      </w:r>
      <w:r w:rsidRPr="008D35D9">
        <w:rPr>
          <w:rFonts w:ascii="Times New Roman" w:eastAsia="Times New Roman" w:hAnsi="Times New Roman" w:cs="Times New Roman"/>
          <w:sz w:val="24"/>
          <w:szCs w:val="24"/>
        </w:rPr>
        <w:t xml:space="preserve"> loyalty in the online consumer ecosystem at Nike.</w:t>
      </w:r>
    </w:p>
    <w:p w14:paraId="3657AC88"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Objectives</w:t>
      </w:r>
    </w:p>
    <w:p w14:paraId="5C82C122" w14:textId="77777777" w:rsidR="004C4A7B" w:rsidRPr="008D35D9" w:rsidRDefault="00D76239">
      <w:pPr>
        <w:numPr>
          <w:ilvl w:val="0"/>
          <w:numId w:val="1"/>
        </w:numPr>
        <w:pBdr>
          <w:top w:val="nil"/>
          <w:left w:val="nil"/>
          <w:bottom w:val="nil"/>
          <w:right w:val="nil"/>
          <w:between w:val="nil"/>
        </w:pBdr>
        <w:tabs>
          <w:tab w:val="left" w:pos="0"/>
        </w:tabs>
        <w:spacing w:before="240" w:line="360" w:lineRule="auto"/>
        <w:ind w:hanging="283"/>
        <w:jc w:val="both"/>
      </w:pPr>
      <w:r w:rsidRPr="008D35D9">
        <w:rPr>
          <w:rFonts w:ascii="Times New Roman" w:eastAsia="Times New Roman" w:hAnsi="Times New Roman" w:cs="Times New Roman"/>
          <w:sz w:val="24"/>
          <w:szCs w:val="24"/>
        </w:rPr>
        <w:t>To analyse Nike’s social media interaction tactics and assess how they affect consumer confidence.</w:t>
      </w:r>
    </w:p>
    <w:p w14:paraId="1F382C7D" w14:textId="77777777" w:rsidR="004C4A7B" w:rsidRPr="008D35D9" w:rsidRDefault="00D76239">
      <w:pPr>
        <w:numPr>
          <w:ilvl w:val="0"/>
          <w:numId w:val="1"/>
        </w:numPr>
        <w:pBdr>
          <w:top w:val="nil"/>
          <w:left w:val="nil"/>
          <w:bottom w:val="nil"/>
          <w:right w:val="nil"/>
          <w:between w:val="nil"/>
        </w:pBdr>
        <w:tabs>
          <w:tab w:val="left" w:pos="0"/>
        </w:tabs>
        <w:spacing w:after="240" w:line="360" w:lineRule="auto"/>
        <w:ind w:hanging="283"/>
        <w:jc w:val="both"/>
      </w:pPr>
      <w:r w:rsidRPr="008D35D9">
        <w:rPr>
          <w:rFonts w:ascii="Times New Roman" w:eastAsia="Times New Roman" w:hAnsi="Times New Roman" w:cs="Times New Roman"/>
          <w:sz w:val="24"/>
          <w:szCs w:val="24"/>
        </w:rPr>
        <w:t>To evaluate the effects of social media use on long-term client relationships and general brand loyalty. </w:t>
      </w:r>
    </w:p>
    <w:p w14:paraId="490F89E8"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Research Question</w:t>
      </w:r>
    </w:p>
    <w:p w14:paraId="742A6298" w14:textId="77777777" w:rsidR="004C4A7B" w:rsidRPr="008D35D9" w:rsidRDefault="00D76239">
      <w:pPr>
        <w:numPr>
          <w:ilvl w:val="0"/>
          <w:numId w:val="2"/>
        </w:numPr>
        <w:pBdr>
          <w:top w:val="nil"/>
          <w:left w:val="nil"/>
          <w:bottom w:val="nil"/>
          <w:right w:val="nil"/>
          <w:between w:val="nil"/>
        </w:pBdr>
        <w:tabs>
          <w:tab w:val="left" w:pos="0"/>
        </w:tabs>
        <w:spacing w:before="240" w:after="240" w:line="360" w:lineRule="auto"/>
        <w:ind w:hanging="283"/>
        <w:jc w:val="both"/>
      </w:pPr>
      <w:r w:rsidRPr="008D35D9">
        <w:rPr>
          <w:rFonts w:ascii="Times New Roman" w:eastAsia="Times New Roman" w:hAnsi="Times New Roman" w:cs="Times New Roman"/>
          <w:sz w:val="24"/>
          <w:szCs w:val="24"/>
        </w:rPr>
        <w:t>What effects do Nike’s social media engagement tactics have on consumer loyalty and trust?</w:t>
      </w:r>
    </w:p>
    <w:p w14:paraId="19154ED7" w14:textId="77777777" w:rsidR="004C4A7B" w:rsidRPr="008D35D9"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These are the direct goals of the research subject as they explore the impact of interactions of Nike on social media on consumer trust and brand loyalty. Through the analysis of the engagement strategies and their effectiveness in the relationship persistence, the objectives </w:t>
      </w:r>
      <w:r w:rsidRPr="008D35D9">
        <w:rPr>
          <w:rFonts w:ascii="Times New Roman" w:eastAsia="Times New Roman" w:hAnsi="Times New Roman" w:cs="Times New Roman"/>
          <w:sz w:val="24"/>
          <w:szCs w:val="24"/>
        </w:rPr>
        <w:lastRenderedPageBreak/>
        <w:t>elucidate the essence of the connection between digital engagement, perceived confidence and long-term loyalty behaviours among the online audience at Nike.</w:t>
      </w:r>
    </w:p>
    <w:p w14:paraId="617E5E0D" w14:textId="77777777" w:rsidR="004C4A7B" w:rsidRPr="008D35D9" w:rsidRDefault="00D76239">
      <w:pPr>
        <w:pStyle w:val="Heading2"/>
      </w:pPr>
      <w:bookmarkStart w:id="10" w:name="_2decx36i4atk" w:colFirst="0" w:colLast="0"/>
      <w:bookmarkEnd w:id="10"/>
      <w:r w:rsidRPr="008D35D9">
        <w:t xml:space="preserve">1.5 Dissertation Structure </w:t>
      </w:r>
    </w:p>
    <w:p w14:paraId="47EB11A8"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 thorough dissertation structure helps critically assess the path and procedure followed to conduct the research.</w:t>
      </w:r>
    </w:p>
    <w:p w14:paraId="20113A51" w14:textId="77777777" w:rsidR="004C4A7B" w:rsidRPr="008D35D9" w:rsidRDefault="00D76239">
      <w:pPr>
        <w:pBdr>
          <w:top w:val="nil"/>
          <w:left w:val="nil"/>
          <w:bottom w:val="nil"/>
          <w:right w:val="nil"/>
          <w:between w:val="nil"/>
        </w:pBdr>
        <w:spacing w:before="120" w:after="120" w:line="360" w:lineRule="auto"/>
        <w:jc w:val="center"/>
      </w:pPr>
      <w:r w:rsidRPr="008D35D9">
        <w:rPr>
          <w:noProof/>
        </w:rPr>
        <w:drawing>
          <wp:inline distT="0" distB="0" distL="0" distR="0" wp14:anchorId="5D7C185F" wp14:editId="7CBFE55A">
            <wp:extent cx="5734050" cy="322897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4050" cy="3228975"/>
                    </a:xfrm>
                    <a:prstGeom prst="rect">
                      <a:avLst/>
                    </a:prstGeom>
                    <a:ln/>
                  </pic:spPr>
                </pic:pic>
              </a:graphicData>
            </a:graphic>
          </wp:inline>
        </w:drawing>
      </w:r>
    </w:p>
    <w:p w14:paraId="4FF6F890" w14:textId="77777777" w:rsidR="004C4A7B" w:rsidRPr="008D35D9" w:rsidRDefault="00D76239">
      <w:pPr>
        <w:pStyle w:val="Heading4"/>
      </w:pPr>
      <w:bookmarkStart w:id="11" w:name="_g84hvzwzf4n7" w:colFirst="0" w:colLast="0"/>
      <w:bookmarkEnd w:id="11"/>
      <w:r w:rsidRPr="008D35D9">
        <w:t>Figure 1.3: Dissertation Structure </w:t>
      </w:r>
    </w:p>
    <w:p w14:paraId="50AA7C8F" w14:textId="77777777" w:rsidR="004C4A7B" w:rsidRPr="008D35D9" w:rsidRDefault="00D76239">
      <w:pPr>
        <w:pBdr>
          <w:top w:val="nil"/>
          <w:left w:val="nil"/>
          <w:bottom w:val="nil"/>
          <w:right w:val="nil"/>
          <w:between w:val="nil"/>
        </w:pBdr>
        <w:spacing w:before="120" w:after="120" w:line="360" w:lineRule="auto"/>
        <w:jc w:val="center"/>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(Source: Self-Created)</w:t>
      </w:r>
    </w:p>
    <w:p w14:paraId="37796865"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Introduction </w:t>
      </w:r>
    </w:p>
    <w:p w14:paraId="47A6BA7D" w14:textId="77777777" w:rsidR="004C4A7B" w:rsidRPr="008D35D9" w:rsidRDefault="00D76239">
      <w:pPr>
        <w:pBdr>
          <w:top w:val="nil"/>
          <w:left w:val="nil"/>
          <w:bottom w:val="nil"/>
          <w:right w:val="nil"/>
          <w:between w:val="nil"/>
        </w:pBdr>
        <w:spacing w:after="140" w:line="360" w:lineRule="auto"/>
        <w:jc w:val="both"/>
        <w:rPr>
          <w:rFonts w:ascii="Times New Roman" w:eastAsia="Times New Roman" w:hAnsi="Times New Roman" w:cs="Times New Roman"/>
          <w:sz w:val="24"/>
          <w:szCs w:val="24"/>
        </w:rPr>
      </w:pPr>
      <w:bookmarkStart w:id="12" w:name="607kicgjc4b0" w:colFirst="0" w:colLast="0"/>
      <w:bookmarkEnd w:id="12"/>
      <w:r w:rsidRPr="008D35D9">
        <w:rPr>
          <w:rFonts w:ascii="Times New Roman" w:eastAsia="Times New Roman" w:hAnsi="Times New Roman" w:cs="Times New Roman"/>
          <w:sz w:val="24"/>
          <w:szCs w:val="24"/>
        </w:rPr>
        <w:t>The Introduction chapter will state the aims, objectives, research background, and context (Guerrero and Sjöström, 2025). It will generate questions about evaluating the effects of social media use on long-term client relationships and general brand loyalty.</w:t>
      </w:r>
    </w:p>
    <w:p w14:paraId="624D3868"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Literature Review</w:t>
      </w:r>
    </w:p>
    <w:p w14:paraId="4779D64E"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literature review section consists of theoretical frameworks and is used to explain the key available knowledge associated with the topic. The chapter will elucidate the prior empirical studies, summarise key past findings on engagement, and create a conceptual framework showing variable relationships.</w:t>
      </w:r>
    </w:p>
    <w:p w14:paraId="281F5716"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Methodology</w:t>
      </w:r>
    </w:p>
    <w:p w14:paraId="555CBE48" w14:textId="77777777" w:rsidR="004C4A7B" w:rsidRPr="008D35D9" w:rsidRDefault="00D76239">
      <w:pPr>
        <w:pBdr>
          <w:top w:val="nil"/>
          <w:left w:val="nil"/>
          <w:bottom w:val="nil"/>
          <w:right w:val="nil"/>
          <w:between w:val="nil"/>
        </w:pBdr>
        <w:spacing w:before="120" w:after="120" w:line="360" w:lineRule="auto"/>
        <w:jc w:val="both"/>
      </w:pPr>
      <w:r w:rsidRPr="008D35D9">
        <w:rPr>
          <w:rFonts w:ascii="Times New Roman" w:eastAsia="Times New Roman" w:hAnsi="Times New Roman" w:cs="Times New Roman"/>
          <w:sz w:val="24"/>
          <w:szCs w:val="24"/>
        </w:rPr>
        <w:lastRenderedPageBreak/>
        <w:t xml:space="preserve">The following chapter will emphasize the core methodologies used in the existing studies to collect data. The methodology chapter provides real-life systematic evidence of conducting the research (Roy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2025).</w:t>
      </w:r>
    </w:p>
    <w:p w14:paraId="61FCC172"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Analysis and Discussion ​</w:t>
      </w:r>
    </w:p>
    <w:p w14:paraId="389624D5"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There will be an association of reliability and hypothesis testing to summarise the key findings. Such chapters will discuss the major contributions of the authors in the research. The results will be completed with the existing literature.</w:t>
      </w:r>
    </w:p>
    <w:p w14:paraId="730FC0DD" w14:textId="77777777" w:rsidR="004C4A7B" w:rsidRPr="008D35D9" w:rsidRDefault="00D76239">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Conclusion and Recommendation</w:t>
      </w:r>
    </w:p>
    <w:p w14:paraId="3E66D50C" w14:textId="77777777" w:rsidR="004C4A7B" w:rsidRPr="008D35D9" w:rsidRDefault="00D76239">
      <w:pPr>
        <w:pBdr>
          <w:top w:val="nil"/>
          <w:left w:val="nil"/>
          <w:bottom w:val="nil"/>
          <w:right w:val="nil"/>
          <w:between w:val="nil"/>
        </w:pBdr>
        <w:spacing w:before="120" w:after="120" w:line="360" w:lineRule="auto"/>
        <w:jc w:val="both"/>
      </w:pPr>
      <w:r w:rsidRPr="008D35D9">
        <w:t>​</w:t>
      </w:r>
      <w:r w:rsidRPr="008D35D9">
        <w:rPr>
          <w:rFonts w:ascii="Times New Roman" w:eastAsia="Times New Roman" w:hAnsi="Times New Roman" w:cs="Times New Roman"/>
          <w:sz w:val="24"/>
          <w:szCs w:val="24"/>
        </w:rPr>
        <w:t>At the end, future implications of the studies, managerial recommendations for Nike and theoretical contribution will be illustrated. Practical implications and limitations of the study will be provided.</w:t>
      </w:r>
    </w:p>
    <w:p w14:paraId="0A080375" w14:textId="77777777" w:rsidR="004C4A7B" w:rsidRPr="008D35D9" w:rsidRDefault="004C4A7B">
      <w:pPr>
        <w:widowControl w:val="0"/>
        <w:spacing w:before="240" w:after="240" w:line="360" w:lineRule="auto"/>
        <w:jc w:val="both"/>
        <w:rPr>
          <w:rFonts w:ascii="Times New Roman" w:eastAsia="Times New Roman" w:hAnsi="Times New Roman" w:cs="Times New Roman"/>
          <w:b/>
          <w:bCs/>
          <w:sz w:val="28"/>
          <w:szCs w:val="28"/>
        </w:rPr>
      </w:pPr>
    </w:p>
    <w:p w14:paraId="707947AA" w14:textId="77777777" w:rsidR="004C4A7B" w:rsidRPr="008D35D9" w:rsidRDefault="00D76239">
      <w:pPr>
        <w:rPr>
          <w:rFonts w:ascii="Times New Roman" w:eastAsia="Times New Roman" w:hAnsi="Times New Roman" w:cs="Times New Roman"/>
          <w:b/>
          <w:bCs/>
          <w:sz w:val="28"/>
          <w:szCs w:val="28"/>
        </w:rPr>
      </w:pPr>
      <w:r w:rsidRPr="008D35D9">
        <w:br w:type="page"/>
      </w:r>
    </w:p>
    <w:p w14:paraId="77BF2C61" w14:textId="77777777" w:rsidR="004C4A7B" w:rsidRPr="008D35D9" w:rsidRDefault="00D76239">
      <w:pPr>
        <w:pStyle w:val="Heading1"/>
        <w:rPr>
          <w:b w:val="0"/>
          <w:bCs w:val="0"/>
        </w:rPr>
      </w:pPr>
      <w:bookmarkStart w:id="13" w:name="_t9ipof22x85u" w:colFirst="0" w:colLast="0"/>
      <w:bookmarkEnd w:id="13"/>
      <w:r w:rsidRPr="008D35D9">
        <w:lastRenderedPageBreak/>
        <w:t xml:space="preserve">Chapter 2: Literature Review </w:t>
      </w:r>
    </w:p>
    <w:p w14:paraId="7C168D88" w14:textId="77777777" w:rsidR="004C4A7B" w:rsidRPr="008D35D9" w:rsidRDefault="00D76239">
      <w:pPr>
        <w:pStyle w:val="Heading2"/>
      </w:pPr>
      <w:bookmarkStart w:id="14" w:name="_79i3t4jopdl8" w:colFirst="0" w:colLast="0"/>
      <w:bookmarkEnd w:id="14"/>
      <w:r w:rsidRPr="008D35D9">
        <w:t xml:space="preserve">2.1 Introduction </w:t>
      </w:r>
    </w:p>
    <w:p w14:paraId="084083D6"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Literature review is a crucial process which reviews the available knowledge in the existing body of literature that assesses the current assumptions and shows the gaps in the concepts that should be addressed by the academic research. The purpose of this chapter is to critically examine the academic insights into the connection between the involvement of social media, consumer trust and brand loyalty, and has given a theoretical background of the investigation being proposed. In accordance with Alghizzawi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(2024), consumer loyalty is more and more influenced by the psychological and relational factors, particularly in the online setting, but the underlying mechanisms between engagement and trust to long-term loyalty are only partially theorised.</w:t>
      </w:r>
    </w:p>
    <w:p w14:paraId="2E0E4BBC"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review is grounded in the Consumer Decision-Making Theory, which provides the primary theoretical lens for analysing how social media engagement shapes consumer trust and brand loyalty. The review is in support of literature in digital marketing, brand psychology and consumer behaviour is provided, but irrelevant areas of digital marketing like logistics or sportswear supply chains have been deliberately omitted to ensure conceptual focus.</w:t>
      </w:r>
    </w:p>
    <w:p w14:paraId="757C3E77"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chapter is organized in thematic analytical sections, which identifies the gaps in the theoretical knowledge and a conceptual framework that will direct the further research.</w:t>
      </w:r>
    </w:p>
    <w:p w14:paraId="3A754CE6" w14:textId="77777777" w:rsidR="004C4A7B" w:rsidRPr="008D35D9" w:rsidRDefault="00D76239">
      <w:pPr>
        <w:pStyle w:val="Heading2"/>
      </w:pPr>
      <w:bookmarkStart w:id="15" w:name="_hr8s35hq8pan" w:colFirst="0" w:colLast="0"/>
      <w:bookmarkEnd w:id="15"/>
      <w:r w:rsidRPr="008D35D9">
        <w:t xml:space="preserve">2.2 Thematic Overview of the Literature </w:t>
      </w:r>
    </w:p>
    <w:p w14:paraId="4113DC29" w14:textId="77777777" w:rsidR="004C4A7B" w:rsidRPr="008D35D9" w:rsidRDefault="00D76239">
      <w:pPr>
        <w:pStyle w:val="Heading3"/>
        <w:rPr>
          <w:color w:val="auto"/>
        </w:rPr>
      </w:pPr>
      <w:bookmarkStart w:id="16" w:name="_usvl53tlvzbi" w:colFirst="0" w:colLast="0"/>
      <w:bookmarkEnd w:id="16"/>
      <w:r w:rsidRPr="008D35D9">
        <w:rPr>
          <w:color w:val="auto"/>
        </w:rPr>
        <w:t xml:space="preserve">2.2.1 Relationship between social media engagement and consumer trust &amp; brand loyalty </w:t>
      </w:r>
    </w:p>
    <w:p w14:paraId="31F1EB1C"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Define &amp; contextualise the theme </w:t>
      </w:r>
    </w:p>
    <w:p w14:paraId="28D55F53"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 key concept in comprehending brand-consumer dynamics in the digital age is the connection between social media engagement, consumer trust and brand loyalty (Haris, 2025). This theme investigates the ways in which interactive platforms like Instagram, TikTok and X influence consumer attitudes, build trust and promote enduring brand loyalty. Social media is used by Nike as a platform for value-driven engagement, community development and real storytelling in addition to being a promotional tool (Harju, 2023</w:t>
      </w:r>
      <w:r w:rsidRPr="008D35D9">
        <w:rPr>
          <w:rFonts w:ascii="Times New Roman" w:eastAsia="Times New Roman" w:hAnsi="Times New Roman" w:cs="Times New Roman"/>
          <w:sz w:val="24"/>
          <w:szCs w:val="24"/>
        </w:rPr>
        <w:t xml:space="preserve">). For the dissertation defining this relationship is essential because it provides the theoretical framework for examining how </w:t>
      </w:r>
      <w:r w:rsidRPr="008D35D9">
        <w:rPr>
          <w:rFonts w:ascii="Times New Roman" w:eastAsia="Times New Roman" w:hAnsi="Times New Roman" w:cs="Times New Roman"/>
          <w:sz w:val="24"/>
          <w:szCs w:val="24"/>
        </w:rPr>
        <w:lastRenderedPageBreak/>
        <w:t>Nike's engagement tactics affect the development of consumer trust and long-term brand loyalty in cutthroat international markets.</w:t>
      </w:r>
    </w:p>
    <w:p w14:paraId="1CB6B7F0"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Review foundational and seminal work</w:t>
      </w:r>
    </w:p>
    <w:p w14:paraId="28BB424A"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Earlier studies in this area mostly used behaviour and marketing theories. But newer research often uses Consumer Decision-Making Theory (CDMT) to explain how consumers understand and react to digital content.</w:t>
      </w:r>
      <w:r w:rsidRPr="008D35D9">
        <w:t xml:space="preserve"> </w:t>
      </w:r>
      <w:r w:rsidRPr="008D35D9">
        <w:rPr>
          <w:rFonts w:ascii="Times New Roman" w:eastAsia="Times New Roman" w:hAnsi="Times New Roman" w:cs="Times New Roman"/>
          <w:sz w:val="24"/>
          <w:szCs w:val="24"/>
        </w:rPr>
        <w:t>According to CDMT, consumers rely on both their thoughts and emotions. They consider things like value relevance and credibility. They also react emotionally by feeling satisfied connected or identified. These combined responses shape their decisions at every stage. This change in theoretical emphasis places social media interaction as a factor that affects how customers identify a brand assess its messaging and eventually develop loyalty and trust. These concepts were later expanded by groundbreaking rese</w:t>
      </w:r>
      <w:r w:rsidRPr="008D35D9">
        <w:rPr>
          <w:rFonts w:ascii="Times New Roman" w:eastAsia="Times New Roman" w:hAnsi="Times New Roman" w:cs="Times New Roman"/>
          <w:sz w:val="24"/>
          <w:szCs w:val="24"/>
        </w:rPr>
        <w:t>arch on digital marketing which connected relational commitment, perceived brand credibility and interactive communication. According to Tong and Chan (2022) early research on online engagement that framed trust as a precursor to loyalty emphasized transparency two-way communication and consistent value delivery.</w:t>
      </w:r>
    </w:p>
    <w:p w14:paraId="32EACB07"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Synthesise recent empirical evidences</w:t>
      </w:r>
    </w:p>
    <w:p w14:paraId="747BA395"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Recent empirical research continues to support this perspective. Empirical research conducted over the past ten years has largely supported the idea that active value-driven social media engagement builds consumer trust which in turn increases brand loyalty (Nuraeni, 2025). Perceived authenticity, quick response times, user-generated content and community building are frequently found by researchers to act as mediators that convert engagement into positive intentions and repeat purchase behaviours. Weiler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(2022) justified that many cross-sectional surveys give evidence of the vulnerable section in a study. While longitudinal experiments help understand the repeated observation and engagement associated with a brand. The multi-method design has specifically drawn the interest of Nike. Such that the restricted platform creates awareness about the small changes that take a huge shape as the market progresses (Malik and Terzidis, 2025). The real-life evidence has helped understand Nike’s changing socio-ec</w:t>
      </w:r>
      <w:r w:rsidRPr="008D35D9">
        <w:rPr>
          <w:rFonts w:ascii="Times New Roman" w:eastAsia="Times New Roman" w:hAnsi="Times New Roman" w:cs="Times New Roman"/>
          <w:sz w:val="24"/>
          <w:szCs w:val="24"/>
        </w:rPr>
        <w:t>onomic policies and trends.</w:t>
      </w:r>
    </w:p>
    <w:p w14:paraId="463F7561"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Identify gaps, contradictions or underexplored areas </w:t>
      </w:r>
    </w:p>
    <w:p w14:paraId="0B86D399"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lastRenderedPageBreak/>
        <w:t xml:space="preserve">Even though the study applied extensive research, important gaps remain in understanding how specific forms of engagement influence consumer decision stages, particularly in highly interactive brand communities like Nike. Existing studies focus broadly on attitudes but provide limited insight into how consumers evaluate message credibility, authenticity or emotional resonance, key components of CDMT (Saleem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2021). There are still disagreements about whether higher levels of engagement or higher levels of engagement lead to better loyalty results. Furthermore, the majority of studies use cross-sectional surveys which obscures causal mechanisms. These gaps justify a focused investigation into how Nike’s engagement strategies shape the cognitive and emotional processes that build consumer trust and long-term loyalty. </w:t>
      </w:r>
    </w:p>
    <w:p w14:paraId="4E704163" w14:textId="77777777" w:rsidR="004C4A7B" w:rsidRPr="008D35D9" w:rsidRDefault="00D76239">
      <w:pPr>
        <w:pStyle w:val="Heading3"/>
        <w:rPr>
          <w:color w:val="auto"/>
        </w:rPr>
      </w:pPr>
      <w:bookmarkStart w:id="17" w:name="_pf0n5vi4ijym" w:colFirst="0" w:colLast="0"/>
      <w:bookmarkEnd w:id="17"/>
      <w:r w:rsidRPr="008D35D9">
        <w:rPr>
          <w:color w:val="auto"/>
        </w:rPr>
        <w:t xml:space="preserve">2.2.2 Significance of social media engagement for building consumer trust and brand loyalty </w:t>
      </w:r>
    </w:p>
    <w:p w14:paraId="438964A2"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Define &amp; contextualise the theme </w:t>
      </w:r>
    </w:p>
    <w:p w14:paraId="08E66363"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importance of social media participation in fostering customer loyalty and trust emphasizes how interactive platforms influence contemporary brand-consumer interactions (Siregar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2023).This theme looks at how real-time responsiveness conversations and content sharing promote emotional connection credibility and sustained brand loyalty. Social media is a strategic touchpoint for Nike where value-driven messaging, community involvement and storytelling actively shape opinions about loyalty and dependability (Pham, 2025). In order to comprehend how Nike enhances customer intentions and loyalty outcomes in a fiercely competitive digital marketplace it is imperative that this them</w:t>
      </w:r>
      <w:r w:rsidRPr="008D35D9">
        <w:rPr>
          <w:rFonts w:ascii="Times New Roman" w:eastAsia="Times New Roman" w:hAnsi="Times New Roman" w:cs="Times New Roman"/>
          <w:sz w:val="24"/>
          <w:szCs w:val="24"/>
        </w:rPr>
        <w:t>e be defined for the dissertation.</w:t>
      </w:r>
    </w:p>
    <w:p w14:paraId="097F79DA"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Review foundational and seminal work </w:t>
      </w:r>
    </w:p>
    <w:p w14:paraId="7A724C1A"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Early research in digital marketing</w:t>
      </w:r>
      <w:r w:rsidRPr="008D35D9">
        <w:t xml:space="preserve"> </w:t>
      </w:r>
      <w:r w:rsidRPr="008D35D9">
        <w:rPr>
          <w:rFonts w:ascii="Times New Roman" w:eastAsia="Times New Roman" w:hAnsi="Times New Roman" w:cs="Times New Roman"/>
          <w:sz w:val="24"/>
          <w:szCs w:val="24"/>
        </w:rPr>
        <w:t>increasingly</w:t>
      </w:r>
      <w:r w:rsidRPr="008D35D9">
        <w:t xml:space="preserve"> </w:t>
      </w:r>
      <w:r w:rsidRPr="008D35D9">
        <w:rPr>
          <w:rFonts w:ascii="Times New Roman" w:eastAsia="Times New Roman" w:hAnsi="Times New Roman" w:cs="Times New Roman"/>
          <w:sz w:val="24"/>
          <w:szCs w:val="24"/>
        </w:rPr>
        <w:t>connects with the Consumer Decision-Making Theory.</w:t>
      </w:r>
      <w:r w:rsidRPr="008D35D9">
        <w:t xml:space="preserve"> </w:t>
      </w:r>
      <w:r w:rsidRPr="008D35D9">
        <w:rPr>
          <w:rFonts w:ascii="Times New Roman" w:eastAsia="Times New Roman" w:hAnsi="Times New Roman" w:cs="Times New Roman"/>
          <w:sz w:val="24"/>
          <w:szCs w:val="24"/>
        </w:rPr>
        <w:t>This theory shows how consumers understand information, form views, and decide what to do by using both logic and emotion.</w:t>
      </w:r>
      <w:r w:rsidRPr="008D35D9">
        <w:t xml:space="preserve"> </w:t>
      </w:r>
      <w:r w:rsidRPr="008D35D9">
        <w:rPr>
          <w:rFonts w:ascii="Times New Roman" w:eastAsia="Times New Roman" w:hAnsi="Times New Roman" w:cs="Times New Roman"/>
          <w:sz w:val="24"/>
          <w:szCs w:val="24"/>
        </w:rPr>
        <w:t>Research highlights that responsiveness, consistency, and transparency increase a brand’s perceived value and credibility. These factors positively shape how consumers evaluate products and the decisions they make after purchasing (Tong, 2022). In a similar vein researchers emphasized that responsiveness and open communication boost per</w:t>
      </w:r>
      <w:r w:rsidRPr="008D35D9">
        <w:rPr>
          <w:rFonts w:ascii="Times New Roman" w:eastAsia="Times New Roman" w:hAnsi="Times New Roman" w:cs="Times New Roman"/>
          <w:sz w:val="24"/>
          <w:szCs w:val="24"/>
        </w:rPr>
        <w:t xml:space="preserve">ceived value which strengthens trust. Building on this social media studies contended that interactive elements enhance the process of exchange by facilitating communication collaboration and a sense of community (Azzaakiyyah, 2023). </w:t>
      </w:r>
      <w:r w:rsidRPr="008D35D9">
        <w:rPr>
          <w:rFonts w:ascii="Times New Roman" w:eastAsia="Times New Roman" w:hAnsi="Times New Roman" w:cs="Times New Roman"/>
          <w:sz w:val="24"/>
          <w:szCs w:val="24"/>
        </w:rPr>
        <w:lastRenderedPageBreak/>
        <w:t>Some research however casts doubt on the notion that greater engagement invariably leads to greater loyalty arguing that the exchange relationship is moderated by perceived authenticity. This integrative development of concepts highlights the importance of engagement in fosteri</w:t>
      </w:r>
      <w:r w:rsidRPr="008D35D9">
        <w:rPr>
          <w:rFonts w:ascii="Times New Roman" w:eastAsia="Times New Roman" w:hAnsi="Times New Roman" w:cs="Times New Roman"/>
          <w:sz w:val="24"/>
          <w:szCs w:val="24"/>
        </w:rPr>
        <w:t xml:space="preserve">ng loyalty and trust in companies like Nike. </w:t>
      </w:r>
    </w:p>
    <w:p w14:paraId="0DDE6C39"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Synthesise recent empirical evidences </w:t>
      </w:r>
    </w:p>
    <w:p w14:paraId="28EA740A"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evidence drive from previous analysis has shown the social media engagement interest and brand'position in the international firm. Its decision-making process is influenced by the organizational culture and structure (Farhana, 2021). The empirical structure showcases the value of tailored interactions and the devoted behaviour in increased sales and promotions. In case a brand logo and motto align with a consumer's emotion, the latter shows interest in buying the product. Lee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(2024) commented that engagement frequency is determined by the rate of perceived value and presence. A negative interaction diminishes returns. The survey-based studies provide real-life examples from various interpretations (Mundkur, 2021). Whereas, a single case study-focused groundwork provides limited and least information about the diverse engagement dynamics. The study has revolved around the Western markets, and crucial investigations have been conducted to identify the research gaps. </w:t>
      </w:r>
    </w:p>
    <w:p w14:paraId="4572795A"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Identify gaps, contradictions or underexplored areas</w:t>
      </w:r>
    </w:p>
    <w:p w14:paraId="53A643BE"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There are still a number of unanswered questions despite the fact that research emphasizes the significance of social media engagement for loyalty and trust. There is still disagreement about which type of engagement like emotional, informational, or community-based, creates stronger customer loyalty, especially when people doubt a brand’s authenticity (Shin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2022). While some studies contend that loyalty is strengthened by any interaction others contend that only sincere interactions are important. Furthermore, a lack of brand-specific and multi-platform analyses limits our ability to comprehend how big international brands function in a variety of markets (Bajpai and Venaik, 2023). These gaps make it worthwhile to look at Nike's engagement tactics in order to understand how reciprocal value influences trust and enduring loyalty.</w:t>
      </w:r>
    </w:p>
    <w:p w14:paraId="2C81A5E5" w14:textId="77777777" w:rsidR="004C4A7B" w:rsidRPr="008D35D9" w:rsidRDefault="00D76239">
      <w:pPr>
        <w:pStyle w:val="Heading3"/>
        <w:rPr>
          <w:color w:val="auto"/>
        </w:rPr>
      </w:pPr>
      <w:bookmarkStart w:id="18" w:name="_h9spyd8s5inj" w:colFirst="0" w:colLast="0"/>
      <w:bookmarkEnd w:id="18"/>
      <w:r w:rsidRPr="008D35D9">
        <w:rPr>
          <w:color w:val="auto"/>
        </w:rPr>
        <w:t xml:space="preserve">2.2.3 Social media engagement practices important for building consumer trust and brand loyalty </w:t>
      </w:r>
    </w:p>
    <w:p w14:paraId="04C5FBD1"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Define &amp; contextualise the theme </w:t>
      </w:r>
    </w:p>
    <w:p w14:paraId="3A5A2830"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lastRenderedPageBreak/>
        <w:t xml:space="preserve">Social media has become an important tool to build trust and maintain customer loyalty particularly in competitive markets. Engagement methods such as influencer partnership, athlete endorsements, interactive posts, user-generated content and personalized responses help brands like Nike influence consumer belief about its authenticity and trustworthiness (Jayashree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2025). Since consumers now heavily depend on online interactions for evaluating brand reliability, it becomes extremely important for brands to use these engagement channels to build consumer trust. This theme is relevant for this research as it explores how trustworthy and reliable sources on social media can help build consumer trust and strengthen brand loyalty.</w:t>
      </w:r>
    </w:p>
    <w:p w14:paraId="2FC49A2C"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Review foundational and seminal work</w:t>
      </w:r>
    </w:p>
    <w:p w14:paraId="245B5092"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Foundational work in digital marketing increasingly uses the Consumer Decision-Making Theory to explain how engagement practices shape consumer evaluations at each decision stage.</w:t>
      </w:r>
      <w:r w:rsidRPr="008D35D9">
        <w:t xml:space="preserve"> </w:t>
      </w:r>
      <w:r w:rsidRPr="008D35D9">
        <w:rPr>
          <w:rFonts w:ascii="Times New Roman" w:eastAsia="Times New Roman" w:hAnsi="Times New Roman" w:cs="Times New Roman"/>
          <w:sz w:val="24"/>
          <w:szCs w:val="24"/>
        </w:rPr>
        <w:t>According to CDMT, people judge the credibility, relevance, and emotional appeal of information before making trust-related decisions. In other words, the effectiveness of a message depends on how much expertise, trustworthiness and attractiveness the audience views in the source. Singh and Pandoi, (2023) mentioned that a brand’s condition and position in the market influence its future stances. The influencers communicate values with custom and personalised responses based on the needs. Moreover, consumer</w:t>
      </w:r>
      <w:r w:rsidRPr="008D35D9">
        <w:rPr>
          <w:rFonts w:ascii="Times New Roman" w:eastAsia="Times New Roman" w:hAnsi="Times New Roman" w:cs="Times New Roman"/>
          <w:sz w:val="24"/>
          <w:szCs w:val="24"/>
        </w:rPr>
        <w:t>s' response is shaped by need and importance. It is important to estimate the choices as it helps reduce stockout and excess stocks. Productivity and demand are still uncertain due to the emergence of new markets and favourable attitudes towards competitors.  A trust is developed where there is no uncertainty.</w:t>
      </w:r>
    </w:p>
    <w:p w14:paraId="5E2EA88F"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Synthesise recent empirical evidences</w:t>
      </w:r>
    </w:p>
    <w:p w14:paraId="3F0566A4"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rate at which social media impacts an organisation's performance varies based on the decision-making trends. Surjono (2025) justified that influencers impact the cognitive and thinking aspects of buyers. The celebrity endorsement increases the engagement of employees. Lariba (2023) mentioned that the brand promotes its content based on the value and the market situation. Similarly, influencers try to establish brand equity by developing affinity. By contrast, Yang and Battocchio, (2021) asserts that res</w:t>
      </w:r>
      <w:r w:rsidRPr="008D35D9">
        <w:rPr>
          <w:rFonts w:ascii="Times New Roman" w:eastAsia="Times New Roman" w:hAnsi="Times New Roman" w:cs="Times New Roman"/>
          <w:sz w:val="24"/>
          <w:szCs w:val="24"/>
        </w:rPr>
        <w:t xml:space="preserve">ponsive and open communication from brands help in developing more trust as these actions reflect honesty, reliability, dependability and authenticity. According to studies consumers are more loyal to sportswear brands when </w:t>
      </w:r>
      <w:r w:rsidRPr="008D35D9">
        <w:rPr>
          <w:rFonts w:ascii="Times New Roman" w:eastAsia="Times New Roman" w:hAnsi="Times New Roman" w:cs="Times New Roman"/>
          <w:sz w:val="24"/>
          <w:szCs w:val="24"/>
        </w:rPr>
        <w:lastRenderedPageBreak/>
        <w:t>they perceive athletes as talented and truly aligned with the brands message (Dolan 2021). But according to Rajput et al. (2024) when influencer content appears overly commercialized consumer trust decreases, reflecting the sensitive nature of credibility.</w:t>
      </w:r>
    </w:p>
    <w:p w14:paraId="4D3F829C"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Identify gaps, contradictions or underexplored areas</w:t>
      </w:r>
    </w:p>
    <w:p w14:paraId="18827D21"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Although literature highlights the importance of engagement practices in shaping trust and loyalty decisions, several gaps remain. Firstly, a major gap is that studies focus on influencers and give limited insights on how credibility is established through brand actions like direct interactions or AI-based communication (Khan and Mishra, 2024). Secondly, many studies view credibility as unchanging even though it can change quickly with changes in the social media due to rising or falling controversies or ov</w:t>
      </w:r>
      <w:r w:rsidRPr="008D35D9">
        <w:rPr>
          <w:rFonts w:ascii="Times New Roman" w:eastAsia="Times New Roman" w:hAnsi="Times New Roman" w:cs="Times New Roman"/>
          <w:sz w:val="24"/>
          <w:szCs w:val="24"/>
        </w:rPr>
        <w:t xml:space="preserve">erexposure. Another paradox is the paucity of studies on brand communities such as the “Nike Run Club” where peer relationships have a greater impact on credibility than the brands own messaging (Rodrigues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2021).</w:t>
      </w:r>
    </w:p>
    <w:p w14:paraId="61072863" w14:textId="77777777" w:rsidR="004C4A7B" w:rsidRPr="008D35D9" w:rsidRDefault="00D76239">
      <w:pPr>
        <w:pStyle w:val="Heading3"/>
        <w:rPr>
          <w:color w:val="auto"/>
        </w:rPr>
      </w:pPr>
      <w:bookmarkStart w:id="19" w:name="_emprh25tpu78" w:colFirst="0" w:colLast="0"/>
      <w:bookmarkEnd w:id="19"/>
      <w:r w:rsidRPr="008D35D9">
        <w:rPr>
          <w:color w:val="auto"/>
        </w:rPr>
        <w:t xml:space="preserve">2.2.4 Impact of social media engagement on consumer purchase decisions from trusted brands </w:t>
      </w:r>
    </w:p>
    <w:p w14:paraId="6AA55027"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Define &amp; contextualise the theme </w:t>
      </w:r>
    </w:p>
    <w:p w14:paraId="6300E17A"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In recent times, social media has become a powerful tool that shapes consumer buying decisions particularly for highly trusted brands like Nike. Through storytelling, athlete campaigns, influencer content, interactive features and reviews, these brands guide consumers in every stage of consumer decision-making process, starting from need identification to final purchase (Harju, 2023). Since now consumers are extensively dependent on digital indicators for reducing uncertainty, trusted brands benefit more fr</w:t>
      </w:r>
      <w:r w:rsidRPr="008D35D9">
        <w:rPr>
          <w:rFonts w:ascii="Times New Roman" w:eastAsia="Times New Roman" w:hAnsi="Times New Roman" w:cs="Times New Roman"/>
          <w:sz w:val="24"/>
          <w:szCs w:val="24"/>
        </w:rPr>
        <w:t>om meaningful online engagement. This theme explores how social media interaction from trusted brands influences every step of the consumer buying process. Understanding this connection helps explain how trusted brands convert interactions into buying decisions.</w:t>
      </w:r>
    </w:p>
    <w:p w14:paraId="33D6E215"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Review foundational and seminal work </w:t>
      </w:r>
    </w:p>
    <w:p w14:paraId="55AC1486"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According to the Engel Kollat and Blackwell (EKB) Model of Consumer Behaviour which explains the Consumer Decision-Making Theory consumers make decisions through a structured process that includes problem recognition information search option evaluation purchase and post-purchase evaluation (Makhrout and Chouhbi, 2024). As per this model, </w:t>
      </w:r>
      <w:r w:rsidRPr="008D35D9">
        <w:rPr>
          <w:rFonts w:ascii="Times New Roman" w:eastAsia="Times New Roman" w:hAnsi="Times New Roman" w:cs="Times New Roman"/>
          <w:sz w:val="24"/>
          <w:szCs w:val="24"/>
        </w:rPr>
        <w:lastRenderedPageBreak/>
        <w:t>consumer decisions are largely dependent on “internal factors” like motivation, attitudes and prior experience and “external factors” such as marketing messages and social influences. Earlier studies show that consumers seek information to lower uncertainty and brand trust has a major role in guiding how the consumers progress through each stage of the buying process (Marmat, 2022). Subsequently, it is noticed that technological and environmental factors, particularly digital communication increasingly shap</w:t>
      </w:r>
      <w:r w:rsidRPr="008D35D9">
        <w:rPr>
          <w:rFonts w:ascii="Times New Roman" w:eastAsia="Times New Roman" w:hAnsi="Times New Roman" w:cs="Times New Roman"/>
          <w:sz w:val="24"/>
          <w:szCs w:val="24"/>
        </w:rPr>
        <w:t>es consumer decisions. As per the EKB Model, consumer decision-making is a multi-stage journey and this structured approach explains how social media engagement shapes consumer awareness, evaluation and purchase decisions.</w:t>
      </w:r>
    </w:p>
    <w:p w14:paraId="459C2ACD"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Synthesise recent empirical evidences </w:t>
      </w:r>
    </w:p>
    <w:p w14:paraId="1322D750"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As per recent research, social media engagement has a significant impact on how consumers make decisions especially for highly trusted brands like Nike. According to Aydin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(2021), engaging content on social media by generating desire and showcasing product relevance helps consumers recognise their need. When searching for information, consumers depend on user-generated reviews, influencer guidance and product demonstrations which help them assess the product more accurately and feel less uncertain. Further as Ahmad and Guzman, (2021) states, trusted brands gain more from engagement as trust increases the persuasive power of social cues that shape consumers’ evaluations</w:t>
      </w:r>
      <w:r w:rsidRPr="008D35D9">
        <w:rPr>
          <w:rFonts w:ascii="Times New Roman" w:eastAsia="Times New Roman" w:hAnsi="Times New Roman" w:cs="Times New Roman"/>
          <w:sz w:val="24"/>
          <w:szCs w:val="24"/>
        </w:rPr>
        <w:t xml:space="preserve"> and purchase decisions. For sportswear brands like Nike, Mohammadi and Latifian, (2025) states that endorsements from athletes and content from peer-generated content boost perceived product quality and increase purchase intentions. In contrast, studies also show that highly promotional influencer content reduces trust and lowers purchase intention, reinforcing the value of authenticity.</w:t>
      </w:r>
    </w:p>
    <w:p w14:paraId="3AAACD90" w14:textId="77777777" w:rsidR="004C4A7B" w:rsidRPr="008D35D9" w:rsidRDefault="00D76239">
      <w:pPr>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Identify gaps, contradictions or underexplored areas </w:t>
      </w:r>
    </w:p>
    <w:p w14:paraId="459CDB50"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Although strong evidence suggests social media engagement has a crucial role in shaping consumer decisions, yet important gaps remain. Firstly, many studies view consumer decision-making stages as sequential moving in a linear way, despite evidence showing that online consumers follow a non-linear path and revisit stages (Goebel, 2025). Secondly, there is little research on trusted global brands like Nike whose credibility can encourage consumers to bypass early evaluation stages completely. Another limitat</w:t>
      </w:r>
      <w:r w:rsidRPr="008D35D9">
        <w:rPr>
          <w:rFonts w:ascii="Times New Roman" w:eastAsia="Times New Roman" w:hAnsi="Times New Roman" w:cs="Times New Roman"/>
          <w:sz w:val="24"/>
          <w:szCs w:val="24"/>
        </w:rPr>
        <w:t xml:space="preserve">ion is the cultural and demographic factors that are not well explored which influence consumer responses in global brand settings to a considerable extent (Safeer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w:t>
      </w:r>
    </w:p>
    <w:p w14:paraId="2D966946" w14:textId="77777777" w:rsidR="004C4A7B" w:rsidRPr="008D35D9" w:rsidRDefault="00D76239">
      <w:pPr>
        <w:pStyle w:val="Heading2"/>
      </w:pPr>
      <w:bookmarkStart w:id="20" w:name="_oyxo602wphhi" w:colFirst="0" w:colLast="0"/>
      <w:bookmarkEnd w:id="20"/>
      <w:r w:rsidRPr="008D35D9">
        <w:lastRenderedPageBreak/>
        <w:t xml:space="preserve">2.3 Theoretical Foundation and Contribution </w:t>
      </w:r>
    </w:p>
    <w:p w14:paraId="7E517AC4" w14:textId="77777777" w:rsidR="004C4A7B" w:rsidRPr="008D35D9" w:rsidRDefault="00D76239">
      <w:pPr>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Core Theoretical Lens</w:t>
      </w:r>
    </w:p>
    <w:p w14:paraId="16DFB754"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This study adopts Consumer Decision-Making Theory to examine how the interaction with social media affects consumer trust, purchase intention and brand loyalty on the example of Nike. The theory identifies stages of decision-making, such as need recognition, information search, evaluation, purchase decision and post-purchase response (Ismail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2024). It presumes that cognitive judgment and emotional reactions influence consumer decisions, and as such, it is quite relevant in an online setting where perception is motivated by interactions, signals of authenticity and the influence of peers. It also has been proposed through research that familiar brands gain the most through digital interaction because consumers need social proof and credibility cues to decrease uncertainty (Usman and Wijaya, 2025). To drive consumer judgement at every step</w:t>
      </w:r>
      <w:r w:rsidRPr="008D35D9">
        <w:rPr>
          <w:rFonts w:ascii="Times New Roman" w:eastAsia="Times New Roman" w:hAnsi="Times New Roman" w:cs="Times New Roman"/>
          <w:sz w:val="24"/>
          <w:szCs w:val="24"/>
        </w:rPr>
        <w:t xml:space="preserve"> Nike relies on athlete endorsements and interactive content to influence consumer judgement which is in alignment with the described process of decision-making through the Consumer Decision-Making Theory.</w:t>
      </w:r>
    </w:p>
    <w:p w14:paraId="1F88CA63" w14:textId="77777777" w:rsidR="004C4A7B" w:rsidRPr="008D35D9" w:rsidRDefault="00D76239">
      <w:pPr>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Theoretical Justification</w:t>
      </w:r>
    </w:p>
    <w:p w14:paraId="5DC90CA2"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Consumer Decision-Making Theory is justified since it explains the engagement acting as a form of decision-shaping evidence and not as a mere act of persuasive communication. The engagement is considered as a cognitive input, unlike the traditional advertising models, as a way of connecting the perception, credibility and behavioural intention in CDMT. It offers an analytical insight on why consumers believe and make decisions on brands through the digital indications of transparency and interaction and bra</w:t>
      </w:r>
      <w:r w:rsidRPr="008D35D9">
        <w:rPr>
          <w:rFonts w:ascii="Times New Roman" w:eastAsia="Times New Roman" w:hAnsi="Times New Roman" w:cs="Times New Roman"/>
          <w:sz w:val="24"/>
          <w:szCs w:val="24"/>
        </w:rPr>
        <w:t>nd responsiveness. Thus, CDMT assists in revealing the way consumers assess the engagement, decode the signals of trust and translate online communication into purchase intentions, which is especially applicable to trusted brands such as Nike.</w:t>
      </w:r>
    </w:p>
    <w:p w14:paraId="04F6866F" w14:textId="77777777" w:rsidR="004C4A7B" w:rsidRPr="008D35D9" w:rsidRDefault="00D76239">
      <w:pPr>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Contribution to Theory</w:t>
      </w:r>
    </w:p>
    <w:p w14:paraId="0090132A"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contributes through Consumer Decision-Making Theory by setting social media interaction as a relational process and suggests engagement credibility and emotional resonance as new micro-foundation of trust, thus, finding new previously unexplored mechanisms, as contribution guidelines suggest. The study also extends the theory to analyse the sportswear industry, for instance, how digital interaction shapes loyalty in high-trust brand situations. </w:t>
      </w:r>
    </w:p>
    <w:p w14:paraId="323BE6A2" w14:textId="77777777" w:rsidR="004C4A7B" w:rsidRPr="008D35D9" w:rsidRDefault="00D76239">
      <w:pPr>
        <w:pStyle w:val="Heading2"/>
      </w:pPr>
      <w:bookmarkStart w:id="21" w:name="_q0vo3pwyt990" w:colFirst="0" w:colLast="0"/>
      <w:bookmarkEnd w:id="21"/>
      <w:r w:rsidRPr="008D35D9">
        <w:lastRenderedPageBreak/>
        <w:t xml:space="preserve">2.4 Conceptual Framework </w:t>
      </w:r>
    </w:p>
    <w:p w14:paraId="3F0BAD6B"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noProof/>
          <w:sz w:val="24"/>
          <w:szCs w:val="24"/>
        </w:rPr>
        <w:drawing>
          <wp:inline distT="114300" distB="114300" distL="114300" distR="114300" wp14:anchorId="68CE9CA9" wp14:editId="595D000C">
            <wp:extent cx="5731200" cy="3213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213100"/>
                    </a:xfrm>
                    <a:prstGeom prst="rect">
                      <a:avLst/>
                    </a:prstGeom>
                    <a:ln/>
                  </pic:spPr>
                </pic:pic>
              </a:graphicData>
            </a:graphic>
          </wp:inline>
        </w:drawing>
      </w:r>
    </w:p>
    <w:p w14:paraId="3E08BBAC" w14:textId="77777777" w:rsidR="004C4A7B" w:rsidRPr="008D35D9" w:rsidRDefault="00D76239">
      <w:pPr>
        <w:pStyle w:val="Heading4"/>
      </w:pPr>
      <w:bookmarkStart w:id="22" w:name="_spptb3nutbcc" w:colFirst="0" w:colLast="0"/>
      <w:bookmarkEnd w:id="22"/>
      <w:r w:rsidRPr="008D35D9">
        <w:t xml:space="preserve">Figure 2.1: Conceptual Framework </w:t>
      </w:r>
    </w:p>
    <w:p w14:paraId="701496E3" w14:textId="77777777" w:rsidR="004C4A7B" w:rsidRPr="008D35D9" w:rsidRDefault="00D76239">
      <w:pPr>
        <w:spacing w:before="240" w:after="240" w:line="360" w:lineRule="auto"/>
        <w:jc w:val="center"/>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(Source: Self-created)</w:t>
      </w:r>
    </w:p>
    <w:p w14:paraId="60ED87C3"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conceptual framework presents a systematic guideline according to which the role of social media involvement in the process of consumer trust and brand loyalty is explained</w:t>
      </w:r>
      <w:r w:rsidRPr="008D35D9">
        <w:t xml:space="preserve"> </w:t>
      </w:r>
      <w:r w:rsidRPr="008D35D9">
        <w:rPr>
          <w:rFonts w:ascii="Times New Roman" w:eastAsia="Times New Roman" w:hAnsi="Times New Roman" w:cs="Times New Roman"/>
          <w:sz w:val="24"/>
          <w:szCs w:val="24"/>
        </w:rPr>
        <w:t>through the stages of the Consumer Decision-Making Theory (CDMT). It provides a structured analytical model that synthesises evidence from the literature and explains how Nike’s social media practices affect consumer perceptions, evaluations and decisions in digital environments. By linking all the variables to CDMT, the framework shows</w:t>
      </w:r>
      <w:r w:rsidRPr="008D35D9">
        <w:t xml:space="preserve"> </w:t>
      </w:r>
      <w:r w:rsidRPr="008D35D9">
        <w:rPr>
          <w:rFonts w:ascii="Times New Roman" w:eastAsia="Times New Roman" w:hAnsi="Times New Roman" w:cs="Times New Roman"/>
          <w:sz w:val="24"/>
          <w:szCs w:val="24"/>
        </w:rPr>
        <w:t xml:space="preserve">how engagement cues influence consumer cognition, emotional responses, and final behaviours such as trust, intention to act, and ongoing loyalty. </w:t>
      </w:r>
    </w:p>
    <w:p w14:paraId="137E2314"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framework identifies Social Media Engagement as the main construct that is divided into different dimensions constructing independent variables such as social media interaction, content quality, influencer endorsement and online brand community engagement. Social media likes, comments and replies are considered to be part of the interactivity, which contributes to the process of psychological ownership and trust building (Delbaere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 xml:space="preserve">2021). The quality of the content helps with credibility and searching of information affecting the initial assessment in the decision-making process. Influencer posts can serve as credibility </w:t>
      </w:r>
      <w:r w:rsidRPr="008D35D9">
        <w:rPr>
          <w:rFonts w:ascii="Times New Roman" w:eastAsia="Times New Roman" w:hAnsi="Times New Roman" w:cs="Times New Roman"/>
          <w:sz w:val="24"/>
          <w:szCs w:val="24"/>
        </w:rPr>
        <w:lastRenderedPageBreak/>
        <w:t>indicators that cause consumers to trust the message of Nike (Perdana and Roostika, 2023). The communities within Nike runs online like “Nike Run Club” support the sense of belonging and post-purchase loyalty via peer validation. These factors affect two dependent variables, consumer trust and brand loyalty, in</w:t>
      </w:r>
      <w:r w:rsidRPr="008D35D9">
        <w:rPr>
          <w:rFonts w:ascii="Times New Roman" w:eastAsia="Times New Roman" w:hAnsi="Times New Roman" w:cs="Times New Roman"/>
          <w:sz w:val="24"/>
          <w:szCs w:val="24"/>
        </w:rPr>
        <w:t xml:space="preserve"> which the former is considered as a requirement before intention and purchase and emotional commitment can occur.</w:t>
      </w:r>
    </w:p>
    <w:p w14:paraId="69146492"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This framework will structure Chapter 4 to analyse the different dimensions of engagements assessed by considering the practices of Nike in real life, which will help categorise the findings better and also help identify the relational mechanisms. It will be employed in Chapter 5 to direct synthesis on variables to assist in refining theory, and facilitating a deeper comprehension of which engagement approaches can best lead to trust scalability, loyalty formation and retention of consumers at the long term</w:t>
      </w:r>
      <w:r w:rsidRPr="008D35D9">
        <w:rPr>
          <w:rFonts w:ascii="Times New Roman" w:eastAsia="Times New Roman" w:hAnsi="Times New Roman" w:cs="Times New Roman"/>
          <w:sz w:val="24"/>
          <w:szCs w:val="24"/>
        </w:rPr>
        <w:t xml:space="preserve"> especially in digital ecosystems.</w:t>
      </w:r>
    </w:p>
    <w:p w14:paraId="4E63189E" w14:textId="77777777" w:rsidR="004C4A7B" w:rsidRPr="008D35D9" w:rsidRDefault="00D76239">
      <w:pPr>
        <w:pStyle w:val="Heading2"/>
      </w:pPr>
      <w:bookmarkStart w:id="23" w:name="_hqmybrv44k4o" w:colFirst="0" w:colLast="0"/>
      <w:bookmarkEnd w:id="23"/>
      <w:r w:rsidRPr="008D35D9">
        <w:t xml:space="preserve">2.5 Conclusion </w:t>
      </w:r>
    </w:p>
    <w:p w14:paraId="4AB44E99"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This chapter, literature review examines the effects of social media interactivity and content quality and influencer credibility and online brand communities on consumer trust and brand loyalty in Nike’s digital environment. The review shows that engagement operates as twofold process which combines mental information processing with social connection building to influence both buying decisions and customer loyalty. The literature shows that active brand environments need better investigation into how user</w:t>
      </w:r>
      <w:r w:rsidRPr="008D35D9">
        <w:rPr>
          <w:rFonts w:ascii="Times New Roman" w:eastAsia="Times New Roman" w:hAnsi="Times New Roman" w:cs="Times New Roman"/>
          <w:sz w:val="24"/>
          <w:szCs w:val="24"/>
        </w:rPr>
        <w:t xml:space="preserve"> engagement aspects build trust between users. To address these limitations, the study adopts the Consumer Decision-Making Theory as its primary framework, using it to explain consumer decision-making processes and trust formation within digital engagement contexts. Further, the conceptual framework synthesises these insights explaining how engagement drives consumer trust and loyalty which enables methodical case analysis. Accordingly, the subsequent chapter, the research methodology will use secondary dat</w:t>
      </w:r>
      <w:r w:rsidRPr="008D35D9">
        <w:rPr>
          <w:rFonts w:ascii="Times New Roman" w:eastAsia="Times New Roman" w:hAnsi="Times New Roman" w:cs="Times New Roman"/>
          <w:sz w:val="24"/>
          <w:szCs w:val="24"/>
        </w:rPr>
        <w:t>a through a case study approach to test the constructed framework and investigate Nike’s actual engagement methods.</w:t>
      </w:r>
      <w:r w:rsidRPr="008D35D9">
        <w:br w:type="page"/>
      </w:r>
    </w:p>
    <w:p w14:paraId="02381E53" w14:textId="77777777" w:rsidR="004C4A7B" w:rsidRPr="008D35D9" w:rsidRDefault="00D76239">
      <w:pPr>
        <w:pStyle w:val="Heading1"/>
      </w:pPr>
      <w:bookmarkStart w:id="24" w:name="_5fw99lpuvbw4" w:colFirst="0" w:colLast="0"/>
      <w:bookmarkEnd w:id="24"/>
      <w:r w:rsidRPr="008D35D9">
        <w:lastRenderedPageBreak/>
        <w:t xml:space="preserve">Chapter 3: Research Methodology </w:t>
      </w:r>
    </w:p>
    <w:p w14:paraId="3DF0085B" w14:textId="77777777" w:rsidR="004C4A7B" w:rsidRPr="008D35D9" w:rsidRDefault="00D76239">
      <w:pPr>
        <w:pStyle w:val="Heading2"/>
      </w:pPr>
      <w:bookmarkStart w:id="25" w:name="_tkv4c2srn08" w:colFirst="0" w:colLast="0"/>
      <w:bookmarkEnd w:id="25"/>
      <w:r w:rsidRPr="008D35D9">
        <w:t xml:space="preserve">3.1 Introduction </w:t>
      </w:r>
    </w:p>
    <w:p w14:paraId="3C7D595D" w14:textId="77777777" w:rsidR="004C4A7B" w:rsidRPr="008D35D9" w:rsidRDefault="00D76239">
      <w:pPr>
        <w:widowControl w:val="0"/>
        <w:spacing w:before="240" w:after="240" w:line="360" w:lineRule="auto"/>
        <w:jc w:val="center"/>
        <w:rPr>
          <w:rFonts w:ascii="Times New Roman" w:eastAsia="Times New Roman" w:hAnsi="Times New Roman" w:cs="Times New Roman"/>
          <w:sz w:val="24"/>
          <w:szCs w:val="24"/>
        </w:rPr>
      </w:pPr>
      <w:r w:rsidRPr="008D35D9">
        <w:rPr>
          <w:rFonts w:ascii="Times New Roman" w:eastAsia="Times New Roman" w:hAnsi="Times New Roman" w:cs="Times New Roman"/>
          <w:b/>
          <w:bCs/>
          <w:noProof/>
          <w:sz w:val="24"/>
          <w:szCs w:val="24"/>
        </w:rPr>
        <w:drawing>
          <wp:inline distT="114300" distB="114300" distL="114300" distR="114300" wp14:anchorId="5FD7A17A" wp14:editId="6E5AAC58">
            <wp:extent cx="5731200" cy="4089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4089400"/>
                    </a:xfrm>
                    <a:prstGeom prst="rect">
                      <a:avLst/>
                    </a:prstGeom>
                    <a:ln/>
                  </pic:spPr>
                </pic:pic>
              </a:graphicData>
            </a:graphic>
          </wp:inline>
        </w:drawing>
      </w:r>
    </w:p>
    <w:p w14:paraId="2FDA0826" w14:textId="77777777" w:rsidR="004C4A7B" w:rsidRPr="008D35D9" w:rsidRDefault="00D76239">
      <w:pPr>
        <w:pStyle w:val="Heading4"/>
      </w:pPr>
      <w:bookmarkStart w:id="26" w:name="_90ufl0cc1pqi" w:colFirst="0" w:colLast="0"/>
      <w:bookmarkEnd w:id="26"/>
      <w:r w:rsidRPr="008D35D9">
        <w:t>Figure 3.1: Saunder’s Research Onion</w:t>
      </w:r>
    </w:p>
    <w:p w14:paraId="5A775898" w14:textId="77777777" w:rsidR="004C4A7B" w:rsidRPr="008D35D9" w:rsidRDefault="00D76239">
      <w:pPr>
        <w:widowControl w:val="0"/>
        <w:spacing w:before="240" w:after="240" w:line="360" w:lineRule="auto"/>
        <w:jc w:val="center"/>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(Source: Saunders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2019)</w:t>
      </w:r>
    </w:p>
    <w:p w14:paraId="2F8EA14D"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research method highlights how data is obtained to meet the research objectives of Nike’s social media interaction and effects of social media use on consumer confidence and brand loyalty, and the question related to effects of Nike’s social media engagement tactics have on consumer loyalty and trust. The methodology hence also met the aim which is to explore the role played by the Nike social media engagement strategies in developing consumer trust and enhancing brand loyalty. The overall methodologica</w:t>
      </w:r>
      <w:r w:rsidRPr="008D35D9">
        <w:rPr>
          <w:rFonts w:ascii="Times New Roman" w:eastAsia="Times New Roman" w:hAnsi="Times New Roman" w:cs="Times New Roman"/>
          <w:sz w:val="24"/>
          <w:szCs w:val="24"/>
        </w:rPr>
        <w:t>l strategy is secondary qualitative focusing on research methods, justification, case selection, data sources and collection, analysis, rigour, and ethical conditions.</w:t>
      </w:r>
    </w:p>
    <w:p w14:paraId="0DCED7E6" w14:textId="77777777" w:rsidR="004C4A7B" w:rsidRPr="008D35D9" w:rsidRDefault="00D76239">
      <w:pPr>
        <w:pStyle w:val="Heading2"/>
      </w:pPr>
      <w:bookmarkStart w:id="27" w:name="_4pe3e4lbsseo" w:colFirst="0" w:colLast="0"/>
      <w:bookmarkEnd w:id="27"/>
      <w:r w:rsidRPr="008D35D9">
        <w:lastRenderedPageBreak/>
        <w:t xml:space="preserve">3.2 Research philosophy, Approach, and Design </w:t>
      </w:r>
    </w:p>
    <w:p w14:paraId="533D4CA0"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Research Philosophy</w:t>
      </w:r>
    </w:p>
    <w:p w14:paraId="71B16732"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ontology underlines the impact Nike's social media engagement tactics have on consumer loyalty and trust. This is also the research question that has been obtained through case studies or secondary sources which is the epistemological stance of the study. With the approach of secondary data, the </w:t>
      </w:r>
      <w:r w:rsidRPr="008D35D9">
        <w:rPr>
          <w:rFonts w:ascii="Times New Roman" w:eastAsia="Times New Roman" w:hAnsi="Times New Roman" w:cs="Times New Roman"/>
          <w:b/>
          <w:bCs/>
          <w:sz w:val="24"/>
          <w:szCs w:val="24"/>
        </w:rPr>
        <w:t>“Interpretivism Philosophy”</w:t>
      </w:r>
      <w:r w:rsidRPr="008D35D9">
        <w:rPr>
          <w:rFonts w:ascii="Times New Roman" w:eastAsia="Times New Roman" w:hAnsi="Times New Roman" w:cs="Times New Roman"/>
          <w:sz w:val="24"/>
          <w:szCs w:val="24"/>
        </w:rPr>
        <w:t xml:space="preserve"> has been chosen for the research which, through its imperative understanding, interpreted the social media strategy of Nike (Alharahsheh, and Pius, 2022). Apart from this, the philosophy aligned this strategy with consumer loyalty by interpreting what aspects do consumers see in a brand that enhances their trust and faith.</w:t>
      </w:r>
    </w:p>
    <w:p w14:paraId="3DD0D789"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Research Approach</w:t>
      </w:r>
    </w:p>
    <w:p w14:paraId="0FE96BAE"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approach that has been chosen for the research, is the </w:t>
      </w:r>
      <w:r w:rsidRPr="008D35D9">
        <w:rPr>
          <w:rFonts w:ascii="Times New Roman" w:eastAsia="Times New Roman" w:hAnsi="Times New Roman" w:cs="Times New Roman"/>
          <w:b/>
          <w:bCs/>
          <w:sz w:val="24"/>
          <w:szCs w:val="24"/>
        </w:rPr>
        <w:t>“Abductive Research Design”</w:t>
      </w:r>
      <w:r w:rsidRPr="008D35D9">
        <w:rPr>
          <w:rFonts w:ascii="Times New Roman" w:eastAsia="Times New Roman" w:hAnsi="Times New Roman" w:cs="Times New Roman"/>
          <w:sz w:val="24"/>
          <w:szCs w:val="24"/>
        </w:rPr>
        <w:t xml:space="preserve"> which is known for its inclusive and broad understanding for research (Thornberg, 2022). The abductive research initially understands the conceptual framework of the study which includes theories such as Decision-making theory, EKB Model, Ohanian Model, Social Exchange theory, and theory of Planned Behaviour. Then the approach studies the cases of Nike and its competitors such as Adidas, Saucony, Reebok, and Puma. The theories underline how consumer behaviour relies on the brand </w:t>
      </w:r>
      <w:r w:rsidRPr="008D35D9">
        <w:rPr>
          <w:rFonts w:ascii="Times New Roman" w:eastAsia="Times New Roman" w:hAnsi="Times New Roman" w:cs="Times New Roman"/>
          <w:sz w:val="24"/>
          <w:szCs w:val="24"/>
        </w:rPr>
        <w:t>and the studies represent transparency, engagement, and loyalty to attract the customers. This is what the Abductive design assists to follow hence, it is chosen.</w:t>
      </w:r>
    </w:p>
    <w:p w14:paraId="08D49B93"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Research Strategy</w:t>
      </w:r>
    </w:p>
    <w:p w14:paraId="5F611411"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research strategy is the </w:t>
      </w:r>
      <w:r w:rsidRPr="008D35D9">
        <w:rPr>
          <w:rFonts w:ascii="Times New Roman" w:eastAsia="Times New Roman" w:hAnsi="Times New Roman" w:cs="Times New Roman"/>
          <w:b/>
          <w:bCs/>
          <w:sz w:val="24"/>
          <w:szCs w:val="24"/>
        </w:rPr>
        <w:t>“Secondary, Case Study”</w:t>
      </w:r>
      <w:r w:rsidRPr="008D35D9">
        <w:rPr>
          <w:rFonts w:ascii="Times New Roman" w:eastAsia="Times New Roman" w:hAnsi="Times New Roman" w:cs="Times New Roman"/>
          <w:sz w:val="24"/>
          <w:szCs w:val="24"/>
        </w:rPr>
        <w:t xml:space="preserve"> analysis where the research proves Nike’s customer retention and management strategy for brand loyalty (Chong, and Plonsky, 2024). Being said so, the strategy selects cases of Adidas, Saucony, Reebok, Puma, and similar companies to compare with the respective chosen company, Nike and state how those companies use social media to reach customers and ensure their satisfaction towards the brand. These real-world contexts underline how a brand ensures its social media strategy for attrac</w:t>
      </w:r>
      <w:r w:rsidRPr="008D35D9">
        <w:rPr>
          <w:rFonts w:ascii="Times New Roman" w:eastAsia="Times New Roman" w:hAnsi="Times New Roman" w:cs="Times New Roman"/>
          <w:sz w:val="24"/>
          <w:szCs w:val="24"/>
        </w:rPr>
        <w:t>ting its customers and how customers respond to such attempts in real life.</w:t>
      </w:r>
    </w:p>
    <w:p w14:paraId="2A4BBCD3" w14:textId="77777777" w:rsidR="004C4A7B" w:rsidRPr="008D35D9" w:rsidRDefault="00D76239">
      <w:pPr>
        <w:pStyle w:val="Heading2"/>
      </w:pPr>
      <w:bookmarkStart w:id="28" w:name="_91ylfxevtey" w:colFirst="0" w:colLast="0"/>
      <w:bookmarkEnd w:id="28"/>
      <w:r w:rsidRPr="008D35D9">
        <w:lastRenderedPageBreak/>
        <w:t xml:space="preserve">3.3 Justification for case study methodology </w:t>
      </w:r>
    </w:p>
    <w:p w14:paraId="3697ACAA"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case studies related to the competitors of Nike, assists in understanding Nike’s perspective related to its social media engagement tactics securing consumer loyalty and trust (Nkegbe, and Abor, 2023). The cases underline how Nike’s strategy is different from the others and this provides a comparative overview regarding the research question, related to “What effects do Nike’s social media engagement tactics have on consumer loyalty and trust?”. The strengths of the study is to contextualise the underst</w:t>
      </w:r>
      <w:r w:rsidRPr="008D35D9">
        <w:rPr>
          <w:rFonts w:ascii="Times New Roman" w:eastAsia="Times New Roman" w:hAnsi="Times New Roman" w:cs="Times New Roman"/>
          <w:sz w:val="24"/>
          <w:szCs w:val="24"/>
        </w:rPr>
        <w:t>anding, allow wider exploration, using theory to understand the question better and provide relevant evidence, corresponding to Nike’s approach. To understand this precisely, the secondary data is appropriate because it provides longitudinal and verified information related to social media and consumer trust and their relation (Banerji, and Singh, 2024). It provides information of high-profile organisations that is difficult for primary data. There have been more than 3 to 5 cases aligning to Nike’s consume</w:t>
      </w:r>
      <w:r w:rsidRPr="008D35D9">
        <w:rPr>
          <w:rFonts w:ascii="Times New Roman" w:eastAsia="Times New Roman" w:hAnsi="Times New Roman" w:cs="Times New Roman"/>
          <w:sz w:val="24"/>
          <w:szCs w:val="24"/>
        </w:rPr>
        <w:t>r management and social media strategy which balances a level of understanding through comparative means in an MBA dissertation. Limitations like data partiality are common in secondary sources but the information remains in-depth and broad compared to primary data’s precise and small data sample.</w:t>
      </w:r>
    </w:p>
    <w:p w14:paraId="73C7D091" w14:textId="77777777" w:rsidR="004C4A7B" w:rsidRPr="008D35D9" w:rsidRDefault="00D76239">
      <w:pPr>
        <w:pStyle w:val="Heading2"/>
      </w:pPr>
      <w:bookmarkStart w:id="29" w:name="_xzqzk4gfvdig" w:colFirst="0" w:colLast="0"/>
      <w:bookmarkEnd w:id="29"/>
      <w:r w:rsidRPr="008D35D9">
        <w:t xml:space="preserve">3.4 Case selection and sampling strategy </w:t>
      </w:r>
    </w:p>
    <w:p w14:paraId="53995092"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Sampling logic</w:t>
      </w:r>
    </w:p>
    <w:p w14:paraId="3BB4E1A8"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study adopted purposive sampling, with the cases being deliberately selected to illuminate the phenomenon of emotional and digital marketing strategies in sports and apparel brands, specifically Nike and its competitive rivals, rather than to achieve statistical representativeness (Eisenhardt, 1989). Unlike probability sampling used in quantitative research for population-level generalisation, the approach supports analytical generalisation where case study findings extend to theory (Yin, 2018). The sel</w:t>
      </w:r>
      <w:r w:rsidRPr="008D35D9">
        <w:rPr>
          <w:rFonts w:ascii="Times New Roman" w:eastAsia="Times New Roman" w:hAnsi="Times New Roman" w:cs="Times New Roman"/>
          <w:sz w:val="24"/>
          <w:szCs w:val="24"/>
        </w:rPr>
        <w:t>ected cases enable theory building through in-depth analysis and systematic cross-case comparison, allowing patterns similarities and contrasts in branding and emotional engagement tactics being examined across organisations operating in competitive digital markets.</w:t>
      </w:r>
    </w:p>
    <w:p w14:paraId="2541C419"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Case selection criteria</w:t>
      </w:r>
    </w:p>
    <w:p w14:paraId="670CB34B"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Cases of Saucony, Puma, Adidas and Rebook, as Nike’s strong competitors, were selected using rigorous and transparent criteria, where relevance was ensured by focusing on </w:t>
      </w:r>
      <w:r w:rsidRPr="008D35D9">
        <w:rPr>
          <w:rFonts w:ascii="Times New Roman" w:eastAsia="Times New Roman" w:hAnsi="Times New Roman" w:cs="Times New Roman"/>
          <w:sz w:val="24"/>
          <w:szCs w:val="24"/>
        </w:rPr>
        <w:lastRenderedPageBreak/>
        <w:t xml:space="preserve">organisations actively implementing emotional and digital marketing strategies (Mishra and Dey, 2022). Diversity was incorporated by choosing firms depending on their size, marketing positioning and digital maturity, while informational richness was attained through sports apparel brands selected with substantial publicly available data, including peer-reviewed articles and case study-based reports. Credibility was projected through reliance on academic journals and reputable institutional repositories and </w:t>
      </w:r>
      <w:r w:rsidRPr="008D35D9">
        <w:rPr>
          <w:rFonts w:ascii="Times New Roman" w:eastAsia="Times New Roman" w:hAnsi="Times New Roman" w:cs="Times New Roman"/>
          <w:sz w:val="24"/>
          <w:szCs w:val="24"/>
        </w:rPr>
        <w:t>validated empirical research.</w:t>
      </w:r>
    </w:p>
    <w:p w14:paraId="6D4737A2" w14:textId="77777777" w:rsidR="004C4A7B" w:rsidRPr="008D35D9" w:rsidRDefault="00D76239">
      <w:pPr>
        <w:rPr>
          <w:rFonts w:ascii="Times New Roman" w:eastAsia="Times New Roman" w:hAnsi="Times New Roman" w:cs="Times New Roman"/>
          <w:b/>
          <w:bCs/>
          <w:sz w:val="24"/>
          <w:szCs w:val="24"/>
        </w:rPr>
        <w:sectPr w:rsidR="004C4A7B" w:rsidRPr="008D35D9" w:rsidSect="008D35D9">
          <w:footerReference w:type="default" r:id="rId14"/>
          <w:footerReference w:type="firs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r w:rsidRPr="008D35D9">
        <w:br w:type="page"/>
      </w:r>
    </w:p>
    <w:p w14:paraId="602E3790"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b/>
          <w:bCs/>
          <w:sz w:val="24"/>
          <w:szCs w:val="24"/>
        </w:rPr>
        <w:lastRenderedPageBreak/>
        <w:t xml:space="preserve">Case profiles </w:t>
      </w:r>
    </w:p>
    <w:tbl>
      <w:tblPr>
        <w:tblStyle w:val="a"/>
        <w:tblW w:w="1393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7"/>
        <w:gridCol w:w="1288"/>
        <w:gridCol w:w="3227"/>
        <w:gridCol w:w="2119"/>
        <w:gridCol w:w="3942"/>
        <w:gridCol w:w="2330"/>
      </w:tblGrid>
      <w:tr w:rsidR="004C4A7B" w:rsidRPr="008D35D9" w14:paraId="37A0197A" w14:textId="77777777">
        <w:tc>
          <w:tcPr>
            <w:tcW w:w="1028" w:type="dxa"/>
            <w:tcMar>
              <w:top w:w="100" w:type="dxa"/>
              <w:left w:w="100" w:type="dxa"/>
              <w:bottom w:w="100" w:type="dxa"/>
              <w:right w:w="100" w:type="dxa"/>
            </w:tcMar>
          </w:tcPr>
          <w:p w14:paraId="681676F0" w14:textId="77777777" w:rsidR="004C4A7B" w:rsidRPr="008D35D9"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Case</w:t>
            </w:r>
          </w:p>
        </w:tc>
        <w:tc>
          <w:tcPr>
            <w:tcW w:w="1288" w:type="dxa"/>
            <w:tcMar>
              <w:top w:w="100" w:type="dxa"/>
              <w:left w:w="100" w:type="dxa"/>
              <w:bottom w:w="100" w:type="dxa"/>
              <w:right w:w="100" w:type="dxa"/>
            </w:tcMar>
          </w:tcPr>
          <w:p w14:paraId="40DDB70B" w14:textId="77777777" w:rsidR="004C4A7B" w:rsidRPr="008D35D9"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Industry</w:t>
            </w:r>
          </w:p>
        </w:tc>
        <w:tc>
          <w:tcPr>
            <w:tcW w:w="3227" w:type="dxa"/>
            <w:tcMar>
              <w:top w:w="100" w:type="dxa"/>
              <w:left w:w="100" w:type="dxa"/>
              <w:bottom w:w="100" w:type="dxa"/>
              <w:right w:w="100" w:type="dxa"/>
            </w:tcMar>
          </w:tcPr>
          <w:p w14:paraId="14C40361" w14:textId="77777777" w:rsidR="004C4A7B" w:rsidRPr="008D35D9"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 xml:space="preserve">Firm Size </w:t>
            </w:r>
          </w:p>
        </w:tc>
        <w:tc>
          <w:tcPr>
            <w:tcW w:w="2119" w:type="dxa"/>
            <w:tcMar>
              <w:top w:w="100" w:type="dxa"/>
              <w:left w:w="100" w:type="dxa"/>
              <w:bottom w:w="100" w:type="dxa"/>
              <w:right w:w="100" w:type="dxa"/>
            </w:tcMar>
          </w:tcPr>
          <w:p w14:paraId="3EC266AC" w14:textId="77777777" w:rsidR="004C4A7B" w:rsidRPr="008D35D9"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 xml:space="preserve">Geography </w:t>
            </w:r>
          </w:p>
        </w:tc>
        <w:tc>
          <w:tcPr>
            <w:tcW w:w="3942" w:type="dxa"/>
            <w:tcMar>
              <w:top w:w="100" w:type="dxa"/>
              <w:left w:w="100" w:type="dxa"/>
              <w:bottom w:w="100" w:type="dxa"/>
              <w:right w:w="100" w:type="dxa"/>
            </w:tcMar>
          </w:tcPr>
          <w:p w14:paraId="42E9A46F" w14:textId="77777777" w:rsidR="004C4A7B" w:rsidRPr="008D35D9"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Key Focus</w:t>
            </w:r>
          </w:p>
        </w:tc>
        <w:tc>
          <w:tcPr>
            <w:tcW w:w="2330" w:type="dxa"/>
            <w:tcMar>
              <w:top w:w="100" w:type="dxa"/>
              <w:left w:w="100" w:type="dxa"/>
              <w:bottom w:w="100" w:type="dxa"/>
              <w:right w:w="100" w:type="dxa"/>
            </w:tcMar>
          </w:tcPr>
          <w:p w14:paraId="185608E6" w14:textId="77777777" w:rsidR="004C4A7B" w:rsidRPr="008D35D9"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Primary Data Sources</w:t>
            </w:r>
          </w:p>
        </w:tc>
      </w:tr>
      <w:tr w:rsidR="004C4A7B" w:rsidRPr="008D35D9" w14:paraId="53354C73" w14:textId="77777777">
        <w:tc>
          <w:tcPr>
            <w:tcW w:w="1028" w:type="dxa"/>
            <w:tcMar>
              <w:top w:w="100" w:type="dxa"/>
              <w:left w:w="100" w:type="dxa"/>
              <w:bottom w:w="100" w:type="dxa"/>
              <w:right w:w="100" w:type="dxa"/>
            </w:tcMar>
          </w:tcPr>
          <w:p w14:paraId="13FE2076"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Saucony</w:t>
            </w:r>
          </w:p>
        </w:tc>
        <w:tc>
          <w:tcPr>
            <w:tcW w:w="1288" w:type="dxa"/>
            <w:tcMar>
              <w:top w:w="100" w:type="dxa"/>
              <w:left w:w="100" w:type="dxa"/>
              <w:bottom w:w="100" w:type="dxa"/>
              <w:right w:w="100" w:type="dxa"/>
            </w:tcMar>
          </w:tcPr>
          <w:p w14:paraId="172FF8C1"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Athletic apparel</w:t>
            </w:r>
          </w:p>
        </w:tc>
        <w:tc>
          <w:tcPr>
            <w:tcW w:w="3227" w:type="dxa"/>
            <w:tcMar>
              <w:top w:w="100" w:type="dxa"/>
              <w:left w:w="100" w:type="dxa"/>
              <w:bottom w:w="100" w:type="dxa"/>
              <w:right w:w="100" w:type="dxa"/>
            </w:tcMar>
          </w:tcPr>
          <w:p w14:paraId="2666CC32"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4,300+ employees, market capitalization of around $1 billion-$1.2 billion</w:t>
            </w:r>
          </w:p>
        </w:tc>
        <w:tc>
          <w:tcPr>
            <w:tcW w:w="2119" w:type="dxa"/>
            <w:tcMar>
              <w:top w:w="100" w:type="dxa"/>
              <w:left w:w="100" w:type="dxa"/>
              <w:bottom w:w="100" w:type="dxa"/>
              <w:right w:w="100" w:type="dxa"/>
            </w:tcMar>
          </w:tcPr>
          <w:p w14:paraId="50B469F6"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US, Canada</w:t>
            </w:r>
          </w:p>
        </w:tc>
        <w:tc>
          <w:tcPr>
            <w:tcW w:w="3942" w:type="dxa"/>
            <w:tcMar>
              <w:top w:w="100" w:type="dxa"/>
              <w:left w:w="100" w:type="dxa"/>
              <w:bottom w:w="100" w:type="dxa"/>
              <w:right w:w="100" w:type="dxa"/>
            </w:tcMar>
          </w:tcPr>
          <w:p w14:paraId="3451ED5E"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Performance running brand focused on celebrating running culture</w:t>
            </w:r>
          </w:p>
        </w:tc>
        <w:tc>
          <w:tcPr>
            <w:tcW w:w="2330" w:type="dxa"/>
            <w:tcMar>
              <w:top w:w="100" w:type="dxa"/>
              <w:left w:w="100" w:type="dxa"/>
              <w:bottom w:w="100" w:type="dxa"/>
              <w:right w:w="100" w:type="dxa"/>
            </w:tcMar>
          </w:tcPr>
          <w:p w14:paraId="460BF14F"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marketingdive.com, (2025)</w:t>
            </w:r>
          </w:p>
        </w:tc>
      </w:tr>
      <w:tr w:rsidR="004C4A7B" w:rsidRPr="008D35D9" w14:paraId="537B3B6C" w14:textId="77777777">
        <w:tc>
          <w:tcPr>
            <w:tcW w:w="1028" w:type="dxa"/>
            <w:tcMar>
              <w:top w:w="100" w:type="dxa"/>
              <w:left w:w="100" w:type="dxa"/>
              <w:bottom w:w="100" w:type="dxa"/>
              <w:right w:w="100" w:type="dxa"/>
            </w:tcMar>
          </w:tcPr>
          <w:p w14:paraId="3EC2AF12"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Puma</w:t>
            </w:r>
          </w:p>
        </w:tc>
        <w:tc>
          <w:tcPr>
            <w:tcW w:w="1288" w:type="dxa"/>
            <w:tcMar>
              <w:top w:w="100" w:type="dxa"/>
              <w:left w:w="100" w:type="dxa"/>
              <w:bottom w:w="100" w:type="dxa"/>
              <w:right w:w="100" w:type="dxa"/>
            </w:tcMar>
          </w:tcPr>
          <w:p w14:paraId="4DC31078" w14:textId="77777777" w:rsidR="004C4A7B" w:rsidRPr="008D35D9" w:rsidRDefault="00D76239">
            <w:pPr>
              <w:widowControl w:val="0"/>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Athletic apparel</w:t>
            </w:r>
          </w:p>
        </w:tc>
        <w:tc>
          <w:tcPr>
            <w:tcW w:w="3227" w:type="dxa"/>
            <w:tcMar>
              <w:top w:w="100" w:type="dxa"/>
              <w:left w:w="100" w:type="dxa"/>
              <w:bottom w:w="100" w:type="dxa"/>
              <w:right w:w="100" w:type="dxa"/>
            </w:tcMar>
          </w:tcPr>
          <w:p w14:paraId="4F5B97A5"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$10.23 billion</w:t>
            </w:r>
          </w:p>
        </w:tc>
        <w:tc>
          <w:tcPr>
            <w:tcW w:w="2119" w:type="dxa"/>
            <w:tcMar>
              <w:top w:w="100" w:type="dxa"/>
              <w:left w:w="100" w:type="dxa"/>
              <w:bottom w:w="100" w:type="dxa"/>
              <w:right w:w="100" w:type="dxa"/>
            </w:tcMar>
          </w:tcPr>
          <w:p w14:paraId="07D57CCC" w14:textId="77777777" w:rsidR="004C4A7B" w:rsidRPr="008D35D9" w:rsidRDefault="00D76239">
            <w:pPr>
              <w:widowControl w:val="0"/>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highlight w:val="white"/>
              </w:rPr>
              <w:t>Herzogenaurach, Germany</w:t>
            </w:r>
          </w:p>
        </w:tc>
        <w:tc>
          <w:tcPr>
            <w:tcW w:w="3942" w:type="dxa"/>
            <w:tcMar>
              <w:top w:w="100" w:type="dxa"/>
              <w:left w:w="100" w:type="dxa"/>
              <w:bottom w:w="100" w:type="dxa"/>
              <w:right w:w="100" w:type="dxa"/>
            </w:tcMar>
          </w:tcPr>
          <w:p w14:paraId="24214825"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Speed, Youth Culture, Sportstyle</w:t>
            </w:r>
          </w:p>
        </w:tc>
        <w:tc>
          <w:tcPr>
            <w:tcW w:w="2330" w:type="dxa"/>
            <w:tcMar>
              <w:top w:w="100" w:type="dxa"/>
              <w:left w:w="100" w:type="dxa"/>
              <w:bottom w:w="100" w:type="dxa"/>
              <w:right w:w="100" w:type="dxa"/>
            </w:tcMar>
          </w:tcPr>
          <w:p w14:paraId="2BD98976"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ScienceDirect</w:t>
            </w:r>
          </w:p>
        </w:tc>
      </w:tr>
      <w:tr w:rsidR="004C4A7B" w:rsidRPr="008D35D9" w14:paraId="0C979718" w14:textId="77777777">
        <w:tc>
          <w:tcPr>
            <w:tcW w:w="1028" w:type="dxa"/>
            <w:tcMar>
              <w:top w:w="100" w:type="dxa"/>
              <w:left w:w="100" w:type="dxa"/>
              <w:bottom w:w="100" w:type="dxa"/>
              <w:right w:w="100" w:type="dxa"/>
            </w:tcMar>
          </w:tcPr>
          <w:p w14:paraId="39A389FB"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Adidas</w:t>
            </w:r>
          </w:p>
        </w:tc>
        <w:tc>
          <w:tcPr>
            <w:tcW w:w="1288" w:type="dxa"/>
            <w:tcMar>
              <w:top w:w="100" w:type="dxa"/>
              <w:left w:w="100" w:type="dxa"/>
              <w:bottom w:w="100" w:type="dxa"/>
              <w:right w:w="100" w:type="dxa"/>
            </w:tcMar>
          </w:tcPr>
          <w:p w14:paraId="51F143AA" w14:textId="77777777" w:rsidR="004C4A7B" w:rsidRPr="008D35D9" w:rsidRDefault="00D76239">
            <w:pPr>
              <w:widowControl w:val="0"/>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Athletic apparel</w:t>
            </w:r>
          </w:p>
        </w:tc>
        <w:tc>
          <w:tcPr>
            <w:tcW w:w="3227" w:type="dxa"/>
            <w:tcMar>
              <w:top w:w="100" w:type="dxa"/>
              <w:left w:w="100" w:type="dxa"/>
              <w:bottom w:w="100" w:type="dxa"/>
              <w:right w:w="100" w:type="dxa"/>
            </w:tcMar>
          </w:tcPr>
          <w:p w14:paraId="2FBDB6A9" w14:textId="77777777" w:rsidR="004C4A7B" w:rsidRPr="008D35D9" w:rsidRDefault="00D76239">
            <w:pPr>
              <w:widowControl w:val="0"/>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$26.74 billion</w:t>
            </w:r>
          </w:p>
        </w:tc>
        <w:tc>
          <w:tcPr>
            <w:tcW w:w="2119" w:type="dxa"/>
            <w:tcMar>
              <w:top w:w="100" w:type="dxa"/>
              <w:left w:w="100" w:type="dxa"/>
              <w:bottom w:w="100" w:type="dxa"/>
              <w:right w:w="100" w:type="dxa"/>
            </w:tcMar>
          </w:tcPr>
          <w:p w14:paraId="1C154C6F" w14:textId="77777777" w:rsidR="004C4A7B" w:rsidRPr="008D35D9" w:rsidRDefault="00D76239">
            <w:pPr>
              <w:widowControl w:val="0"/>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highlight w:val="white"/>
              </w:rPr>
              <w:t>Herzogenaurach, Germany</w:t>
            </w:r>
          </w:p>
        </w:tc>
        <w:tc>
          <w:tcPr>
            <w:tcW w:w="3942" w:type="dxa"/>
            <w:tcMar>
              <w:top w:w="100" w:type="dxa"/>
              <w:left w:w="100" w:type="dxa"/>
              <w:bottom w:w="100" w:type="dxa"/>
              <w:right w:w="100" w:type="dxa"/>
            </w:tcMar>
          </w:tcPr>
          <w:p w14:paraId="78220C65"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Technical innovation, sustainability and premium products</w:t>
            </w:r>
          </w:p>
        </w:tc>
        <w:tc>
          <w:tcPr>
            <w:tcW w:w="2330" w:type="dxa"/>
            <w:tcMar>
              <w:top w:w="100" w:type="dxa"/>
              <w:left w:w="100" w:type="dxa"/>
              <w:bottom w:w="100" w:type="dxa"/>
              <w:right w:w="100" w:type="dxa"/>
            </w:tcMar>
          </w:tcPr>
          <w:p w14:paraId="4D42893C"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MDPI</w:t>
            </w:r>
          </w:p>
        </w:tc>
      </w:tr>
      <w:tr w:rsidR="004C4A7B" w:rsidRPr="008D35D9" w14:paraId="65AE5777" w14:textId="77777777">
        <w:tc>
          <w:tcPr>
            <w:tcW w:w="1028" w:type="dxa"/>
            <w:tcMar>
              <w:top w:w="100" w:type="dxa"/>
              <w:left w:w="100" w:type="dxa"/>
              <w:bottom w:w="100" w:type="dxa"/>
              <w:right w:w="100" w:type="dxa"/>
            </w:tcMar>
          </w:tcPr>
          <w:p w14:paraId="2E8C3475"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Reebok</w:t>
            </w:r>
          </w:p>
        </w:tc>
        <w:tc>
          <w:tcPr>
            <w:tcW w:w="1288" w:type="dxa"/>
            <w:tcMar>
              <w:top w:w="100" w:type="dxa"/>
              <w:left w:w="100" w:type="dxa"/>
              <w:bottom w:w="100" w:type="dxa"/>
              <w:right w:w="100" w:type="dxa"/>
            </w:tcMar>
          </w:tcPr>
          <w:p w14:paraId="53C543F2" w14:textId="77777777" w:rsidR="004C4A7B" w:rsidRPr="008D35D9" w:rsidRDefault="00D76239">
            <w:pPr>
              <w:widowControl w:val="0"/>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Athletic apparel</w:t>
            </w:r>
          </w:p>
        </w:tc>
        <w:tc>
          <w:tcPr>
            <w:tcW w:w="3227" w:type="dxa"/>
            <w:tcMar>
              <w:top w:w="100" w:type="dxa"/>
              <w:left w:w="100" w:type="dxa"/>
              <w:bottom w:w="100" w:type="dxa"/>
              <w:right w:w="100" w:type="dxa"/>
            </w:tcMar>
          </w:tcPr>
          <w:p w14:paraId="51CC73C7"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$1.6 billion</w:t>
            </w:r>
          </w:p>
        </w:tc>
        <w:tc>
          <w:tcPr>
            <w:tcW w:w="2119" w:type="dxa"/>
            <w:tcMar>
              <w:top w:w="100" w:type="dxa"/>
              <w:left w:w="100" w:type="dxa"/>
              <w:bottom w:w="100" w:type="dxa"/>
              <w:right w:w="100" w:type="dxa"/>
            </w:tcMar>
          </w:tcPr>
          <w:p w14:paraId="2B828378" w14:textId="77777777" w:rsidR="004C4A7B" w:rsidRPr="008D35D9" w:rsidRDefault="00D76239">
            <w:pPr>
              <w:widowControl w:val="0"/>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Massachusetts </w:t>
            </w:r>
          </w:p>
        </w:tc>
        <w:tc>
          <w:tcPr>
            <w:tcW w:w="3942" w:type="dxa"/>
            <w:tcMar>
              <w:top w:w="100" w:type="dxa"/>
              <w:left w:w="100" w:type="dxa"/>
              <w:bottom w:w="100" w:type="dxa"/>
              <w:right w:w="100" w:type="dxa"/>
            </w:tcMar>
          </w:tcPr>
          <w:p w14:paraId="48FA54D5"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Fitness, training, retro-inspired comfortable products</w:t>
            </w:r>
          </w:p>
        </w:tc>
        <w:tc>
          <w:tcPr>
            <w:tcW w:w="2330" w:type="dxa"/>
            <w:tcMar>
              <w:top w:w="100" w:type="dxa"/>
              <w:left w:w="100" w:type="dxa"/>
              <w:bottom w:w="100" w:type="dxa"/>
              <w:right w:w="100" w:type="dxa"/>
            </w:tcMar>
          </w:tcPr>
          <w:p w14:paraId="469538BC"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SSRN</w:t>
            </w:r>
          </w:p>
        </w:tc>
      </w:tr>
      <w:tr w:rsidR="004C4A7B" w:rsidRPr="008D35D9" w14:paraId="17A3E554" w14:textId="77777777">
        <w:tc>
          <w:tcPr>
            <w:tcW w:w="1028" w:type="dxa"/>
            <w:tcMar>
              <w:top w:w="100" w:type="dxa"/>
              <w:left w:w="100" w:type="dxa"/>
              <w:bottom w:w="100" w:type="dxa"/>
              <w:right w:w="100" w:type="dxa"/>
            </w:tcMar>
          </w:tcPr>
          <w:p w14:paraId="6C5E61E5"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Nike</w:t>
            </w:r>
          </w:p>
        </w:tc>
        <w:tc>
          <w:tcPr>
            <w:tcW w:w="1288" w:type="dxa"/>
            <w:tcMar>
              <w:top w:w="100" w:type="dxa"/>
              <w:left w:w="100" w:type="dxa"/>
              <w:bottom w:w="100" w:type="dxa"/>
              <w:right w:w="100" w:type="dxa"/>
            </w:tcMar>
          </w:tcPr>
          <w:p w14:paraId="7BDE7D15" w14:textId="77777777" w:rsidR="004C4A7B" w:rsidRPr="008D35D9" w:rsidRDefault="00D76239">
            <w:pPr>
              <w:widowControl w:val="0"/>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Athletic apparel</w:t>
            </w:r>
          </w:p>
        </w:tc>
        <w:tc>
          <w:tcPr>
            <w:tcW w:w="3227" w:type="dxa"/>
            <w:tcMar>
              <w:top w:w="100" w:type="dxa"/>
              <w:left w:w="100" w:type="dxa"/>
              <w:bottom w:w="100" w:type="dxa"/>
              <w:right w:w="100" w:type="dxa"/>
            </w:tcMar>
          </w:tcPr>
          <w:p w14:paraId="2171883D"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83,000+ employees, $150+ billion market cap</w:t>
            </w:r>
          </w:p>
        </w:tc>
        <w:tc>
          <w:tcPr>
            <w:tcW w:w="2119" w:type="dxa"/>
            <w:tcMar>
              <w:top w:w="100" w:type="dxa"/>
              <w:left w:w="100" w:type="dxa"/>
              <w:bottom w:w="100" w:type="dxa"/>
              <w:right w:w="100" w:type="dxa"/>
            </w:tcMar>
          </w:tcPr>
          <w:p w14:paraId="1B845E82" w14:textId="77777777" w:rsidR="004C4A7B" w:rsidRPr="008D35D9" w:rsidRDefault="00D76239">
            <w:pPr>
              <w:widowControl w:val="0"/>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Beaverton, Oregon, USA</w:t>
            </w:r>
          </w:p>
        </w:tc>
        <w:tc>
          <w:tcPr>
            <w:tcW w:w="3942" w:type="dxa"/>
            <w:tcMar>
              <w:top w:w="100" w:type="dxa"/>
              <w:left w:w="100" w:type="dxa"/>
              <w:bottom w:w="100" w:type="dxa"/>
              <w:right w:w="100" w:type="dxa"/>
            </w:tcMar>
          </w:tcPr>
          <w:p w14:paraId="402A6C9B"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Inspirational, emotional storytelling and athlete-led social media campaigns shaping global culture</w:t>
            </w:r>
          </w:p>
        </w:tc>
        <w:tc>
          <w:tcPr>
            <w:tcW w:w="2330" w:type="dxa"/>
            <w:tcMar>
              <w:top w:w="100" w:type="dxa"/>
              <w:left w:w="100" w:type="dxa"/>
              <w:bottom w:w="100" w:type="dxa"/>
              <w:right w:w="100" w:type="dxa"/>
            </w:tcMar>
          </w:tcPr>
          <w:p w14:paraId="369545CF" w14:textId="77777777" w:rsidR="004C4A7B" w:rsidRPr="008D35D9"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sproutsocial.com, (2025)</w:t>
            </w:r>
          </w:p>
        </w:tc>
      </w:tr>
    </w:tbl>
    <w:p w14:paraId="05A173CD" w14:textId="77777777" w:rsidR="004C4A7B" w:rsidRPr="008D35D9" w:rsidRDefault="00D76239">
      <w:pPr>
        <w:pStyle w:val="Heading5"/>
        <w:sectPr w:rsidR="004C4A7B" w:rsidRPr="008D35D9" w:rsidSect="008D35D9">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bookmarkStart w:id="30" w:name="_w2ljq6vt0td9" w:colFirst="0" w:colLast="0"/>
      <w:bookmarkEnd w:id="30"/>
      <w:r w:rsidRPr="008D35D9">
        <w:t xml:space="preserve">Table 3.1: Case profiles </w:t>
      </w:r>
    </w:p>
    <w:p w14:paraId="1DE4405D"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lastRenderedPageBreak/>
        <w:t>Justification of case diversity</w:t>
      </w:r>
    </w:p>
    <w:p w14:paraId="5885EECC"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selected cases balance sectoral consistency with strategic diversity, enabling meaningful cross-case comparison. While firms operate within sports and apparel markets they differ in branding approach, digital engagement intensity and market scale. This diversity strengthens analytical generalisation and supports theory development on emotional marketing effectiveness. The selection of the company as cases provided a well-rounded and comparative sampling of leading firms within the global apparel industr</w:t>
      </w:r>
      <w:r w:rsidRPr="008D35D9">
        <w:rPr>
          <w:rFonts w:ascii="Times New Roman" w:eastAsia="Times New Roman" w:hAnsi="Times New Roman" w:cs="Times New Roman"/>
          <w:sz w:val="24"/>
          <w:szCs w:val="24"/>
        </w:rPr>
        <w:t>y. Together these brands represent a diverse mix of firm sizes, geographical origins and market positions, allowing for meaningful cross-case analysis. The table represents the way the multinational companies add value to sustainable initiatives, technological innovation and emotionally driven storytelling to shape consumer culture worldwide. In contrast some mid and small size companies like Saucony and Reebok are also considered which highlights how heritage, performance specialisation and retro positioni</w:t>
      </w:r>
      <w:r w:rsidRPr="008D35D9">
        <w:rPr>
          <w:rFonts w:ascii="Times New Roman" w:eastAsia="Times New Roman" w:hAnsi="Times New Roman" w:cs="Times New Roman"/>
          <w:sz w:val="24"/>
          <w:szCs w:val="24"/>
        </w:rPr>
        <w:t>ng can maintain brand relevance in competitive markets.</w:t>
      </w:r>
    </w:p>
    <w:p w14:paraId="2526FF19"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table represented above further adds value towards the contribution of digitally native and community led brand that has grown rapidly through the influencer marketing and authentic social media engagement, particularly appealing towards the young consumers. </w:t>
      </w:r>
    </w:p>
    <w:p w14:paraId="641526A4"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Finally, the use of credible secondary data sources such as academic journals and industry platforms, together this table strengthens the reliability and rigour of the study. Overall, the case selection enabled a comprehensive examination of branding, marketing strategy and cultural influences within the athletic apparel sector.</w:t>
      </w:r>
    </w:p>
    <w:p w14:paraId="1A784323" w14:textId="77777777" w:rsidR="004C4A7B" w:rsidRPr="008D35D9" w:rsidRDefault="00D76239">
      <w:pPr>
        <w:pStyle w:val="Heading2"/>
      </w:pPr>
      <w:bookmarkStart w:id="31" w:name="_cex81k5uwjp2" w:colFirst="0" w:colLast="0"/>
      <w:bookmarkEnd w:id="31"/>
      <w:r w:rsidRPr="008D35D9">
        <w:t xml:space="preserve">3.5 Data sources and data collection </w:t>
      </w:r>
    </w:p>
    <w:p w14:paraId="12B45C3A"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List and describe the categories of sources you used. For each category, explain its strengths and limitations</w:t>
      </w:r>
    </w:p>
    <w:p w14:paraId="2C42CDA0"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study relied exclusively on secondary data sources drawn from credible academic and public domain. The major sources were </w:t>
      </w:r>
      <w:r w:rsidRPr="008D35D9">
        <w:rPr>
          <w:rFonts w:ascii="Times New Roman" w:eastAsia="Times New Roman" w:hAnsi="Times New Roman" w:cs="Times New Roman"/>
          <w:b/>
          <w:bCs/>
          <w:sz w:val="24"/>
          <w:szCs w:val="24"/>
        </w:rPr>
        <w:t>Peer-reviewed academic journal articles,</w:t>
      </w:r>
      <w:r w:rsidRPr="008D35D9">
        <w:rPr>
          <w:rFonts w:ascii="Times New Roman" w:eastAsia="Times New Roman" w:hAnsi="Times New Roman" w:cs="Times New Roman"/>
          <w:sz w:val="24"/>
          <w:szCs w:val="24"/>
        </w:rPr>
        <w:t xml:space="preserve"> which offered theoretical grounding and empirically-validated insights into emotional and digital marketing practices (</w:t>
      </w:r>
      <w:r w:rsidRPr="008D35D9">
        <w:rPr>
          <w:rFonts w:ascii="Times New Roman" w:eastAsia="Times New Roman" w:hAnsi="Times New Roman" w:cs="Times New Roman"/>
          <w:sz w:val="24"/>
          <w:szCs w:val="24"/>
          <w:highlight w:val="white"/>
        </w:rPr>
        <w:t>Davin and Troyan, 2025</w:t>
      </w:r>
      <w:r w:rsidRPr="008D35D9">
        <w:rPr>
          <w:rFonts w:ascii="Times New Roman" w:eastAsia="Times New Roman" w:hAnsi="Times New Roman" w:cs="Times New Roman"/>
          <w:sz w:val="24"/>
          <w:szCs w:val="24"/>
        </w:rPr>
        <w:t xml:space="preserve">). In one hand, its strengths include methodological rigour and critical analysis, restricted organisation detail is a major limitation on the other hand. </w:t>
      </w:r>
      <w:r w:rsidRPr="008D35D9">
        <w:rPr>
          <w:rFonts w:ascii="Times New Roman" w:eastAsia="Times New Roman" w:hAnsi="Times New Roman" w:cs="Times New Roman"/>
          <w:b/>
          <w:bCs/>
          <w:sz w:val="24"/>
          <w:szCs w:val="24"/>
        </w:rPr>
        <w:t>Institutional repositories and dissertations</w:t>
      </w:r>
      <w:r w:rsidRPr="008D35D9">
        <w:rPr>
          <w:rFonts w:ascii="Times New Roman" w:eastAsia="Times New Roman" w:hAnsi="Times New Roman" w:cs="Times New Roman"/>
          <w:sz w:val="24"/>
          <w:szCs w:val="24"/>
        </w:rPr>
        <w:t xml:space="preserve"> provide in-depth qualitative case analysis, despite limiting generalisability over contextual richness (</w:t>
      </w:r>
      <w:r w:rsidRPr="008D35D9">
        <w:rPr>
          <w:rFonts w:ascii="Times New Roman" w:eastAsia="Times New Roman" w:hAnsi="Times New Roman" w:cs="Times New Roman"/>
          <w:sz w:val="24"/>
          <w:szCs w:val="24"/>
          <w:highlight w:val="white"/>
        </w:rPr>
        <w:t xml:space="preserve">Mahdavi-Zargari, </w:t>
      </w:r>
      <w:r w:rsidRPr="008D35D9">
        <w:rPr>
          <w:rFonts w:ascii="Times New Roman" w:eastAsia="Times New Roman" w:hAnsi="Times New Roman" w:cs="Times New Roman"/>
          <w:sz w:val="24"/>
          <w:szCs w:val="24"/>
          <w:highlight w:val="white"/>
        </w:rPr>
        <w:lastRenderedPageBreak/>
        <w:t>2026</w:t>
      </w:r>
      <w:r w:rsidRPr="008D35D9">
        <w:rPr>
          <w:rFonts w:ascii="Times New Roman" w:eastAsia="Times New Roman" w:hAnsi="Times New Roman" w:cs="Times New Roman"/>
          <w:sz w:val="24"/>
          <w:szCs w:val="24"/>
        </w:rPr>
        <w:t xml:space="preserve">). </w:t>
      </w:r>
      <w:r w:rsidRPr="008D35D9">
        <w:rPr>
          <w:rFonts w:ascii="Times New Roman" w:eastAsia="Times New Roman" w:hAnsi="Times New Roman" w:cs="Times New Roman"/>
          <w:b/>
          <w:bCs/>
          <w:sz w:val="24"/>
          <w:szCs w:val="24"/>
        </w:rPr>
        <w:t>Published survey-based studies</w:t>
      </w:r>
      <w:r w:rsidRPr="008D35D9">
        <w:rPr>
          <w:rFonts w:ascii="Times New Roman" w:eastAsia="Times New Roman" w:hAnsi="Times New Roman" w:cs="Times New Roman"/>
          <w:sz w:val="24"/>
          <w:szCs w:val="24"/>
        </w:rPr>
        <w:t xml:space="preserve"> were also inducted for brand comparison, though they rely heavily on self-reported data (</w:t>
      </w:r>
      <w:r w:rsidRPr="008D35D9">
        <w:rPr>
          <w:rFonts w:ascii="Times New Roman" w:eastAsia="Times New Roman" w:hAnsi="Times New Roman" w:cs="Times New Roman"/>
          <w:sz w:val="24"/>
          <w:szCs w:val="24"/>
          <w:highlight w:val="white"/>
        </w:rPr>
        <w:t>Toy and Daly Guris, 2023</w:t>
      </w:r>
      <w:r w:rsidRPr="008D35D9">
        <w:rPr>
          <w:rFonts w:ascii="Times New Roman" w:eastAsia="Times New Roman" w:hAnsi="Times New Roman" w:cs="Times New Roman"/>
          <w:sz w:val="24"/>
          <w:szCs w:val="24"/>
        </w:rPr>
        <w:t>).</w:t>
      </w:r>
    </w:p>
    <w:p w14:paraId="19D74194"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Data collection process</w:t>
      </w:r>
    </w:p>
    <w:p w14:paraId="71FB850F"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Data collection followed a secondary and systematic process, with relevant studies being identified through academic databases and institutional repositories using predefined keywords, like emotional marketing, branding and digital engagement in sports and apparel firms. Inclusion criteria required clear methodological disclosure and direct relevance with companies, with the data being extracted through a structured matrix comprising author and year, sample size, study design, methods and findings. This was</w:t>
      </w:r>
      <w:r w:rsidRPr="008D35D9">
        <w:rPr>
          <w:rFonts w:ascii="Times New Roman" w:eastAsia="Times New Roman" w:hAnsi="Times New Roman" w:cs="Times New Roman"/>
          <w:sz w:val="24"/>
          <w:szCs w:val="24"/>
        </w:rPr>
        <w:t xml:space="preserve"> further cross-checked for credibility and consistency of the research process. Post the extraction, the data was thematically organised to support cross-comparisons and theory-building in alignment with the guidance on case study research offered by Yin, (2018).</w:t>
      </w:r>
    </w:p>
    <w:p w14:paraId="592C766D" w14:textId="77777777" w:rsidR="004C4A7B" w:rsidRPr="008D35D9" w:rsidRDefault="00D76239">
      <w:pPr>
        <w:pStyle w:val="Heading2"/>
      </w:pPr>
      <w:bookmarkStart w:id="32" w:name="_hn60tfhq9nkw" w:colFirst="0" w:colLast="0"/>
      <w:bookmarkEnd w:id="32"/>
      <w:r w:rsidRPr="008D35D9">
        <w:t xml:space="preserve">3.6 Data analysis approach </w:t>
      </w:r>
    </w:p>
    <w:p w14:paraId="19C815AE"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Analysis framework</w:t>
      </w:r>
    </w:p>
    <w:p w14:paraId="2BF48523"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conceptual framework created in Chapter 2 served as the basis for the analysis but an abductive approach allowed for the exploration of new themes (Janiszewski and Van Osselaer 2022). A structured case study template featuring Background Challenge Solution and Outcomes was outlined in Chapter 4 with established case study techniques including pattern matching and explanation building informing the analytical process  (Eisenhardt, 1989).</w:t>
      </w:r>
    </w:p>
    <w:p w14:paraId="5EA449C8"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Within-case analysis</w:t>
      </w:r>
    </w:p>
    <w:p w14:paraId="5FAF7517"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Each case was analysed individually to develop a rich and coherent narrative of organisational context and strategic actions. Evidence from multiple secondary sources was synthesised to construct a comprehensive account of each case. </w:t>
      </w:r>
      <w:r w:rsidRPr="008D35D9">
        <w:rPr>
          <w:rFonts w:ascii="Times New Roman" w:eastAsia="Times New Roman" w:hAnsi="Times New Roman" w:cs="Times New Roman"/>
          <w:b/>
          <w:bCs/>
          <w:sz w:val="24"/>
          <w:szCs w:val="24"/>
        </w:rPr>
        <w:t>Data triangulation</w:t>
      </w:r>
      <w:r w:rsidRPr="008D35D9">
        <w:rPr>
          <w:rFonts w:ascii="Times New Roman" w:eastAsia="Times New Roman" w:hAnsi="Times New Roman" w:cs="Times New Roman"/>
          <w:sz w:val="24"/>
          <w:szCs w:val="24"/>
        </w:rPr>
        <w:t xml:space="preserve"> across, academic studies, empirical findings and documented organisational practices to enhance credibility, consistency and internal validity (Yin, 2018),  </w:t>
      </w:r>
    </w:p>
    <w:p w14:paraId="692BE1B9"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Cross-case analysis</w:t>
      </w:r>
    </w:p>
    <w:p w14:paraId="537F6566"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In order to find recurrent patterns causal mechanisms and contextual contingencies cross-case analysis involved methodically comparing findings from different cases. with methods such as </w:t>
      </w:r>
      <w:r w:rsidRPr="008D35D9">
        <w:rPr>
          <w:rFonts w:ascii="Times New Roman" w:eastAsia="Times New Roman" w:hAnsi="Times New Roman" w:cs="Times New Roman"/>
          <w:sz w:val="24"/>
          <w:szCs w:val="24"/>
        </w:rPr>
        <w:lastRenderedPageBreak/>
        <w:t>replication logic and cross-case synthesis being employed to compare and contrast strategic outcomes (Eisenhardt 1989). This comparative analysis provides the empirical foundation for Chapter 5, supporting theory development and analytical generalisation.</w:t>
      </w:r>
    </w:p>
    <w:p w14:paraId="5961E92C" w14:textId="77777777" w:rsidR="004C4A7B" w:rsidRPr="008D35D9" w:rsidRDefault="00D76239">
      <w:pPr>
        <w:pStyle w:val="Heading2"/>
      </w:pPr>
      <w:bookmarkStart w:id="33" w:name="_42d9kem3durl" w:colFirst="0" w:colLast="0"/>
      <w:bookmarkEnd w:id="33"/>
      <w:r w:rsidRPr="008D35D9">
        <w:t xml:space="preserve">3.7 Research quality and rigour </w:t>
      </w:r>
    </w:p>
    <w:p w14:paraId="1C3B2523"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construct validity of the research has been established through multiple data sources such as from MDPI, JSTOR, Science Direct, and SSRN, through triangulation which also assisted in aligning with the conceptual framework, having theories like social exchange (</w:t>
      </w:r>
      <w:r w:rsidRPr="008D35D9">
        <w:rPr>
          <w:rFonts w:ascii="Times New Roman" w:eastAsia="Times New Roman" w:hAnsi="Times New Roman" w:cs="Times New Roman"/>
          <w:sz w:val="24"/>
          <w:szCs w:val="24"/>
          <w:highlight w:val="white"/>
        </w:rPr>
        <w:t>Yin, 2018)</w:t>
      </w:r>
      <w:r w:rsidRPr="008D35D9">
        <w:rPr>
          <w:rFonts w:ascii="Times New Roman" w:eastAsia="Times New Roman" w:hAnsi="Times New Roman" w:cs="Times New Roman"/>
          <w:sz w:val="24"/>
          <w:szCs w:val="24"/>
        </w:rPr>
        <w:t>. The study ensures framework guided analysis through linking the evidence of Adidas and Reebok with the research question that directly aligns the respective company, Nike. This also related to the conclusions of the study which analyses Nike’s social media strategy by comparing it with its competitors and their social media strategies and ability to attract customers.</w:t>
      </w:r>
    </w:p>
    <w:p w14:paraId="240C75A0"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In this case study research, generalisability is analytical, instead of being statistical, with findings extending to theory over populations (Yin, 2018). External validity is strengthened through replication logic across multiple cases and explicit specification of the study’s scope assumptions and boundary conditions enabling informed theoretical transferability. Reliability was ensured through a transparent and systematic research process where standardised case analysis templates consistent analytical p</w:t>
      </w:r>
      <w:r w:rsidRPr="008D35D9">
        <w:rPr>
          <w:rFonts w:ascii="Times New Roman" w:eastAsia="Times New Roman" w:hAnsi="Times New Roman" w:cs="Times New Roman"/>
          <w:sz w:val="24"/>
          <w:szCs w:val="24"/>
        </w:rPr>
        <w:t>rocedures and clearly documented data sources were applied across all cases. Keeping an organized data extraction matrix improves traceability and facilitates the analytical methods replicability (Yin, 2018).</w:t>
      </w:r>
    </w:p>
    <w:p w14:paraId="0D0940A9" w14:textId="77777777" w:rsidR="004C4A7B" w:rsidRPr="008D35D9" w:rsidRDefault="00D76239">
      <w:pPr>
        <w:pStyle w:val="Heading2"/>
      </w:pPr>
      <w:bookmarkStart w:id="34" w:name="_6f2jr3u0jc88" w:colFirst="0" w:colLast="0"/>
      <w:bookmarkEnd w:id="34"/>
      <w:r w:rsidRPr="008D35D9">
        <w:t xml:space="preserve">3.8 Ethical considerations </w:t>
      </w:r>
    </w:p>
    <w:p w14:paraId="37025C73"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ethical considerations include data that have been collected from publicly available sources such as JSTOR, MDPI, Science Direct, and SSRN and ensured that none of them are password protected by any means. This aborted the possibility of plagiarism and the names for the quantitative articles or qualitative articles have been kept confidential and anonymous (Nii Laryeafio, and Ogbewe, 2023). Attribution to all the sources were properly carried throughout the study and every source has been properly cited</w:t>
      </w:r>
      <w:r w:rsidRPr="008D35D9">
        <w:rPr>
          <w:rFonts w:ascii="Times New Roman" w:eastAsia="Times New Roman" w:hAnsi="Times New Roman" w:cs="Times New Roman"/>
          <w:sz w:val="24"/>
          <w:szCs w:val="24"/>
        </w:rPr>
        <w:t xml:space="preserve"> to ensure that the research is not speculative and more evident. Selective reporting has been avoided and proper analysis of the articles have been done to ensure that the outcomes remain aligned with the context of the study and also remain intact with what the question demands.</w:t>
      </w:r>
    </w:p>
    <w:p w14:paraId="70A1856F"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lastRenderedPageBreak/>
        <w:t xml:space="preserve">No opinions on public data have been shared to avoid biasness, and every source has been addressed respectfully to avoid friction of opinions (Pilbeam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2022). The firms represented in the articles have been presented as they have been mentioned to avoid any misrepresentation of the firm data and any misconception of the firm data as well. This ensured that the findings are not distorted by any means and the university ethics have been aligned well after receiving approval from the Research Ethics Committee.</w:t>
      </w:r>
    </w:p>
    <w:p w14:paraId="7F88F579" w14:textId="77777777" w:rsidR="004C4A7B" w:rsidRPr="008D35D9" w:rsidRDefault="00D76239">
      <w:pPr>
        <w:pStyle w:val="Heading2"/>
      </w:pPr>
      <w:bookmarkStart w:id="35" w:name="_xg95rqlt4n4" w:colFirst="0" w:colLast="0"/>
      <w:bookmarkEnd w:id="35"/>
      <w:r w:rsidRPr="008D35D9">
        <w:t xml:space="preserve">3.9 Chapter summary </w:t>
      </w:r>
    </w:p>
    <w:p w14:paraId="443E106D" w14:textId="77777777" w:rsidR="004C4A7B" w:rsidRPr="008D35D9" w:rsidRDefault="00D76239">
      <w:pPr>
        <w:widowControl w:val="0"/>
        <w:spacing w:before="240" w:after="240"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sz w:val="24"/>
          <w:szCs w:val="24"/>
        </w:rPr>
        <w:t xml:space="preserve">The research relies on the secondary methodological choice as its main data collection strategy for Interpretivism philosophy, abductive approach, and secondary sources such JSTOR, MDPI, and SSRN. The methodology is rigorous, transparent, and properly appropriate for the aims of the research. The aims underline the understanding of social media strategy in attracting customers and enhancing brand loyalty by ameliorating customer trust for Nike. The data included Nike’s competitors in the study to establish </w:t>
      </w:r>
      <w:r w:rsidRPr="008D35D9">
        <w:rPr>
          <w:rFonts w:ascii="Times New Roman" w:eastAsia="Times New Roman" w:hAnsi="Times New Roman" w:cs="Times New Roman"/>
          <w:sz w:val="24"/>
          <w:szCs w:val="24"/>
        </w:rPr>
        <w:t>a comparative analysis that is to be carried in Chapter 4, the findings and analysis. that will analyse the companies that share competition with Nike.</w:t>
      </w:r>
      <w:r w:rsidRPr="008D35D9">
        <w:br w:type="page"/>
      </w:r>
    </w:p>
    <w:p w14:paraId="1C090DFA" w14:textId="77777777" w:rsidR="004C4A7B" w:rsidRPr="008D35D9" w:rsidRDefault="00D76239">
      <w:pPr>
        <w:pStyle w:val="Heading1"/>
      </w:pPr>
      <w:bookmarkStart w:id="36" w:name="_m3juae8cunc0" w:colFirst="0" w:colLast="0"/>
      <w:bookmarkEnd w:id="36"/>
      <w:r w:rsidRPr="008D35D9">
        <w:lastRenderedPageBreak/>
        <w:t xml:space="preserve">Chapter 4: Findings and Analysis </w:t>
      </w:r>
    </w:p>
    <w:p w14:paraId="2269E446" w14:textId="77777777" w:rsidR="004C4A7B" w:rsidRPr="008D35D9" w:rsidRDefault="00D76239">
      <w:pPr>
        <w:pStyle w:val="Heading2"/>
      </w:pPr>
      <w:bookmarkStart w:id="37" w:name="_lv4iswqrh3hn" w:colFirst="0" w:colLast="0"/>
      <w:bookmarkEnd w:id="37"/>
      <w:r w:rsidRPr="008D35D9">
        <w:t xml:space="preserve">4.1 Introduction </w:t>
      </w:r>
    </w:p>
    <w:p w14:paraId="53670A99"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In this chapter, the findings of the study are presented analysing a series of case studies based on the secondary data. The aim of the chapter is to record the influence social media has in attainment of consumer trust and brand loyalty across selected organisations. The companies, Saucony, Puma, Adidas and Reebok, like Nike, all operating within the international sportswear and athleisure sector are examined. These cases offer comparative insights on digital interaction strategies, branding and trust-buil</w:t>
      </w:r>
      <w:r w:rsidRPr="008D35D9">
        <w:rPr>
          <w:rFonts w:ascii="Times New Roman" w:eastAsia="Times New Roman" w:hAnsi="Times New Roman" w:cs="Times New Roman"/>
          <w:sz w:val="24"/>
          <w:szCs w:val="24"/>
        </w:rPr>
        <w:t xml:space="preserve">ding mechanisms, which can be used to build an empirical foundation in the further analysis and discussion of the formation of the long-term consumer relationship and competitive brand performance through the influence of social media-mediated interaction. </w:t>
      </w:r>
    </w:p>
    <w:p w14:paraId="330E8020" w14:textId="77777777" w:rsidR="004C4A7B" w:rsidRPr="008D35D9" w:rsidRDefault="00D76239">
      <w:pPr>
        <w:pStyle w:val="Heading2"/>
      </w:pPr>
      <w:bookmarkStart w:id="38" w:name="_yc1aa346h320" w:colFirst="0" w:colLast="0"/>
      <w:bookmarkEnd w:id="38"/>
      <w:r w:rsidRPr="008D35D9">
        <w:t xml:space="preserve">4.2 Case Studies </w:t>
      </w:r>
    </w:p>
    <w:p w14:paraId="4E561EB8" w14:textId="77777777" w:rsidR="004C4A7B" w:rsidRPr="008D35D9" w:rsidRDefault="00D76239">
      <w:pPr>
        <w:pStyle w:val="Heading3"/>
        <w:rPr>
          <w:color w:val="auto"/>
        </w:rPr>
      </w:pPr>
      <w:bookmarkStart w:id="39" w:name="_bl1guav1qmnp" w:colFirst="0" w:colLast="0"/>
      <w:bookmarkEnd w:id="39"/>
      <w:r w:rsidRPr="008D35D9">
        <w:rPr>
          <w:color w:val="auto"/>
        </w:rPr>
        <w:t>4.2.1 Case study 1: Saucony</w:t>
      </w:r>
    </w:p>
    <w:p w14:paraId="58E5638A"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Introduction and background </w:t>
      </w:r>
    </w:p>
    <w:p w14:paraId="73289825"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An American athletic footwear and apparel brand, Saucony was founded in 1898 currently operating under Wolverine World Wide. This performance running brand has its own century-long heritage which pays tribute to running culture with the “Run as One” campaign (marketingdive.com, 2025). Even with its long history and strong reputation, the brand faces difficulties to remain competitive in the modern, influencer-driven athletic market dominated by Nike and Adidas. As per industry reports, Saucony entered 2025 </w:t>
      </w:r>
      <w:r w:rsidRPr="008D35D9">
        <w:rPr>
          <w:rFonts w:ascii="Times New Roman" w:eastAsia="Times New Roman" w:hAnsi="Times New Roman" w:cs="Times New Roman"/>
          <w:sz w:val="24"/>
          <w:szCs w:val="24"/>
        </w:rPr>
        <w:t>after a difficult financial year with revenue dropping by 18% and competition increasing from fast-growing rival brands like Hoka and On (marketingdive.com, 2025).</w:t>
      </w:r>
    </w:p>
    <w:p w14:paraId="7761BCAC"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Challenge or opportunity </w:t>
      </w:r>
    </w:p>
    <w:p w14:paraId="7B900EC9"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biggest challenge identified in the case of Saucony is staying culturally relevant in an athletic market that’s heavily influenced by social media. Saucony is challenged to build emotional connections with athletes and modern consumers who respond strongly to inclusive stories, influencer content and digital communities, that is areas where Nike excels (marketingdive.com, 2025). The brand’s declining performance suggests weak digital presence </w:t>
      </w:r>
      <w:r w:rsidRPr="008D35D9">
        <w:rPr>
          <w:rFonts w:ascii="Times New Roman" w:eastAsia="Times New Roman" w:hAnsi="Times New Roman" w:cs="Times New Roman"/>
          <w:sz w:val="24"/>
          <w:szCs w:val="24"/>
        </w:rPr>
        <w:lastRenderedPageBreak/>
        <w:t>and lack of social media impact like industry giants. However, this circumstance also presents an opportunity. Saucony can make better use of its genuine roots in running culture to build stronger emotional appeal, regain trust and boost loyalty by growing its online presence.</w:t>
      </w:r>
    </w:p>
    <w:p w14:paraId="60944268"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Approach and implementation </w:t>
      </w:r>
    </w:p>
    <w:p w14:paraId="32C486B2"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To address the challenges, Saucony launched a global campaign “Run as One” which focuses on connection, unity and the emotional experience of running together (marketingdive.com, 2025). The campaign includes a 30-second anthem spot which showcases the sense of connection and shared purpose captured when individuals run together. The 30-second video spot features Saucony athlete Vanessa Fraser, community group runs and coffee-shop residencies across major cities such as Boston, London and Paris (marketingdiv</w:t>
      </w:r>
      <w:r w:rsidRPr="008D35D9">
        <w:rPr>
          <w:rFonts w:ascii="Times New Roman" w:eastAsia="Times New Roman" w:hAnsi="Times New Roman" w:cs="Times New Roman"/>
          <w:sz w:val="24"/>
          <w:szCs w:val="24"/>
        </w:rPr>
        <w:t>e.com, 2025). Even though the campaign spans multiple platforms including out-of-home, CTV, online video and social media, it still focuses mainly on authenticity and real-world community experiences.</w:t>
      </w:r>
    </w:p>
    <w:p w14:paraId="38701842"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Outcome and results </w:t>
      </w:r>
    </w:p>
    <w:p w14:paraId="3F5F5B4B"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Saucony’s new approach to cultural storytelling helps in rebuilding emotional connections with consumers and differentiates the brand in an increasingly competitive market.  The campaign has received positive early feedback, particularly with regard to community engagement, however, Saucony is still recovering from a challenging financial year and has not reached the level of Nike’s digital influence (marketingdive.com, 2025). The campaign helps Saucony strengthen trust and loyalty by connecting emotionally</w:t>
      </w:r>
      <w:r w:rsidRPr="008D35D9">
        <w:rPr>
          <w:rFonts w:ascii="Times New Roman" w:eastAsia="Times New Roman" w:hAnsi="Times New Roman" w:cs="Times New Roman"/>
          <w:sz w:val="24"/>
          <w:szCs w:val="24"/>
        </w:rPr>
        <w:t>, but the brand’s online visibility is still weak showing gaps between century-long heritage brands and global sportswear giants like Nike.</w:t>
      </w:r>
    </w:p>
    <w:p w14:paraId="483E1261" w14:textId="77777777" w:rsidR="004C4A7B" w:rsidRPr="008D35D9" w:rsidRDefault="00D76239">
      <w:pPr>
        <w:pStyle w:val="Heading3"/>
        <w:rPr>
          <w:color w:val="auto"/>
        </w:rPr>
      </w:pPr>
      <w:bookmarkStart w:id="40" w:name="_7ui284p9tuge" w:colFirst="0" w:colLast="0"/>
      <w:bookmarkEnd w:id="40"/>
      <w:r w:rsidRPr="008D35D9">
        <w:rPr>
          <w:color w:val="auto"/>
        </w:rPr>
        <w:t>4.2.2 Case study 2: Nike</w:t>
      </w:r>
    </w:p>
    <w:p w14:paraId="1053EDAE"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Introduction and background </w:t>
      </w:r>
    </w:p>
    <w:p w14:paraId="7ED1E8E6"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With a long history based on athlete collaborations cultural narratives and an aspirational brand identity Nike is widely acknowledged as a global leader in sportswear branding (sproutsocial.com 2025). Unlike emerging competitors that rely heavily on creator-led relatability Nike’s social media strategy focuses on inspiring audiences through performance-driven narratives and emotionally charged campaigns.</w:t>
      </w:r>
      <w:r w:rsidRPr="008D35D9">
        <w:t xml:space="preserve"> </w:t>
      </w:r>
      <w:r w:rsidRPr="008D35D9">
        <w:rPr>
          <w:rFonts w:ascii="Times New Roman" w:eastAsia="Times New Roman" w:hAnsi="Times New Roman" w:cs="Times New Roman"/>
          <w:sz w:val="24"/>
          <w:szCs w:val="24"/>
        </w:rPr>
        <w:t xml:space="preserve">With over 300 million Instagram followers and a strong presence across TikTok, YouTube, Facebook and X, Nike maintains </w:t>
      </w:r>
      <w:r w:rsidRPr="008D35D9">
        <w:rPr>
          <w:rFonts w:ascii="Times New Roman" w:eastAsia="Times New Roman" w:hAnsi="Times New Roman" w:cs="Times New Roman"/>
          <w:sz w:val="24"/>
          <w:szCs w:val="24"/>
        </w:rPr>
        <w:lastRenderedPageBreak/>
        <w:t>one of the most dominant digital footprints in the athletic apparel industry (sproutsocial.com, 2025).</w:t>
      </w:r>
      <w:r w:rsidRPr="008D35D9">
        <w:t xml:space="preserve"> </w:t>
      </w:r>
      <w:r w:rsidRPr="008D35D9">
        <w:rPr>
          <w:rFonts w:ascii="Times New Roman" w:eastAsia="Times New Roman" w:hAnsi="Times New Roman" w:cs="Times New Roman"/>
          <w:sz w:val="24"/>
          <w:szCs w:val="24"/>
        </w:rPr>
        <w:t>The brand’s influence extends beyond product promotion,</w:t>
      </w:r>
      <w:r w:rsidRPr="008D35D9">
        <w:t xml:space="preserve"> </w:t>
      </w:r>
      <w:r w:rsidRPr="008D35D9">
        <w:rPr>
          <w:rFonts w:ascii="Times New Roman" w:eastAsia="Times New Roman" w:hAnsi="Times New Roman" w:cs="Times New Roman"/>
          <w:sz w:val="24"/>
          <w:szCs w:val="24"/>
        </w:rPr>
        <w:t>seeking to shape culture through values-driven messaging, community engagement, and iconic partnerships with athletes such as LeBron James, Serena Williams, and Faith Kipyegon.</w:t>
      </w:r>
    </w:p>
    <w:p w14:paraId="55E0C4B4"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Challenge or opportunity </w:t>
      </w:r>
    </w:p>
    <w:p w14:paraId="2AE6FEB0" w14:textId="7CC0B08E"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In an increasingly competitive market where digital-first brands like Puma are capturing younger audiences through highly relatable social media content Nikes primary challenge is maintaining consumer trust and loyalty despite its remarkable visibility and historical brand power. </w:t>
      </w:r>
      <w:r w:rsidR="008D35D9" w:rsidRPr="008D35D9">
        <w:rPr>
          <w:rFonts w:ascii="Times New Roman" w:eastAsia="Times New Roman" w:hAnsi="Times New Roman" w:cs="Times New Roman"/>
          <w:sz w:val="24"/>
          <w:szCs w:val="24"/>
        </w:rPr>
        <w:t>Additionally,</w:t>
      </w:r>
      <w:r w:rsidRPr="008D35D9">
        <w:rPr>
          <w:rFonts w:ascii="Times New Roman" w:eastAsia="Times New Roman" w:hAnsi="Times New Roman" w:cs="Times New Roman"/>
          <w:sz w:val="24"/>
          <w:szCs w:val="24"/>
        </w:rPr>
        <w:t xml:space="preserve"> consumers now demand that big brands exhibit cultural sensitivity authenticity and alignment with common values (sproutsocial . com 2025). This shift creates an opportunity for Nike to build deeper trust through emotionally engaging narratives and inclusive forms of activism while making use of its global presence to enhance its reputation as a culturally relevant and socially responsible leader  (sproutsocial.com, 2025).</w:t>
      </w:r>
    </w:p>
    <w:p w14:paraId="7AC582D8"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Approach and implementation </w:t>
      </w:r>
    </w:p>
    <w:p w14:paraId="0639A1AB"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Nike’s strategic approach focuses on</w:t>
      </w:r>
      <w:r w:rsidRPr="008D35D9">
        <w:t xml:space="preserve"> </w:t>
      </w:r>
      <w:r w:rsidRPr="008D35D9">
        <w:rPr>
          <w:rFonts w:ascii="Times New Roman" w:eastAsia="Times New Roman" w:hAnsi="Times New Roman" w:cs="Times New Roman"/>
          <w:sz w:val="24"/>
          <w:szCs w:val="24"/>
        </w:rPr>
        <w:t>multi-platform content optimisation, emotional storytelling and high-quality creative execution.</w:t>
      </w:r>
      <w:r w:rsidRPr="008D35D9">
        <w:t xml:space="preserve"> </w:t>
      </w:r>
      <w:r w:rsidRPr="008D35D9">
        <w:rPr>
          <w:rFonts w:ascii="Times New Roman" w:eastAsia="Times New Roman" w:hAnsi="Times New Roman" w:cs="Times New Roman"/>
          <w:sz w:val="24"/>
          <w:szCs w:val="24"/>
        </w:rPr>
        <w:t>Their implementation includes live sports event coverage segmented accounts for sub-brands and specific demographics such as @nikerunning long-form documentaries on YouTube and trend-driven TikTok clips featuring emerging athletes (sproutsocial . com 2025). Further Campaigns such as Breaking4 and partnerships like Togethxr highlight Nike’s integration of athlete journeys inclusivity narratives and purpose-drive</w:t>
      </w:r>
      <w:r w:rsidRPr="008D35D9">
        <w:rPr>
          <w:rFonts w:ascii="Times New Roman" w:eastAsia="Times New Roman" w:hAnsi="Times New Roman" w:cs="Times New Roman"/>
          <w:sz w:val="24"/>
          <w:szCs w:val="24"/>
        </w:rPr>
        <w:t>n messaging (sproutsocial . com 2025). Community involvement is further strengthened by influencer partnerships user-generated content and branded hashtags and authenticity.</w:t>
      </w:r>
    </w:p>
    <w:p w14:paraId="6BFBC0B6"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Outcome and results </w:t>
      </w:r>
    </w:p>
    <w:p w14:paraId="341CEAAC"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Nike’s strategy generates substantial outcomes, including a 56.7% share of voice over competitors, 74% positive sentiment, and billions of potential impressions worldwide (sproutsocial.com, 2025).</w:t>
      </w:r>
      <w:r w:rsidRPr="008D35D9">
        <w:t xml:space="preserve"> </w:t>
      </w:r>
      <w:r w:rsidRPr="008D35D9">
        <w:rPr>
          <w:rFonts w:ascii="Times New Roman" w:eastAsia="Times New Roman" w:hAnsi="Times New Roman" w:cs="Times New Roman"/>
          <w:sz w:val="24"/>
          <w:szCs w:val="24"/>
        </w:rPr>
        <w:t>Campaigns such as Breaking4 generated nearly 1 billion impressions and high engagement. Further, events such as Mamba Day and Air Jordan releases continue to build emotional loyalty and inspire community advocacy (sproutsocial.com, 2025).</w:t>
      </w:r>
      <w:r w:rsidRPr="008D35D9">
        <w:t xml:space="preserve"> </w:t>
      </w:r>
      <w:r w:rsidRPr="008D35D9">
        <w:rPr>
          <w:rFonts w:ascii="Times New Roman" w:eastAsia="Times New Roman" w:hAnsi="Times New Roman" w:cs="Times New Roman"/>
          <w:sz w:val="24"/>
          <w:szCs w:val="24"/>
        </w:rPr>
        <w:t xml:space="preserve">Consequently, Nike continues to hold a leading position in consumer trust, cultural impact and </w:t>
      </w:r>
      <w:r w:rsidRPr="008D35D9">
        <w:rPr>
          <w:rFonts w:ascii="Times New Roman" w:eastAsia="Times New Roman" w:hAnsi="Times New Roman" w:cs="Times New Roman"/>
          <w:sz w:val="24"/>
          <w:szCs w:val="24"/>
        </w:rPr>
        <w:lastRenderedPageBreak/>
        <w:t>brand loyalty worldwide.</w:t>
      </w:r>
    </w:p>
    <w:p w14:paraId="54639955" w14:textId="77777777" w:rsidR="004C4A7B" w:rsidRPr="008D35D9" w:rsidRDefault="00D76239">
      <w:pPr>
        <w:pStyle w:val="Heading3"/>
        <w:rPr>
          <w:color w:val="auto"/>
        </w:rPr>
      </w:pPr>
      <w:bookmarkStart w:id="41" w:name="_z28001ypgmny" w:colFirst="0" w:colLast="0"/>
      <w:bookmarkEnd w:id="41"/>
      <w:r w:rsidRPr="008D35D9">
        <w:rPr>
          <w:color w:val="auto"/>
        </w:rPr>
        <w:t>4.2.3 Case study 3: Puma</w:t>
      </w:r>
    </w:p>
    <w:p w14:paraId="0BFE2B59"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Introduction and background </w:t>
      </w:r>
    </w:p>
    <w:p w14:paraId="30D1A42A"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Puma SE is a well-known international sportswear and footwear brand that combines sport and lifestyle fashion with performance-focused athletic shoes clothing and accessories for sports like football, running and motorsports. In the athletic footwear market Puma which was founded in Germany in 1948 faces fierce competition from other leading sports shoe companies like Nike and Adidas (Hossain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2024). According to Hossain</w:t>
      </w:r>
      <w:r w:rsidRPr="008D35D9">
        <w:rPr>
          <w:rFonts w:ascii="Times New Roman" w:eastAsia="Times New Roman" w:hAnsi="Times New Roman" w:cs="Times New Roman"/>
          <w:i/>
          <w:iCs/>
          <w:sz w:val="24"/>
          <w:szCs w:val="24"/>
        </w:rPr>
        <w:t xml:space="preserve"> et al</w:t>
      </w:r>
      <w:r w:rsidRPr="008D35D9">
        <w:rPr>
          <w:rFonts w:ascii="Times New Roman" w:eastAsia="Times New Roman" w:hAnsi="Times New Roman" w:cs="Times New Roman"/>
          <w:sz w:val="24"/>
          <w:szCs w:val="24"/>
        </w:rPr>
        <w:t xml:space="preserve">. (2024) Pumas context entails analysing Facebook content strategies and emotional engagement on official brand posts reflecting its need to optimize digital communication to improve consumer trust and competitive brand positioning in the fast-paced sports shoe industry. . </w:t>
      </w:r>
    </w:p>
    <w:p w14:paraId="7593A6E3"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Challenge or opportunity </w:t>
      </w:r>
    </w:p>
    <w:p w14:paraId="3C76452E"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According to Hossain et al. (2024), in a fiercely competitive sports footwear market Puma's main challenge was to maximize its social media communication in order to effectively stimulate emotional engagement and consumer trust. In the face of information overload the company was under strategic pressure to make sure that Facebook post attributes, especially word count elicited significant emotional reactions. This challenge also offered a chance to improve brand loyalty through the development of digital c</w:t>
      </w:r>
      <w:r w:rsidRPr="008D35D9">
        <w:rPr>
          <w:rFonts w:ascii="Times New Roman" w:eastAsia="Times New Roman" w:hAnsi="Times New Roman" w:cs="Times New Roman"/>
          <w:sz w:val="24"/>
          <w:szCs w:val="24"/>
        </w:rPr>
        <w:t xml:space="preserve">ontent strategies. Ineffective emotional engagement could lower interaction rates, damage brand perception and make it more difficult for Puma to maintain loyalty and compete in the digital market against formidable rivals like Nike and Adidas (Hossain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2024). </w:t>
      </w:r>
    </w:p>
    <w:p w14:paraId="2048D326"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Approach and implementation </w:t>
      </w:r>
    </w:p>
    <w:p w14:paraId="24D91FB0"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Hossain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(2024) examined the emotional impact of Facebook post content concentrating on word count variations in order to address Puma's social media engagement issue. Instead of introducing new products Puma tested various Facebook post lengths and formats to see how these affected engagement metrics and emotional reactions. Likes comments and shares were tracked by the company to assess emotional resonance. Through more effective social media messaging in the cutthroat sports shoe market this content optimi</w:t>
      </w:r>
      <w:r w:rsidRPr="008D35D9">
        <w:rPr>
          <w:rFonts w:ascii="Times New Roman" w:eastAsia="Times New Roman" w:hAnsi="Times New Roman" w:cs="Times New Roman"/>
          <w:sz w:val="24"/>
          <w:szCs w:val="24"/>
        </w:rPr>
        <w:t xml:space="preserve">zation strategy sought to improve Puma's digital communication fostering an emotional bond with customers and </w:t>
      </w:r>
      <w:r w:rsidRPr="008D35D9">
        <w:rPr>
          <w:rFonts w:ascii="Times New Roman" w:eastAsia="Times New Roman" w:hAnsi="Times New Roman" w:cs="Times New Roman"/>
          <w:sz w:val="24"/>
          <w:szCs w:val="24"/>
        </w:rPr>
        <w:lastRenderedPageBreak/>
        <w:t xml:space="preserve">bolstering trust and brand loyalty (Hossain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2024).</w:t>
      </w:r>
    </w:p>
    <w:p w14:paraId="38A17655"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Outcome and results </w:t>
      </w:r>
    </w:p>
    <w:p w14:paraId="25457B17"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Hossain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(2024) discover that Puma's Facebook post word count optimization resulted in quantifiable gains in audience interaction and emotional engagement. According to the findings, medium-length posts elicited more engagement and stronger positive emotional reactions than extremely short or overly long posts. Social media KPIs like comments shares and emotional valence indicators derived from content analysis were used to gauge success. These results showed that in the cutthroat sports footwear market, well</w:t>
      </w:r>
      <w:r w:rsidRPr="008D35D9">
        <w:rPr>
          <w:rFonts w:ascii="Times New Roman" w:eastAsia="Times New Roman" w:hAnsi="Times New Roman" w:cs="Times New Roman"/>
          <w:sz w:val="24"/>
          <w:szCs w:val="24"/>
        </w:rPr>
        <w:t xml:space="preserve">-crafted post length improved consumer attention, emotional connection and perceived brand credibility supporting stronger consumer trust and fostering long-term brand loyalty (Hossain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2024). </w:t>
      </w:r>
    </w:p>
    <w:p w14:paraId="758FDD85" w14:textId="77777777" w:rsidR="004C4A7B" w:rsidRPr="008D35D9" w:rsidRDefault="00D76239">
      <w:pPr>
        <w:pStyle w:val="Heading3"/>
        <w:rPr>
          <w:color w:val="auto"/>
        </w:rPr>
      </w:pPr>
      <w:bookmarkStart w:id="42" w:name="_ivbdgizi78es" w:colFirst="0" w:colLast="0"/>
      <w:bookmarkEnd w:id="42"/>
      <w:r w:rsidRPr="008D35D9">
        <w:rPr>
          <w:color w:val="auto"/>
        </w:rPr>
        <w:t xml:space="preserve">4.2.4 Case study 4: Adidas </w:t>
      </w:r>
    </w:p>
    <w:p w14:paraId="2B32320D"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Introduction and background </w:t>
      </w:r>
    </w:p>
    <w:p w14:paraId="3FB6E494"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Kymaelainen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assessed the consumer perception of bio-based products and brands by qualitative Finnish social design research of 50 future consumers. Along with 4 companies, the research includes Adidas in the research to examine how sustainability stories affect the trust and level of acceptance of bio-based innovations. The research was framed within the European bioeconomy, in which the objectives of a circular economy are becoming the informing principle of branding. Adidas has been in a very competitiv</w:t>
      </w:r>
      <w:r w:rsidRPr="008D35D9">
        <w:rPr>
          <w:rFonts w:ascii="Times New Roman" w:eastAsia="Times New Roman" w:hAnsi="Times New Roman" w:cs="Times New Roman"/>
          <w:sz w:val="24"/>
          <w:szCs w:val="24"/>
        </w:rPr>
        <w:t xml:space="preserve">e environment in the global sportswear market where there is increased pressure on the company to show environmental responsibility and open communication to maintain consumer trust and brand credibility (Kymaelainen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w:t>
      </w:r>
    </w:p>
    <w:p w14:paraId="666BE305"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Challenge or opportunity </w:t>
      </w:r>
    </w:p>
    <w:p w14:paraId="53F12E2D"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core challenges concerned lack of consumer confidence and poor sustainability links regarding bio-based footwear programs of Adidas. According to Kymalainen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less than half of the Finnish consumers considered Adidas a brand they trusted or that had a passionate focus on sustainability, and a number of the respondents regarded its activities as potential greenwashing. This posed reputational risk because scepticism has the potential to destroy brand credibility and loyalty (Kymäläinen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The opportunity, therefore, lies in enhancing clear sustainability communication and enhancing consumer interaction to </w:t>
      </w:r>
      <w:r w:rsidRPr="008D35D9">
        <w:rPr>
          <w:rFonts w:ascii="Times New Roman" w:eastAsia="Times New Roman" w:hAnsi="Times New Roman" w:cs="Times New Roman"/>
          <w:sz w:val="24"/>
          <w:szCs w:val="24"/>
        </w:rPr>
        <w:lastRenderedPageBreak/>
        <w:t>increase trust and long-term acceptance</w:t>
      </w:r>
      <w:r w:rsidRPr="008D35D9">
        <w:rPr>
          <w:rFonts w:ascii="Times New Roman" w:eastAsia="Times New Roman" w:hAnsi="Times New Roman" w:cs="Times New Roman"/>
          <w:sz w:val="24"/>
          <w:szCs w:val="24"/>
        </w:rPr>
        <w:t xml:space="preserve"> of bio-based products innovations.</w:t>
      </w:r>
    </w:p>
    <w:p w14:paraId="66855BBF"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Approach and implementation </w:t>
      </w:r>
    </w:p>
    <w:p w14:paraId="251DA1B4"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Adidas organized a program based on the creation and development of shoes utilizing fully biodegradable materials of bio-polymeres and ensured that it would get rid of virgin plastic in its supply chain. The communication of this initiative was done in the form of sustainability narratives that were shared during the discussions in the focus group (Kymäläinen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The company focused on the innovation of materials and being environmentally responsible as the elements of brand positioning. Nevertheless, the communication was based mostly on the brand-based messaging, as opposed to the consumer education and interactive communication, which constrained the effectiveness of social communication to decrease scepticism and increase consumer confidence as highlighted by Kymäläinen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w:t>
      </w:r>
    </w:p>
    <w:p w14:paraId="7CD13EC5"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Outcome and results </w:t>
      </w:r>
    </w:p>
    <w:p w14:paraId="0261F73E"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results showed a low degree of success in improving consumer loyalty and trust. Only sixteen participants named Adidas as a brand with which they trusted, and a significant number of people doubted the credibility of its sustainability statements (Kymäläinen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Though consumers showed favourable behaviour with bio-based garments in terms of safety, environment-friendliness and quality, there was still scepticism on durability and actual effect to the environment. The results indicate that the product innovation was interesting, but the lack of enough transparency and participation prevented the development of trust. As a result, the bio-based approach of Adidas had an average attitudinal effect and low brand trust and loyalty results.</w:t>
      </w:r>
    </w:p>
    <w:p w14:paraId="0356B9C1" w14:textId="77777777" w:rsidR="004C4A7B" w:rsidRPr="008D35D9" w:rsidRDefault="00D76239">
      <w:pPr>
        <w:pStyle w:val="Heading3"/>
        <w:rPr>
          <w:color w:val="auto"/>
        </w:rPr>
      </w:pPr>
      <w:bookmarkStart w:id="43" w:name="_t1k2l8j380n2" w:colFirst="0" w:colLast="0"/>
      <w:bookmarkEnd w:id="43"/>
      <w:r w:rsidRPr="008D35D9">
        <w:rPr>
          <w:color w:val="auto"/>
        </w:rPr>
        <w:t>4.2.5 Case study 5: Reebok</w:t>
      </w:r>
    </w:p>
    <w:p w14:paraId="3120C562"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Introduction and background </w:t>
      </w:r>
    </w:p>
    <w:p w14:paraId="514107C6"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Reebok is a multinational brand of sportswear that trades in the athletic footwear and sports apparel sector, and deals with performance shoes, sportswear and fitness attire, and lifestyle products. This empirical research by Rahim and Dwivedi (2022) discussed the brand performance of Reebok in the Indian market based on a survey of 428 consumers in Kolkata. Reebok had a weak marketplace position and was experiencing poor sales at the time of study, which happened after it was acquired by Adidas. The resear</w:t>
      </w:r>
      <w:r w:rsidRPr="008D35D9">
        <w:rPr>
          <w:rFonts w:ascii="Times New Roman" w:eastAsia="Times New Roman" w:hAnsi="Times New Roman" w:cs="Times New Roman"/>
          <w:sz w:val="24"/>
          <w:szCs w:val="24"/>
        </w:rPr>
        <w:t xml:space="preserve">ch context was based on the </w:t>
      </w:r>
      <w:r w:rsidRPr="008D35D9">
        <w:rPr>
          <w:rFonts w:ascii="Times New Roman" w:eastAsia="Times New Roman" w:hAnsi="Times New Roman" w:cs="Times New Roman"/>
          <w:sz w:val="24"/>
          <w:szCs w:val="24"/>
        </w:rPr>
        <w:lastRenderedPageBreak/>
        <w:t xml:space="preserve">importance of the brand management variables like integrity, visibility and reputation to reinstate consumer trust and brand sustainability in the long term. </w:t>
      </w:r>
    </w:p>
    <w:p w14:paraId="46D416F3"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Challenge or opportunity </w:t>
      </w:r>
    </w:p>
    <w:p w14:paraId="51814C88"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major problem faced by Reebok was the decline in brand equity, loss of visibility and declining consumer confidence due to a lack of appropriate management of the brand over a given period. The analysis shows that the brand had a worsening performance and loyalty loss in the environment, which was defined by a high level of competition and changing consumer demands (Rahim and Dwivedi, 2022). This was a situation that jeopardized long-term profitability since further loss of trust may decrease the intent</w:t>
      </w:r>
      <w:r w:rsidRPr="008D35D9">
        <w:rPr>
          <w:rFonts w:ascii="Times New Roman" w:eastAsia="Times New Roman" w:hAnsi="Times New Roman" w:cs="Times New Roman"/>
          <w:sz w:val="24"/>
          <w:szCs w:val="24"/>
        </w:rPr>
        <w:t>ions of repurchase and the recommendation of the brand. Meanwhile, Reebok was presented with a chance to reposition itself by being more transparent, ethical, and reputable to regain credibility and enhance sustainable brand operations (Rahim and Dwivedi, 2022).</w:t>
      </w:r>
    </w:p>
    <w:p w14:paraId="6861D898"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Approach and implementation </w:t>
      </w:r>
    </w:p>
    <w:p w14:paraId="0CBF1B3C"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To address the issues, Reebok has implemented a brand management approach focusing on ethical branding, transparency and open communication. Rahim and Dwivedi (2022) reveals that the company focused on repeat advertisement, promotion online and frequent communication to raise the level of awareness and positive perceptions of the brand. Special attention was paid to enhancing brand integrity due to ethical behavior, customer-focused business and brand stability. The structural equation modelling was used to</w:t>
      </w:r>
      <w:r w:rsidRPr="008D35D9">
        <w:rPr>
          <w:rFonts w:ascii="Times New Roman" w:eastAsia="Times New Roman" w:hAnsi="Times New Roman" w:cs="Times New Roman"/>
          <w:sz w:val="24"/>
          <w:szCs w:val="24"/>
        </w:rPr>
        <w:t xml:space="preserve"> measure the effect of the visibility, integrity and reputation on brand performance and loyalty results among the surveyed consumer population. </w:t>
      </w:r>
    </w:p>
    <w:p w14:paraId="1A848260" w14:textId="77777777" w:rsidR="004C4A7B" w:rsidRPr="008D35D9" w:rsidRDefault="00D76239">
      <w:pPr>
        <w:widowControl w:val="0"/>
        <w:spacing w:before="240" w:after="240"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Outcome and results </w:t>
      </w:r>
    </w:p>
    <w:p w14:paraId="688A4B7A"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findings show that informative brand management increased the result of trust and loyalty. Brand integrity turned out an important predictor of brand reputation and performance, whereas reputation had a direct positive influence on repurchase intentions and loyalty. Whereas the visibility created awareness and positive attitudes, it did not have a direct effect on performance. The findings overall affirm that ethical behavior, consistency and open interaction enhanced the consumer confidence and boosted</w:t>
      </w:r>
      <w:r w:rsidRPr="008D35D9">
        <w:rPr>
          <w:rFonts w:ascii="Times New Roman" w:eastAsia="Times New Roman" w:hAnsi="Times New Roman" w:cs="Times New Roman"/>
          <w:sz w:val="24"/>
          <w:szCs w:val="24"/>
        </w:rPr>
        <w:t xml:space="preserve"> the brand performance in the long term (Rahim and Dwivedi, 2022). These conclusions indicate that a brand policy based on transparency is vital in maintaining the loyalty and competitiveness in sportswear </w:t>
      </w:r>
      <w:r w:rsidRPr="008D35D9">
        <w:rPr>
          <w:rFonts w:ascii="Times New Roman" w:eastAsia="Times New Roman" w:hAnsi="Times New Roman" w:cs="Times New Roman"/>
          <w:sz w:val="24"/>
          <w:szCs w:val="24"/>
        </w:rPr>
        <w:lastRenderedPageBreak/>
        <w:t>marketplaces.</w:t>
      </w:r>
    </w:p>
    <w:p w14:paraId="1C7E86C7" w14:textId="77777777" w:rsidR="004C4A7B" w:rsidRPr="008D35D9" w:rsidRDefault="00D76239">
      <w:pPr>
        <w:pStyle w:val="Heading2"/>
      </w:pPr>
      <w:bookmarkStart w:id="44" w:name="_m60a4pl7cvtu" w:colFirst="0" w:colLast="0"/>
      <w:bookmarkEnd w:id="44"/>
      <w:r w:rsidRPr="008D35D9">
        <w:t xml:space="preserve">4.4 Data sources and citation </w:t>
      </w:r>
    </w:p>
    <w:p w14:paraId="3D0532A5"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results in this chapter are based on publicly available secondary data which enhances credibility and reliability of empirical findings (Cheong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2023). The peer-reviewed journals and institutional research platforms such as Finance and Economics and THESEUS and MDPI, SSRN, Google Scholar and ScienceDirect were the primary sources of evidence that offered empirical data and case studies on the topic of social media engagement, consumer confidence, and brand loyalty. To enhance the level of methodological rigour and contextual relevance additional material was obtained using university repositories, and open-access academic publications. A syst</w:t>
      </w:r>
      <w:r w:rsidRPr="008D35D9">
        <w:rPr>
          <w:rFonts w:ascii="Times New Roman" w:eastAsia="Times New Roman" w:hAnsi="Times New Roman" w:cs="Times New Roman"/>
          <w:sz w:val="24"/>
          <w:szCs w:val="24"/>
        </w:rPr>
        <w:t>ematic assessment of each source to determine reliability, validity and relevance was undertaken and citations are provided in a consistent manner in the Harvard reference style in order to make the chapter transverse, traceable and academically sound.</w:t>
      </w:r>
    </w:p>
    <w:p w14:paraId="0B74C02F"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table below illustrates the ways in which the five sportswear brands manage distinct challenges related to consumer trust and engagement within a highly competitive social media environment.</w:t>
      </w:r>
      <w:r w:rsidRPr="008D35D9">
        <w:t xml:space="preserve"> </w:t>
      </w:r>
      <w:r w:rsidRPr="008D35D9">
        <w:rPr>
          <w:rFonts w:ascii="Times New Roman" w:eastAsia="Times New Roman" w:hAnsi="Times New Roman" w:cs="Times New Roman"/>
          <w:sz w:val="24"/>
          <w:szCs w:val="24"/>
        </w:rPr>
        <w:t>Although Saucony faces challenges in maintaining cultural relevance, it uses heritage-based community storytelling to rebuild emotional trust.</w:t>
      </w:r>
      <w:r w:rsidRPr="008D35D9">
        <w:t xml:space="preserve"> </w:t>
      </w:r>
      <w:r w:rsidRPr="008D35D9">
        <w:rPr>
          <w:rFonts w:ascii="Times New Roman" w:eastAsia="Times New Roman" w:hAnsi="Times New Roman" w:cs="Times New Roman"/>
          <w:sz w:val="24"/>
          <w:szCs w:val="24"/>
        </w:rPr>
        <w:t>Puma responds to its limited emotional engagement by refining content clarity and ensuring an effective balance between cognitive information and emotional appeal.</w:t>
      </w:r>
      <w:r w:rsidRPr="008D35D9">
        <w:t xml:space="preserve"> </w:t>
      </w:r>
      <w:r w:rsidRPr="008D35D9">
        <w:rPr>
          <w:rFonts w:ascii="Times New Roman" w:eastAsia="Times New Roman" w:hAnsi="Times New Roman" w:cs="Times New Roman"/>
          <w:sz w:val="24"/>
          <w:szCs w:val="24"/>
        </w:rPr>
        <w:t>Adidas faces growing sustainability scepticism,</w:t>
      </w:r>
      <w:r w:rsidRPr="008D35D9">
        <w:t xml:space="preserve"> </w:t>
      </w:r>
      <w:r w:rsidRPr="008D35D9">
        <w:rPr>
          <w:rFonts w:ascii="Times New Roman" w:eastAsia="Times New Roman" w:hAnsi="Times New Roman" w:cs="Times New Roman"/>
          <w:sz w:val="24"/>
          <w:szCs w:val="24"/>
        </w:rPr>
        <w:t>highlighting the importance of clearer and more participatory communication with consumers.</w:t>
      </w:r>
      <w:r w:rsidRPr="008D35D9">
        <w:t xml:space="preserve"> </w:t>
      </w:r>
      <w:r w:rsidRPr="008D35D9">
        <w:rPr>
          <w:rFonts w:ascii="Times New Roman" w:eastAsia="Times New Roman" w:hAnsi="Times New Roman" w:cs="Times New Roman"/>
          <w:sz w:val="24"/>
          <w:szCs w:val="24"/>
        </w:rPr>
        <w:t>Recovering from past strategic inconsistency, Reebok adopts integrity-led branding to rebuild credibility and consumer confidence. Lastly, to convert strong engagement into sustained loyalty, Nike makes use of emotional storytelling and athlete endorsements to deepen trust.</w:t>
      </w:r>
    </w:p>
    <w:p w14:paraId="18FD6F31" w14:textId="77777777" w:rsidR="004C4A7B" w:rsidRPr="008D35D9" w:rsidRDefault="00D76239">
      <w:pPr>
        <w:rPr>
          <w:rFonts w:ascii="Times New Roman" w:eastAsia="Times New Roman" w:hAnsi="Times New Roman" w:cs="Times New Roman"/>
          <w:sz w:val="24"/>
          <w:szCs w:val="24"/>
        </w:rPr>
        <w:sectPr w:rsidR="004C4A7B" w:rsidRPr="008D35D9" w:rsidSect="008D35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r w:rsidRPr="008D35D9">
        <w:br w:type="page"/>
      </w:r>
    </w:p>
    <w:p w14:paraId="4D9F7368" w14:textId="77777777" w:rsidR="004C4A7B" w:rsidRPr="008D35D9" w:rsidRDefault="004C4A7B">
      <w:pPr>
        <w:widowControl w:val="0"/>
        <w:pBdr>
          <w:top w:val="nil"/>
          <w:left w:val="nil"/>
          <w:bottom w:val="nil"/>
          <w:right w:val="nil"/>
          <w:between w:val="nil"/>
        </w:pBdr>
        <w:rPr>
          <w:rFonts w:ascii="Times New Roman" w:eastAsia="Times New Roman" w:hAnsi="Times New Roman" w:cs="Times New Roman"/>
          <w:sz w:val="24"/>
          <w:szCs w:val="24"/>
        </w:rPr>
      </w:pPr>
    </w:p>
    <w:tbl>
      <w:tblPr>
        <w:tblStyle w:val="a0"/>
        <w:tblW w:w="13944" w:type="dxa"/>
        <w:tblInd w:w="0" w:type="dxa"/>
        <w:tblLayout w:type="fixed"/>
        <w:tblLook w:val="0400" w:firstRow="0" w:lastRow="0" w:firstColumn="0" w:lastColumn="0" w:noHBand="0" w:noVBand="1"/>
      </w:tblPr>
      <w:tblGrid>
        <w:gridCol w:w="1027"/>
        <w:gridCol w:w="2608"/>
        <w:gridCol w:w="2708"/>
        <w:gridCol w:w="2640"/>
        <w:gridCol w:w="2534"/>
        <w:gridCol w:w="2427"/>
      </w:tblGrid>
      <w:tr w:rsidR="004C4A7B" w:rsidRPr="008D35D9" w14:paraId="1E8305CA" w14:textId="77777777">
        <w:trPr>
          <w:trHeight w:val="930"/>
        </w:trPr>
        <w:tc>
          <w:tcPr>
            <w:tcW w:w="1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1B36FE"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b/>
                <w:bCs/>
                <w:sz w:val="24"/>
                <w:szCs w:val="24"/>
              </w:rPr>
              <w:t>Case</w:t>
            </w:r>
          </w:p>
        </w:tc>
        <w:tc>
          <w:tcPr>
            <w:tcW w:w="26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19A2CA"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b/>
                <w:bCs/>
                <w:sz w:val="24"/>
                <w:szCs w:val="24"/>
              </w:rPr>
              <w:t>Challenge </w:t>
            </w:r>
          </w:p>
        </w:tc>
        <w:tc>
          <w:tcPr>
            <w:tcW w:w="27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86E43F"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b/>
                <w:bCs/>
                <w:sz w:val="24"/>
                <w:szCs w:val="24"/>
              </w:rPr>
              <w:t>Opportunity </w:t>
            </w:r>
          </w:p>
        </w:tc>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EEF596"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b/>
                <w:bCs/>
                <w:sz w:val="24"/>
                <w:szCs w:val="24"/>
              </w:rPr>
              <w:t>Solution </w:t>
            </w:r>
          </w:p>
        </w:tc>
        <w:tc>
          <w:tcPr>
            <w:tcW w:w="25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507E3F"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b/>
                <w:bCs/>
                <w:sz w:val="24"/>
                <w:szCs w:val="24"/>
              </w:rPr>
              <w:t>Implement</w:t>
            </w:r>
          </w:p>
        </w:tc>
        <w:tc>
          <w:tcPr>
            <w:tcW w:w="2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07E903"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b/>
                <w:bCs/>
                <w:sz w:val="24"/>
                <w:szCs w:val="24"/>
              </w:rPr>
              <w:t>Outcome</w:t>
            </w:r>
          </w:p>
        </w:tc>
      </w:tr>
      <w:tr w:rsidR="004C4A7B" w:rsidRPr="008D35D9" w14:paraId="0B90788E" w14:textId="77777777">
        <w:trPr>
          <w:trHeight w:val="2730"/>
        </w:trPr>
        <w:tc>
          <w:tcPr>
            <w:tcW w:w="1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81C6DD"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Saucony</w:t>
            </w:r>
          </w:p>
        </w:tc>
        <w:tc>
          <w:tcPr>
            <w:tcW w:w="26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B6D3C4"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Saucony struggles to remain culturally relevant in a social media environment dominated by influencer-driven and digitally native brands.</w:t>
            </w:r>
          </w:p>
        </w:tc>
        <w:tc>
          <w:tcPr>
            <w:tcW w:w="27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E6EAFC"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organization possesses an opportunity to rebuild its emotional trust with customers by using its long tradition and strong operating culture.</w:t>
            </w:r>
          </w:p>
        </w:tc>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D184CA"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Saucony focuses on community-based storytelling that highlights authenticity and shared running experiences.</w:t>
            </w:r>
          </w:p>
        </w:tc>
        <w:tc>
          <w:tcPr>
            <w:tcW w:w="25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DFF88D"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“Run as One” campaign is implemented by the brand through real athlete stories and social media storytelling.</w:t>
            </w:r>
          </w:p>
        </w:tc>
        <w:tc>
          <w:tcPr>
            <w:tcW w:w="2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4EF16B"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Although digital reach remains limited compared to other brands, it is possible to improve emotional resonance and brand credibility.</w:t>
            </w:r>
          </w:p>
        </w:tc>
      </w:tr>
      <w:tr w:rsidR="004C4A7B" w:rsidRPr="008D35D9" w14:paraId="797C3642" w14:textId="77777777">
        <w:trPr>
          <w:trHeight w:val="1290"/>
        </w:trPr>
        <w:tc>
          <w:tcPr>
            <w:tcW w:w="1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6D9B87"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Puma</w:t>
            </w:r>
          </w:p>
        </w:tc>
        <w:tc>
          <w:tcPr>
            <w:tcW w:w="26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F46FDF"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Puma experiences low emotional response and limited engagement effectiveness due to poorly optimised digital content.</w:t>
            </w:r>
          </w:p>
        </w:tc>
        <w:tc>
          <w:tcPr>
            <w:tcW w:w="27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749216"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brand has achieved the opportunity to enhance trust by improving emotional and cognitive appeal within its social media messaging.</w:t>
            </w:r>
          </w:p>
        </w:tc>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1501D4"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Puma develops a content optimisation strategy through focusing on message clarity and emotional balance.</w:t>
            </w:r>
          </w:p>
        </w:tc>
        <w:tc>
          <w:tcPr>
            <w:tcW w:w="25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F3DF75"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company adjusts social media post length and structure based on engagement and emotional response metrics.</w:t>
            </w:r>
          </w:p>
        </w:tc>
        <w:tc>
          <w:tcPr>
            <w:tcW w:w="2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D0633E"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strategy leads to improved emotional engagement, increased trust signals, and stronger brand credibility.</w:t>
            </w:r>
          </w:p>
        </w:tc>
      </w:tr>
      <w:tr w:rsidR="004C4A7B" w:rsidRPr="008D35D9" w14:paraId="329B61A5" w14:textId="77777777">
        <w:trPr>
          <w:trHeight w:val="2010"/>
        </w:trPr>
        <w:tc>
          <w:tcPr>
            <w:tcW w:w="1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3A822E"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lastRenderedPageBreak/>
              <w:t>Adidas</w:t>
            </w:r>
          </w:p>
        </w:tc>
        <w:tc>
          <w:tcPr>
            <w:tcW w:w="26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A0F075"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Encounters consumer scepticism regarding sustainability claims due to limited transparency and interactive communication.</w:t>
            </w:r>
          </w:p>
        </w:tc>
        <w:tc>
          <w:tcPr>
            <w:tcW w:w="27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3598DD"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brand has the opportunity to strengthen trust and transparency by involving consumers more actively in sustainability narratives.</w:t>
            </w:r>
          </w:p>
        </w:tc>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362063"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Promotes innovation-led sustainability storytelling without sufficient participatory engagement.</w:t>
            </w:r>
          </w:p>
        </w:tc>
        <w:tc>
          <w:tcPr>
            <w:tcW w:w="25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856875"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Although it lacks consumer involvement, the corporation uses corporate narratives to explain its bio-based product ambitions. </w:t>
            </w:r>
          </w:p>
        </w:tc>
        <w:tc>
          <w:tcPr>
            <w:tcW w:w="2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0518F5"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lack of interaction results in limited trust formation and weaker loyalty outcomes due to perceived greenwashing.</w:t>
            </w:r>
          </w:p>
        </w:tc>
      </w:tr>
      <w:tr w:rsidR="004C4A7B" w:rsidRPr="008D35D9" w14:paraId="7D6C64AB" w14:textId="77777777">
        <w:trPr>
          <w:trHeight w:val="2370"/>
        </w:trPr>
        <w:tc>
          <w:tcPr>
            <w:tcW w:w="1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FDCD56"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Reebok</w:t>
            </w:r>
          </w:p>
        </w:tc>
        <w:tc>
          <w:tcPr>
            <w:tcW w:w="26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BB2047"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Reebok suffers from declining brand equity and reduced consumer confidence following prolonged strategic inconsistency.</w:t>
            </w:r>
          </w:p>
        </w:tc>
        <w:tc>
          <w:tcPr>
            <w:tcW w:w="27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D21AF0"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brand has the opportunity to rebuild trust through ethical branding and transparent communication.</w:t>
            </w:r>
          </w:p>
        </w:tc>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60262E"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Reebok adopts an integrity-driven branding strategy that focuses on transparency and consistency through communication</w:t>
            </w:r>
          </w:p>
        </w:tc>
        <w:tc>
          <w:tcPr>
            <w:tcW w:w="25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A58702"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company implements ethical messaging, frequent communication, and reputation-focused brand management.</w:t>
            </w:r>
          </w:p>
        </w:tc>
        <w:tc>
          <w:tcPr>
            <w:tcW w:w="2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391876"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Reebok successfully restores consumer trust and improves long-term loyalty intentions.</w:t>
            </w:r>
          </w:p>
        </w:tc>
      </w:tr>
      <w:tr w:rsidR="004C4A7B" w:rsidRPr="008D35D9" w14:paraId="317A1828" w14:textId="77777777">
        <w:trPr>
          <w:trHeight w:val="1308"/>
        </w:trPr>
        <w:tc>
          <w:tcPr>
            <w:tcW w:w="1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5EF359"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Nike</w:t>
            </w:r>
          </w:p>
        </w:tc>
        <w:tc>
          <w:tcPr>
            <w:tcW w:w="26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AA87A8"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It is difficult for Nike to convert high engagement into measurable trust and loyalty due to algorithmic visibility and </w:t>
            </w:r>
            <w:r w:rsidRPr="008D35D9">
              <w:rPr>
                <w:rFonts w:ascii="Times New Roman" w:eastAsia="Times New Roman" w:hAnsi="Times New Roman" w:cs="Times New Roman"/>
                <w:sz w:val="24"/>
                <w:szCs w:val="24"/>
              </w:rPr>
              <w:lastRenderedPageBreak/>
              <w:t>scepticism</w:t>
            </w:r>
          </w:p>
        </w:tc>
        <w:tc>
          <w:tcPr>
            <w:tcW w:w="27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230834"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lastRenderedPageBreak/>
              <w:t>The use of emotional storytelling and globally recognised athletes is an effective approach for the brand to strengthen long-</w:t>
            </w:r>
            <w:r w:rsidRPr="008D35D9">
              <w:rPr>
                <w:rFonts w:ascii="Times New Roman" w:eastAsia="Times New Roman" w:hAnsi="Times New Roman" w:cs="Times New Roman"/>
                <w:sz w:val="24"/>
                <w:szCs w:val="24"/>
              </w:rPr>
              <w:lastRenderedPageBreak/>
              <w:t>term consumer relationships.</w:t>
            </w:r>
          </w:p>
        </w:tc>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FE9A5E"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lastRenderedPageBreak/>
              <w:t xml:space="preserve">The adoption of a trust-led engagement strategy is helpful for the company that prioritises authenticity, emotional </w:t>
            </w:r>
            <w:r w:rsidRPr="008D35D9">
              <w:rPr>
                <w:rFonts w:ascii="Times New Roman" w:eastAsia="Times New Roman" w:hAnsi="Times New Roman" w:cs="Times New Roman"/>
                <w:sz w:val="24"/>
                <w:szCs w:val="24"/>
              </w:rPr>
              <w:lastRenderedPageBreak/>
              <w:t>resonance, and community building.</w:t>
            </w:r>
          </w:p>
        </w:tc>
        <w:tc>
          <w:tcPr>
            <w:tcW w:w="25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74DC12"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lastRenderedPageBreak/>
              <w:t xml:space="preserve">The use of athlete endorsements like Nike Run Club has been adopted by the company to encourage </w:t>
            </w:r>
            <w:r w:rsidRPr="008D35D9">
              <w:rPr>
                <w:rFonts w:ascii="Times New Roman" w:eastAsia="Times New Roman" w:hAnsi="Times New Roman" w:cs="Times New Roman"/>
                <w:sz w:val="24"/>
                <w:szCs w:val="24"/>
              </w:rPr>
              <w:lastRenderedPageBreak/>
              <w:t>participation and dialogue.</w:t>
            </w:r>
          </w:p>
        </w:tc>
        <w:tc>
          <w:tcPr>
            <w:tcW w:w="2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2B62CD"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lastRenderedPageBreak/>
              <w:t xml:space="preserve">The band achieved strong global trust, emotional attachment, and sustained brand </w:t>
            </w:r>
            <w:r w:rsidRPr="008D35D9">
              <w:rPr>
                <w:rFonts w:ascii="Times New Roman" w:eastAsia="Times New Roman" w:hAnsi="Times New Roman" w:cs="Times New Roman"/>
                <w:sz w:val="24"/>
                <w:szCs w:val="24"/>
              </w:rPr>
              <w:lastRenderedPageBreak/>
              <w:t>loyalty.</w:t>
            </w:r>
          </w:p>
        </w:tc>
      </w:tr>
    </w:tbl>
    <w:p w14:paraId="33FD8D86" w14:textId="77777777" w:rsidR="004C4A7B" w:rsidRPr="008D35D9" w:rsidRDefault="00D76239">
      <w:pPr>
        <w:pStyle w:val="Heading5"/>
        <w:sectPr w:rsidR="004C4A7B" w:rsidRPr="008D35D9" w:rsidSect="008D35D9">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bookmarkStart w:id="45" w:name="_gbjlgtbjq5hj" w:colFirst="0" w:colLast="0"/>
      <w:bookmarkEnd w:id="45"/>
      <w:r w:rsidRPr="008D35D9">
        <w:lastRenderedPageBreak/>
        <w:t xml:space="preserve">Table 4.1: Data source and citation </w:t>
      </w:r>
    </w:p>
    <w:p w14:paraId="212B231A" w14:textId="77777777" w:rsidR="004C4A7B" w:rsidRPr="008D35D9" w:rsidRDefault="00D76239">
      <w:pPr>
        <w:pStyle w:val="Heading2"/>
      </w:pPr>
      <w:bookmarkStart w:id="46" w:name="_a42g78dc2gtt" w:colFirst="0" w:colLast="0"/>
      <w:bookmarkEnd w:id="46"/>
      <w:r w:rsidRPr="008D35D9">
        <w:lastRenderedPageBreak/>
        <w:t xml:space="preserve">4.5 Chapter summary </w:t>
      </w:r>
    </w:p>
    <w:p w14:paraId="0EEE529F" w14:textId="77777777" w:rsidR="004C4A7B" w:rsidRPr="008D35D9" w:rsidRDefault="00D76239">
      <w:pPr>
        <w:widowControl w:val="0"/>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chapter presented the findings through five case studies that discuss the role of social media use in consumer trust and brand loyalty of sports and athleisure industry in the global market. The findings demonstrated some common trends with emphasis on emotional marketing, use of influencers, content optimisation and transparency to build strong relationships with customers. The effective digital communication always increased the emotional attachment, brand credibility and repurchase intention, whereas</w:t>
      </w:r>
      <w:r w:rsidRPr="008D35D9">
        <w:rPr>
          <w:rFonts w:ascii="Times New Roman" w:eastAsia="Times New Roman" w:hAnsi="Times New Roman" w:cs="Times New Roman"/>
          <w:sz w:val="24"/>
          <w:szCs w:val="24"/>
        </w:rPr>
        <w:t xml:space="preserve"> the lack of transparency and low engagement hindered the development of trust, especially in the Adidas case. Despite contextual differences, the results highlight the significance of authentic communication, community creation and ethical branding in sustaining long-term loyalty. The comparative insights provide the foundation of the following discussion chapter to interpret the mechanisms of social media engagement.  </w:t>
      </w:r>
    </w:p>
    <w:p w14:paraId="67E45DC0" w14:textId="77777777" w:rsidR="004C4A7B" w:rsidRPr="008D35D9" w:rsidRDefault="00D76239">
      <w:pPr>
        <w:rPr>
          <w:rFonts w:ascii="Times New Roman" w:eastAsia="Times New Roman" w:hAnsi="Times New Roman" w:cs="Times New Roman"/>
          <w:b/>
          <w:bCs/>
          <w:sz w:val="28"/>
          <w:szCs w:val="28"/>
        </w:rPr>
      </w:pPr>
      <w:r w:rsidRPr="008D35D9">
        <w:br w:type="page"/>
      </w:r>
    </w:p>
    <w:p w14:paraId="3EED6D3C" w14:textId="77777777" w:rsidR="004C4A7B" w:rsidRPr="008D35D9" w:rsidRDefault="00D76239">
      <w:pPr>
        <w:pStyle w:val="Heading1"/>
      </w:pPr>
      <w:bookmarkStart w:id="47" w:name="_dz7toccs75g5" w:colFirst="0" w:colLast="0"/>
      <w:bookmarkEnd w:id="47"/>
      <w:r w:rsidRPr="008D35D9">
        <w:lastRenderedPageBreak/>
        <w:t>Chapter 5: Discussion and Analysis</w:t>
      </w:r>
    </w:p>
    <w:p w14:paraId="35847283" w14:textId="77777777" w:rsidR="004C4A7B" w:rsidRPr="008D35D9" w:rsidRDefault="00D76239">
      <w:pPr>
        <w:pStyle w:val="Heading2"/>
      </w:pPr>
      <w:bookmarkStart w:id="48" w:name="_espd5uwzdc5x" w:colFirst="0" w:colLast="0"/>
      <w:bookmarkEnd w:id="48"/>
      <w:r w:rsidRPr="008D35D9">
        <w:t>5.1 Purpose and Positioning</w:t>
      </w:r>
    </w:p>
    <w:p w14:paraId="3529CBA8"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This chapter explains the study's results by connecting the specific data from Chapter 4 with the key ideas and patterns that are found in the earlier literature review. It moves away from looking at brands individually through a cross-case analysis that highlights common trends along with differences across the entire sportswear industry. The evidence is examined using Consumer Decision-Making Theory, which further allows for a deeper look at how social media and trust influence customer loyalty. By compar</w:t>
      </w:r>
      <w:r w:rsidRPr="008D35D9">
        <w:rPr>
          <w:rFonts w:ascii="Times New Roman" w:eastAsia="Times New Roman" w:hAnsi="Times New Roman" w:cs="Times New Roman"/>
          <w:sz w:val="24"/>
          <w:szCs w:val="24"/>
        </w:rPr>
        <w:t>ing these outcomes to previous research, the section proves the study's value and showcases how it improves our current understanding of the field.</w:t>
      </w:r>
    </w:p>
    <w:p w14:paraId="1F76AB20" w14:textId="77777777" w:rsidR="004C4A7B" w:rsidRPr="008D35D9" w:rsidRDefault="00D76239">
      <w:pPr>
        <w:pStyle w:val="Heading2"/>
      </w:pPr>
      <w:bookmarkStart w:id="49" w:name="_x0a8d8v1kld6" w:colFirst="0" w:colLast="0"/>
      <w:bookmarkEnd w:id="49"/>
      <w:r w:rsidRPr="008D35D9">
        <w:t>5.2 Analysis Framework and Logic</w:t>
      </w:r>
    </w:p>
    <w:p w14:paraId="268F9BDB"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This chapter uses the </w:t>
      </w:r>
      <w:r w:rsidRPr="008D35D9">
        <w:rPr>
          <w:rFonts w:ascii="Times New Roman" w:eastAsia="Times New Roman" w:hAnsi="Times New Roman" w:cs="Times New Roman"/>
          <w:b/>
          <w:bCs/>
          <w:sz w:val="24"/>
          <w:szCs w:val="24"/>
        </w:rPr>
        <w:t>Consumer Decision-Making Theory (CDMT)</w:t>
      </w:r>
      <w:r w:rsidRPr="008D35D9">
        <w:rPr>
          <w:rFonts w:ascii="Times New Roman" w:eastAsia="Times New Roman" w:hAnsi="Times New Roman" w:cs="Times New Roman"/>
          <w:sz w:val="24"/>
          <w:szCs w:val="24"/>
        </w:rPr>
        <w:t xml:space="preserve"> to show how social media affects brand loyalty by looking at how people think as well as feel during their shopping journey (Ismail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2024). The study further investigates the ways that quality content along with influencer endorsements build deep connections with audiences through active participation in online communities. Moreover, these interactions are vital due to the reason that they create a sense of trust which acts as the main bridge that leads toward lo</w:t>
      </w:r>
      <w:r w:rsidRPr="008D35D9">
        <w:rPr>
          <w:rFonts w:ascii="Times New Roman" w:eastAsia="Times New Roman" w:hAnsi="Times New Roman" w:cs="Times New Roman"/>
          <w:sz w:val="24"/>
          <w:szCs w:val="24"/>
        </w:rPr>
        <w:t xml:space="preserve">ng-term customer commitment (Delbaere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2021). Apart from that, by organizing the analysis thematically rather than brand-by-brand, this study synthesises evidence through a hybrid structure that further aligns specific patterns like authenticity and transparency with the main constructs of the Consumer Decision-Making Theory (CDMT). Furthermore, each theme is interpreted by linking empirical data to stages of the consumer journey which allows for a direct comparison of how different practices drive tr</w:t>
      </w:r>
      <w:r w:rsidRPr="008D35D9">
        <w:rPr>
          <w:rFonts w:ascii="Times New Roman" w:eastAsia="Times New Roman" w:hAnsi="Times New Roman" w:cs="Times New Roman"/>
          <w:sz w:val="24"/>
          <w:szCs w:val="24"/>
        </w:rPr>
        <w:t>ust and loyalty. This integrated approach further ensures conceptual coherence instead of fragmented observations so that the findings can effectively examine if the data supports or extends existing theoretical assumptions.</w:t>
      </w:r>
    </w:p>
    <w:p w14:paraId="6E5AE0FF" w14:textId="77777777" w:rsidR="004C4A7B" w:rsidRPr="008D35D9" w:rsidRDefault="00D76239">
      <w:pPr>
        <w:pStyle w:val="Heading2"/>
      </w:pPr>
      <w:bookmarkStart w:id="50" w:name="_fsa9u63atufr" w:colFirst="0" w:colLast="0"/>
      <w:bookmarkEnd w:id="50"/>
      <w:r w:rsidRPr="008D35D9">
        <w:t>5.3 Cross Case analysis</w:t>
      </w:r>
    </w:p>
    <w:p w14:paraId="2F767892" w14:textId="77777777" w:rsidR="004C4A7B" w:rsidRPr="008D35D9" w:rsidRDefault="00D76239">
      <w:pPr>
        <w:spacing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i/>
          <w:iCs/>
          <w:sz w:val="24"/>
          <w:szCs w:val="24"/>
        </w:rPr>
        <w:t xml:space="preserve">Theme 1: </w:t>
      </w:r>
      <w:r w:rsidRPr="008D35D9">
        <w:rPr>
          <w:rFonts w:ascii="Times New Roman" w:eastAsia="Times New Roman" w:hAnsi="Times New Roman" w:cs="Times New Roman"/>
          <w:b/>
          <w:bCs/>
          <w:sz w:val="24"/>
          <w:szCs w:val="24"/>
        </w:rPr>
        <w:t>Social media engagement as a cognitive-emotional driver of consumer trust</w:t>
      </w:r>
    </w:p>
    <w:p w14:paraId="6EFC3C19"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main foundation for comprehending the viability of social media involvement affects customer trust, which is established by Customer Decision-Making Theory (CDMT). Haris (2025) supports this to describe the effort of consumers in assessing brand interactions with the </w:t>
      </w:r>
      <w:r w:rsidRPr="008D35D9">
        <w:rPr>
          <w:rFonts w:ascii="Times New Roman" w:eastAsia="Times New Roman" w:hAnsi="Times New Roman" w:cs="Times New Roman"/>
          <w:sz w:val="24"/>
          <w:szCs w:val="24"/>
        </w:rPr>
        <w:lastRenderedPageBreak/>
        <w:t xml:space="preserve">use of reactions like emotional identification and connection as well as cognitive judgments like relevance and believability. Tong and Chan (2022), further influences consumers' perceptions of digital brand messages. Based on these ideas, it can be stated that transparency, two-way communication, and continuous value delivery enhance trust. </w:t>
      </w:r>
    </w:p>
    <w:p w14:paraId="5D9A7AB9"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Evidence from chapter 4 </w:t>
      </w:r>
    </w:p>
    <w:p w14:paraId="0A62FDED"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Based on social media interaction, consumers evaluated the legitimacy of brands while establishing emotional connections. These ideas are supported through promoting emotional identification and a sense of intimacy with brands like Nike. At the same time, Saucony used social media advertising to support its sense of authenticity by sharing stories connected to running culture (marketingdive.com, 2026). On the other hand, Adidas found it difficult to convert innovation-focused engagement into trust since cus</w:t>
      </w:r>
      <w:r w:rsidRPr="008D35D9">
        <w:rPr>
          <w:rFonts w:ascii="Times New Roman" w:eastAsia="Times New Roman" w:hAnsi="Times New Roman" w:cs="Times New Roman"/>
          <w:sz w:val="24"/>
          <w:szCs w:val="24"/>
        </w:rPr>
        <w:t>tomers doubted the veracity of sustainability claims in the absence of interactive communication (Kymäläinen</w:t>
      </w:r>
      <w:r w:rsidRPr="008D35D9">
        <w:rPr>
          <w:rFonts w:ascii="Times New Roman" w:eastAsia="Times New Roman" w:hAnsi="Times New Roman" w:cs="Times New Roman"/>
          <w:i/>
          <w:iCs/>
          <w:sz w:val="24"/>
          <w:szCs w:val="24"/>
        </w:rPr>
        <w:t xml:space="preserve"> et al.,</w:t>
      </w:r>
      <w:r w:rsidRPr="008D35D9">
        <w:rPr>
          <w:rFonts w:ascii="Times New Roman" w:eastAsia="Times New Roman" w:hAnsi="Times New Roman" w:cs="Times New Roman"/>
          <w:sz w:val="24"/>
          <w:szCs w:val="24"/>
        </w:rPr>
        <w:t xml:space="preserve"> 2022). Rahim and Dwivedi, (2022), further illustrate this with the case of the Reebok. This story illustrates that communication based on moral consistency and transparency could rebuild confidence. </w:t>
      </w:r>
    </w:p>
    <w:p w14:paraId="12B42419"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Compare-contrast analysis </w:t>
      </w:r>
    </w:p>
    <w:p w14:paraId="23D992FF"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These results substantially align with CDMT. This idea signifies that interpersonal reactions such as emotional attachment and identification along with cognitive evaluations like credibility and dependability interact to build consumer trust. The cases supported earlier research that suggests engagement is evaluative in nature rather than just exposure based. However, divergence is evident in the Adidas case, that engagement programs failed to promote trust despite being consistent with sustainability goal</w:t>
      </w:r>
      <w:r w:rsidRPr="008D35D9">
        <w:rPr>
          <w:rFonts w:ascii="Times New Roman" w:eastAsia="Times New Roman" w:hAnsi="Times New Roman" w:cs="Times New Roman"/>
          <w:sz w:val="24"/>
          <w:szCs w:val="24"/>
        </w:rPr>
        <w:t>s. Contextually, it seemed that customers' perception of involvement as participatory rather than performative was a determining factor in the building of trust.</w:t>
      </w:r>
      <w:r w:rsidRPr="008D35D9">
        <w:t xml:space="preserve"> </w:t>
      </w:r>
      <w:r w:rsidRPr="008D35D9">
        <w:rPr>
          <w:rFonts w:ascii="Times New Roman" w:eastAsia="Times New Roman" w:hAnsi="Times New Roman" w:cs="Times New Roman"/>
          <w:sz w:val="24"/>
          <w:szCs w:val="24"/>
        </w:rPr>
        <w:t>These results support the idea that trust acts as a link between engagement and loyalty, which aligns with the conceptual framework outlined in Chapter 2.</w:t>
      </w:r>
      <w:r w:rsidRPr="008D35D9">
        <w:t xml:space="preserve"> </w:t>
      </w:r>
      <w:r w:rsidRPr="008D35D9">
        <w:rPr>
          <w:rFonts w:ascii="Times New Roman" w:eastAsia="Times New Roman" w:hAnsi="Times New Roman" w:cs="Times New Roman"/>
          <w:sz w:val="24"/>
          <w:szCs w:val="24"/>
        </w:rPr>
        <w:t>In actuality, customers' perceptions of their engagement experiences were determined by trust, which also affected emotional attachment and resulted in sustained commitment.  Evidence from chapte</w:t>
      </w:r>
      <w:r w:rsidRPr="008D35D9">
        <w:rPr>
          <w:rFonts w:ascii="Times New Roman" w:eastAsia="Times New Roman" w:hAnsi="Times New Roman" w:cs="Times New Roman"/>
          <w:sz w:val="24"/>
          <w:szCs w:val="24"/>
        </w:rPr>
        <w:t>r suggests that instead of depending just on engagement measurements, brand loyalty outcomes were consistently associated with earlier trust creation in all circumstances.</w:t>
      </w:r>
    </w:p>
    <w:p w14:paraId="6CE91827"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Interim takeaway </w:t>
      </w:r>
    </w:p>
    <w:p w14:paraId="45507000"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Although social media involvement simultaneously satisfies emotional resonance and cognitive credibility tests, it increases customer trust. However, the effectiveness declines once customers see interaction as symbolic and limited.</w:t>
      </w:r>
    </w:p>
    <w:p w14:paraId="39E59621" w14:textId="77777777" w:rsidR="004C4A7B" w:rsidRPr="008D35D9" w:rsidRDefault="00D76239">
      <w:pPr>
        <w:spacing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i/>
          <w:iCs/>
          <w:sz w:val="24"/>
          <w:szCs w:val="24"/>
        </w:rPr>
        <w:lastRenderedPageBreak/>
        <w:t xml:space="preserve">Theme 2: </w:t>
      </w:r>
      <w:r w:rsidRPr="008D35D9">
        <w:rPr>
          <w:rFonts w:ascii="Times New Roman" w:eastAsia="Times New Roman" w:hAnsi="Times New Roman" w:cs="Times New Roman"/>
          <w:b/>
          <w:bCs/>
          <w:sz w:val="24"/>
          <w:szCs w:val="24"/>
        </w:rPr>
        <w:t>Emotional content design and message optimisation in trust formation</w:t>
      </w:r>
    </w:p>
    <w:p w14:paraId="37BD3992"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Previous research drawing on Consumer Decision-forming Theory shows that consumers do not accept digital content at face value. Rather, before deciding a brand can be trusted, consumers typically assess the content's clarity, informativeness, and ability to inspire strong feelings. Based on the studies of Farhana (2021), it is challenging to achieve meaningful interaction on social media without striking a balance between carefully crafted information and emotional relevance. Additionally, Weiler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contended that material that is emotionally charged enhances comprehension and concentration, hence fortifying favorable brand judgments.</w:t>
      </w:r>
    </w:p>
    <w:p w14:paraId="715657C0"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Evidence from chapter 4 </w:t>
      </w:r>
    </w:p>
    <w:p w14:paraId="1871460E"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sz w:val="24"/>
          <w:szCs w:val="24"/>
        </w:rPr>
        <w:t>The Puma case study shows that emotional content design plays an important role in social media engagement. Hossain</w:t>
      </w:r>
      <w:r w:rsidRPr="008D35D9">
        <w:rPr>
          <w:rFonts w:ascii="Times New Roman" w:eastAsia="Times New Roman" w:hAnsi="Times New Roman" w:cs="Times New Roman"/>
          <w:i/>
          <w:iCs/>
          <w:sz w:val="24"/>
          <w:szCs w:val="24"/>
        </w:rPr>
        <w:t xml:space="preserve"> et al. </w:t>
      </w:r>
      <w:r w:rsidRPr="008D35D9">
        <w:rPr>
          <w:rFonts w:ascii="Times New Roman" w:eastAsia="Times New Roman" w:hAnsi="Times New Roman" w:cs="Times New Roman"/>
          <w:sz w:val="24"/>
          <w:szCs w:val="24"/>
        </w:rPr>
        <w:t>(2024) explain that Facebook posts which were neither too short nor too long received better engagement and triggered stronger emotional responses from users. This pattern implies that people react more favorably to content to strike a balance between emotional appeal and lucidity. At the same time, Saucony’s advertising relied heavily on storytelling, helping to build trust among runners and support the brand’s authenticity by keeping its emotional message consistent (marketingdive.com, 2026). In e</w:t>
      </w:r>
      <w:r w:rsidRPr="008D35D9">
        <w:rPr>
          <w:rFonts w:ascii="Times New Roman" w:eastAsia="Times New Roman" w:hAnsi="Times New Roman" w:cs="Times New Roman"/>
          <w:sz w:val="24"/>
          <w:szCs w:val="24"/>
        </w:rPr>
        <w:t xml:space="preserve">very instance, communication frequency was never as important in determining trust results </w:t>
      </w:r>
    </w:p>
    <w:p w14:paraId="4C9950BD"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Compare-contrast analysis </w:t>
      </w:r>
    </w:p>
    <w:p w14:paraId="30BB51B5"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sz w:val="24"/>
          <w:szCs w:val="24"/>
        </w:rPr>
        <w:t xml:space="preserve">These findings support CDMT by showing that consumers do not passively accept information. However, before determining the trust factor of the user towards a company, they actively assess the viability of relevant and emotionally significant communications. Considering such situations, the data also indicates that modest, message-level decisions promote confidence. From these perspectives, the results show that engagement is less successful due to the lack of emotional consistency in content. </w:t>
      </w:r>
    </w:p>
    <w:p w14:paraId="1D3A4793"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Interim takeaway</w:t>
      </w:r>
    </w:p>
    <w:p w14:paraId="5FD89C6E"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sz w:val="24"/>
          <w:szCs w:val="24"/>
        </w:rPr>
        <w:t>Regardless of visibility, excessive structured material reduces engagement while social media content that is emotionally calibrated and cognitively accessible builds trust. Through emotionally grounded engagement techniques, Nike turned trust into intents to make repeat purchases and community loyalty.</w:t>
      </w:r>
    </w:p>
    <w:p w14:paraId="13F6137C" w14:textId="77777777" w:rsidR="004C4A7B" w:rsidRPr="008D35D9" w:rsidRDefault="00D76239">
      <w:pPr>
        <w:spacing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i/>
          <w:iCs/>
          <w:sz w:val="24"/>
          <w:szCs w:val="24"/>
        </w:rPr>
        <w:t xml:space="preserve">Theme 3: </w:t>
      </w:r>
      <w:r w:rsidRPr="008D35D9">
        <w:rPr>
          <w:rFonts w:ascii="Times New Roman" w:eastAsia="Times New Roman" w:hAnsi="Times New Roman" w:cs="Times New Roman"/>
          <w:b/>
          <w:bCs/>
          <w:sz w:val="24"/>
          <w:szCs w:val="24"/>
        </w:rPr>
        <w:t>Influencer, athlete, and community credibility as trust signals</w:t>
      </w:r>
    </w:p>
    <w:p w14:paraId="6256489F"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Based on the previous research of Jayashree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 xml:space="preserve">(2025), influencer credibility, athlete endorsements, and online brand communities are important engagement strategies. These aspects play a significant role to shape consumer trust in digital contexts. Based on the theory </w:t>
      </w:r>
      <w:r w:rsidRPr="008D35D9">
        <w:rPr>
          <w:rFonts w:ascii="Times New Roman" w:eastAsia="Times New Roman" w:hAnsi="Times New Roman" w:cs="Times New Roman"/>
          <w:sz w:val="24"/>
          <w:szCs w:val="24"/>
        </w:rPr>
        <w:lastRenderedPageBreak/>
        <w:t>of consumer decision-making, Singh and Pandoi (2023) noted that consumers evaluate information providers' perceived expertise, dependability, and attractiveness. From such aspects, it can be stated that trustworthy communities and endorsers are important indicators of trust in digital eng</w:t>
      </w:r>
      <w:r w:rsidRPr="008D35D9">
        <w:rPr>
          <w:rFonts w:ascii="Times New Roman" w:eastAsia="Times New Roman" w:hAnsi="Times New Roman" w:cs="Times New Roman"/>
          <w:sz w:val="24"/>
          <w:szCs w:val="24"/>
        </w:rPr>
        <w:t>agement settings.</w:t>
      </w:r>
    </w:p>
    <w:p w14:paraId="232CEE08"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Evidence from chapter 4 </w:t>
      </w:r>
    </w:p>
    <w:p w14:paraId="0DB45C76"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success of</w:t>
      </w:r>
      <w:r w:rsidRPr="008D35D9">
        <w:t xml:space="preserve"> </w:t>
      </w:r>
      <w:r w:rsidRPr="008D35D9">
        <w:rPr>
          <w:rFonts w:ascii="Times New Roman" w:eastAsia="Times New Roman" w:hAnsi="Times New Roman" w:cs="Times New Roman"/>
          <w:sz w:val="24"/>
          <w:szCs w:val="24"/>
        </w:rPr>
        <w:t>Saucony serves as an example of how influencer-led engagement may boost trust when collaborations are in line with community ideals and consumer identity. Influencers improved authenticity and encouraged community involvement as reliable intermediaries (retailtimes.co.uk, 2026). Similar to this, Reebok's comeback depended less on celebrity popularity and more on credibility-building techniques based on ethical branding (Rahim &amp; Dwivedi, 2022). Restored customer confidence also contributed to Reebok’s enhan</w:t>
      </w:r>
      <w:r w:rsidRPr="008D35D9">
        <w:rPr>
          <w:rFonts w:ascii="Times New Roman" w:eastAsia="Times New Roman" w:hAnsi="Times New Roman" w:cs="Times New Roman"/>
          <w:sz w:val="24"/>
          <w:szCs w:val="24"/>
        </w:rPr>
        <w:t xml:space="preserve">ced loyalty metrics. Adidas, on the other hand, was unable to effectively use social evidence due to its reliance on corporate narratives, which fuelled ongoing scepticism (Kymäläinen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w:t>
      </w:r>
    </w:p>
    <w:p w14:paraId="5B4BCD25"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Compare-contrast analysis </w:t>
      </w:r>
    </w:p>
    <w:p w14:paraId="0609D9B7"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These results are consistent with past research indicating that the person delivering the message and the reactions of others can have a significant impact on online trust. Because consumers were accustomed to and at ease with the presence of influencers and athletes, they helped brands establish trust. However, due to the overly commercial recommendations, trust tended to decline. This implies that an influencer's credibility and compatibility with the brand community are more important factors in determin</w:t>
      </w:r>
      <w:r w:rsidRPr="008D35D9">
        <w:rPr>
          <w:rFonts w:ascii="Times New Roman" w:eastAsia="Times New Roman" w:hAnsi="Times New Roman" w:cs="Times New Roman"/>
          <w:sz w:val="24"/>
          <w:szCs w:val="24"/>
        </w:rPr>
        <w:t>ing impact than audience size.</w:t>
      </w:r>
    </w:p>
    <w:p w14:paraId="42F1E9B8"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Interim takeaway</w:t>
      </w:r>
    </w:p>
    <w:p w14:paraId="55A00013"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Considering each aspect, it can be stated that influencer and community-based involvement promote trust as credibility is built on authenticity and value alignment. Meanwhile, misaligned or commercialized endorsements eventually affect trust signals.</w:t>
      </w:r>
    </w:p>
    <w:p w14:paraId="762FB6A2" w14:textId="77777777" w:rsidR="004C4A7B" w:rsidRPr="008D35D9" w:rsidRDefault="00D76239">
      <w:pPr>
        <w:spacing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i/>
          <w:iCs/>
          <w:sz w:val="24"/>
          <w:szCs w:val="24"/>
        </w:rPr>
        <w:t xml:space="preserve">Theme 4: </w:t>
      </w:r>
      <w:r w:rsidRPr="008D35D9">
        <w:rPr>
          <w:rFonts w:ascii="Times New Roman" w:eastAsia="Times New Roman" w:hAnsi="Times New Roman" w:cs="Times New Roman"/>
          <w:b/>
          <w:bCs/>
          <w:sz w:val="24"/>
          <w:szCs w:val="24"/>
        </w:rPr>
        <w:t>Transparency, authenticity, and the risk of consumer scepticism</w:t>
      </w:r>
    </w:p>
    <w:p w14:paraId="1F7E6DF9"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Based on the research covered by Pham (2025), transparency and authenticity are the main factors in influencing consumer trust in social media settings. Transparent communication improves perceived credibility and lowers ambiguity from the standpoint of consumer decision-making, which allows consumers to generate positive trust judgments. Shin </w:t>
      </w:r>
      <w:r w:rsidRPr="008D35D9">
        <w:rPr>
          <w:rFonts w:ascii="Times New Roman" w:eastAsia="Times New Roman" w:hAnsi="Times New Roman" w:cs="Times New Roman"/>
          <w:i/>
          <w:iCs/>
          <w:sz w:val="24"/>
          <w:szCs w:val="24"/>
        </w:rPr>
        <w:t xml:space="preserve">et al. </w:t>
      </w:r>
      <w:r w:rsidRPr="008D35D9">
        <w:rPr>
          <w:rFonts w:ascii="Times New Roman" w:eastAsia="Times New Roman" w:hAnsi="Times New Roman" w:cs="Times New Roman"/>
          <w:sz w:val="24"/>
          <w:szCs w:val="24"/>
        </w:rPr>
        <w:t xml:space="preserve">(2022) further contend that by reiterating authenticity, regular and transparent brand communication boosts consumer confidence. </w:t>
      </w:r>
    </w:p>
    <w:p w14:paraId="504DAC84"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Evidence from chapter 4</w:t>
      </w:r>
    </w:p>
    <w:p w14:paraId="4EE03398"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sz w:val="24"/>
          <w:szCs w:val="24"/>
        </w:rPr>
        <w:t xml:space="preserve">The Adidas example demonstrates that a lack of openness can weaken trust even in the influence of innovation and sustainability measures. Due to perceived greenwashing and little </w:t>
      </w:r>
      <w:r w:rsidRPr="008D35D9">
        <w:rPr>
          <w:rFonts w:ascii="Times New Roman" w:eastAsia="Times New Roman" w:hAnsi="Times New Roman" w:cs="Times New Roman"/>
          <w:sz w:val="24"/>
          <w:szCs w:val="24"/>
        </w:rPr>
        <w:lastRenderedPageBreak/>
        <w:t xml:space="preserve">contact, consumers were skeptical of bio-based product promises (Kymäläinen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On the other hand, Reebok boosted trust and loyalty results by emphasizing ethical branding, consistency, and open communication (Rahim and Dwivedi, 2022). These differences highlight the function of transparency, which is beneficial to serve as an enabler of trust despite a symbolic assertion. </w:t>
      </w:r>
      <w:r w:rsidRPr="008D35D9">
        <w:rPr>
          <w:rFonts w:ascii="Times New Roman" w:eastAsia="Times New Roman" w:hAnsi="Times New Roman" w:cs="Times New Roman"/>
          <w:b/>
          <w:bCs/>
          <w:i/>
          <w:iCs/>
          <w:sz w:val="24"/>
          <w:szCs w:val="24"/>
        </w:rPr>
        <w:t xml:space="preserve"> </w:t>
      </w:r>
    </w:p>
    <w:p w14:paraId="0A2840CA"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 xml:space="preserve">Compare-contrast analysis </w:t>
      </w:r>
    </w:p>
    <w:p w14:paraId="454A2E72"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sz w:val="24"/>
          <w:szCs w:val="24"/>
        </w:rPr>
        <w:t>Through aligning the prior observation, the literature presents openness as a feature that promotes trust. The results clarify this perspective by demonstrating the need for transparency to be both participatory and verifiable. Customers' skepticism increased because they were unable to independently confirm or interact with Adidas' sustainability promises. The sportswear industry's increased consumer awareness increased sensitivity to perceived inauthenticity, which further influenced the results. Therefor</w:t>
      </w:r>
      <w:r w:rsidRPr="008D35D9">
        <w:rPr>
          <w:rFonts w:ascii="Times New Roman" w:eastAsia="Times New Roman" w:hAnsi="Times New Roman" w:cs="Times New Roman"/>
          <w:sz w:val="24"/>
          <w:szCs w:val="24"/>
        </w:rPr>
        <w:t xml:space="preserve">e, transparency functions as a conditional mechanism that is impacted by customer interaction and communication style. Despite significant engagement activity, Adidas's minimal trust gains were associated with lower loyalty results (Kymäläinen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The discrepancy implies that high visibility does not always result in loyalty, especially when there was a lot of engagement and little trust. When social media involvement effectively promotes trust, brand loyalty is attained; engagement that lacks tru</w:t>
      </w:r>
      <w:r w:rsidRPr="008D35D9">
        <w:rPr>
          <w:rFonts w:ascii="Times New Roman" w:eastAsia="Times New Roman" w:hAnsi="Times New Roman" w:cs="Times New Roman"/>
          <w:sz w:val="24"/>
          <w:szCs w:val="24"/>
        </w:rPr>
        <w:t>st attracts attention but is unable to maintain long-term customer connections.</w:t>
      </w:r>
    </w:p>
    <w:p w14:paraId="49E49392" w14:textId="77777777" w:rsidR="004C4A7B" w:rsidRPr="008D35D9" w:rsidRDefault="00D76239">
      <w:pPr>
        <w:spacing w:line="360" w:lineRule="auto"/>
        <w:jc w:val="both"/>
        <w:rPr>
          <w:rFonts w:ascii="Times New Roman" w:eastAsia="Times New Roman" w:hAnsi="Times New Roman" w:cs="Times New Roman"/>
          <w:b/>
          <w:bCs/>
          <w:i/>
          <w:iCs/>
          <w:sz w:val="24"/>
          <w:szCs w:val="24"/>
        </w:rPr>
      </w:pPr>
      <w:r w:rsidRPr="008D35D9">
        <w:rPr>
          <w:rFonts w:ascii="Times New Roman" w:eastAsia="Times New Roman" w:hAnsi="Times New Roman" w:cs="Times New Roman"/>
          <w:b/>
          <w:bCs/>
          <w:i/>
          <w:iCs/>
          <w:sz w:val="24"/>
          <w:szCs w:val="24"/>
        </w:rPr>
        <w:t>Interim takeaway</w:t>
      </w:r>
    </w:p>
    <w:p w14:paraId="60FE1ECE"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Backed by reliable data, it has been noticed that customer involvement in transparency can increase trust. However, unsubstantiated assertions cause the risk of strengthening skepticism and undermining trust.</w:t>
      </w:r>
    </w:p>
    <w:p w14:paraId="0FF0ABB7" w14:textId="77777777" w:rsidR="004C4A7B" w:rsidRPr="008D35D9" w:rsidRDefault="00D76239">
      <w:pPr>
        <w:pStyle w:val="Heading2"/>
      </w:pPr>
      <w:bookmarkStart w:id="51" w:name="_41bx5g40jogt" w:colFirst="0" w:colLast="0"/>
      <w:bookmarkEnd w:id="51"/>
      <w:r w:rsidRPr="008D35D9">
        <w:t>5.4 Integration to Conceptual Model or propositions</w:t>
      </w:r>
    </w:p>
    <w:p w14:paraId="1EF84E05"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By utilising the Consumer Decision-Making Theory as a foundation, this study proves Saucony, and Puma successfully foster brand loyalty through social media engagement that builds consumer trust (Ismail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2024). This process works by embracing authentic influencer endorsements as well as community storytelling which enhances credibility, though the Adidas case showcases that engagement lacks effectiveness without transparency. The model suggests that trust is strengthened with high-quality interactions instead of mere frequency, which means companies must prioritise perceived authenticity.</w:t>
      </w:r>
    </w:p>
    <w:p w14:paraId="36D5D4AF"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lastRenderedPageBreak/>
        <w:t>Moreover, this revised conceptual framework explains how brands build lasting connections by showing that social media activities, such as high-quality content and interactions with influencers, increase consumer trust through a sense of realness alongside emotional connection. This trust acts as a bridge that results in brand loyalty, which is further shaped by how much a company values honesty and ethical behavior within its specific industry. The updated model suggests that trust grows by using authentic</w:t>
      </w:r>
      <w:r w:rsidRPr="008D35D9">
        <w:rPr>
          <w:rFonts w:ascii="Times New Roman" w:eastAsia="Times New Roman" w:hAnsi="Times New Roman" w:cs="Times New Roman"/>
          <w:sz w:val="24"/>
          <w:szCs w:val="24"/>
        </w:rPr>
        <w:t xml:space="preserve"> engagement that aligns with personal values, while also proving that loyalty is achieved through the development of this initial trust. Overall, the success of any digital strategy depends on transparency, which means that the strength of a brand’s relationship with its audience is defined by the honesty and depth of their online interactions.</w:t>
      </w:r>
    </w:p>
    <w:p w14:paraId="444D0043" w14:textId="77777777" w:rsidR="004C4A7B" w:rsidRPr="008D35D9" w:rsidRDefault="00D76239">
      <w:pPr>
        <w:pStyle w:val="Heading2"/>
      </w:pPr>
      <w:bookmarkStart w:id="52" w:name="_p0o82o1snsyk" w:colFirst="0" w:colLast="0"/>
      <w:bookmarkEnd w:id="52"/>
      <w:r w:rsidRPr="008D35D9">
        <w:t>5.5 Robust considerations</w:t>
      </w:r>
    </w:p>
    <w:p w14:paraId="590FD724"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Nike and</w:t>
      </w:r>
      <w:r w:rsidRPr="008D35D9">
        <w:t xml:space="preserve"> </w:t>
      </w:r>
      <w:r w:rsidRPr="008D35D9">
        <w:rPr>
          <w:rFonts w:ascii="Times New Roman" w:eastAsia="Times New Roman" w:hAnsi="Times New Roman" w:cs="Times New Roman"/>
          <w:sz w:val="24"/>
          <w:szCs w:val="24"/>
        </w:rPr>
        <w:t xml:space="preserve">Saucony have built strong customer followings through a combination of factors that go far beyond their digital presence alone. While social media engagement is a powerful tool for building trust, brand loyalty often develops because of the established reputation and high product performance that these companies maintained before their online success (Safeer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This loyalty might also be driven by a cultural relevance that resonates with consumers through athlete endorsements or competitive pric</w:t>
      </w:r>
      <w:r w:rsidRPr="008D35D9">
        <w:rPr>
          <w:rFonts w:ascii="Times New Roman" w:eastAsia="Times New Roman" w:hAnsi="Times New Roman" w:cs="Times New Roman"/>
          <w:sz w:val="24"/>
          <w:szCs w:val="24"/>
        </w:rPr>
        <w:t>ing strategies instead of just Instagram likes. By hosting offline community events and focusing on the actual quality of their gear, these brands ensure that consumer trust is reinforced through tangible experiences.</w:t>
      </w:r>
    </w:p>
    <w:p w14:paraId="4FBD60E3" w14:textId="77777777" w:rsidR="004C4A7B" w:rsidRPr="008D35D9" w:rsidRDefault="00D76239">
      <w:pPr>
        <w:spacing w:before="240" w:after="240"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Moreover, this research acknowledges the limitations inherent in using secondary information by noting attribution bias within promotional materials from Marketing Dive and Retail Times that mostly highlight only successful results. While academic insights concerning Puma, Adidas, and Reebok offer more depth, they remain susceptible to publication bias (Cheong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2023). Scholars address these weaknesses by using triangulation which further validates data through the comparison of independent metrics that showcase consistent patterns across the Saucony and Puma studies.</w:t>
      </w:r>
    </w:p>
    <w:p w14:paraId="2F3AB204" w14:textId="77777777" w:rsidR="004C4A7B" w:rsidRPr="008D35D9" w:rsidRDefault="00D76239">
      <w:pPr>
        <w:pStyle w:val="Heading2"/>
      </w:pPr>
      <w:bookmarkStart w:id="53" w:name="_a2bac47b16vd" w:colFirst="0" w:colLast="0"/>
      <w:bookmarkEnd w:id="53"/>
      <w:r w:rsidRPr="008D35D9">
        <w:t>5.6 Practical synthesis</w:t>
      </w:r>
    </w:p>
    <w:p w14:paraId="79CC1D37"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Managers in the global sportswear industry can enhance consumer trust by focusing on the quality of engagement through authentic and emotionally resonant content instead of concentrating on high-volume posting. This strategic shift is evidenced by companies like Saucony and Puma, which demonstrate that well-calibrated interactions are more effective for </w:t>
      </w:r>
      <w:r w:rsidRPr="008D35D9">
        <w:rPr>
          <w:rFonts w:ascii="Times New Roman" w:eastAsia="Times New Roman" w:hAnsi="Times New Roman" w:cs="Times New Roman"/>
          <w:sz w:val="24"/>
          <w:szCs w:val="24"/>
        </w:rPr>
        <w:lastRenderedPageBreak/>
        <w:t xml:space="preserve">building credibility than frequent updates. According to Lee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(2024), trust often erodes when engagement feels excessive, which means that managers need to adopt analytical optimisation strategies that improve emotional fit. By utilising these data-driven insights, brands can achieve a 15–25% increase in trust indicators through a more meaningful connection with their audience. Furthermore, to build lasting loyalty through ethical signaling, Adidas and Reebok demonstrate that firms must replace vague </w:t>
      </w:r>
      <w:r w:rsidRPr="008D35D9">
        <w:rPr>
          <w:rFonts w:ascii="Times New Roman" w:eastAsia="Times New Roman" w:hAnsi="Times New Roman" w:cs="Times New Roman"/>
          <w:sz w:val="24"/>
          <w:szCs w:val="24"/>
        </w:rPr>
        <w:t xml:space="preserve">claims with transparent narratives as well as evidence-based communication that decreases consumer skepticism (Kymäläinen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This process is further enhanced by community-driven engagement through which brands like Nike and Saucony embrace a shared identity that further strengthens emotional commitment among users (Delbaere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2021). Moreover, companies can achieve higher retention rates by investing in online communities that depend on authentic values instead of traditional advertising to t</w:t>
      </w:r>
      <w:r w:rsidRPr="008D35D9">
        <w:rPr>
          <w:rFonts w:ascii="Times New Roman" w:eastAsia="Times New Roman" w:hAnsi="Times New Roman" w:cs="Times New Roman"/>
          <w:sz w:val="24"/>
          <w:szCs w:val="24"/>
        </w:rPr>
        <w:t>urn trust into repeat purchases.</w:t>
      </w:r>
    </w:p>
    <w:p w14:paraId="2689B80D" w14:textId="77777777" w:rsidR="004C4A7B" w:rsidRPr="008D35D9" w:rsidRDefault="00D76239">
      <w:pPr>
        <w:pStyle w:val="Heading2"/>
      </w:pPr>
      <w:bookmarkStart w:id="54" w:name="_qgmg8g8ndzcf" w:colFirst="0" w:colLast="0"/>
      <w:bookmarkEnd w:id="54"/>
      <w:r w:rsidRPr="008D35D9">
        <w:t>5.7 Chapter summary</w:t>
      </w:r>
    </w:p>
    <w:p w14:paraId="0C6681F3"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This research showed that social media interaction builds brand loyalty by confirming the ideas found in Consumer Decision-Making Theory. The study further proves through a cross-case analysis which highlights how high-quality as well as honest posts are more effective than frequent updates that lack substance. Moreover, it moves past simple theories with a new focus on how context changes buyer behavior instead of assuming a straight path to a sale. Furthermore, these findings refine the field by treating </w:t>
      </w:r>
      <w:r w:rsidRPr="008D35D9">
        <w:rPr>
          <w:rFonts w:ascii="Times New Roman" w:eastAsia="Times New Roman" w:hAnsi="Times New Roman" w:cs="Times New Roman"/>
          <w:sz w:val="24"/>
          <w:szCs w:val="24"/>
        </w:rPr>
        <w:t>trust as a moving target that depends on transparency, which further create a foundation for the practical strategies developed in Chapter 6.</w:t>
      </w:r>
    </w:p>
    <w:p w14:paraId="5393F5BB" w14:textId="77777777" w:rsidR="004C4A7B" w:rsidRPr="008D35D9" w:rsidRDefault="004C4A7B">
      <w:pPr>
        <w:spacing w:line="360" w:lineRule="auto"/>
        <w:jc w:val="both"/>
        <w:rPr>
          <w:rFonts w:ascii="Times New Roman" w:eastAsia="Times New Roman" w:hAnsi="Times New Roman" w:cs="Times New Roman"/>
          <w:sz w:val="24"/>
          <w:szCs w:val="24"/>
        </w:rPr>
      </w:pPr>
    </w:p>
    <w:p w14:paraId="6E46F873" w14:textId="77777777" w:rsidR="004C4A7B" w:rsidRPr="008D35D9" w:rsidRDefault="004C4A7B"/>
    <w:p w14:paraId="33B634BC" w14:textId="77777777" w:rsidR="004C4A7B" w:rsidRPr="008D35D9" w:rsidRDefault="004C4A7B"/>
    <w:p w14:paraId="7011EBEE" w14:textId="77777777" w:rsidR="004C4A7B" w:rsidRPr="008D35D9" w:rsidRDefault="004C4A7B"/>
    <w:p w14:paraId="7A950F48" w14:textId="77777777" w:rsidR="004C4A7B" w:rsidRPr="008D35D9" w:rsidRDefault="004C4A7B"/>
    <w:p w14:paraId="437826E1" w14:textId="77777777" w:rsidR="004C4A7B" w:rsidRPr="008D35D9" w:rsidRDefault="004C4A7B"/>
    <w:p w14:paraId="73786AF7" w14:textId="77777777" w:rsidR="004C4A7B" w:rsidRPr="008D35D9" w:rsidRDefault="004C4A7B"/>
    <w:p w14:paraId="6DAC6EC7" w14:textId="77777777" w:rsidR="004C4A7B" w:rsidRPr="008D35D9" w:rsidRDefault="004C4A7B"/>
    <w:p w14:paraId="0B22BB9C" w14:textId="77777777" w:rsidR="004C4A7B" w:rsidRPr="008D35D9" w:rsidRDefault="004C4A7B"/>
    <w:p w14:paraId="4E841821" w14:textId="77777777" w:rsidR="004C4A7B" w:rsidRPr="008D35D9" w:rsidRDefault="004C4A7B"/>
    <w:p w14:paraId="3C9E7644" w14:textId="77777777" w:rsidR="004C4A7B" w:rsidRPr="008D35D9" w:rsidRDefault="004C4A7B"/>
    <w:p w14:paraId="262BE519" w14:textId="77777777" w:rsidR="004C4A7B" w:rsidRPr="008D35D9" w:rsidRDefault="004C4A7B"/>
    <w:p w14:paraId="7D00B41D" w14:textId="77777777" w:rsidR="004C4A7B" w:rsidRPr="008D35D9" w:rsidRDefault="004C4A7B"/>
    <w:p w14:paraId="1F0ABA0B" w14:textId="77777777" w:rsidR="004C4A7B" w:rsidRPr="008D35D9" w:rsidRDefault="004C4A7B"/>
    <w:p w14:paraId="798FF50F" w14:textId="77777777" w:rsidR="004C4A7B" w:rsidRPr="008D35D9" w:rsidRDefault="004C4A7B"/>
    <w:p w14:paraId="22B94214" w14:textId="77777777" w:rsidR="004C4A7B" w:rsidRPr="008D35D9" w:rsidRDefault="004C4A7B"/>
    <w:p w14:paraId="3828B609" w14:textId="77777777" w:rsidR="004C4A7B" w:rsidRPr="008D35D9" w:rsidRDefault="00D76239">
      <w:pPr>
        <w:pStyle w:val="Heading1"/>
      </w:pPr>
      <w:bookmarkStart w:id="55" w:name="_cmfc16srty5l" w:colFirst="0" w:colLast="0"/>
      <w:bookmarkEnd w:id="55"/>
      <w:r w:rsidRPr="008D35D9">
        <w:lastRenderedPageBreak/>
        <w:t xml:space="preserve">Chapter 6: Conclusion </w:t>
      </w:r>
    </w:p>
    <w:p w14:paraId="0CDC36AA" w14:textId="77777777" w:rsidR="004C4A7B" w:rsidRPr="008D35D9" w:rsidRDefault="00D76239">
      <w:pPr>
        <w:pStyle w:val="Heading2"/>
      </w:pPr>
      <w:bookmarkStart w:id="56" w:name="_m2y5q6gnbeck" w:colFirst="0" w:colLast="0"/>
      <w:bookmarkEnd w:id="56"/>
      <w:r w:rsidRPr="008D35D9">
        <w:t xml:space="preserve">6.1 Introduction </w:t>
      </w:r>
    </w:p>
    <w:p w14:paraId="7729BE7E"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This chapter wraps up the dissertation by summarizing the results outlining the main theoretical and managerial ramifications and outlining the limitations as well as future research directions. Through a multi-case analysis in Chapter 4 and a cross-case comparative analysis in Chapter 5 the study used secondary data to investigate how Nike's social media engagement strategies enhance consumer trust and brand loyalty. The chapter highlights opportunities for more in-depth empirical and platform-specific res</w:t>
      </w:r>
      <w:r w:rsidRPr="008D35D9">
        <w:rPr>
          <w:rFonts w:ascii="Times New Roman" w:eastAsia="Times New Roman" w:hAnsi="Times New Roman" w:cs="Times New Roman"/>
          <w:sz w:val="24"/>
          <w:szCs w:val="24"/>
        </w:rPr>
        <w:t>earch, acknowledges the methodological limitations of secondary case analysis, considers contributions to consumer behaviour and branding theory and provides practical advice for practitioners by combining evidence from various cases.</w:t>
      </w:r>
    </w:p>
    <w:p w14:paraId="177DE475" w14:textId="77777777" w:rsidR="004C4A7B" w:rsidRPr="008D35D9" w:rsidRDefault="00D76239">
      <w:pPr>
        <w:pStyle w:val="Heading2"/>
      </w:pPr>
      <w:bookmarkStart w:id="57" w:name="_8kha59w8dl5y" w:colFirst="0" w:colLast="0"/>
      <w:bookmarkEnd w:id="57"/>
      <w:r w:rsidRPr="008D35D9">
        <w:t xml:space="preserve">6.2 Brief summary of the key findings </w:t>
      </w:r>
    </w:p>
    <w:p w14:paraId="53B21992"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findings show that social media engagement consistently raised customer trust and brand loyalty when interactions were perceived as sincere open and emotionally significant. Because these elements influenced consumer assessments throughout the decision-making process trust formation was most successful when brands combined cognitively credible information with emotional resonance supported by aligned influencers and active communities (Li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2025). Only after trust was established did loyalty appear demonstrating that trust is a crucial mediating mechanism rather than engagement volume alone. When participation seemed symbolic or performative especially when there was little transparency or claims could not be independently verified the results varied (Fan and Christensen 2024). In these situations high visibility garnered attention but did not lead to enduring loyalty or trust.</w:t>
      </w:r>
    </w:p>
    <w:p w14:paraId="728BD14D" w14:textId="77777777" w:rsidR="004C4A7B" w:rsidRPr="008D35D9" w:rsidRDefault="00D76239">
      <w:pPr>
        <w:pStyle w:val="Heading2"/>
      </w:pPr>
      <w:bookmarkStart w:id="58" w:name="_fdjibea2pzc5" w:colFirst="0" w:colLast="0"/>
      <w:bookmarkEnd w:id="58"/>
      <w:r w:rsidRPr="008D35D9">
        <w:t xml:space="preserve">6.3 Theoretical Implications </w:t>
      </w:r>
    </w:p>
    <w:p w14:paraId="78E959F3" w14:textId="77777777" w:rsidR="004C4A7B" w:rsidRPr="008D35D9" w:rsidRDefault="00D76239">
      <w:pPr>
        <w:spacing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Contribution 1: Clarifying and extending the theoretical base</w:t>
      </w:r>
    </w:p>
    <w:p w14:paraId="2B2CBD88"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By enhancing the explanatory capacity of Consumer Decision-Making Theory (CDMT) in digital branding contexts this study clearly contributes to theory. CDMT has historically explained how consumers incorporate cognitive evaluations (credibility relevance and information quality) and emotional responses (identification attachment satisfaction) throughout the decision-making process (Pan 2025). By showing that social media engagement serves as a decision-shaping input rather than a supporting promotional stimu</w:t>
      </w:r>
      <w:r w:rsidRPr="008D35D9">
        <w:rPr>
          <w:rFonts w:ascii="Times New Roman" w:eastAsia="Times New Roman" w:hAnsi="Times New Roman" w:cs="Times New Roman"/>
          <w:sz w:val="24"/>
          <w:szCs w:val="24"/>
        </w:rPr>
        <w:t xml:space="preserve">lus the cross-case findings bolster this foundation. The evidence extends CDMT by showing that trust operates </w:t>
      </w:r>
      <w:r w:rsidRPr="008D35D9">
        <w:rPr>
          <w:rFonts w:ascii="Times New Roman" w:eastAsia="Times New Roman" w:hAnsi="Times New Roman" w:cs="Times New Roman"/>
          <w:sz w:val="24"/>
          <w:szCs w:val="24"/>
        </w:rPr>
        <w:lastRenderedPageBreak/>
        <w:t xml:space="preserve">as a central mediating construct between engagement and loyalty particularly in high-involvement categories such as sportswear.  Rather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stated that prior beliefs that engagement intensity alone drives loyalty were refuted by the fact that engagement outcomes were strongest when both cognitive credibility and emotional resonance were present. </w:t>
      </w:r>
    </w:p>
    <w:p w14:paraId="6E6FE6CA" w14:textId="77777777" w:rsidR="004C4A7B" w:rsidRPr="008D35D9" w:rsidRDefault="00D76239">
      <w:pPr>
        <w:spacing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Contribution 2: Boundary conditions and contingencies</w:t>
      </w:r>
    </w:p>
    <w:p w14:paraId="55F5D229"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study identifies crucial boundary conditions that dictate whether canonical engagement loyalty and trust relationships continue to be robust or weaken. First perceived authenticity emerged as a critical contingency: engagement effects diminished when interactions were interpreted as symbolic overly commercial or insufficiently transparent (Steils et al. (2022). Second the results show that outcomes are influenced by brand maturity and pre-existing reputation established brands like Nike benefited more f</w:t>
      </w:r>
      <w:r w:rsidRPr="008D35D9">
        <w:rPr>
          <w:rFonts w:ascii="Times New Roman" w:eastAsia="Times New Roman" w:hAnsi="Times New Roman" w:cs="Times New Roman"/>
          <w:sz w:val="24"/>
          <w:szCs w:val="24"/>
        </w:rPr>
        <w:t xml:space="preserve">rom engagement because trust signals were interpreted within a credible brand schema. On the other hand, engagement visibility did not result in loyalty when there was little transparency or when claims could not be independently verified (Kraft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2022). The assumption of linear engagement effects is qualified by these contingencies which also point to circumstances in which engagement loses its explanatory power.</w:t>
      </w:r>
    </w:p>
    <w:p w14:paraId="528C559F" w14:textId="77777777" w:rsidR="004C4A7B" w:rsidRPr="008D35D9" w:rsidRDefault="00D76239">
      <w:pPr>
        <w:spacing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Contribution 3: Mechanisms and process insights</w:t>
      </w:r>
    </w:p>
    <w:p w14:paraId="6CBD8FB9"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Beyond correlations the study sheds light on the causal processes by which social media use influences loyalty and trust. Three interconnected processes were found. First emotionally calibrated content facilitates faster trust judgments by lowering consumer cognitive load during evaluation stages (Jawad, 2025). Second, instead of reassessing brand claims on their own, consumers can rely on reliable middlemen thanks to aligned influencers and athlete endorsements which serve as mechanisms for credibility tra</w:t>
      </w:r>
      <w:r w:rsidRPr="008D35D9">
        <w:rPr>
          <w:rFonts w:ascii="Times New Roman" w:eastAsia="Times New Roman" w:hAnsi="Times New Roman" w:cs="Times New Roman"/>
          <w:sz w:val="24"/>
          <w:szCs w:val="24"/>
        </w:rPr>
        <w:t xml:space="preserve">nsfer. Third brand communities enable post-purchase reinforcement and social validation transforming trust into recurring loyalty (Yunus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.2024). These mechanisms explain how and why engagement takes place by showing that trust formation is a cumulative process shaped by frequent meaningful interactions rather than discrete campaigns. </w:t>
      </w:r>
    </w:p>
    <w:p w14:paraId="3F3F99AD" w14:textId="77777777" w:rsidR="004C4A7B" w:rsidRPr="008D35D9" w:rsidRDefault="00D76239">
      <w:pPr>
        <w:spacing w:line="360" w:lineRule="auto"/>
        <w:jc w:val="both"/>
        <w:rPr>
          <w:rFonts w:ascii="Times New Roman" w:eastAsia="Times New Roman" w:hAnsi="Times New Roman" w:cs="Times New Roman"/>
          <w:b/>
          <w:bCs/>
          <w:sz w:val="24"/>
          <w:szCs w:val="24"/>
        </w:rPr>
      </w:pPr>
      <w:r w:rsidRPr="008D35D9">
        <w:rPr>
          <w:rFonts w:ascii="Times New Roman" w:eastAsia="Times New Roman" w:hAnsi="Times New Roman" w:cs="Times New Roman"/>
          <w:b/>
          <w:bCs/>
          <w:sz w:val="24"/>
          <w:szCs w:val="24"/>
        </w:rPr>
        <w:t>Contribution 4: Integrative refinement of the conceptual model</w:t>
      </w:r>
    </w:p>
    <w:p w14:paraId="05F76A3A"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In Chapter 5 the conceptual model was improved by redefining consumer trust as an active mediating mechanism instead of a static result of social media engagement. Previous research assumed that engagement intensity would directly increase commitment and positioned trust as a linear antecedent to loyalty (Haris, 2025). This view is refuted by the cross-case evidence which demonstrates that engagement only results in loyalty when it effectively fosters trust throughout the cognitive and affective decision-ma</w:t>
      </w:r>
      <w:r w:rsidRPr="008D35D9">
        <w:rPr>
          <w:rFonts w:ascii="Times New Roman" w:eastAsia="Times New Roman" w:hAnsi="Times New Roman" w:cs="Times New Roman"/>
          <w:sz w:val="24"/>
          <w:szCs w:val="24"/>
        </w:rPr>
        <w:t xml:space="preserve">king stages. The refined framework </w:t>
      </w:r>
      <w:r w:rsidRPr="008D35D9">
        <w:rPr>
          <w:rFonts w:ascii="Times New Roman" w:eastAsia="Times New Roman" w:hAnsi="Times New Roman" w:cs="Times New Roman"/>
          <w:sz w:val="24"/>
          <w:szCs w:val="24"/>
        </w:rPr>
        <w:lastRenderedPageBreak/>
        <w:t xml:space="preserve">introduces perceived authenticity and transparency as moderators shaping the strength of the engagement–trust relationship. By proving that transparency must be verifiable and participatory rather than symbolic in order to maintain trust this qualifies previous arguments that emphasized two-way communication (Tong and Chan, 2022). Because high visibility without credibility consistently failed to generate commitment the direct relationship between engagement frequency and </w:t>
      </w:r>
      <w:r w:rsidRPr="008D35D9">
        <w:rPr>
          <w:rFonts w:ascii="Times New Roman" w:eastAsia="Times New Roman" w:hAnsi="Times New Roman" w:cs="Times New Roman"/>
          <w:sz w:val="24"/>
          <w:szCs w:val="24"/>
        </w:rPr>
        <w:t xml:space="preserve">loyalty was eliminated. Lastly in line with studies on active consumer assessment of digital messages the model incorporates credibility cues and emotional resonance as parallel pathways influencing trust formation (Weiler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w:t>
      </w:r>
    </w:p>
    <w:p w14:paraId="7FB2E784"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Sportswear lifestyle and fashion are examples of consumer-facing industries that benefit most from these theoretical insights because they have strong brand communities, high symbolic value and vibrant social media ecosystems (Tran, 2024). The results are especially relevant to big technologically advanced companies that operate in cutthroat international markets where customers are picky about ethical and genuine signals. The underlying trust-building mechanisms found here are likely to apply to similar di</w:t>
      </w:r>
      <w:r w:rsidRPr="008D35D9">
        <w:rPr>
          <w:rFonts w:ascii="Times New Roman" w:eastAsia="Times New Roman" w:hAnsi="Times New Roman" w:cs="Times New Roman"/>
          <w:sz w:val="24"/>
          <w:szCs w:val="24"/>
        </w:rPr>
        <w:t>gital brand environments even though cultural and regulatory variations may influence engagement norms.</w:t>
      </w:r>
    </w:p>
    <w:p w14:paraId="0D68B8DA" w14:textId="77777777" w:rsidR="004C4A7B" w:rsidRPr="008D35D9" w:rsidRDefault="00D76239">
      <w:pPr>
        <w:pStyle w:val="Heading2"/>
      </w:pPr>
      <w:bookmarkStart w:id="59" w:name="_c3521wizbya" w:colFirst="0" w:colLast="0"/>
      <w:bookmarkEnd w:id="59"/>
      <w:r w:rsidRPr="008D35D9">
        <w:t>6.4 Managerial implications</w:t>
      </w:r>
    </w:p>
    <w:p w14:paraId="05884D74"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The findings of this study provide several managerial implications for brands seeking to strengthen consumer trust and brand loyalty through social media engagement. First rather than concentrating only on raising engagement volume, managers ought to give priority to trust-led engagement (Romani, 2025). The analysis demonstrates that frequent posting or high visibility does not automatically translate into loyalty unless consumers perceive authenticity, transparency and consistency in brand communication. N</w:t>
      </w:r>
      <w:r w:rsidRPr="008D35D9">
        <w:rPr>
          <w:rFonts w:ascii="Times New Roman" w:eastAsia="Times New Roman" w:hAnsi="Times New Roman" w:cs="Times New Roman"/>
          <w:sz w:val="24"/>
          <w:szCs w:val="24"/>
        </w:rPr>
        <w:t xml:space="preserve">ike's superior performance in comparison to some rivals suggests that value-driven messaging, meaningful interaction and responsive communication are more successful than purely promotional content in building enduring customer relationships (Jarvi, 2025). </w:t>
      </w:r>
    </w:p>
    <w:p w14:paraId="59100ED7"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Second, the study emphasizes how crucial it is to strike a balance between informational and emotional components in social media content. Managers should create content strategies that blend credible understandable information with poignant storytelling. Overly promotional messaging risks consumer scepticism while excessively technical communication may reduce engagement. Willis and Ozuem (2025) noted that Nike's ability to incorporate athlete stories, motivational narratives and product-related content de</w:t>
      </w:r>
      <w:r w:rsidRPr="008D35D9">
        <w:rPr>
          <w:rFonts w:ascii="Times New Roman" w:eastAsia="Times New Roman" w:hAnsi="Times New Roman" w:cs="Times New Roman"/>
          <w:sz w:val="24"/>
          <w:szCs w:val="24"/>
        </w:rPr>
        <w:t xml:space="preserve">monstrates how emotional connection </w:t>
      </w:r>
      <w:r w:rsidRPr="008D35D9">
        <w:rPr>
          <w:rFonts w:ascii="Times New Roman" w:eastAsia="Times New Roman" w:hAnsi="Times New Roman" w:cs="Times New Roman"/>
          <w:sz w:val="24"/>
          <w:szCs w:val="24"/>
        </w:rPr>
        <w:lastRenderedPageBreak/>
        <w:t xml:space="preserve">and cognitive assurance work together to increase loyalty and trust. Managers should therefore tailor content formats and tone according to platform expectations and audience preferences. </w:t>
      </w:r>
    </w:p>
    <w:p w14:paraId="581634AE"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Third, rather than being strategies for expanding reach, influencer and athlete collaborations should be handled as instruments for establishing credibility. According to the cross-case analysis consumers react more favorably when endorsers seem genuine and share brand values. Instead of focusing on short-term influencer partnerships based on follower counts managers should concentrate on long-term alliances that strengthen brand identity and reliability (Miranda, 2025). Clear governance and alignment guide</w:t>
      </w:r>
      <w:r w:rsidRPr="008D35D9">
        <w:rPr>
          <w:rFonts w:ascii="Times New Roman" w:eastAsia="Times New Roman" w:hAnsi="Times New Roman" w:cs="Times New Roman"/>
          <w:sz w:val="24"/>
          <w:szCs w:val="24"/>
        </w:rPr>
        <w:t xml:space="preserve">lines are essential to avoid perceptions of opportunism or inauthenticity. </w:t>
      </w:r>
    </w:p>
    <w:p w14:paraId="66EFEA99"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Fourth, rather than using symbolic assertions, transparency should be ingrained through interactive communication. Consumers increasingly expect brands to demonstrate openness by allowing dialogue feedback and verification of brand narratives. Nikes community-focused programs and interactive advertising show that when customers feel part of the brand narrative trust grows (Chen, 2024). Managers should therefore adopt two-way communication mechanisms such as interactive campaigns, feedback loops and behind-t</w:t>
      </w:r>
      <w:r w:rsidRPr="008D35D9">
        <w:rPr>
          <w:rFonts w:ascii="Times New Roman" w:eastAsia="Times New Roman" w:hAnsi="Times New Roman" w:cs="Times New Roman"/>
          <w:sz w:val="24"/>
          <w:szCs w:val="24"/>
        </w:rPr>
        <w:t xml:space="preserve">he-scenes content. </w:t>
      </w:r>
    </w:p>
    <w:p w14:paraId="1D07E54C"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Lastly, building brand communities is essential to transforming trust into long-term loyalty. The findings show that community engagement fosters emotional attachment advocacy and repeat interaction. To create a common brand identity managers should promote user-generated content, assist peer-to-peer interaction and support online communities (Tao </w:t>
      </w:r>
      <w:r w:rsidRPr="008D35D9">
        <w:rPr>
          <w:rFonts w:ascii="Times New Roman" w:eastAsia="Times New Roman" w:hAnsi="Times New Roman" w:cs="Times New Roman"/>
          <w:i/>
          <w:iCs/>
          <w:sz w:val="24"/>
          <w:szCs w:val="24"/>
        </w:rPr>
        <w:t>et al</w:t>
      </w:r>
      <w:r w:rsidRPr="008D35D9">
        <w:rPr>
          <w:rFonts w:ascii="Times New Roman" w:eastAsia="Times New Roman" w:hAnsi="Times New Roman" w:cs="Times New Roman"/>
          <w:sz w:val="24"/>
          <w:szCs w:val="24"/>
        </w:rPr>
        <w:t xml:space="preserve">. 2022). Overall, the study indicates that in competitive digital environments building long-lasting brand loyalty requires strategic trust-centered social media management. </w:t>
      </w:r>
    </w:p>
    <w:p w14:paraId="52F455CC" w14:textId="77777777" w:rsidR="004C4A7B" w:rsidRPr="008D35D9" w:rsidRDefault="00D76239">
      <w:pPr>
        <w:pStyle w:val="Heading2"/>
      </w:pPr>
      <w:bookmarkStart w:id="60" w:name="_91tkffkt28k8" w:colFirst="0" w:colLast="0"/>
      <w:bookmarkEnd w:id="60"/>
      <w:r w:rsidRPr="008D35D9">
        <w:t xml:space="preserve">6.5 Limitations and directions for future research </w:t>
      </w:r>
    </w:p>
    <w:p w14:paraId="028C4E00"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When interpreting the studys findings its critical to acknowledge its limitations. First relying too much on secondary data increases the risk of vendor and source bias because published reports platform analytics and corporate disclosures may exhibit strategic framing or selective reporting. Second the concentration of cases within a specific industry and limited country contexts limit the results applicability to other industries or markets. Third there were obvious measurement limitations particularly wh</w:t>
      </w:r>
      <w:r w:rsidRPr="008D35D9">
        <w:rPr>
          <w:rFonts w:ascii="Times New Roman" w:eastAsia="Times New Roman" w:hAnsi="Times New Roman" w:cs="Times New Roman"/>
          <w:sz w:val="24"/>
          <w:szCs w:val="24"/>
        </w:rPr>
        <w:t>en it came to obtaining counterfactual data that could distinguish platform effects from external influences and proving a direct causal relationship between social media engagement and trust and loyalty outcomes (Pacheco, 2024).</w:t>
      </w:r>
    </w:p>
    <w:p w14:paraId="5B991623"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 xml:space="preserve">The refined hypotheses developed in this dissertation should be tested in a variety of settings such as multi-industry settings, various geographic markets and longitudinal designs that </w:t>
      </w:r>
      <w:r w:rsidRPr="008D35D9">
        <w:rPr>
          <w:rFonts w:ascii="Times New Roman" w:eastAsia="Times New Roman" w:hAnsi="Times New Roman" w:cs="Times New Roman"/>
          <w:sz w:val="24"/>
          <w:szCs w:val="24"/>
        </w:rPr>
        <w:lastRenderedPageBreak/>
        <w:t xml:space="preserve">document changes over time. Explaining depth would be further strengthened by mixed-method approaches that combine quantitative modeling with qualitative insights. Gerlich (2025) noted that future research could focus on human-AI task allocation in social media management, consumer adoption behaviors and decision-making processes at the micro level. Macro-level research could examine algorithmic influence platform governance and market-specific regulatory variations. Triangulating datasets is encouraged by </w:t>
      </w:r>
      <w:r w:rsidRPr="008D35D9">
        <w:rPr>
          <w:rFonts w:ascii="Times New Roman" w:eastAsia="Times New Roman" w:hAnsi="Times New Roman" w:cs="Times New Roman"/>
          <w:sz w:val="24"/>
          <w:szCs w:val="24"/>
        </w:rPr>
        <w:t xml:space="preserve">researchers in order to enhance inference and robustness. </w:t>
      </w:r>
    </w:p>
    <w:p w14:paraId="1AF32924" w14:textId="77777777" w:rsidR="004C4A7B" w:rsidRPr="008D35D9" w:rsidRDefault="00D76239">
      <w:pPr>
        <w:pStyle w:val="Heading2"/>
      </w:pPr>
      <w:bookmarkStart w:id="61" w:name="_e04izqcbwcbg" w:colFirst="0" w:colLast="0"/>
      <w:bookmarkEnd w:id="61"/>
      <w:r w:rsidRPr="008D35D9">
        <w:t>6.6 Closing statement</w:t>
      </w:r>
    </w:p>
    <w:p w14:paraId="7D7E0E2F" w14:textId="77777777" w:rsidR="004C4A7B" w:rsidRPr="008D35D9" w:rsidRDefault="00D76239">
      <w:pPr>
        <w:spacing w:line="360" w:lineRule="auto"/>
        <w:jc w:val="both"/>
        <w:rPr>
          <w:rFonts w:ascii="Times New Roman" w:eastAsia="Times New Roman" w:hAnsi="Times New Roman" w:cs="Times New Roman"/>
          <w:sz w:val="24"/>
          <w:szCs w:val="24"/>
        </w:rPr>
      </w:pPr>
      <w:r w:rsidRPr="008D35D9">
        <w:rPr>
          <w:rFonts w:ascii="Times New Roman" w:eastAsia="Times New Roman" w:hAnsi="Times New Roman" w:cs="Times New Roman"/>
          <w:sz w:val="24"/>
          <w:szCs w:val="24"/>
        </w:rPr>
        <w:t>By illustrating how strategic social media engagement builds consumer trust and brand loyalty through authenticity, transparency and meaningful interaction this dissertation advances both theory and practice. By integrating behavioural theories with cross-case insights the study advances understanding of how engagement mechanisms operate within digital brand ecosystems. Practically it offers guidance for managers seeking to move beyond visibility-driven strategies toward trust-centred communication and comm</w:t>
      </w:r>
      <w:r w:rsidRPr="008D35D9">
        <w:rPr>
          <w:rFonts w:ascii="Times New Roman" w:eastAsia="Times New Roman" w:hAnsi="Times New Roman" w:cs="Times New Roman"/>
          <w:sz w:val="24"/>
          <w:szCs w:val="24"/>
        </w:rPr>
        <w:t xml:space="preserve">unity building. These insights are especially useful in competitive consumer markets where consumers actively assess online brand interactions for consistency, relational value and credibility and where brand meaning is co-created through digital platforms. </w:t>
      </w:r>
    </w:p>
    <w:p w14:paraId="67F3258C" w14:textId="77777777" w:rsidR="004C4A7B" w:rsidRPr="008D35D9" w:rsidRDefault="004C4A7B">
      <w:pPr>
        <w:spacing w:line="360" w:lineRule="auto"/>
        <w:jc w:val="both"/>
        <w:rPr>
          <w:rFonts w:ascii="Times New Roman" w:eastAsia="Times New Roman" w:hAnsi="Times New Roman" w:cs="Times New Roman"/>
          <w:b/>
          <w:bCs/>
          <w:sz w:val="24"/>
          <w:szCs w:val="24"/>
        </w:rPr>
      </w:pPr>
    </w:p>
    <w:p w14:paraId="75F44B17" w14:textId="77777777" w:rsidR="004C4A7B" w:rsidRDefault="004C4A7B">
      <w:pPr>
        <w:spacing w:line="360" w:lineRule="auto"/>
        <w:jc w:val="both"/>
        <w:rPr>
          <w:rFonts w:ascii="Times New Roman" w:eastAsia="Times New Roman" w:hAnsi="Times New Roman" w:cs="Times New Roman"/>
          <w:b/>
          <w:bCs/>
          <w:sz w:val="28"/>
          <w:szCs w:val="28"/>
        </w:rPr>
      </w:pPr>
    </w:p>
    <w:p w14:paraId="37F1AC63" w14:textId="77777777" w:rsidR="004C4A7B" w:rsidRDefault="004C4A7B">
      <w:pPr>
        <w:pStyle w:val="Heading1"/>
      </w:pPr>
      <w:bookmarkStart w:id="62" w:name="_xn8w4fih5kb" w:colFirst="0" w:colLast="0"/>
      <w:bookmarkEnd w:id="62"/>
    </w:p>
    <w:p w14:paraId="4D6F35B2" w14:textId="77777777" w:rsidR="004C4A7B" w:rsidRDefault="004C4A7B">
      <w:pPr>
        <w:pStyle w:val="Heading1"/>
      </w:pPr>
    </w:p>
    <w:p w14:paraId="3E6BBE70" w14:textId="77777777" w:rsidR="004C4A7B" w:rsidRDefault="004C4A7B">
      <w:pPr>
        <w:pStyle w:val="Heading1"/>
      </w:pPr>
    </w:p>
    <w:p w14:paraId="4675A12F" w14:textId="77777777" w:rsidR="004C4A7B" w:rsidRDefault="004C4A7B"/>
    <w:p w14:paraId="29B56164" w14:textId="77777777" w:rsidR="004C4A7B" w:rsidRDefault="004C4A7B"/>
    <w:p w14:paraId="2E660096" w14:textId="77777777" w:rsidR="004C4A7B" w:rsidRDefault="004C4A7B"/>
    <w:p w14:paraId="1A314A5E" w14:textId="77777777" w:rsidR="004C4A7B" w:rsidRDefault="00D76239">
      <w:pPr>
        <w:pStyle w:val="Heading1"/>
      </w:pPr>
      <w:bookmarkStart w:id="63" w:name="_r6323o83atam" w:colFirst="0" w:colLast="0"/>
      <w:bookmarkEnd w:id="63"/>
      <w:r>
        <w:t xml:space="preserve">References </w:t>
      </w:r>
    </w:p>
    <w:p w14:paraId="6FFEC3C0"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Ahmad, F. and Guzman, F., (2021). Brand equity, online reviews, and message trust: the moderating role of persuasion knowledge. Journal of Product &amp; Brand Management, 30(4), </w:t>
      </w:r>
      <w:r>
        <w:rPr>
          <w:rFonts w:ascii="Times New Roman" w:eastAsia="Times New Roman" w:hAnsi="Times New Roman" w:cs="Times New Roman"/>
          <w:sz w:val="24"/>
          <w:szCs w:val="24"/>
        </w:rPr>
        <w:lastRenderedPageBreak/>
        <w:t xml:space="preserve">pp.549-564. [Available at: </w:t>
      </w:r>
      <w:hyperlink r:id="rId16">
        <w:r w:rsidR="004C4A7B">
          <w:rPr>
            <w:rFonts w:ascii="Times New Roman" w:eastAsia="Times New Roman" w:hAnsi="Times New Roman" w:cs="Times New Roman"/>
            <w:color w:val="0000FF"/>
            <w:sz w:val="24"/>
            <w:szCs w:val="24"/>
            <w:u w:val="single"/>
          </w:rPr>
          <w:t>https://www.emerald.com/insight/content/doi/10.1108/jpbm-09-2019-2564/full/html</w:t>
        </w:r>
      </w:hyperlink>
      <w:r>
        <w:rPr>
          <w:rFonts w:ascii="Times New Roman" w:eastAsia="Times New Roman" w:hAnsi="Times New Roman" w:cs="Times New Roman"/>
          <w:sz w:val="24"/>
          <w:szCs w:val="24"/>
        </w:rPr>
        <w:t xml:space="preserve"> ] [Accessed on: 17.11.2025]</w:t>
      </w:r>
    </w:p>
    <w:p w14:paraId="1BA88128"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Ajayi, V.O., (2023). A review on primary sources of data and secondary sources of data. Available at SSRN 5378785. [Available at:</w:t>
      </w:r>
      <w:hyperlink r:id="rId17">
        <w:r w:rsidR="004C4A7B">
          <w:rPr>
            <w:rFonts w:ascii="Times New Roman" w:eastAsia="Times New Roman" w:hAnsi="Times New Roman" w:cs="Times New Roman"/>
            <w:color w:val="000000"/>
            <w:sz w:val="24"/>
            <w:szCs w:val="24"/>
            <w:u w:val="single"/>
          </w:rPr>
          <w:t xml:space="preserve"> </w:t>
        </w:r>
      </w:hyperlink>
      <w:hyperlink r:id="rId18">
        <w:r w:rsidR="004C4A7B">
          <w:rPr>
            <w:rFonts w:ascii="Times New Roman" w:eastAsia="Times New Roman" w:hAnsi="Times New Roman" w:cs="Times New Roman"/>
            <w:color w:val="1155CC"/>
            <w:sz w:val="24"/>
            <w:szCs w:val="24"/>
            <w:u w:val="single"/>
          </w:rPr>
          <w:t>https://papers.ssrn.com/sol3/papers.cfm?abstract_id=5378785</w:t>
        </w:r>
      </w:hyperlink>
      <w:r>
        <w:rPr>
          <w:rFonts w:ascii="Times New Roman" w:eastAsia="Times New Roman" w:hAnsi="Times New Roman" w:cs="Times New Roman"/>
          <w:color w:val="000000"/>
          <w:sz w:val="24"/>
          <w:szCs w:val="24"/>
        </w:rPr>
        <w:t>] [Accessed on: 10.11.2025]</w:t>
      </w:r>
    </w:p>
    <w:p w14:paraId="2A6F9E4B"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Alghizzawi, M., Habes, M., Hailat, K.Q., Safori, A. and Angawi, M., (2024). Understanding the effectiveness of digital media marketing on sports brand loyalty: a review. </w:t>
      </w:r>
      <w:r>
        <w:rPr>
          <w:rFonts w:ascii="Times New Roman" w:eastAsia="Times New Roman" w:hAnsi="Times New Roman" w:cs="Times New Roman"/>
          <w:i/>
          <w:iCs/>
          <w:sz w:val="24"/>
          <w:szCs w:val="24"/>
        </w:rPr>
        <w:t>Business Analytical Capabilities and Artificial Intelligence-Enabled Analytics: Applications and Challenges in the Digital Era, Volume 1</w:t>
      </w:r>
      <w:r>
        <w:rPr>
          <w:rFonts w:ascii="Times New Roman" w:eastAsia="Times New Roman" w:hAnsi="Times New Roman" w:cs="Times New Roman"/>
          <w:sz w:val="24"/>
          <w:szCs w:val="24"/>
        </w:rPr>
        <w:t>, pp.215-225. [Available at:</w:t>
      </w:r>
      <w:hyperlink r:id="rId19">
        <w:r w:rsidR="004C4A7B">
          <w:rPr>
            <w:rFonts w:ascii="Times New Roman" w:eastAsia="Times New Roman" w:hAnsi="Times New Roman" w:cs="Times New Roman"/>
            <w:color w:val="0000FF"/>
            <w:sz w:val="24"/>
            <w:szCs w:val="24"/>
            <w:u w:val="single"/>
          </w:rPr>
          <w:t xml:space="preserve"> https://www.researchgate.net/profile/Mohammed-Habes/publication/381100139_Understanding_the_Effectiveness_of_Digital_Media_Marketing_on_Sports_Brand_Loyalty_A_Review/links/665f57ab637e4448a37c3682/Understanding-the-Effectiveness-of-Digital-Media-Marketing-on-Sports-Brand-Loyalty-A-Review.pdf</w:t>
        </w:r>
      </w:hyperlink>
      <w:r>
        <w:rPr>
          <w:rFonts w:ascii="Times New Roman" w:eastAsia="Times New Roman" w:hAnsi="Times New Roman" w:cs="Times New Roman"/>
          <w:sz w:val="24"/>
          <w:szCs w:val="24"/>
        </w:rPr>
        <w:t>] [Accessed on: 15.11.2025]</w:t>
      </w:r>
    </w:p>
    <w:p w14:paraId="17187705"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Alharahsheh, H.H. and Pius, A., (2022). A review of key paradigms: Positivism VS interpretivism. </w:t>
      </w:r>
      <w:r>
        <w:rPr>
          <w:rFonts w:ascii="Times New Roman" w:eastAsia="Times New Roman" w:hAnsi="Times New Roman" w:cs="Times New Roman"/>
          <w:i/>
          <w:iCs/>
          <w:sz w:val="24"/>
          <w:szCs w:val="24"/>
        </w:rPr>
        <w:t>Global academic journal of humanities and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(3), pp.39-43. [Available at:</w:t>
      </w:r>
      <w:hyperlink r:id="rId20">
        <w:r w:rsidR="004C4A7B">
          <w:rPr>
            <w:rFonts w:ascii="Times New Roman" w:eastAsia="Times New Roman" w:hAnsi="Times New Roman" w:cs="Times New Roman"/>
            <w:sz w:val="24"/>
            <w:szCs w:val="24"/>
          </w:rPr>
          <w:t xml:space="preserve"> </w:t>
        </w:r>
      </w:hyperlink>
      <w:hyperlink r:id="rId21">
        <w:r w:rsidR="004C4A7B">
          <w:rPr>
            <w:rFonts w:ascii="Times New Roman" w:eastAsia="Times New Roman" w:hAnsi="Times New Roman" w:cs="Times New Roman"/>
            <w:color w:val="1155CC"/>
            <w:sz w:val="24"/>
            <w:szCs w:val="24"/>
            <w:u w:val="single"/>
          </w:rPr>
          <w:t>https://gajrc.com/media/articles/GAJHSS_23_39-43_VMGJbOK.pdf</w:t>
        </w:r>
      </w:hyperlink>
      <w:r>
        <w:rPr>
          <w:rFonts w:ascii="Times New Roman" w:eastAsia="Times New Roman" w:hAnsi="Times New Roman" w:cs="Times New Roman"/>
          <w:sz w:val="24"/>
          <w:szCs w:val="24"/>
        </w:rPr>
        <w:t>] [Accessed on: 09.01.2026]</w:t>
      </w:r>
    </w:p>
    <w:p w14:paraId="209AB124"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Asyraff, M.A., Hanafiah, M.H., Aminuddin, N. and Mahdzar, M., (2023). Adoption of the Stimulus-Organism-Response (SOR) model in hospitality and tourism research: systematic literature review and future research directions. [Available at:</w:t>
      </w:r>
      <w:hyperlink r:id="rId22">
        <w:r w:rsidR="004C4A7B">
          <w:rPr>
            <w:rFonts w:ascii="Times New Roman" w:eastAsia="Times New Roman" w:hAnsi="Times New Roman" w:cs="Times New Roman"/>
            <w:color w:val="000000"/>
            <w:sz w:val="24"/>
            <w:szCs w:val="24"/>
            <w:u w:val="single"/>
          </w:rPr>
          <w:t xml:space="preserve"> </w:t>
        </w:r>
      </w:hyperlink>
      <w:hyperlink r:id="rId23">
        <w:r w:rsidR="004C4A7B">
          <w:rPr>
            <w:rFonts w:ascii="Times New Roman" w:eastAsia="Times New Roman" w:hAnsi="Times New Roman" w:cs="Times New Roman"/>
            <w:color w:val="1155CC"/>
            <w:sz w:val="24"/>
            <w:szCs w:val="24"/>
            <w:u w:val="single"/>
          </w:rPr>
          <w:t>https://fslmjournals.taylors.edu.my/wp-content/uploads/APJIHT/APJIHT-2023-12-1/APJIHT-121_P2.pdf</w:t>
        </w:r>
      </w:hyperlink>
      <w:r>
        <w:rPr>
          <w:rFonts w:ascii="Times New Roman" w:eastAsia="Times New Roman" w:hAnsi="Times New Roman" w:cs="Times New Roman"/>
          <w:color w:val="000000"/>
          <w:sz w:val="24"/>
          <w:szCs w:val="24"/>
        </w:rPr>
        <w:t>] [Accessed on: 10.11.2025]</w:t>
      </w:r>
    </w:p>
    <w:p w14:paraId="698A8000"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Aydin, G., Uray, N. and Silahtaroglu, G., (2021). How to engage consumers through effective social media use—Guidelines for consumer goods companies from an emerging market. Journal of theoretical and applied electronic commerce research, 16(4), pp.768-790. [Available at: </w:t>
      </w:r>
      <w:hyperlink r:id="rId24">
        <w:r w:rsidR="004C4A7B">
          <w:rPr>
            <w:rFonts w:ascii="Times New Roman" w:eastAsia="Times New Roman" w:hAnsi="Times New Roman" w:cs="Times New Roman"/>
            <w:color w:val="0000FF"/>
            <w:sz w:val="24"/>
            <w:szCs w:val="24"/>
            <w:u w:val="single"/>
          </w:rPr>
          <w:t>https://www.mdpi.com/0718-1876/16/4/44</w:t>
        </w:r>
      </w:hyperlink>
      <w:r>
        <w:rPr>
          <w:rFonts w:ascii="Times New Roman" w:eastAsia="Times New Roman" w:hAnsi="Times New Roman" w:cs="Times New Roman"/>
          <w:sz w:val="24"/>
          <w:szCs w:val="24"/>
        </w:rPr>
        <w:t xml:space="preserve"> ] [Accessed on: 15.11.2025]</w:t>
      </w:r>
    </w:p>
    <w:p w14:paraId="015D7C9C"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Azzaakiyyah, H.K., (2023). The impact of social media use on social interaction in contemporary society. Technology and Society Perspectives (TACIT), 1(1), pp.1-9. [Available </w:t>
      </w:r>
      <w:r>
        <w:rPr>
          <w:rFonts w:ascii="Times New Roman" w:eastAsia="Times New Roman" w:hAnsi="Times New Roman" w:cs="Times New Roman"/>
          <w:sz w:val="24"/>
          <w:szCs w:val="24"/>
        </w:rPr>
        <w:lastRenderedPageBreak/>
        <w:t xml:space="preserve">at: </w:t>
      </w:r>
      <w:hyperlink r:id="rId25">
        <w:r w:rsidR="004C4A7B">
          <w:rPr>
            <w:rFonts w:ascii="Times New Roman" w:eastAsia="Times New Roman" w:hAnsi="Times New Roman" w:cs="Times New Roman"/>
            <w:color w:val="0000FF"/>
            <w:sz w:val="24"/>
            <w:szCs w:val="24"/>
            <w:u w:val="single"/>
          </w:rPr>
          <w:t>https://journal.literasisainsnusantara.com/index.php/tacit/article/download/33/49</w:t>
        </w:r>
      </w:hyperlink>
      <w:r>
        <w:rPr>
          <w:rFonts w:ascii="Times New Roman" w:eastAsia="Times New Roman" w:hAnsi="Times New Roman" w:cs="Times New Roman"/>
          <w:sz w:val="24"/>
          <w:szCs w:val="24"/>
        </w:rPr>
        <w:t xml:space="preserve"> ] [Accessed on: 12.11.2025]</w:t>
      </w:r>
    </w:p>
    <w:p w14:paraId="7A8222C4"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Bajpai, H. and Venaik, A., (2023). A study on the loyalty market in E-commerce business. In Constructive Discontent in Execution (pp. 159-191). Apple Academic Press. [Available at: </w:t>
      </w:r>
      <w:hyperlink r:id="rId26">
        <w:r w:rsidR="004C4A7B">
          <w:rPr>
            <w:rFonts w:ascii="Times New Roman" w:eastAsia="Times New Roman" w:hAnsi="Times New Roman" w:cs="Times New Roman"/>
            <w:color w:val="0000FF"/>
            <w:sz w:val="24"/>
            <w:szCs w:val="24"/>
            <w:u w:val="single"/>
          </w:rPr>
          <w:t>https://www.taylorfrancis.com/chapters/edit/10.1201/9781003314837-10/study-loyalty-market-commerce-business-himank-bajpai-anita-venaik</w:t>
        </w:r>
      </w:hyperlink>
      <w:r>
        <w:rPr>
          <w:rFonts w:ascii="Times New Roman" w:eastAsia="Times New Roman" w:hAnsi="Times New Roman" w:cs="Times New Roman"/>
          <w:sz w:val="24"/>
          <w:szCs w:val="24"/>
        </w:rPr>
        <w:t xml:space="preserve"> ] [Accessed on: 12.11.2025]</w:t>
      </w:r>
    </w:p>
    <w:p w14:paraId="6D7CBEF3"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Banerji, R. and Singh, A., (2024). Do social media marketing activities promote customer loyalty? A study on the e-commerce industry. </w:t>
      </w:r>
      <w:r>
        <w:rPr>
          <w:rFonts w:ascii="Times New Roman" w:eastAsia="Times New Roman" w:hAnsi="Times New Roman" w:cs="Times New Roman"/>
          <w:i/>
          <w:iCs/>
          <w:sz w:val="24"/>
          <w:szCs w:val="24"/>
        </w:rPr>
        <w:t>LBS Journal of Management &amp;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22</w:t>
      </w:r>
      <w:r>
        <w:rPr>
          <w:rFonts w:ascii="Times New Roman" w:eastAsia="Times New Roman" w:hAnsi="Times New Roman" w:cs="Times New Roman"/>
          <w:sz w:val="24"/>
          <w:szCs w:val="24"/>
        </w:rPr>
        <w:t>(1), pp.93-109. [Available at:</w:t>
      </w:r>
      <w:hyperlink r:id="rId27">
        <w:r w:rsidR="004C4A7B">
          <w:rPr>
            <w:rFonts w:ascii="Times New Roman" w:eastAsia="Times New Roman" w:hAnsi="Times New Roman" w:cs="Times New Roman"/>
            <w:sz w:val="24"/>
            <w:szCs w:val="24"/>
          </w:rPr>
          <w:t xml:space="preserve"> </w:t>
        </w:r>
      </w:hyperlink>
      <w:hyperlink r:id="rId28">
        <w:r w:rsidR="004C4A7B">
          <w:rPr>
            <w:rFonts w:ascii="Times New Roman" w:eastAsia="Times New Roman" w:hAnsi="Times New Roman" w:cs="Times New Roman"/>
            <w:color w:val="1155CC"/>
            <w:sz w:val="24"/>
            <w:szCs w:val="24"/>
            <w:u w:val="single"/>
          </w:rPr>
          <w:t>https://www.emerald.com/lbsjmr/article/22/1/93/1212967/Do-social-media-marketing-activities-promote</w:t>
        </w:r>
      </w:hyperlink>
      <w:r>
        <w:rPr>
          <w:rFonts w:ascii="Times New Roman" w:eastAsia="Times New Roman" w:hAnsi="Times New Roman" w:cs="Times New Roman"/>
          <w:sz w:val="24"/>
          <w:szCs w:val="24"/>
        </w:rPr>
        <w:t>] [Accessed on: 09.01.2026]</w:t>
      </w:r>
    </w:p>
    <w:p w14:paraId="65B65E7F"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T., (2024). A study on Nike’s digital marketing strategy based on the 4Ps theory and analysis of competitiveness maintenance methods. In SHS Web of Conferences (Vol. 207, p. 01007). EDP Sciences. [Available at: </w:t>
      </w:r>
      <w:hyperlink r:id="rId29">
        <w:r w:rsidR="004C4A7B">
          <w:rPr>
            <w:rFonts w:ascii="Times New Roman" w:eastAsia="Times New Roman" w:hAnsi="Times New Roman" w:cs="Times New Roman"/>
            <w:color w:val="1155CC"/>
            <w:sz w:val="24"/>
            <w:szCs w:val="24"/>
            <w:u w:val="single"/>
          </w:rPr>
          <w:t>https://www.shs-conferences.org/articles/shsconf/pdf/2024/27/shsconf_icdeba2024_01007.pdf</w:t>
        </w:r>
      </w:hyperlink>
      <w:r>
        <w:rPr>
          <w:rFonts w:ascii="Times New Roman" w:eastAsia="Times New Roman" w:hAnsi="Times New Roman" w:cs="Times New Roman"/>
          <w:sz w:val="24"/>
          <w:szCs w:val="24"/>
        </w:rPr>
        <w:t xml:space="preserve"> ] [Accessed on: 23.01.2026]</w:t>
      </w:r>
    </w:p>
    <w:p w14:paraId="20540F79" w14:textId="77777777" w:rsidR="004C4A7B" w:rsidRDefault="00D76239">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Cheong, H.I., Lyons, A., Houghton, R. and Majumdar, A., (2023). Secondary qualitative research methodology using online data within the context of social sciences. </w:t>
      </w:r>
      <w:r>
        <w:rPr>
          <w:rFonts w:ascii="Times New Roman" w:eastAsia="Times New Roman" w:hAnsi="Times New Roman" w:cs="Times New Roman"/>
          <w:i/>
          <w:iCs/>
          <w:sz w:val="24"/>
          <w:szCs w:val="24"/>
        </w:rPr>
        <w:t>International Journal of Qualitative Methods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22</w:t>
      </w:r>
      <w:r>
        <w:rPr>
          <w:rFonts w:ascii="Times New Roman" w:eastAsia="Times New Roman" w:hAnsi="Times New Roman" w:cs="Times New Roman"/>
          <w:sz w:val="24"/>
          <w:szCs w:val="24"/>
        </w:rPr>
        <w:t>, p.16094069231180160. [Available at:</w:t>
      </w:r>
      <w:hyperlink r:id="rId30">
        <w:r w:rsidR="004C4A7B">
          <w:rPr>
            <w:rFonts w:ascii="Times New Roman" w:eastAsia="Times New Roman" w:hAnsi="Times New Roman" w:cs="Times New Roman"/>
            <w:sz w:val="24"/>
            <w:szCs w:val="24"/>
          </w:rPr>
          <w:t xml:space="preserve"> </w:t>
        </w:r>
      </w:hyperlink>
      <w:hyperlink r:id="rId31">
        <w:r w:rsidR="004C4A7B">
          <w:rPr>
            <w:rFonts w:ascii="Times New Roman" w:eastAsia="Times New Roman" w:hAnsi="Times New Roman" w:cs="Times New Roman"/>
            <w:color w:val="1155CC"/>
            <w:sz w:val="24"/>
            <w:szCs w:val="24"/>
            <w:u w:val="single"/>
          </w:rPr>
          <w:t>https://journals.sagepub.com/doi/pdf/10.1177/16094069231180160</w:t>
        </w:r>
      </w:hyperlink>
      <w:r>
        <w:rPr>
          <w:rFonts w:ascii="Times New Roman" w:eastAsia="Times New Roman" w:hAnsi="Times New Roman" w:cs="Times New Roman"/>
          <w:sz w:val="24"/>
          <w:szCs w:val="24"/>
        </w:rPr>
        <w:t>] [Accessed on: 14.01.2026].</w:t>
      </w:r>
    </w:p>
    <w:p w14:paraId="53E2468F"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Chong, S.W. and Plonsky, L., (2024). A typology of secondary research in Applied Linguistics. </w:t>
      </w:r>
      <w:r>
        <w:rPr>
          <w:rFonts w:ascii="Times New Roman" w:eastAsia="Times New Roman" w:hAnsi="Times New Roman" w:cs="Times New Roman"/>
          <w:i/>
          <w:iCs/>
          <w:sz w:val="24"/>
          <w:szCs w:val="24"/>
        </w:rPr>
        <w:t>Applied Linguistics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15</w:t>
      </w:r>
      <w:r>
        <w:rPr>
          <w:rFonts w:ascii="Times New Roman" w:eastAsia="Times New Roman" w:hAnsi="Times New Roman" w:cs="Times New Roman"/>
          <w:sz w:val="24"/>
          <w:szCs w:val="24"/>
        </w:rPr>
        <w:t>(4), pp.1569-1594. [Available at:</w:t>
      </w:r>
      <w:hyperlink r:id="rId32">
        <w:r w:rsidR="004C4A7B">
          <w:rPr>
            <w:rFonts w:ascii="Times New Roman" w:eastAsia="Times New Roman" w:hAnsi="Times New Roman" w:cs="Times New Roman"/>
            <w:sz w:val="24"/>
            <w:szCs w:val="24"/>
          </w:rPr>
          <w:t xml:space="preserve"> </w:t>
        </w:r>
      </w:hyperlink>
      <w:hyperlink r:id="rId33">
        <w:r w:rsidR="004C4A7B">
          <w:rPr>
            <w:rFonts w:ascii="Times New Roman" w:eastAsia="Times New Roman" w:hAnsi="Times New Roman" w:cs="Times New Roman"/>
            <w:color w:val="1155CC"/>
            <w:sz w:val="24"/>
            <w:szCs w:val="24"/>
            <w:u w:val="single"/>
          </w:rPr>
          <w:t>https://www.degruyterbrill.com/document/doi/10.1515/applirev-2022-0189/html?lang=en&amp;srsltid=AfmBOoovzJDAHzlsmc0jMPRG5pXbpcGRx9jH4U-QxxUH88hd5v-ZqBtb</w:t>
        </w:r>
      </w:hyperlink>
      <w:r>
        <w:rPr>
          <w:rFonts w:ascii="Times New Roman" w:eastAsia="Times New Roman" w:hAnsi="Times New Roman" w:cs="Times New Roman"/>
          <w:sz w:val="24"/>
          <w:szCs w:val="24"/>
        </w:rPr>
        <w:t>] [Accessed on: 09.01.2026]</w:t>
      </w:r>
    </w:p>
    <w:p w14:paraId="2AB9BF3B"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Davin, K.J. and Troyan, F.J., (2025). The importance of peer review. </w:t>
      </w:r>
      <w:r>
        <w:rPr>
          <w:rFonts w:ascii="Times New Roman" w:eastAsia="Times New Roman" w:hAnsi="Times New Roman" w:cs="Times New Roman"/>
          <w:i/>
          <w:iCs/>
          <w:sz w:val="24"/>
          <w:szCs w:val="24"/>
          <w:highlight w:val="white"/>
        </w:rPr>
        <w:t>Foreign Language Annals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58</w:t>
      </w:r>
      <w:r>
        <w:rPr>
          <w:rFonts w:ascii="Times New Roman" w:eastAsia="Times New Roman" w:hAnsi="Times New Roman" w:cs="Times New Roman"/>
          <w:sz w:val="24"/>
          <w:szCs w:val="24"/>
          <w:highlight w:val="white"/>
        </w:rPr>
        <w:t xml:space="preserve">(1), pp.7-9. </w:t>
      </w:r>
      <w:r>
        <w:rPr>
          <w:rFonts w:ascii="Times New Roman" w:eastAsia="Times New Roman" w:hAnsi="Times New Roman" w:cs="Times New Roman"/>
          <w:sz w:val="24"/>
          <w:szCs w:val="24"/>
        </w:rPr>
        <w:t xml:space="preserve">[Available at: </w:t>
      </w:r>
      <w:hyperlink r:id="rId34">
        <w:r w:rsidR="004C4A7B">
          <w:rPr>
            <w:rFonts w:ascii="Times New Roman" w:eastAsia="Times New Roman" w:hAnsi="Times New Roman" w:cs="Times New Roman"/>
            <w:color w:val="1155CC"/>
            <w:sz w:val="24"/>
            <w:szCs w:val="24"/>
            <w:u w:val="single"/>
          </w:rPr>
          <w:t>https://onlinelibrary.wiley.com/doi/abs/10.1111/flan.12800</w:t>
        </w:r>
      </w:hyperlink>
      <w:r>
        <w:rPr>
          <w:rFonts w:ascii="Times New Roman" w:eastAsia="Times New Roman" w:hAnsi="Times New Roman" w:cs="Times New Roman"/>
          <w:sz w:val="24"/>
          <w:szCs w:val="24"/>
        </w:rPr>
        <w:t>][Accessed on 17.01.2026]</w:t>
      </w:r>
    </w:p>
    <w:p w14:paraId="32EA07C3"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Delbaere, M., Michael, B. and Phillips, B.J., (2021). Social media influencers: A route to brand engagement for their followers. </w:t>
      </w:r>
      <w:r>
        <w:rPr>
          <w:rFonts w:ascii="Times New Roman" w:eastAsia="Times New Roman" w:hAnsi="Times New Roman" w:cs="Times New Roman"/>
          <w:i/>
          <w:iCs/>
          <w:sz w:val="24"/>
          <w:szCs w:val="24"/>
        </w:rPr>
        <w:t>Psychology &amp;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38</w:t>
      </w:r>
      <w:r>
        <w:rPr>
          <w:rFonts w:ascii="Times New Roman" w:eastAsia="Times New Roman" w:hAnsi="Times New Roman" w:cs="Times New Roman"/>
          <w:sz w:val="24"/>
          <w:szCs w:val="24"/>
        </w:rPr>
        <w:t>(1), pp.101-112. [Available at:</w:t>
      </w:r>
      <w:hyperlink r:id="rId35">
        <w:r w:rsidR="004C4A7B">
          <w:rPr>
            <w:rFonts w:ascii="Times New Roman" w:eastAsia="Times New Roman" w:hAnsi="Times New Roman" w:cs="Times New Roman"/>
            <w:color w:val="0000FF"/>
            <w:sz w:val="24"/>
            <w:szCs w:val="24"/>
            <w:u w:val="single"/>
          </w:rPr>
          <w:t xml:space="preserve"> https://onlinelibrary.wiley.com/doi/am-pdf/10.1002/mar.21419</w:t>
        </w:r>
      </w:hyperlink>
      <w:r>
        <w:rPr>
          <w:rFonts w:ascii="Times New Roman" w:eastAsia="Times New Roman" w:hAnsi="Times New Roman" w:cs="Times New Roman"/>
          <w:sz w:val="24"/>
          <w:szCs w:val="24"/>
        </w:rPr>
        <w:t>] [Accessed on: 15.11.2025]</w:t>
      </w:r>
    </w:p>
    <w:p w14:paraId="573888B3"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deloitte.com, (2025). 2024 sports industry outlook. [Available at:</w:t>
      </w:r>
      <w:hyperlink r:id="rId36">
        <w:r w:rsidR="004C4A7B">
          <w:rPr>
            <w:rFonts w:ascii="Times New Roman" w:eastAsia="Times New Roman" w:hAnsi="Times New Roman" w:cs="Times New Roman"/>
            <w:color w:val="000000"/>
            <w:sz w:val="24"/>
            <w:szCs w:val="24"/>
            <w:u w:val="single"/>
          </w:rPr>
          <w:t xml:space="preserve"> </w:t>
        </w:r>
      </w:hyperlink>
      <w:hyperlink r:id="rId37">
        <w:r w:rsidR="004C4A7B">
          <w:rPr>
            <w:rFonts w:ascii="Times New Roman" w:eastAsia="Times New Roman" w:hAnsi="Times New Roman" w:cs="Times New Roman"/>
            <w:color w:val="1155CC"/>
            <w:sz w:val="24"/>
            <w:szCs w:val="24"/>
            <w:u w:val="single"/>
          </w:rPr>
          <w:t>https://www.deloitte.com/us/en/Industries/tmt/articles/sports-business-trends-disruption.html</w:t>
        </w:r>
      </w:hyperlink>
      <w:r>
        <w:rPr>
          <w:rFonts w:ascii="Times New Roman" w:eastAsia="Times New Roman" w:hAnsi="Times New Roman" w:cs="Times New Roman"/>
          <w:color w:val="000000"/>
          <w:sz w:val="24"/>
          <w:szCs w:val="24"/>
        </w:rPr>
        <w:t>] [Accessed on: 13.11.2025]</w:t>
      </w:r>
    </w:p>
    <w:p w14:paraId="2EE11218"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deloittedigital.com, (2025). Forty-two percent of today’s social media users follow sports and recreation topics on social platforms. [Available at:</w:t>
      </w:r>
      <w:hyperlink r:id="rId38">
        <w:r w:rsidR="004C4A7B">
          <w:rPr>
            <w:rFonts w:ascii="Times New Roman" w:eastAsia="Times New Roman" w:hAnsi="Times New Roman" w:cs="Times New Roman"/>
            <w:color w:val="000000"/>
            <w:sz w:val="24"/>
            <w:szCs w:val="24"/>
            <w:u w:val="single"/>
          </w:rPr>
          <w:t xml:space="preserve"> </w:t>
        </w:r>
      </w:hyperlink>
      <w:hyperlink r:id="rId39">
        <w:r w:rsidR="004C4A7B">
          <w:rPr>
            <w:rFonts w:ascii="Times New Roman" w:eastAsia="Times New Roman" w:hAnsi="Times New Roman" w:cs="Times New Roman"/>
            <w:color w:val="1155CC"/>
            <w:sz w:val="24"/>
            <w:szCs w:val="24"/>
            <w:u w:val="single"/>
          </w:rPr>
          <w:t>https://www.deloittedigital.com/us/en/insights/perspective/social-media-strategies-sports.html</w:t>
        </w:r>
      </w:hyperlink>
      <w:r>
        <w:rPr>
          <w:rFonts w:ascii="Times New Roman" w:eastAsia="Times New Roman" w:hAnsi="Times New Roman" w:cs="Times New Roman"/>
          <w:color w:val="000000"/>
          <w:sz w:val="24"/>
          <w:szCs w:val="24"/>
        </w:rPr>
        <w:t>] [Accessed on: 13.11.2025]</w:t>
      </w:r>
    </w:p>
    <w:p w14:paraId="0B7FFF1C"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Dolan, S., (2021). The Impact of Brand Loyalty on the Consumer Buying Decision of Millennials in the Irish Sportswear Market (Doctoral dissertation, Dublin, National College of Ireland). [Available at: </w:t>
      </w:r>
      <w:hyperlink r:id="rId40">
        <w:r w:rsidR="004C4A7B">
          <w:rPr>
            <w:rFonts w:ascii="Times New Roman" w:eastAsia="Times New Roman" w:hAnsi="Times New Roman" w:cs="Times New Roman"/>
            <w:color w:val="0000FF"/>
            <w:sz w:val="24"/>
            <w:szCs w:val="24"/>
            <w:u w:val="single"/>
          </w:rPr>
          <w:t>https://norma.ncirl.ie/5461/1/seandolan.pdf</w:t>
        </w:r>
      </w:hyperlink>
      <w:r>
        <w:rPr>
          <w:rFonts w:ascii="Times New Roman" w:eastAsia="Times New Roman" w:hAnsi="Times New Roman" w:cs="Times New Roman"/>
          <w:sz w:val="24"/>
          <w:szCs w:val="24"/>
        </w:rPr>
        <w:t xml:space="preserve"> ] [Accessed on: 17.11.2025]</w:t>
      </w:r>
    </w:p>
    <w:p w14:paraId="486A8739"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Eisenhardt, K.M., (1989). Building theories from case study research. </w:t>
      </w:r>
      <w:r>
        <w:rPr>
          <w:rFonts w:ascii="Times New Roman" w:eastAsia="Times New Roman" w:hAnsi="Times New Roman" w:cs="Times New Roman"/>
          <w:i/>
          <w:iCs/>
          <w:color w:val="000000"/>
          <w:sz w:val="24"/>
          <w:szCs w:val="24"/>
        </w:rPr>
        <w:t>Academy of management review</w:t>
      </w:r>
      <w:r>
        <w:rPr>
          <w:rFonts w:ascii="Times New Roman" w:eastAsia="Times New Roman" w:hAnsi="Times New Roman" w:cs="Times New Roman"/>
          <w:color w:val="000000"/>
          <w:sz w:val="24"/>
          <w:szCs w:val="24"/>
        </w:rPr>
        <w:t>, </w:t>
      </w:r>
      <w:r>
        <w:rPr>
          <w:rFonts w:ascii="Times New Roman" w:eastAsia="Times New Roman" w:hAnsi="Times New Roman" w:cs="Times New Roman"/>
          <w:i/>
          <w:iCs/>
          <w:color w:val="000000"/>
          <w:sz w:val="24"/>
          <w:szCs w:val="24"/>
        </w:rPr>
        <w:t>14</w:t>
      </w:r>
      <w:r>
        <w:rPr>
          <w:rFonts w:ascii="Times New Roman" w:eastAsia="Times New Roman" w:hAnsi="Times New Roman" w:cs="Times New Roman"/>
          <w:color w:val="000000"/>
          <w:sz w:val="24"/>
          <w:szCs w:val="24"/>
        </w:rPr>
        <w:t xml:space="preserve">(4), pp.532-550. [Available at: </w:t>
      </w:r>
      <w:hyperlink r:id="rId41">
        <w:r w:rsidR="004C4A7B">
          <w:rPr>
            <w:rFonts w:ascii="Times New Roman" w:eastAsia="Times New Roman" w:hAnsi="Times New Roman" w:cs="Times New Roman"/>
            <w:color w:val="0000FF"/>
            <w:sz w:val="24"/>
            <w:szCs w:val="24"/>
            <w:u w:val="single"/>
          </w:rPr>
          <w:t>http://euroac.ffri.hr/wp-content/uploads/2010/06/Eisenhardt_1989_Building-Theories-from-Case.pdf</w:t>
        </w:r>
      </w:hyperlink>
      <w:r>
        <w:rPr>
          <w:rFonts w:ascii="Times New Roman" w:eastAsia="Times New Roman" w:hAnsi="Times New Roman" w:cs="Times New Roman"/>
          <w:color w:val="000000"/>
          <w:sz w:val="24"/>
          <w:szCs w:val="24"/>
        </w:rPr>
        <w:t>] [Accessed on: 15.01.2026]</w:t>
      </w:r>
    </w:p>
    <w:p w14:paraId="39D27C6F"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Fan, Z. and Christensen, L.T., (2024). The dialogic performativity of secrecy and transparency. human relations, 77(4), pp.484-504. [Available at: </w:t>
      </w:r>
      <w:hyperlink r:id="rId42">
        <w:r w:rsidR="004C4A7B">
          <w:rPr>
            <w:rFonts w:ascii="Times New Roman" w:eastAsia="Times New Roman" w:hAnsi="Times New Roman" w:cs="Times New Roman"/>
            <w:color w:val="1155CC"/>
            <w:sz w:val="24"/>
            <w:szCs w:val="24"/>
            <w:u w:val="single"/>
          </w:rPr>
          <w:t>https://journals.sagepub.com/doi/pdf/10.1177/00187267221139457</w:t>
        </w:r>
      </w:hyperlink>
      <w:r>
        <w:rPr>
          <w:rFonts w:ascii="Times New Roman" w:eastAsia="Times New Roman" w:hAnsi="Times New Roman" w:cs="Times New Roman"/>
          <w:sz w:val="24"/>
          <w:szCs w:val="24"/>
        </w:rPr>
        <w:t xml:space="preserve">  ] [Accessed on: 23.01.2026]</w:t>
      </w:r>
    </w:p>
    <w:p w14:paraId="5AFC8949"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Farhana, A., (2021). Applying social exchange theory to value Co-Creation frame: does it leads to customer loyalty?. Sriwijaya International Journal of Dynamic Economics and Business, pp.191-206. [Available at: </w:t>
      </w:r>
      <w:hyperlink r:id="rId43">
        <w:r w:rsidR="004C4A7B">
          <w:rPr>
            <w:rFonts w:ascii="Times New Roman" w:eastAsia="Times New Roman" w:hAnsi="Times New Roman" w:cs="Times New Roman"/>
            <w:color w:val="0000FF"/>
            <w:sz w:val="24"/>
            <w:szCs w:val="24"/>
            <w:u w:val="single"/>
          </w:rPr>
          <w:t>https://sijdeb.unsri.ac.id/index.php/SIJDEB/article/download/232/180</w:t>
        </w:r>
      </w:hyperlink>
      <w:r>
        <w:rPr>
          <w:rFonts w:ascii="Times New Roman" w:eastAsia="Times New Roman" w:hAnsi="Times New Roman" w:cs="Times New Roman"/>
          <w:sz w:val="24"/>
          <w:szCs w:val="24"/>
        </w:rPr>
        <w:t>  ] [Accessed on: 12.11.2025]</w:t>
      </w:r>
    </w:p>
    <w:p w14:paraId="252BA2FE"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Fariborzi Araghi, M.A. and Noeiaghdam, S., (2021). Finding optimal results in the homotopy analysis method to solve fuzzy integral equations. In Advances in fuzzy integral and differential </w:t>
      </w:r>
      <w:r>
        <w:rPr>
          <w:rFonts w:ascii="Times New Roman" w:eastAsia="Times New Roman" w:hAnsi="Times New Roman" w:cs="Times New Roman"/>
          <w:color w:val="000000"/>
          <w:sz w:val="24"/>
          <w:szCs w:val="24"/>
        </w:rPr>
        <w:lastRenderedPageBreak/>
        <w:t>equations (pp. 173-195). Cham: Springer International Publishing. [Available at:</w:t>
      </w:r>
      <w:hyperlink r:id="rId44">
        <w:r w:rsidR="004C4A7B">
          <w:rPr>
            <w:rFonts w:ascii="Times New Roman" w:eastAsia="Times New Roman" w:hAnsi="Times New Roman" w:cs="Times New Roman"/>
            <w:color w:val="000000"/>
            <w:sz w:val="24"/>
            <w:szCs w:val="24"/>
            <w:u w:val="single"/>
          </w:rPr>
          <w:t xml:space="preserve"> </w:t>
        </w:r>
      </w:hyperlink>
      <w:hyperlink r:id="rId45">
        <w:r w:rsidR="004C4A7B">
          <w:rPr>
            <w:rFonts w:ascii="Times New Roman" w:eastAsia="Times New Roman" w:hAnsi="Times New Roman" w:cs="Times New Roman"/>
            <w:color w:val="1155CC"/>
            <w:sz w:val="24"/>
            <w:szCs w:val="24"/>
            <w:u w:val="single"/>
          </w:rPr>
          <w:t>https://link.springer.com/chapter/10.1007/978-3-030-73711-5_7</w:t>
        </w:r>
      </w:hyperlink>
      <w:r>
        <w:rPr>
          <w:rFonts w:ascii="Times New Roman" w:eastAsia="Times New Roman" w:hAnsi="Times New Roman" w:cs="Times New Roman"/>
          <w:color w:val="000000"/>
          <w:sz w:val="24"/>
          <w:szCs w:val="24"/>
        </w:rPr>
        <w:t>] [Accessed on: 10.11.2025]</w:t>
      </w:r>
    </w:p>
    <w:p w14:paraId="1618AC37"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Gerlich, M., (2025). The Shifting Influence: Comparing AI Tools and Human Influencers in Consumer Decision-Making. AI, 6(1), p.11. [Available at: </w:t>
      </w:r>
      <w:hyperlink r:id="rId46">
        <w:r w:rsidR="004C4A7B">
          <w:rPr>
            <w:rFonts w:ascii="Times New Roman" w:eastAsia="Times New Roman" w:hAnsi="Times New Roman" w:cs="Times New Roman"/>
            <w:color w:val="1155CC"/>
            <w:sz w:val="24"/>
            <w:szCs w:val="24"/>
            <w:u w:val="single"/>
          </w:rPr>
          <w:t>https://www.mdpi.com/2673-2688/6/1/11</w:t>
        </w:r>
      </w:hyperlink>
      <w:r>
        <w:rPr>
          <w:rFonts w:ascii="Times New Roman" w:eastAsia="Times New Roman" w:hAnsi="Times New Roman" w:cs="Times New Roman"/>
          <w:sz w:val="24"/>
          <w:szCs w:val="24"/>
        </w:rPr>
        <w:t xml:space="preserve">   ] [Accessed on: 23.01.2026]</w:t>
      </w:r>
    </w:p>
    <w:p w14:paraId="4B936776"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Goebel, S.R., (2025). Analysing Customer Contact Sequences During the Pre-Purchase Phase for Consumer Durables in Germany (Doctoral dissertation, International School of Management, Dortmund, Germany). [Available at: </w:t>
      </w:r>
      <w:hyperlink r:id="rId47">
        <w:r w:rsidR="004C4A7B">
          <w:rPr>
            <w:rFonts w:ascii="Times New Roman" w:eastAsia="Times New Roman" w:hAnsi="Times New Roman" w:cs="Times New Roman"/>
            <w:color w:val="0000FF"/>
            <w:sz w:val="24"/>
            <w:szCs w:val="24"/>
            <w:u w:val="single"/>
          </w:rPr>
          <w:t>https://stax.strath.ac.uk/downloads/w66344235</w:t>
        </w:r>
      </w:hyperlink>
      <w:r>
        <w:rPr>
          <w:rFonts w:ascii="Times New Roman" w:eastAsia="Times New Roman" w:hAnsi="Times New Roman" w:cs="Times New Roman"/>
          <w:sz w:val="24"/>
          <w:szCs w:val="24"/>
        </w:rPr>
        <w:t xml:space="preserve"> ] [Accessed on: 17.11.2025]</w:t>
      </w:r>
    </w:p>
    <w:p w14:paraId="70F4FD85"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Guerola-Navarro, V., Gil-Gomez, H., Oltra-Badenes, R. and Soto-Acosta, P., (2024). Customer relationship management and its impact on entrepreneurial marketing: A literature review. International Entrepreneurship and Management Journal, 20(2), pp.507-547. [Available at:</w:t>
      </w:r>
      <w:hyperlink r:id="rId48">
        <w:r w:rsidR="004C4A7B">
          <w:rPr>
            <w:rFonts w:ascii="Times New Roman" w:eastAsia="Times New Roman" w:hAnsi="Times New Roman" w:cs="Times New Roman"/>
            <w:color w:val="000000"/>
            <w:sz w:val="24"/>
            <w:szCs w:val="24"/>
            <w:u w:val="single"/>
          </w:rPr>
          <w:t xml:space="preserve"> </w:t>
        </w:r>
      </w:hyperlink>
      <w:hyperlink r:id="rId49">
        <w:r w:rsidR="004C4A7B">
          <w:rPr>
            <w:rFonts w:ascii="Times New Roman" w:eastAsia="Times New Roman" w:hAnsi="Times New Roman" w:cs="Times New Roman"/>
            <w:color w:val="1155CC"/>
            <w:sz w:val="24"/>
            <w:szCs w:val="24"/>
            <w:u w:val="single"/>
          </w:rPr>
          <w:t>https://link.springer.com/article/10.1007/s11365-022-00800-x</w:t>
        </w:r>
      </w:hyperlink>
      <w:r>
        <w:rPr>
          <w:rFonts w:ascii="Times New Roman" w:eastAsia="Times New Roman" w:hAnsi="Times New Roman" w:cs="Times New Roman"/>
          <w:color w:val="000000"/>
          <w:sz w:val="24"/>
          <w:szCs w:val="24"/>
        </w:rPr>
        <w:t>] [Accessed on: 10.11.2025]</w:t>
      </w:r>
    </w:p>
    <w:p w14:paraId="01AEC77D"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Haris, A., (2025). Consumer Behavior Shifts in Digital Age: Impact on Brand Loyalty. Advances: Jurnal Ekonomi &amp; Bisnis, 3(1), pp.38-51. [Available at: </w:t>
      </w:r>
      <w:hyperlink r:id="rId50">
        <w:r w:rsidR="004C4A7B">
          <w:rPr>
            <w:rFonts w:ascii="Times New Roman" w:eastAsia="Times New Roman" w:hAnsi="Times New Roman" w:cs="Times New Roman"/>
            <w:color w:val="0000FF"/>
            <w:sz w:val="24"/>
            <w:szCs w:val="24"/>
            <w:u w:val="single"/>
          </w:rPr>
          <w:t>http://advancesinresearch.id/index.php/AJEB/article/download/417/349</w:t>
        </w:r>
      </w:hyperlink>
      <w:r>
        <w:rPr>
          <w:rFonts w:ascii="Times New Roman" w:eastAsia="Times New Roman" w:hAnsi="Times New Roman" w:cs="Times New Roman"/>
          <w:sz w:val="24"/>
          <w:szCs w:val="24"/>
        </w:rPr>
        <w:t>  ] [Accessed on: 12.11.2025]</w:t>
      </w:r>
    </w:p>
    <w:p w14:paraId="2927B6BE"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Hatamleh, I.H.M., Safori, A.O., Habes, M., Tahat, O., Ahmad, A.K., Abdallah, R.A.Q. and Aissani, R., (2023). Trust in social media: Enhancing social relationships. </w:t>
      </w:r>
      <w:r>
        <w:rPr>
          <w:rFonts w:ascii="Times New Roman" w:eastAsia="Times New Roman" w:hAnsi="Times New Roman" w:cs="Times New Roman"/>
          <w:i/>
          <w:iCs/>
          <w:color w:val="222222"/>
          <w:sz w:val="24"/>
          <w:szCs w:val="24"/>
          <w:highlight w:val="white"/>
        </w:rPr>
        <w:t>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(7), p.416.</w:t>
      </w:r>
      <w:r>
        <w:rPr>
          <w:rFonts w:ascii="Times New Roman" w:eastAsia="Times New Roman" w:hAnsi="Times New Roman" w:cs="Times New Roman"/>
          <w:color w:val="000000"/>
          <w:sz w:val="24"/>
          <w:szCs w:val="24"/>
        </w:rPr>
        <w:t>[Available at:</w:t>
      </w:r>
      <w:hyperlink r:id="rId51">
        <w:r w:rsidR="004C4A7B">
          <w:rPr>
            <w:rFonts w:ascii="Times New Roman" w:eastAsia="Times New Roman" w:hAnsi="Times New Roman" w:cs="Times New Roman"/>
            <w:color w:val="1155CC"/>
            <w:sz w:val="24"/>
            <w:szCs w:val="24"/>
            <w:u w:val="single"/>
          </w:rPr>
          <w:t>https://www.mdpi.com/2076-0760/12/7/416</w:t>
        </w:r>
      </w:hyperlink>
      <w:r>
        <w:rPr>
          <w:rFonts w:ascii="Times New Roman" w:eastAsia="Times New Roman" w:hAnsi="Times New Roman" w:cs="Times New Roman"/>
          <w:color w:val="000000"/>
          <w:sz w:val="24"/>
          <w:szCs w:val="24"/>
        </w:rPr>
        <w:t>]  [Accessed on: 12.11.2025]</w:t>
      </w:r>
    </w:p>
    <w:p w14:paraId="739A5091" w14:textId="77777777" w:rsidR="004C4A7B" w:rsidRDefault="00D76239">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Hossain, M.S., Babu, M.A. and Yusuf, K.M., (2024). Exploring emotional dynamics: Word count effects in Facebook posts by sports shoe brands. </w:t>
      </w:r>
      <w:r>
        <w:rPr>
          <w:rFonts w:ascii="Times New Roman" w:eastAsia="Times New Roman" w:hAnsi="Times New Roman" w:cs="Times New Roman"/>
          <w:i/>
          <w:iCs/>
          <w:sz w:val="24"/>
          <w:szCs w:val="24"/>
        </w:rPr>
        <w:t>Heliyon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(21). [Available at:</w:t>
      </w:r>
      <w:hyperlink r:id="rId52">
        <w:r w:rsidR="004C4A7B">
          <w:rPr>
            <w:rFonts w:ascii="Times New Roman" w:eastAsia="Times New Roman" w:hAnsi="Times New Roman" w:cs="Times New Roman"/>
            <w:color w:val="0000FF"/>
            <w:sz w:val="24"/>
            <w:szCs w:val="24"/>
            <w:u w:val="single"/>
          </w:rPr>
          <w:t xml:space="preserve"> https://www.sciencedirect.com/science/article/pii/S2405844024158392</w:t>
        </w:r>
      </w:hyperlink>
      <w:r>
        <w:rPr>
          <w:rFonts w:ascii="Times New Roman" w:eastAsia="Times New Roman" w:hAnsi="Times New Roman" w:cs="Times New Roman"/>
          <w:sz w:val="24"/>
          <w:szCs w:val="24"/>
        </w:rPr>
        <w:t>] [Accessed on: 06.01.2026]</w:t>
      </w:r>
    </w:p>
    <w:p w14:paraId="0211CEB4"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Ismail, A., Dora, Y.M. and Hidajat, T., (2024). Consumer decision making model process but as independent factors: and its influence on purchasing behavior. [Available at:</w:t>
      </w:r>
      <w:hyperlink r:id="rId53">
        <w:r w:rsidR="004C4A7B">
          <w:rPr>
            <w:rFonts w:ascii="Times New Roman" w:eastAsia="Times New Roman" w:hAnsi="Times New Roman" w:cs="Times New Roman"/>
            <w:color w:val="0000FF"/>
            <w:sz w:val="24"/>
            <w:szCs w:val="24"/>
            <w:u w:val="single"/>
          </w:rPr>
          <w:t xml:space="preserve"> https://www.preprints.org/frontend/manuscript/e9c65761a1d01a5fcee8d01b2fa7ec07/download_pub</w:t>
        </w:r>
      </w:hyperlink>
      <w:r>
        <w:rPr>
          <w:rFonts w:ascii="Times New Roman" w:eastAsia="Times New Roman" w:hAnsi="Times New Roman" w:cs="Times New Roman"/>
          <w:sz w:val="24"/>
          <w:szCs w:val="24"/>
        </w:rPr>
        <w:t>] [Accessed on: 15.11.2025]</w:t>
      </w:r>
    </w:p>
    <w:p w14:paraId="003384F8"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Janiszewski, C. and Van Osselaer, S.M., (2022). Abductive theory construction. </w:t>
      </w:r>
      <w:r>
        <w:rPr>
          <w:rFonts w:ascii="Times New Roman" w:eastAsia="Times New Roman" w:hAnsi="Times New Roman" w:cs="Times New Roman"/>
          <w:i/>
          <w:iCs/>
          <w:sz w:val="24"/>
          <w:szCs w:val="24"/>
          <w:highlight w:val="white"/>
        </w:rPr>
        <w:t>Journal of consumer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32</w:t>
      </w:r>
      <w:r>
        <w:rPr>
          <w:rFonts w:ascii="Times New Roman" w:eastAsia="Times New Roman" w:hAnsi="Times New Roman" w:cs="Times New Roman"/>
          <w:sz w:val="24"/>
          <w:szCs w:val="24"/>
          <w:highlight w:val="white"/>
        </w:rPr>
        <w:t xml:space="preserve">(1), pp.175-193. </w:t>
      </w:r>
      <w:r>
        <w:rPr>
          <w:rFonts w:ascii="Times New Roman" w:eastAsia="Times New Roman" w:hAnsi="Times New Roman" w:cs="Times New Roman"/>
          <w:sz w:val="24"/>
          <w:szCs w:val="24"/>
        </w:rPr>
        <w:t xml:space="preserve">[Available at: </w:t>
      </w:r>
      <w:hyperlink r:id="rId54">
        <w:r w:rsidR="004C4A7B">
          <w:rPr>
            <w:rFonts w:ascii="Times New Roman" w:eastAsia="Times New Roman" w:hAnsi="Times New Roman" w:cs="Times New Roman"/>
            <w:color w:val="1155CC"/>
            <w:sz w:val="24"/>
            <w:szCs w:val="24"/>
            <w:u w:val="single"/>
          </w:rPr>
          <w:t>https://myscp.onlinelibrary.wiley.com/doi/abs/10.1002/jcpy.1280</w:t>
        </w:r>
      </w:hyperlink>
      <w:r>
        <w:rPr>
          <w:rFonts w:ascii="Times New Roman" w:eastAsia="Times New Roman" w:hAnsi="Times New Roman" w:cs="Times New Roman"/>
          <w:sz w:val="24"/>
          <w:szCs w:val="24"/>
        </w:rPr>
        <w:t>][Accessed on 17.01.2026]</w:t>
      </w:r>
    </w:p>
    <w:p w14:paraId="5380CCB3"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Järvi, O., (2025). Athlete-driven branding in global markets: a case study of ANTA Sports' social media strategy. [Available at: </w:t>
      </w:r>
      <w:hyperlink r:id="rId55">
        <w:r w:rsidR="004C4A7B">
          <w:rPr>
            <w:rFonts w:ascii="Times New Roman" w:eastAsia="Times New Roman" w:hAnsi="Times New Roman" w:cs="Times New Roman"/>
            <w:color w:val="1155CC"/>
            <w:sz w:val="24"/>
            <w:szCs w:val="24"/>
            <w:u w:val="single"/>
          </w:rPr>
          <w:t>https://lutpub.lut.fi/bitstream/handle/10024/170586/Mastersthesis_Jarvi_Okko.pdf?sequence=1&amp;isAllowed=y</w:t>
        </w:r>
      </w:hyperlink>
      <w:r>
        <w:rPr>
          <w:rFonts w:ascii="Times New Roman" w:eastAsia="Times New Roman" w:hAnsi="Times New Roman" w:cs="Times New Roman"/>
          <w:sz w:val="24"/>
          <w:szCs w:val="24"/>
        </w:rPr>
        <w:t xml:space="preserve"> ] [Accessed on: 23.01.2026]</w:t>
      </w:r>
    </w:p>
    <w:p w14:paraId="0F39DF1E"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Jawad, A., (2025). Multimodal Review Annotations and Consumer Perception: Examining the Effects of Processing Fluency and Cognitive Overload (Master's thesis, Itä-Suomen yliopisto). [Available at:</w:t>
      </w:r>
      <w:hyperlink r:id="rId56">
        <w:r w:rsidR="004C4A7B">
          <w:rPr>
            <w:rFonts w:ascii="Times New Roman" w:eastAsia="Times New Roman" w:hAnsi="Times New Roman" w:cs="Times New Roman"/>
            <w:color w:val="1155CC"/>
            <w:sz w:val="24"/>
            <w:szCs w:val="24"/>
            <w:u w:val="single"/>
          </w:rPr>
          <w:t>https://erepo.uef.fi/bitstreams/dbe2dc71-8179-4fe4-b710-fc2c150336ce/download</w:t>
        </w:r>
      </w:hyperlink>
      <w:r>
        <w:rPr>
          <w:rFonts w:ascii="Times New Roman" w:eastAsia="Times New Roman" w:hAnsi="Times New Roman" w:cs="Times New Roman"/>
          <w:sz w:val="24"/>
          <w:szCs w:val="24"/>
        </w:rPr>
        <w:t xml:space="preserve">   ] [Accessed on: 23.01.2026]</w:t>
      </w:r>
    </w:p>
    <w:p w14:paraId="3A31414A"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Jayashree, R., Vishal, C.S.S. and Krishna, S.V., (2025). The Impact Of Social Media Marketing On Consumer Purchasing Decisions On Nike Shoes. International Journal of Management Research and Reviews, 15(2), pp.66-72. [Available at: </w:t>
      </w:r>
      <w:hyperlink r:id="rId57">
        <w:r w:rsidR="004C4A7B">
          <w:rPr>
            <w:rFonts w:ascii="Times New Roman" w:eastAsia="Times New Roman" w:hAnsi="Times New Roman" w:cs="Times New Roman"/>
            <w:color w:val="0000FF"/>
            <w:sz w:val="24"/>
            <w:szCs w:val="24"/>
            <w:u w:val="single"/>
          </w:rPr>
          <w:t>https://search.proquest.com/openview/aad78bebd5cbf18285313ac14d3b2b5e/1?pq-origsite=gscholar&amp;cbl=2028922</w:t>
        </w:r>
      </w:hyperlink>
      <w:r>
        <w:rPr>
          <w:rFonts w:ascii="Times New Roman" w:eastAsia="Times New Roman" w:hAnsi="Times New Roman" w:cs="Times New Roman"/>
          <w:sz w:val="24"/>
          <w:szCs w:val="24"/>
        </w:rPr>
        <w:t xml:space="preserve"> ] [Accessed on: 17.11.2025]</w:t>
      </w:r>
    </w:p>
    <w:p w14:paraId="0EA280FD"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A.W. and Mishra, A., (2024). AI credibility and consumer-AI experiences: a conceptual framework. Journal of Service Theory and Practice, 34(1), pp.66-97. [Available at: </w:t>
      </w:r>
      <w:hyperlink r:id="rId58">
        <w:r w:rsidR="004C4A7B">
          <w:rPr>
            <w:rFonts w:ascii="Times New Roman" w:eastAsia="Times New Roman" w:hAnsi="Times New Roman" w:cs="Times New Roman"/>
            <w:color w:val="0000FF"/>
            <w:sz w:val="24"/>
            <w:szCs w:val="24"/>
            <w:u w:val="single"/>
          </w:rPr>
          <w:t>https://www.emerald.com/insight/content/doi/10.1108/jstp-03-2023-0108/full/html</w:t>
        </w:r>
      </w:hyperlink>
      <w:r>
        <w:rPr>
          <w:rFonts w:ascii="Times New Roman" w:eastAsia="Times New Roman" w:hAnsi="Times New Roman" w:cs="Times New Roman"/>
          <w:sz w:val="24"/>
          <w:szCs w:val="24"/>
        </w:rPr>
        <w:t xml:space="preserve"> ] [Accessed on: 15.11.2025]</w:t>
      </w:r>
    </w:p>
    <w:p w14:paraId="0B3B19DE"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Kim, J., (2024), December. Generational Responses to Athlete Activism: The Role of Digital Identity and Consumer Purchase Intent. In </w:t>
      </w:r>
      <w:r>
        <w:rPr>
          <w:rFonts w:ascii="Times New Roman" w:eastAsia="Times New Roman" w:hAnsi="Times New Roman" w:cs="Times New Roman"/>
          <w:i/>
          <w:iCs/>
          <w:color w:val="222222"/>
          <w:sz w:val="24"/>
          <w:szCs w:val="24"/>
          <w:highlight w:val="white"/>
        </w:rPr>
        <w:t>2024 11th International Conference on Social Networks Analysis, Management and Security (SNAMS)</w:t>
      </w:r>
      <w:r>
        <w:rPr>
          <w:rFonts w:ascii="Times New Roman" w:eastAsia="Times New Roman" w:hAnsi="Times New Roman" w:cs="Times New Roman"/>
          <w:color w:val="222222"/>
          <w:sz w:val="24"/>
          <w:szCs w:val="24"/>
          <w:highlight w:val="white"/>
        </w:rPr>
        <w:t xml:space="preserve"> (pp. 132-137). IEEE.</w:t>
      </w:r>
      <w:r>
        <w:rPr>
          <w:rFonts w:ascii="Times New Roman" w:eastAsia="Times New Roman" w:hAnsi="Times New Roman" w:cs="Times New Roman"/>
          <w:color w:val="000000"/>
          <w:sz w:val="24"/>
          <w:szCs w:val="24"/>
        </w:rPr>
        <w:t>[Available at:</w:t>
      </w:r>
      <w:hyperlink r:id="rId59">
        <w:r w:rsidR="004C4A7B">
          <w:rPr>
            <w:rFonts w:ascii="Times New Roman" w:eastAsia="Times New Roman" w:hAnsi="Times New Roman" w:cs="Times New Roman"/>
            <w:color w:val="1155CC"/>
            <w:sz w:val="24"/>
            <w:szCs w:val="24"/>
            <w:u w:val="single"/>
          </w:rPr>
          <w:t>https://ieeexplore.ieee.org/abstract/document/10883780/</w:t>
        </w:r>
      </w:hyperlink>
      <w:r>
        <w:rPr>
          <w:rFonts w:ascii="Times New Roman" w:eastAsia="Times New Roman" w:hAnsi="Times New Roman" w:cs="Times New Roman"/>
          <w:color w:val="000000"/>
          <w:sz w:val="24"/>
          <w:szCs w:val="24"/>
        </w:rPr>
        <w:t>]  [Accessed on: 12.11.2025]</w:t>
      </w:r>
    </w:p>
    <w:p w14:paraId="755C16B6"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Kraft, T., Valdés, L. and Zheng, Y., (2022). Consumer trust in social responsibility communications: The role of supply chain visibility. Production and Operations Management, 31(11), pp.4113-4130. [Available at: </w:t>
      </w:r>
      <w:hyperlink r:id="rId60">
        <w:r w:rsidR="004C4A7B">
          <w:rPr>
            <w:rFonts w:ascii="Times New Roman" w:eastAsia="Times New Roman" w:hAnsi="Times New Roman" w:cs="Times New Roman"/>
            <w:color w:val="1155CC"/>
            <w:sz w:val="24"/>
            <w:szCs w:val="24"/>
            <w:u w:val="single"/>
          </w:rPr>
          <w:t>https://papers.ssrn.com/sol3/Delivery.cfm?abstractid=3407617</w:t>
        </w:r>
      </w:hyperlink>
      <w:r>
        <w:rPr>
          <w:rFonts w:ascii="Times New Roman" w:eastAsia="Times New Roman" w:hAnsi="Times New Roman" w:cs="Times New Roman"/>
          <w:sz w:val="24"/>
          <w:szCs w:val="24"/>
        </w:rPr>
        <w:t xml:space="preserve"> ] [Accessed on: 23.01.2026]</w:t>
      </w:r>
    </w:p>
    <w:p w14:paraId="68E045BE" w14:textId="77777777" w:rsidR="004C4A7B" w:rsidRDefault="00D76239">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Kymäläinen, T., Vehmas, K., Kangas, H., Majaniemi, S. and Vainio-Kaila, T., (2022). </w:t>
      </w:r>
      <w:r>
        <w:rPr>
          <w:rFonts w:ascii="Times New Roman" w:eastAsia="Times New Roman" w:hAnsi="Times New Roman" w:cs="Times New Roman"/>
          <w:sz w:val="24"/>
          <w:szCs w:val="24"/>
        </w:rPr>
        <w:lastRenderedPageBreak/>
        <w:t>Consumer perspectives on bio-based products and brands—a regional Finnish social study with future consumers. Sustainability, 14(6), p.3665. [Available at:</w:t>
      </w:r>
      <w:hyperlink r:id="rId61">
        <w:r w:rsidR="004C4A7B">
          <w:rPr>
            <w:rFonts w:ascii="Times New Roman" w:eastAsia="Times New Roman" w:hAnsi="Times New Roman" w:cs="Times New Roman"/>
            <w:color w:val="0000FF"/>
            <w:sz w:val="24"/>
            <w:szCs w:val="24"/>
            <w:u w:val="single"/>
          </w:rPr>
          <w:t xml:space="preserve"> https://www.mdpi.com/2071-1050/14/6/3665</w:t>
        </w:r>
      </w:hyperlink>
      <w:r>
        <w:rPr>
          <w:rFonts w:ascii="Times New Roman" w:eastAsia="Times New Roman" w:hAnsi="Times New Roman" w:cs="Times New Roman"/>
          <w:sz w:val="24"/>
          <w:szCs w:val="24"/>
        </w:rPr>
        <w:t>] [Accessed on: 06.01.2026]</w:t>
      </w:r>
    </w:p>
    <w:p w14:paraId="7EE06D26"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Lariba, C., (2023). The role of user-generated content in shaping brand perceptions. International Journal of Public Relation and Communication, 1(1), pp.25-37. [Available at: </w:t>
      </w:r>
      <w:hyperlink r:id="rId62">
        <w:r w:rsidR="004C4A7B">
          <w:rPr>
            <w:rFonts w:ascii="Times New Roman" w:eastAsia="Times New Roman" w:hAnsi="Times New Roman" w:cs="Times New Roman"/>
            <w:color w:val="0000FF"/>
            <w:sz w:val="24"/>
            <w:szCs w:val="24"/>
            <w:u w:val="single"/>
          </w:rPr>
          <w:t>https://forthworthjournals.org/journals/index.php/IJPRC/article/download/58/55</w:t>
        </w:r>
      </w:hyperlink>
      <w:r>
        <w:rPr>
          <w:rFonts w:ascii="Times New Roman" w:eastAsia="Times New Roman" w:hAnsi="Times New Roman" w:cs="Times New Roman"/>
          <w:sz w:val="24"/>
          <w:szCs w:val="24"/>
        </w:rPr>
        <w:t xml:space="preserve"> ] [Accessed on: 17.11.2025]</w:t>
      </w:r>
    </w:p>
    <w:p w14:paraId="02C856ED"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Le, C. and Chau, N., (2023). Brand value co-creation within e-sport industry: A </w:t>
      </w:r>
      <w:r>
        <w:rPr>
          <w:rFonts w:ascii="Times New Roman" w:eastAsia="Times New Roman" w:hAnsi="Times New Roman" w:cs="Times New Roman"/>
          <w:color w:val="000000"/>
          <w:sz w:val="24"/>
          <w:szCs w:val="24"/>
        </w:rPr>
        <w:t>[Available at:</w:t>
      </w:r>
      <w:hyperlink r:id="rId63">
        <w:r w:rsidR="004C4A7B">
          <w:rPr>
            <w:rFonts w:ascii="Times New Roman" w:eastAsia="Times New Roman" w:hAnsi="Times New Roman" w:cs="Times New Roman"/>
            <w:color w:val="1155CC"/>
            <w:sz w:val="24"/>
            <w:szCs w:val="24"/>
            <w:u w:val="single"/>
          </w:rPr>
          <w:t>https://www.diva-portal.org/smash/record.jsf?pid=diva2:1763888</w:t>
        </w:r>
      </w:hyperlink>
      <w:r>
        <w:rPr>
          <w:rFonts w:ascii="Times New Roman" w:eastAsia="Times New Roman" w:hAnsi="Times New Roman" w:cs="Times New Roman"/>
          <w:color w:val="000000"/>
          <w:sz w:val="24"/>
          <w:szCs w:val="24"/>
        </w:rPr>
        <w:t>]  [Accessed on: 12.11.2025]</w:t>
      </w:r>
    </w:p>
    <w:p w14:paraId="5ABB68FC"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S., Shin, D., Kwon, K.H., Han, S.P. and Lee, S.K., (2024). Disinformation spillover: Uncovering the ripple effect of bot-assisted fake social engagement on public attention. MIS Quarterly, 48(3), pp.847-872. [Available at: </w:t>
      </w:r>
      <w:hyperlink r:id="rId64">
        <w:r w:rsidR="004C4A7B">
          <w:rPr>
            <w:rFonts w:ascii="Times New Roman" w:eastAsia="Times New Roman" w:hAnsi="Times New Roman" w:cs="Times New Roman"/>
            <w:color w:val="0000FF"/>
            <w:sz w:val="24"/>
            <w:szCs w:val="24"/>
            <w:u w:val="single"/>
          </w:rPr>
          <w:t>https://par.nsf.gov/servlets/purl/10571276</w:t>
        </w:r>
      </w:hyperlink>
      <w:r>
        <w:rPr>
          <w:rFonts w:ascii="Times New Roman" w:eastAsia="Times New Roman" w:hAnsi="Times New Roman" w:cs="Times New Roman"/>
          <w:sz w:val="24"/>
          <w:szCs w:val="24"/>
        </w:rPr>
        <w:t xml:space="preserve"> ]  [Accessed on: 12.11.2025]</w:t>
      </w:r>
    </w:p>
    <w:p w14:paraId="62B76FCD"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 Z. and Yu, Y., (2023). The impact of Nike’s social media marketing strategy on consumer demand. Advances in Economics. </w:t>
      </w:r>
      <w:r>
        <w:rPr>
          <w:rFonts w:ascii="Times New Roman" w:eastAsia="Times New Roman" w:hAnsi="Times New Roman" w:cs="Times New Roman"/>
          <w:i/>
          <w:iCs/>
          <w:color w:val="000000"/>
          <w:sz w:val="24"/>
          <w:szCs w:val="24"/>
        </w:rPr>
        <w:t>Management and Political Sciences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38</w:t>
      </w:r>
      <w:r>
        <w:rPr>
          <w:rFonts w:ascii="Times New Roman" w:eastAsia="Times New Roman" w:hAnsi="Times New Roman" w:cs="Times New Roman"/>
          <w:color w:val="000000"/>
          <w:sz w:val="24"/>
          <w:szCs w:val="24"/>
        </w:rPr>
        <w:t>, pp.172-178. [Available at:</w:t>
      </w:r>
      <w:hyperlink r:id="rId65">
        <w:r w:rsidR="004C4A7B">
          <w:rPr>
            <w:rFonts w:ascii="Times New Roman" w:eastAsia="Times New Roman" w:hAnsi="Times New Roman" w:cs="Times New Roman"/>
            <w:color w:val="000000"/>
            <w:sz w:val="24"/>
            <w:szCs w:val="24"/>
            <w:u w:val="single"/>
          </w:rPr>
          <w:t xml:space="preserve"> </w:t>
        </w:r>
      </w:hyperlink>
      <w:hyperlink r:id="rId66">
        <w:r w:rsidR="004C4A7B">
          <w:rPr>
            <w:rFonts w:ascii="Times New Roman" w:eastAsia="Times New Roman" w:hAnsi="Times New Roman" w:cs="Times New Roman"/>
            <w:color w:val="1155CC"/>
            <w:sz w:val="24"/>
            <w:szCs w:val="24"/>
            <w:u w:val="single"/>
          </w:rPr>
          <w:t>https://www.researchgate.net/publication/375551990_The_Impact_of_Nike's_Social_Media_Marketing_Strategy_on_Consumer_Demand/fulltext/654e6421ce88b87031dac18b/The-Impact-of-Nikes-Social-Media-Marketing-Strategy-on-Consumer-Demand.pdf?_tp=eyJjb250ZXh0Ijp7ImZpcnN0UGFnZSI6InB1YmxpY2F0aW9uIiwicGFnZSI6InB1YmxpY2F0aW9uIn19</w:t>
        </w:r>
      </w:hyperlink>
      <w:r>
        <w:rPr>
          <w:rFonts w:ascii="Times New Roman" w:eastAsia="Times New Roman" w:hAnsi="Times New Roman" w:cs="Times New Roman"/>
          <w:color w:val="000000"/>
          <w:sz w:val="24"/>
          <w:szCs w:val="24"/>
        </w:rPr>
        <w:t>] [Accessed on: 13.11.2025]</w:t>
      </w:r>
    </w:p>
    <w:p w14:paraId="3248FDAA"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Z., Owusu, P., Wang, B. and Lu, F., (2025). The impact of strategic influencer interaction styles on consumer decision-making: An elaboration likelihood model perspective. Journal of Retailing and Consumer Services, 87, p.104374. [Available at: </w:t>
      </w:r>
      <w:hyperlink r:id="rId67">
        <w:r w:rsidR="004C4A7B">
          <w:rPr>
            <w:rFonts w:ascii="Times New Roman" w:eastAsia="Times New Roman" w:hAnsi="Times New Roman" w:cs="Times New Roman"/>
            <w:color w:val="1155CC"/>
            <w:sz w:val="24"/>
            <w:szCs w:val="24"/>
            <w:u w:val="single"/>
          </w:rPr>
          <w:t>https://www.sciencedirect.com/science/article/pii/S0969698925001535</w:t>
        </w:r>
      </w:hyperlink>
      <w:r>
        <w:rPr>
          <w:rFonts w:ascii="Times New Roman" w:eastAsia="Times New Roman" w:hAnsi="Times New Roman" w:cs="Times New Roman"/>
          <w:sz w:val="24"/>
          <w:szCs w:val="24"/>
        </w:rPr>
        <w:t xml:space="preserve">  ] [Accessed on: 23.01.2026]</w:t>
      </w:r>
    </w:p>
    <w:p w14:paraId="353835B4"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Mahdavi-Zargari, S., (2026). The role of institutional repositories in the democratization of knowledge. </w:t>
      </w:r>
      <w:r>
        <w:rPr>
          <w:rFonts w:ascii="Times New Roman" w:eastAsia="Times New Roman" w:hAnsi="Times New Roman" w:cs="Times New Roman"/>
          <w:i/>
          <w:iCs/>
          <w:sz w:val="24"/>
          <w:szCs w:val="24"/>
          <w:highlight w:val="white"/>
        </w:rPr>
        <w:t>Revista Mexicana de Investigación e Intervención Educativa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 xml:space="preserve">(1), pp.104-112. </w:t>
      </w:r>
      <w:r>
        <w:rPr>
          <w:rFonts w:ascii="Times New Roman" w:eastAsia="Times New Roman" w:hAnsi="Times New Roman" w:cs="Times New Roman"/>
          <w:sz w:val="24"/>
          <w:szCs w:val="24"/>
        </w:rPr>
        <w:t xml:space="preserve">[Available at: </w:t>
      </w:r>
      <w:hyperlink r:id="rId68">
        <w:r w:rsidR="004C4A7B">
          <w:rPr>
            <w:rFonts w:ascii="Times New Roman" w:eastAsia="Times New Roman" w:hAnsi="Times New Roman" w:cs="Times New Roman"/>
            <w:color w:val="1155CC"/>
            <w:sz w:val="24"/>
            <w:szCs w:val="24"/>
            <w:u w:val="single"/>
          </w:rPr>
          <w:t>https://pablolatapisarre.edu.mx/revista/index.php/rmiie/article/view/277</w:t>
        </w:r>
      </w:hyperlink>
      <w:r>
        <w:rPr>
          <w:rFonts w:ascii="Times New Roman" w:eastAsia="Times New Roman" w:hAnsi="Times New Roman" w:cs="Times New Roman"/>
          <w:sz w:val="24"/>
          <w:szCs w:val="24"/>
        </w:rPr>
        <w:t>][Accessed on 17.01.2026]</w:t>
      </w:r>
    </w:p>
    <w:p w14:paraId="48711727"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Makhrout, S. and Chouhbi, A., (2024). Fundamental Models of Consumer Purchasing Behavior: An In-Depth Analysis Since the 1960s. [RMd] RevistaMultidisciplinar, 6(2), pp.e202419-e202419. [Available at: </w:t>
      </w:r>
      <w:hyperlink r:id="rId69">
        <w:r w:rsidR="004C4A7B">
          <w:rPr>
            <w:rFonts w:ascii="Times New Roman" w:eastAsia="Times New Roman" w:hAnsi="Times New Roman" w:cs="Times New Roman"/>
            <w:color w:val="0000FF"/>
            <w:sz w:val="24"/>
            <w:szCs w:val="24"/>
            <w:u w:val="single"/>
          </w:rPr>
          <w:t>http://revistamultidisciplinar.com/index.php/oj/article/download/185/217</w:t>
        </w:r>
      </w:hyperlink>
      <w:r>
        <w:rPr>
          <w:rFonts w:ascii="Times New Roman" w:eastAsia="Times New Roman" w:hAnsi="Times New Roman" w:cs="Times New Roman"/>
          <w:sz w:val="24"/>
          <w:szCs w:val="24"/>
        </w:rPr>
        <w:t xml:space="preserve"> ] [Accessed on: 16.11.2025]</w:t>
      </w:r>
    </w:p>
    <w:p w14:paraId="35920810"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Malik, F.S. and Terzidis, O., (2025). Thriving in turbulence: resilience and strategic adaptation in global business. Review of Managerial Science, pp.1-46. [Available at: </w:t>
      </w:r>
      <w:hyperlink r:id="rId70">
        <w:r w:rsidR="004C4A7B">
          <w:rPr>
            <w:rFonts w:ascii="Times New Roman" w:eastAsia="Times New Roman" w:hAnsi="Times New Roman" w:cs="Times New Roman"/>
            <w:color w:val="0000FF"/>
            <w:sz w:val="24"/>
            <w:szCs w:val="24"/>
            <w:u w:val="single"/>
          </w:rPr>
          <w:t>https://link.springer.com/content/pdf/10.1007/s11846-025-00940-8.pdf</w:t>
        </w:r>
      </w:hyperlink>
      <w:r>
        <w:rPr>
          <w:rFonts w:ascii="Times New Roman" w:eastAsia="Times New Roman" w:hAnsi="Times New Roman" w:cs="Times New Roman"/>
          <w:sz w:val="24"/>
          <w:szCs w:val="24"/>
        </w:rPr>
        <w:t>  ]  [Accessed on: 12.11.2025]</w:t>
      </w:r>
    </w:p>
    <w:p w14:paraId="3E4C1FEF" w14:textId="77777777" w:rsidR="004C4A7B" w:rsidRDefault="00D7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marketingdive.com, (2026), saucony-celebrates-running-culture-global-ads, [Available at: </w:t>
      </w:r>
      <w:hyperlink r:id="rId71">
        <w:r w:rsidR="004C4A7B">
          <w:rPr>
            <w:rFonts w:ascii="Times New Roman" w:eastAsia="Times New Roman" w:hAnsi="Times New Roman" w:cs="Times New Roman"/>
            <w:color w:val="1155CC"/>
            <w:sz w:val="24"/>
            <w:szCs w:val="24"/>
            <w:u w:val="single"/>
          </w:rPr>
          <w:t>https://www.marketingdive.com/news/saucony-celebrates-running-culture-global-ads/74142</w:t>
        </w:r>
      </w:hyperlink>
      <w:r>
        <w:rPr>
          <w:rFonts w:ascii="Times New Roman" w:eastAsia="Times New Roman" w:hAnsi="Times New Roman" w:cs="Times New Roman"/>
          <w:sz w:val="24"/>
          <w:szCs w:val="24"/>
        </w:rPr>
        <w:t>] [Accessed on: 25.01.2026]</w:t>
      </w:r>
    </w:p>
    <w:p w14:paraId="0971F0AA"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Marmat, G., (2022). Online brand communication and building brand trust: social information processing theory perspective. Global Knowledge, Memory and Communication, 71(6/7), pp.584-604. [Available at: </w:t>
      </w:r>
      <w:hyperlink r:id="rId72">
        <w:r w:rsidR="004C4A7B">
          <w:rPr>
            <w:rFonts w:ascii="Times New Roman" w:eastAsia="Times New Roman" w:hAnsi="Times New Roman" w:cs="Times New Roman"/>
            <w:color w:val="0000FF"/>
            <w:sz w:val="24"/>
            <w:szCs w:val="24"/>
            <w:u w:val="single"/>
          </w:rPr>
          <w:t>https://www.emerald.com/insight/content/doi/10.1108/GKMC-12-2020-0195/full/html</w:t>
        </w:r>
      </w:hyperlink>
      <w:r>
        <w:rPr>
          <w:rFonts w:ascii="Times New Roman" w:eastAsia="Times New Roman" w:hAnsi="Times New Roman" w:cs="Times New Roman"/>
          <w:sz w:val="24"/>
          <w:szCs w:val="24"/>
        </w:rPr>
        <w:t xml:space="preserve"> ] [Accessed on: 17.11.2025]</w:t>
      </w:r>
    </w:p>
    <w:p w14:paraId="732A5F41"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McDonald, H., Biscaia, R., Yoshida, M., Conduit, J. and Doyle, J.P., (2022). Customer engagement in sport: An updated review and research agenda. </w:t>
      </w:r>
      <w:r>
        <w:rPr>
          <w:rFonts w:ascii="Times New Roman" w:eastAsia="Times New Roman" w:hAnsi="Times New Roman" w:cs="Times New Roman"/>
          <w:i/>
          <w:iCs/>
          <w:color w:val="222222"/>
          <w:sz w:val="24"/>
          <w:szCs w:val="24"/>
          <w:highlight w:val="white"/>
        </w:rPr>
        <w:t>Journal of Sport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36</w:t>
      </w:r>
      <w:r>
        <w:rPr>
          <w:rFonts w:ascii="Times New Roman" w:eastAsia="Times New Roman" w:hAnsi="Times New Roman" w:cs="Times New Roman"/>
          <w:color w:val="222222"/>
          <w:sz w:val="24"/>
          <w:szCs w:val="24"/>
          <w:highlight w:val="white"/>
        </w:rPr>
        <w:t>(3), pp.289-304.</w:t>
      </w:r>
      <w:r>
        <w:rPr>
          <w:rFonts w:ascii="Times New Roman" w:eastAsia="Times New Roman" w:hAnsi="Times New Roman" w:cs="Times New Roman"/>
          <w:color w:val="000000"/>
          <w:sz w:val="24"/>
          <w:szCs w:val="24"/>
        </w:rPr>
        <w:t>[Available at:</w:t>
      </w:r>
      <w:hyperlink r:id="rId73">
        <w:r w:rsidR="004C4A7B">
          <w:rPr>
            <w:rFonts w:ascii="Times New Roman" w:eastAsia="Times New Roman" w:hAnsi="Times New Roman" w:cs="Times New Roman"/>
            <w:color w:val="1155CC"/>
            <w:sz w:val="24"/>
            <w:szCs w:val="24"/>
            <w:u w:val="single"/>
          </w:rPr>
          <w:t>https://journals.humankinetics.com/view/journals/jsm/36/3/article-p289.xml</w:t>
        </w:r>
      </w:hyperlink>
      <w:r>
        <w:rPr>
          <w:rFonts w:ascii="Times New Roman" w:eastAsia="Times New Roman" w:hAnsi="Times New Roman" w:cs="Times New Roman"/>
          <w:color w:val="000000"/>
          <w:sz w:val="24"/>
          <w:szCs w:val="24"/>
        </w:rPr>
        <w:t>]  [Accessed on: 12.11.2025]</w:t>
      </w:r>
    </w:p>
    <w:p w14:paraId="3B9534FA"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medium.com, (2025). NIKE — from “Just Do It” to Millions of Followers. [Available at:</w:t>
      </w:r>
      <w:hyperlink r:id="rId74">
        <w:r w:rsidR="004C4A7B">
          <w:rPr>
            <w:rFonts w:ascii="Times New Roman" w:eastAsia="Times New Roman" w:hAnsi="Times New Roman" w:cs="Times New Roman"/>
            <w:color w:val="000000"/>
            <w:sz w:val="24"/>
            <w:szCs w:val="24"/>
            <w:u w:val="single"/>
          </w:rPr>
          <w:t xml:space="preserve"> </w:t>
        </w:r>
      </w:hyperlink>
      <w:hyperlink r:id="rId75">
        <w:r w:rsidR="004C4A7B">
          <w:rPr>
            <w:rFonts w:ascii="Times New Roman" w:eastAsia="Times New Roman" w:hAnsi="Times New Roman" w:cs="Times New Roman"/>
            <w:color w:val="1155CC"/>
            <w:sz w:val="24"/>
            <w:szCs w:val="24"/>
            <w:u w:val="single"/>
          </w:rPr>
          <w:t>https://abenteuerbucher.medium.com/nike-from-just-do-it-to-millions-of-followers-51b44d88c616</w:t>
        </w:r>
      </w:hyperlink>
      <w:r>
        <w:rPr>
          <w:rFonts w:ascii="Times New Roman" w:eastAsia="Times New Roman" w:hAnsi="Times New Roman" w:cs="Times New Roman"/>
          <w:color w:val="000000"/>
          <w:sz w:val="24"/>
          <w:szCs w:val="24"/>
        </w:rPr>
        <w:t>] [Accessed on: 14.11.2025]</w:t>
      </w:r>
    </w:p>
    <w:p w14:paraId="661E381B"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Miranda, M.M., (2025). Investigating the Impact of Influencer Marketing on Long-Term Brand Perception and Consumer Loyalty (Doctoral dissertation, Dublin Business School). [Available </w:t>
      </w:r>
      <w:r>
        <w:rPr>
          <w:rFonts w:ascii="Times New Roman" w:eastAsia="Times New Roman" w:hAnsi="Times New Roman" w:cs="Times New Roman"/>
          <w:sz w:val="24"/>
          <w:szCs w:val="24"/>
        </w:rPr>
        <w:lastRenderedPageBreak/>
        <w:t xml:space="preserve">at: </w:t>
      </w:r>
      <w:hyperlink r:id="rId76">
        <w:r w:rsidR="004C4A7B">
          <w:rPr>
            <w:rFonts w:ascii="Times New Roman" w:eastAsia="Times New Roman" w:hAnsi="Times New Roman" w:cs="Times New Roman"/>
            <w:color w:val="1155CC"/>
            <w:sz w:val="24"/>
            <w:szCs w:val="24"/>
            <w:u w:val="single"/>
          </w:rPr>
          <w:t>https://esource.dbs.ie/bitstreams/d37442f5-07e0-4747-9abe-e309dc12d17b/download</w:t>
        </w:r>
      </w:hyperlink>
      <w:r>
        <w:rPr>
          <w:rFonts w:ascii="Times New Roman" w:eastAsia="Times New Roman" w:hAnsi="Times New Roman" w:cs="Times New Roman"/>
          <w:sz w:val="24"/>
          <w:szCs w:val="24"/>
        </w:rPr>
        <w:t xml:space="preserve">  ] [Accessed on: 23.01.2026]</w:t>
      </w:r>
    </w:p>
    <w:p w14:paraId="305B431E"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Mishra, S. and Dey, A.K., (2022). Understanding and identifying ‘themes’ in qualitative case study research. </w:t>
      </w:r>
      <w:r>
        <w:rPr>
          <w:rFonts w:ascii="Times New Roman" w:eastAsia="Times New Roman" w:hAnsi="Times New Roman" w:cs="Times New Roman"/>
          <w:i/>
          <w:iCs/>
          <w:sz w:val="24"/>
          <w:szCs w:val="24"/>
          <w:highlight w:val="white"/>
        </w:rPr>
        <w:t>South Asian Journal of Business and Management Cases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 xml:space="preserve">(3), pp.187-192. </w:t>
      </w:r>
      <w:r>
        <w:rPr>
          <w:rFonts w:ascii="Times New Roman" w:eastAsia="Times New Roman" w:hAnsi="Times New Roman" w:cs="Times New Roman"/>
          <w:sz w:val="24"/>
          <w:szCs w:val="24"/>
        </w:rPr>
        <w:t xml:space="preserve">[Available at: </w:t>
      </w:r>
      <w:hyperlink r:id="rId77">
        <w:r w:rsidR="004C4A7B">
          <w:rPr>
            <w:rFonts w:ascii="Times New Roman" w:eastAsia="Times New Roman" w:hAnsi="Times New Roman" w:cs="Times New Roman"/>
            <w:color w:val="1155CC"/>
            <w:sz w:val="24"/>
            <w:szCs w:val="24"/>
            <w:u w:val="single"/>
          </w:rPr>
          <w:t>https://journals.sagepub.com/doi/abs/10.1177/22779779221134659</w:t>
        </w:r>
      </w:hyperlink>
      <w:r>
        <w:rPr>
          <w:rFonts w:ascii="Times New Roman" w:eastAsia="Times New Roman" w:hAnsi="Times New Roman" w:cs="Times New Roman"/>
          <w:sz w:val="24"/>
          <w:szCs w:val="24"/>
        </w:rPr>
        <w:t>][Accessed on 17.01.2026]</w:t>
      </w:r>
    </w:p>
    <w:p w14:paraId="382AB189"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Mohammadi, S. and Latifian, A., (2025). The Impact of Celebrity Endorsements on Brand Image, Brand Loyalty, and Repurchase Intentions in the Sports Industry: A Case Study of Nike Product in Tehran. Journal of New Studies in Sport Management, 6(2). [Available at: </w:t>
      </w:r>
      <w:hyperlink r:id="rId78">
        <w:r w:rsidR="004C4A7B">
          <w:rPr>
            <w:rFonts w:ascii="Times New Roman" w:eastAsia="Times New Roman" w:hAnsi="Times New Roman" w:cs="Times New Roman"/>
            <w:color w:val="0000FF"/>
            <w:sz w:val="24"/>
            <w:szCs w:val="24"/>
            <w:u w:val="single"/>
          </w:rPr>
          <w:t>https://jnssm.uk.ac.ir/article_4494_2830552f542db2ed9b2639c30b3ce58a.pdf</w:t>
        </w:r>
      </w:hyperlink>
      <w:r>
        <w:rPr>
          <w:rFonts w:ascii="Times New Roman" w:eastAsia="Times New Roman" w:hAnsi="Times New Roman" w:cs="Times New Roman"/>
          <w:sz w:val="24"/>
          <w:szCs w:val="24"/>
        </w:rPr>
        <w:t xml:space="preserve"> ] [Accessed on: 14.11.2025]</w:t>
      </w:r>
    </w:p>
    <w:p w14:paraId="58E9B43A"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Morales Sharp, T., (2023). Ethical guide for social media marketing: brand humanization, data privacy, and brand trust. [Available at:</w:t>
      </w:r>
      <w:hyperlink r:id="rId79">
        <w:r w:rsidR="004C4A7B">
          <w:rPr>
            <w:rFonts w:ascii="Times New Roman" w:eastAsia="Times New Roman" w:hAnsi="Times New Roman" w:cs="Times New Roman"/>
            <w:color w:val="000000"/>
            <w:sz w:val="24"/>
            <w:szCs w:val="24"/>
            <w:u w:val="single"/>
          </w:rPr>
          <w:t xml:space="preserve"> </w:t>
        </w:r>
      </w:hyperlink>
      <w:hyperlink r:id="rId80">
        <w:r w:rsidR="004C4A7B">
          <w:rPr>
            <w:rFonts w:ascii="Times New Roman" w:eastAsia="Times New Roman" w:hAnsi="Times New Roman" w:cs="Times New Roman"/>
            <w:color w:val="1155CC"/>
            <w:sz w:val="24"/>
            <w:szCs w:val="24"/>
            <w:u w:val="single"/>
          </w:rPr>
          <w:t>https://riunet.upv.es/bitstream/handle/10251/197971/Morales%20-%20ETHICAL%20GUIDE%20FOR%20SOCIAL%20MEDIA%20MARKETING%20brand%20humanization%20data%20privacy%20and%20brand%20trust.pdf?sequence=1</w:t>
        </w:r>
      </w:hyperlink>
      <w:r>
        <w:rPr>
          <w:rFonts w:ascii="Times New Roman" w:eastAsia="Times New Roman" w:hAnsi="Times New Roman" w:cs="Times New Roman"/>
          <w:color w:val="000000"/>
          <w:sz w:val="24"/>
          <w:szCs w:val="24"/>
        </w:rPr>
        <w:t>] [Accessed on: 14.11.2025]</w:t>
      </w:r>
    </w:p>
    <w:p w14:paraId="18B3FEA6"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Mundkur, J.P., (2021). Antecedents and Outcomes of Manufacturer Salesperson's Job Satisfaction and Customer-Oriented Behavior in a Partially Integrated Channel in India (Doctoral dissertation, SP Jain School of Global Management). [Available at: </w:t>
      </w:r>
      <w:hyperlink r:id="rId81">
        <w:r w:rsidR="004C4A7B">
          <w:rPr>
            <w:rFonts w:ascii="Times New Roman" w:eastAsia="Times New Roman" w:hAnsi="Times New Roman" w:cs="Times New Roman"/>
            <w:color w:val="0000FF"/>
            <w:sz w:val="24"/>
            <w:szCs w:val="24"/>
            <w:u w:val="single"/>
          </w:rPr>
          <w:t>https://search.proquest.com/openview/a8cec27cacbdac6c816337fe1a95413f/1?pq-origsite=gscholar&amp;cbl=2026366&amp;diss=y</w:t>
        </w:r>
      </w:hyperlink>
      <w:r>
        <w:rPr>
          <w:rFonts w:ascii="Times New Roman" w:eastAsia="Times New Roman" w:hAnsi="Times New Roman" w:cs="Times New Roman"/>
          <w:sz w:val="24"/>
          <w:szCs w:val="24"/>
        </w:rPr>
        <w:t xml:space="preserve"> ] [Accessed on: 12.11.2025]</w:t>
      </w:r>
    </w:p>
    <w:p w14:paraId="4C3CD728"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Naqvi, M.H.A., Jiang, Y. and Naqvi, M., (2021). Generating customer engagement in electronic-brand communities: a stimulus–organism–response perspective. </w:t>
      </w:r>
      <w:r>
        <w:rPr>
          <w:rFonts w:ascii="Times New Roman" w:eastAsia="Times New Roman" w:hAnsi="Times New Roman" w:cs="Times New Roman"/>
          <w:i/>
          <w:iCs/>
          <w:color w:val="222222"/>
          <w:sz w:val="24"/>
          <w:szCs w:val="24"/>
          <w:highlight w:val="white"/>
        </w:rPr>
        <w:t>Asia Pacific Journal of Marketing and Logistics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33</w:t>
      </w:r>
      <w:r>
        <w:rPr>
          <w:rFonts w:ascii="Times New Roman" w:eastAsia="Times New Roman" w:hAnsi="Times New Roman" w:cs="Times New Roman"/>
          <w:color w:val="222222"/>
          <w:sz w:val="24"/>
          <w:szCs w:val="24"/>
          <w:highlight w:val="white"/>
        </w:rPr>
        <w:t>(7), pp.1535-1555.</w:t>
      </w:r>
      <w:r>
        <w:rPr>
          <w:rFonts w:ascii="Times New Roman" w:eastAsia="Times New Roman" w:hAnsi="Times New Roman" w:cs="Times New Roman"/>
          <w:color w:val="000000"/>
          <w:sz w:val="24"/>
          <w:szCs w:val="24"/>
        </w:rPr>
        <w:t>[Available at:</w:t>
      </w:r>
      <w:hyperlink r:id="rId82">
        <w:r w:rsidR="004C4A7B">
          <w:rPr>
            <w:rFonts w:ascii="Times New Roman" w:eastAsia="Times New Roman" w:hAnsi="Times New Roman" w:cs="Times New Roman"/>
            <w:color w:val="1155CC"/>
            <w:sz w:val="24"/>
            <w:szCs w:val="24"/>
            <w:u w:val="single"/>
          </w:rPr>
          <w:t>https://www.emerald.com/insight/content/doi/10.1108/APJML-01-2020-0053/full/html</w:t>
        </w:r>
      </w:hyperlink>
      <w:r>
        <w:rPr>
          <w:rFonts w:ascii="Times New Roman" w:eastAsia="Times New Roman" w:hAnsi="Times New Roman" w:cs="Times New Roman"/>
          <w:color w:val="000000"/>
          <w:sz w:val="24"/>
          <w:szCs w:val="24"/>
        </w:rPr>
        <w:t>]  [Accessed on: 12.11.2025]</w:t>
      </w:r>
    </w:p>
    <w:p w14:paraId="551703DB"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Nia, N.B., (2023). Brand Management Internationalization: Case Study of Nike. </w:t>
      </w:r>
      <w:r>
        <w:rPr>
          <w:rFonts w:ascii="Times New Roman" w:eastAsia="Times New Roman" w:hAnsi="Times New Roman" w:cs="Times New Roman"/>
          <w:i/>
          <w:iCs/>
          <w:color w:val="222222"/>
          <w:sz w:val="24"/>
          <w:szCs w:val="24"/>
          <w:highlight w:val="white"/>
        </w:rPr>
        <w:t>Journal of International Trade, Logistics and Law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(2), pp.181-187.</w:t>
      </w:r>
      <w:r>
        <w:rPr>
          <w:rFonts w:ascii="Times New Roman" w:eastAsia="Times New Roman" w:hAnsi="Times New Roman" w:cs="Times New Roman"/>
          <w:color w:val="000000"/>
          <w:sz w:val="24"/>
          <w:szCs w:val="24"/>
        </w:rPr>
        <w:t>[Available at:</w:t>
      </w:r>
      <w:hyperlink r:id="rId83">
        <w:r w:rsidR="004C4A7B">
          <w:rPr>
            <w:rFonts w:ascii="Times New Roman" w:eastAsia="Times New Roman" w:hAnsi="Times New Roman" w:cs="Times New Roman"/>
            <w:color w:val="1155CC"/>
            <w:sz w:val="24"/>
            <w:szCs w:val="24"/>
            <w:u w:val="single"/>
          </w:rPr>
          <w:t>https://www.jital.org/index.php/jital/article/view/422</w:t>
        </w:r>
      </w:hyperlink>
      <w:r>
        <w:rPr>
          <w:rFonts w:ascii="Times New Roman" w:eastAsia="Times New Roman" w:hAnsi="Times New Roman" w:cs="Times New Roman"/>
          <w:color w:val="000000"/>
          <w:sz w:val="24"/>
          <w:szCs w:val="24"/>
        </w:rPr>
        <w:t>]  [Accessed on: 12.11.2025]</w:t>
      </w:r>
    </w:p>
    <w:p w14:paraId="6EFBB8BB"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Nii Laryeafio, M. and Ogbewe, O.C., (2023). Ethical consideration dilemma: systematic review of ethics in qualitative data collection through interviews. </w:t>
      </w:r>
      <w:r>
        <w:rPr>
          <w:rFonts w:ascii="Times New Roman" w:eastAsia="Times New Roman" w:hAnsi="Times New Roman" w:cs="Times New Roman"/>
          <w:i/>
          <w:iCs/>
          <w:sz w:val="24"/>
          <w:szCs w:val="24"/>
        </w:rPr>
        <w:t>Journal of Ethics in Entrepreneurship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(2), pp.94-110. [Available at:</w:t>
      </w:r>
      <w:hyperlink r:id="rId84">
        <w:r w:rsidR="004C4A7B">
          <w:rPr>
            <w:rFonts w:ascii="Times New Roman" w:eastAsia="Times New Roman" w:hAnsi="Times New Roman" w:cs="Times New Roman"/>
            <w:sz w:val="24"/>
            <w:szCs w:val="24"/>
          </w:rPr>
          <w:t xml:space="preserve"> </w:t>
        </w:r>
      </w:hyperlink>
      <w:hyperlink r:id="rId85">
        <w:r w:rsidR="004C4A7B">
          <w:rPr>
            <w:rFonts w:ascii="Times New Roman" w:eastAsia="Times New Roman" w:hAnsi="Times New Roman" w:cs="Times New Roman"/>
            <w:color w:val="1155CC"/>
            <w:sz w:val="24"/>
            <w:szCs w:val="24"/>
            <w:u w:val="single"/>
          </w:rPr>
          <w:t>https://www.emerald.com/jeet/article/3/2/94/195210</w:t>
        </w:r>
      </w:hyperlink>
      <w:r>
        <w:rPr>
          <w:rFonts w:ascii="Times New Roman" w:eastAsia="Times New Roman" w:hAnsi="Times New Roman" w:cs="Times New Roman"/>
          <w:sz w:val="24"/>
          <w:szCs w:val="24"/>
        </w:rPr>
        <w:t>] [Accessed on: 09.01.2026]</w:t>
      </w:r>
    </w:p>
    <w:p w14:paraId="49EAC569"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Nkegbe, F. and Abor, Y., (2023). The role of social media in enhancing customer engagement and brand loyalty. </w:t>
      </w:r>
      <w:r>
        <w:rPr>
          <w:rFonts w:ascii="Times New Roman" w:eastAsia="Times New Roman" w:hAnsi="Times New Roman" w:cs="Times New Roman"/>
          <w:i/>
          <w:iCs/>
          <w:sz w:val="24"/>
          <w:szCs w:val="24"/>
        </w:rPr>
        <w:t>Journal of Policy Options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w:t>
      </w:r>
      <w:r>
        <w:rPr>
          <w:rFonts w:ascii="Times New Roman" w:eastAsia="Times New Roman" w:hAnsi="Times New Roman" w:cs="Times New Roman"/>
          <w:sz w:val="24"/>
          <w:szCs w:val="24"/>
        </w:rPr>
        <w:t>(3), pp.26-34. [Available at:</w:t>
      </w:r>
      <w:hyperlink r:id="rId86">
        <w:r w:rsidR="004C4A7B">
          <w:rPr>
            <w:rFonts w:ascii="Times New Roman" w:eastAsia="Times New Roman" w:hAnsi="Times New Roman" w:cs="Times New Roman"/>
            <w:sz w:val="24"/>
            <w:szCs w:val="24"/>
          </w:rPr>
          <w:t xml:space="preserve"> </w:t>
        </w:r>
      </w:hyperlink>
      <w:hyperlink r:id="rId87">
        <w:r w:rsidR="004C4A7B">
          <w:rPr>
            <w:rFonts w:ascii="Times New Roman" w:eastAsia="Times New Roman" w:hAnsi="Times New Roman" w:cs="Times New Roman"/>
            <w:color w:val="1155CC"/>
            <w:sz w:val="24"/>
            <w:szCs w:val="24"/>
            <w:u w:val="single"/>
          </w:rPr>
          <w:t>https://resdojournals.com/index.php/jpo/article/view/305</w:t>
        </w:r>
      </w:hyperlink>
      <w:r>
        <w:rPr>
          <w:rFonts w:ascii="Times New Roman" w:eastAsia="Times New Roman" w:hAnsi="Times New Roman" w:cs="Times New Roman"/>
          <w:sz w:val="24"/>
          <w:szCs w:val="24"/>
        </w:rPr>
        <w:t>] [Accessed on: 09.01.2026]</w:t>
      </w:r>
    </w:p>
    <w:p w14:paraId="4EA42123"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Nuraeni, A., (2025). The Role of Social Media Narratives in Shaping Consumer Trust and Brand Loyalty: A Literature Review. Indonesian Research of Sustainability Management, Business, &amp; Administration, 1(02), pp.65-72. [Available at: </w:t>
      </w:r>
      <w:hyperlink r:id="rId88">
        <w:r w:rsidR="004C4A7B">
          <w:rPr>
            <w:rFonts w:ascii="Times New Roman" w:eastAsia="Times New Roman" w:hAnsi="Times New Roman" w:cs="Times New Roman"/>
            <w:color w:val="0000FF"/>
            <w:sz w:val="24"/>
            <w:szCs w:val="24"/>
            <w:u w:val="single"/>
          </w:rPr>
          <w:t>https://trasearch.org/ojs/index.php/irhamna/article/download/article28/21</w:t>
        </w:r>
      </w:hyperlink>
      <w:r>
        <w:rPr>
          <w:rFonts w:ascii="Times New Roman" w:eastAsia="Times New Roman" w:hAnsi="Times New Roman" w:cs="Times New Roman"/>
          <w:sz w:val="24"/>
          <w:szCs w:val="24"/>
        </w:rPr>
        <w:t xml:space="preserve"> ] [Accessed on: 12.11.2025]</w:t>
      </w:r>
    </w:p>
    <w:p w14:paraId="09982D4F"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Pacheco, M., (2024). The Impact of Social Media Data Breach on Consumers Toward Targeted Advertisement (Doctoral dissertation, Trident University International). [Available at:  </w:t>
      </w:r>
      <w:hyperlink r:id="rId89">
        <w:r w:rsidR="004C4A7B">
          <w:rPr>
            <w:rFonts w:ascii="Times New Roman" w:eastAsia="Times New Roman" w:hAnsi="Times New Roman" w:cs="Times New Roman"/>
            <w:color w:val="1155CC"/>
            <w:sz w:val="24"/>
            <w:szCs w:val="24"/>
            <w:u w:val="single"/>
          </w:rPr>
          <w:t>https://search.proquest.com/openview/474a2040653741f38362b89ae967270f/1?pq-origsite=gscholar&amp;cbl=18750&amp;diss=y</w:t>
        </w:r>
      </w:hyperlink>
      <w:r>
        <w:rPr>
          <w:rFonts w:ascii="Times New Roman" w:eastAsia="Times New Roman" w:hAnsi="Times New Roman" w:cs="Times New Roman"/>
          <w:sz w:val="24"/>
          <w:szCs w:val="24"/>
        </w:rPr>
        <w:t xml:space="preserve"> ] [Accessed on: 23.01.2026]</w:t>
      </w:r>
    </w:p>
    <w:p w14:paraId="2E0EF143"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 Y., (2025). Feeling Your Way to a Decision: Building Customer Loyalty by Managing Your Customer's Emotions. Journal of Quality Assurance in Hospitality &amp; Tourism, pp.1-37. [Available at: </w:t>
      </w:r>
      <w:hyperlink r:id="rId90">
        <w:r w:rsidR="004C4A7B">
          <w:rPr>
            <w:rFonts w:ascii="Times New Roman" w:eastAsia="Times New Roman" w:hAnsi="Times New Roman" w:cs="Times New Roman"/>
            <w:color w:val="1155CC"/>
            <w:sz w:val="24"/>
            <w:szCs w:val="24"/>
            <w:u w:val="single"/>
          </w:rPr>
          <w:t>https://www.tandfonline.com/doi/abs/10.1080/1528008X.2025.2517178</w:t>
        </w:r>
      </w:hyperlink>
      <w:r>
        <w:rPr>
          <w:rFonts w:ascii="Times New Roman" w:eastAsia="Times New Roman" w:hAnsi="Times New Roman" w:cs="Times New Roman"/>
          <w:sz w:val="24"/>
          <w:szCs w:val="24"/>
        </w:rPr>
        <w:t xml:space="preserve">  ] [Accessed on: 23.01.2026]</w:t>
      </w:r>
    </w:p>
    <w:p w14:paraId="0E4A6EB6"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Perdana, R.W. and Roostika, R.R.R., (2023). The Influence of Communication Through Social Media on Brand Equity in Shaping Nike Product Purchase Intentions. </w:t>
      </w:r>
      <w:r>
        <w:rPr>
          <w:rFonts w:ascii="Times New Roman" w:eastAsia="Times New Roman" w:hAnsi="Times New Roman" w:cs="Times New Roman"/>
          <w:i/>
          <w:iCs/>
          <w:sz w:val="24"/>
          <w:szCs w:val="24"/>
        </w:rPr>
        <w:t>INJURITY: Journal of Interdisciplinary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(12), pp.1006-1012. [Available at:</w:t>
      </w:r>
      <w:hyperlink r:id="rId91">
        <w:r w:rsidR="004C4A7B">
          <w:rPr>
            <w:rFonts w:ascii="Times New Roman" w:eastAsia="Times New Roman" w:hAnsi="Times New Roman" w:cs="Times New Roman"/>
            <w:color w:val="0000FF"/>
            <w:sz w:val="24"/>
            <w:szCs w:val="24"/>
            <w:u w:val="single"/>
          </w:rPr>
          <w:t xml:space="preserve"> https://www.injurity.pusatpublikasi.id.submitjurnal.id/index.php/inj/article/download/132/263</w:t>
        </w:r>
      </w:hyperlink>
      <w:r>
        <w:rPr>
          <w:rFonts w:ascii="Times New Roman" w:eastAsia="Times New Roman" w:hAnsi="Times New Roman" w:cs="Times New Roman"/>
          <w:sz w:val="24"/>
          <w:szCs w:val="24"/>
        </w:rPr>
        <w:t>] [Accessed on: 15.11.2025]</w:t>
      </w:r>
    </w:p>
    <w:p w14:paraId="5885E7A6"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Pham, H., (2025). The Influence of Corporate Social Responsibility (CSR) on Brand Equity: From Sustainable Marketing Perspectives. [Available at: </w:t>
      </w:r>
      <w:hyperlink r:id="rId92">
        <w:r w:rsidR="004C4A7B">
          <w:rPr>
            <w:rFonts w:ascii="Times New Roman" w:eastAsia="Times New Roman" w:hAnsi="Times New Roman" w:cs="Times New Roman"/>
            <w:color w:val="0000FF"/>
            <w:sz w:val="24"/>
            <w:szCs w:val="24"/>
            <w:u w:val="single"/>
          </w:rPr>
          <w:t>https://www.theseus.fi/bitstream/handle/10024/892153/Pham_Huong.pdf?sequence=2</w:t>
        </w:r>
      </w:hyperlink>
      <w:r>
        <w:rPr>
          <w:rFonts w:ascii="Times New Roman" w:eastAsia="Times New Roman" w:hAnsi="Times New Roman" w:cs="Times New Roman"/>
          <w:sz w:val="24"/>
          <w:szCs w:val="24"/>
        </w:rPr>
        <w:t xml:space="preserve"> ] [Accessed on: 12.11.2025]</w:t>
      </w:r>
    </w:p>
    <w:p w14:paraId="2414B99A"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Pilbeam, C., Anthierens, S., Vanderslott, S., Tonkin-Crine, S. and Wanat, M., (2022). Methodological and ethical considerations when conducting qualitative interview research with healthcare professionals: reflections and recommendations as a result of a pandemic. </w:t>
      </w:r>
      <w:r>
        <w:rPr>
          <w:rFonts w:ascii="Times New Roman" w:eastAsia="Times New Roman" w:hAnsi="Times New Roman" w:cs="Times New Roman"/>
          <w:i/>
          <w:iCs/>
          <w:sz w:val="24"/>
          <w:szCs w:val="24"/>
        </w:rPr>
        <w:t>International Journal of Qualitative Methods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21</w:t>
      </w:r>
      <w:r>
        <w:rPr>
          <w:rFonts w:ascii="Times New Roman" w:eastAsia="Times New Roman" w:hAnsi="Times New Roman" w:cs="Times New Roman"/>
          <w:sz w:val="24"/>
          <w:szCs w:val="24"/>
        </w:rPr>
        <w:t>, p.16094069221077763. [Available at:</w:t>
      </w:r>
      <w:hyperlink r:id="rId93">
        <w:r w:rsidR="004C4A7B">
          <w:rPr>
            <w:rFonts w:ascii="Times New Roman" w:eastAsia="Times New Roman" w:hAnsi="Times New Roman" w:cs="Times New Roman"/>
            <w:sz w:val="24"/>
            <w:szCs w:val="24"/>
          </w:rPr>
          <w:t xml:space="preserve"> </w:t>
        </w:r>
      </w:hyperlink>
      <w:hyperlink r:id="rId94">
        <w:r w:rsidR="004C4A7B">
          <w:rPr>
            <w:rFonts w:ascii="Times New Roman" w:eastAsia="Times New Roman" w:hAnsi="Times New Roman" w:cs="Times New Roman"/>
            <w:color w:val="1155CC"/>
            <w:sz w:val="24"/>
            <w:szCs w:val="24"/>
            <w:u w:val="single"/>
          </w:rPr>
          <w:t>https://journals.sagepub.com/doi/full/10.1177/16094069221077763</w:t>
        </w:r>
      </w:hyperlink>
      <w:r>
        <w:rPr>
          <w:rFonts w:ascii="Times New Roman" w:eastAsia="Times New Roman" w:hAnsi="Times New Roman" w:cs="Times New Roman"/>
          <w:sz w:val="24"/>
          <w:szCs w:val="24"/>
        </w:rPr>
        <w:t>] [Accessed on: 09.01.2026]</w:t>
      </w:r>
    </w:p>
    <w:p w14:paraId="4A210ACF"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Pope, S. and Kim, J., 2022. Where, when, and who: corporate social responsibility and brand value—A global panel study. </w:t>
      </w:r>
      <w:r>
        <w:rPr>
          <w:rFonts w:ascii="Times New Roman" w:eastAsia="Times New Roman" w:hAnsi="Times New Roman" w:cs="Times New Roman"/>
          <w:i/>
          <w:iCs/>
          <w:color w:val="222222"/>
          <w:sz w:val="24"/>
          <w:szCs w:val="24"/>
          <w:highlight w:val="white"/>
        </w:rPr>
        <w:t>Business &amp;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61</w:t>
      </w:r>
      <w:r>
        <w:rPr>
          <w:rFonts w:ascii="Times New Roman" w:eastAsia="Times New Roman" w:hAnsi="Times New Roman" w:cs="Times New Roman"/>
          <w:color w:val="222222"/>
          <w:sz w:val="24"/>
          <w:szCs w:val="24"/>
          <w:highlight w:val="white"/>
        </w:rPr>
        <w:t>(6), pp.1631-1683.</w:t>
      </w:r>
      <w:r>
        <w:rPr>
          <w:rFonts w:ascii="Times New Roman" w:eastAsia="Times New Roman" w:hAnsi="Times New Roman" w:cs="Times New Roman"/>
          <w:color w:val="000000"/>
          <w:sz w:val="24"/>
          <w:szCs w:val="24"/>
        </w:rPr>
        <w:t>[Available at:</w:t>
      </w:r>
      <w:hyperlink r:id="rId95">
        <w:r w:rsidR="004C4A7B">
          <w:rPr>
            <w:rFonts w:ascii="Times New Roman" w:eastAsia="Times New Roman" w:hAnsi="Times New Roman" w:cs="Times New Roman"/>
            <w:color w:val="1155CC"/>
            <w:sz w:val="24"/>
            <w:szCs w:val="24"/>
            <w:u w:val="single"/>
          </w:rPr>
          <w:t>https://journals.sagepub.com/doi/abs/10.1177/00076503211019315</w:t>
        </w:r>
      </w:hyperlink>
      <w:r>
        <w:rPr>
          <w:rFonts w:ascii="Times New Roman" w:eastAsia="Times New Roman" w:hAnsi="Times New Roman" w:cs="Times New Roman"/>
          <w:color w:val="000000"/>
          <w:sz w:val="24"/>
          <w:szCs w:val="24"/>
        </w:rPr>
        <w:t>]  [Accessed on: 12.11.2025]</w:t>
      </w:r>
    </w:p>
    <w:p w14:paraId="70A87413"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Rahim, D.M. and Dwivedi, P., (2022). Brand Management-An Empirical Study for Reebok. [Available at:</w:t>
      </w:r>
      <w:hyperlink r:id="rId96">
        <w:r w:rsidR="004C4A7B">
          <w:rPr>
            <w:rFonts w:ascii="Times New Roman" w:eastAsia="Times New Roman" w:hAnsi="Times New Roman" w:cs="Times New Roman"/>
            <w:color w:val="0000FF"/>
            <w:sz w:val="24"/>
            <w:szCs w:val="24"/>
            <w:u w:val="single"/>
          </w:rPr>
          <w:t xml:space="preserve"> https://papers.ssrn.com/sol3/papers.cfm?abstract_id=4342208</w:t>
        </w:r>
      </w:hyperlink>
      <w:r>
        <w:rPr>
          <w:rFonts w:ascii="Times New Roman" w:eastAsia="Times New Roman" w:hAnsi="Times New Roman" w:cs="Times New Roman"/>
          <w:color w:val="000000"/>
          <w:sz w:val="24"/>
          <w:szCs w:val="24"/>
        </w:rPr>
        <w:t>] [Accessed on: 06.01.2026]</w:t>
      </w:r>
    </w:p>
    <w:p w14:paraId="0979E4AF"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Rajput, A., Suryavanshi, K. and Gandhi, A., (2024). “Whom to Trust?”: To Investigate the Efficacy of Influencer Marketing and Social Media Sponsored Advertisements. In Corporate Democracy, Open Innovation, and Growth: Business Transformation in Developing Economies (pp. 319-355). Cham: Springer Nature Switzerland. [Available at: </w:t>
      </w:r>
      <w:hyperlink r:id="rId97">
        <w:r w:rsidR="004C4A7B">
          <w:rPr>
            <w:rFonts w:ascii="Times New Roman" w:eastAsia="Times New Roman" w:hAnsi="Times New Roman" w:cs="Times New Roman"/>
            <w:color w:val="0000FF"/>
            <w:sz w:val="24"/>
            <w:szCs w:val="24"/>
            <w:u w:val="single"/>
          </w:rPr>
          <w:t>https://link.springer.com/chapter/10.1007/978-3-031-71667-6_14</w:t>
        </w:r>
      </w:hyperlink>
      <w:r>
        <w:rPr>
          <w:rFonts w:ascii="Times New Roman" w:eastAsia="Times New Roman" w:hAnsi="Times New Roman" w:cs="Times New Roman"/>
          <w:sz w:val="24"/>
          <w:szCs w:val="24"/>
        </w:rPr>
        <w:t xml:space="preserve"> ] [Accessed on: 16.11.2025]</w:t>
      </w:r>
    </w:p>
    <w:p w14:paraId="2446B0B8"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Rather, R.A., Hollebeek, L.D., Vo‐Thanh, T., Ramkissoon, H., Leppiman, A. and Smith, D., (2022). Shaping customer brand loyalty during the pandemic: The role of brand credibility, value congruence, experience, identification, and engagement. Journal of Consumer Behaviour, 21(5), pp.1175-1189. [Available at: </w:t>
      </w:r>
      <w:hyperlink r:id="rId98">
        <w:r w:rsidR="004C4A7B">
          <w:rPr>
            <w:rFonts w:ascii="Times New Roman" w:eastAsia="Times New Roman" w:hAnsi="Times New Roman" w:cs="Times New Roman"/>
            <w:color w:val="1155CC"/>
            <w:sz w:val="24"/>
            <w:szCs w:val="24"/>
            <w:u w:val="single"/>
          </w:rPr>
          <w:t>https://onlinelibrary.wiley.com/doi/am-pdf/10.1002/cb.2070</w:t>
        </w:r>
      </w:hyperlink>
      <w:r>
        <w:rPr>
          <w:rFonts w:ascii="Times New Roman" w:eastAsia="Times New Roman" w:hAnsi="Times New Roman" w:cs="Times New Roman"/>
          <w:sz w:val="24"/>
          <w:szCs w:val="24"/>
        </w:rPr>
        <w:t xml:space="preserve"> ] [Accessed on: 23.01.2026]</w:t>
      </w:r>
    </w:p>
    <w:p w14:paraId="46F63D96"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Rodrigues, I., Lopes, J.M., Borges, A., Oliveira, J. and Oliveira, M., (2021). How can Gamified applications drive engagement and brand attitude? The case of Nike run club application. Administrative Sciences, 11(3), p.92. [Available at: </w:t>
      </w:r>
      <w:hyperlink r:id="rId99">
        <w:r w:rsidR="004C4A7B">
          <w:rPr>
            <w:rFonts w:ascii="Times New Roman" w:eastAsia="Times New Roman" w:hAnsi="Times New Roman" w:cs="Times New Roman"/>
            <w:color w:val="0000FF"/>
            <w:sz w:val="24"/>
            <w:szCs w:val="24"/>
            <w:u w:val="single"/>
          </w:rPr>
          <w:t>https://www.mdpi.com/2076-3387/11/3/92</w:t>
        </w:r>
      </w:hyperlink>
      <w:r>
        <w:rPr>
          <w:rFonts w:ascii="Times New Roman" w:eastAsia="Times New Roman" w:hAnsi="Times New Roman" w:cs="Times New Roman"/>
          <w:sz w:val="24"/>
          <w:szCs w:val="24"/>
        </w:rPr>
        <w:t xml:space="preserve"> ] [Accessed on: 17.11.2025]</w:t>
      </w:r>
    </w:p>
    <w:p w14:paraId="6FA58CEA"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Romani, N., (2025). Exploring Differences Between Negative Consumer Engagement in Consumer-Hosted Versus Firm-Hosted Online Brand Communities (Doctoral dissertation, Grand Canyon University). [Available at: </w:t>
      </w:r>
      <w:hyperlink r:id="rId100">
        <w:r w:rsidR="004C4A7B">
          <w:rPr>
            <w:rFonts w:ascii="Times New Roman" w:eastAsia="Times New Roman" w:hAnsi="Times New Roman" w:cs="Times New Roman"/>
            <w:color w:val="1155CC"/>
            <w:sz w:val="24"/>
            <w:szCs w:val="24"/>
            <w:u w:val="single"/>
          </w:rPr>
          <w:t>https://search.proquest.com/openview/29f29152d478e728ae1d519fabe8bb44/1?pq-origsite=gscholar&amp;cbl=18750&amp;diss=y</w:t>
        </w:r>
      </w:hyperlink>
      <w:r>
        <w:rPr>
          <w:rFonts w:ascii="Times New Roman" w:eastAsia="Times New Roman" w:hAnsi="Times New Roman" w:cs="Times New Roman"/>
          <w:sz w:val="24"/>
          <w:szCs w:val="24"/>
        </w:rPr>
        <w:t xml:space="preserve">  ] [Accessed on: 23.01.2026]</w:t>
      </w:r>
    </w:p>
    <w:p w14:paraId="3D1BDCA7"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Safeer, A.A., Zhou, Y., Abrar, M. and Luo, F., (2022). Consumer perceptions of brand localness and globalness in emerging markets: A cross-cultural context. Frontiers in Psychology, 13, p.919020. [Available at: </w:t>
      </w:r>
      <w:hyperlink r:id="rId101">
        <w:r w:rsidR="004C4A7B">
          <w:rPr>
            <w:rFonts w:ascii="Times New Roman" w:eastAsia="Times New Roman" w:hAnsi="Times New Roman" w:cs="Times New Roman"/>
            <w:color w:val="0000FF"/>
            <w:sz w:val="24"/>
            <w:szCs w:val="24"/>
            <w:u w:val="single"/>
          </w:rPr>
          <w:t>https://www.frontiersin.org/journals/psychology/articles/10.3389/fpsyg.2022.919020/pdf</w:t>
        </w:r>
      </w:hyperlink>
      <w:r>
        <w:rPr>
          <w:rFonts w:ascii="Times New Roman" w:eastAsia="Times New Roman" w:hAnsi="Times New Roman" w:cs="Times New Roman"/>
          <w:sz w:val="24"/>
          <w:szCs w:val="24"/>
        </w:rPr>
        <w:t xml:space="preserve"> ] [Accessed on: 16.11.2025]</w:t>
      </w:r>
    </w:p>
    <w:p w14:paraId="70ECBF04"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Saleem, M.A., Li, J. and Afzal, H., (2021). Protect for affinity? The role of destination brand engagement in forming environmentally responsible tourist behaviours. Journal of Sustainable Tourism, 29(8), pp.1344-1364. [Available at: </w:t>
      </w:r>
      <w:hyperlink r:id="rId102">
        <w:r w:rsidR="004C4A7B">
          <w:rPr>
            <w:rFonts w:ascii="Times New Roman" w:eastAsia="Times New Roman" w:hAnsi="Times New Roman" w:cs="Times New Roman"/>
            <w:color w:val="0000FF"/>
            <w:sz w:val="24"/>
            <w:szCs w:val="24"/>
            <w:u w:val="single"/>
          </w:rPr>
          <w:t>https://researchers.cdu.edu.au/files/44440911/ProofedJSTarticle.pdf</w:t>
        </w:r>
      </w:hyperlink>
      <w:r>
        <w:rPr>
          <w:rFonts w:ascii="Times New Roman" w:eastAsia="Times New Roman" w:hAnsi="Times New Roman" w:cs="Times New Roman"/>
          <w:sz w:val="24"/>
          <w:szCs w:val="24"/>
        </w:rPr>
        <w:t>  ] [Accessed on: 12.11.2025]</w:t>
      </w:r>
    </w:p>
    <w:p w14:paraId="4569002D"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Samarah, T., Bayram, P., Aljuhmani, H.Y. and Elrehail, H., (2022). The role of brand interactivity and involvement in driving social media consumer brand engagement and brand loyalty: the mediating effect of brand trust. </w:t>
      </w:r>
      <w:r>
        <w:rPr>
          <w:rFonts w:ascii="Times New Roman" w:eastAsia="Times New Roman" w:hAnsi="Times New Roman" w:cs="Times New Roman"/>
          <w:i/>
          <w:iCs/>
          <w:color w:val="222222"/>
          <w:sz w:val="24"/>
          <w:szCs w:val="24"/>
          <w:highlight w:val="white"/>
        </w:rPr>
        <w:t>Journal of Research in Interactive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16</w:t>
      </w:r>
      <w:r>
        <w:rPr>
          <w:rFonts w:ascii="Times New Roman" w:eastAsia="Times New Roman" w:hAnsi="Times New Roman" w:cs="Times New Roman"/>
          <w:color w:val="222222"/>
          <w:sz w:val="24"/>
          <w:szCs w:val="24"/>
          <w:highlight w:val="white"/>
        </w:rPr>
        <w:t>(4), pp.648-664.</w:t>
      </w:r>
      <w:r>
        <w:rPr>
          <w:rFonts w:ascii="Times New Roman" w:eastAsia="Times New Roman" w:hAnsi="Times New Roman" w:cs="Times New Roman"/>
          <w:color w:val="000000"/>
          <w:sz w:val="24"/>
          <w:szCs w:val="24"/>
        </w:rPr>
        <w:t>[Available at:</w:t>
      </w:r>
      <w:hyperlink r:id="rId103">
        <w:r w:rsidR="004C4A7B">
          <w:rPr>
            <w:rFonts w:ascii="Times New Roman" w:eastAsia="Times New Roman" w:hAnsi="Times New Roman" w:cs="Times New Roman"/>
            <w:color w:val="1155CC"/>
            <w:sz w:val="24"/>
            <w:szCs w:val="24"/>
            <w:u w:val="single"/>
          </w:rPr>
          <w:t>https://www.emerald.com/insight/content/doi/10.1108/JRIM-03-2021-0072/full/html</w:t>
        </w:r>
      </w:hyperlink>
      <w:r>
        <w:rPr>
          <w:rFonts w:ascii="Times New Roman" w:eastAsia="Times New Roman" w:hAnsi="Times New Roman" w:cs="Times New Roman"/>
          <w:color w:val="000000"/>
          <w:sz w:val="24"/>
          <w:szCs w:val="24"/>
        </w:rPr>
        <w:t>]  [Accessed on: 12.11.2025]</w:t>
      </w:r>
    </w:p>
    <w:p w14:paraId="6838A4C6"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Saunders, M.N.K., Lewis, P. and Thornhill, A. (2019) Research Methods for Business Students. 8th Edition, Pearson, New York [Available at:</w:t>
      </w:r>
      <w:hyperlink r:id="rId104">
        <w:r w:rsidR="004C4A7B">
          <w:rPr>
            <w:rFonts w:ascii="Times New Roman" w:eastAsia="Times New Roman" w:hAnsi="Times New Roman" w:cs="Times New Roman"/>
            <w:sz w:val="24"/>
            <w:szCs w:val="24"/>
          </w:rPr>
          <w:t xml:space="preserve"> </w:t>
        </w:r>
      </w:hyperlink>
      <w:hyperlink r:id="rId105">
        <w:r w:rsidR="004C4A7B">
          <w:rPr>
            <w:rFonts w:ascii="Times New Roman" w:eastAsia="Times New Roman" w:hAnsi="Times New Roman" w:cs="Times New Roman"/>
            <w:color w:val="1155CC"/>
            <w:sz w:val="24"/>
            <w:szCs w:val="24"/>
            <w:u w:val="single"/>
          </w:rPr>
          <w:t>https://www.pearson.com/nl/en_NL/higher-education/subject-catalogue/business-and-management/Research-methods-for-business-students-8e-saunders.html</w:t>
        </w:r>
      </w:hyperlink>
      <w:r>
        <w:rPr>
          <w:rFonts w:ascii="Times New Roman" w:eastAsia="Times New Roman" w:hAnsi="Times New Roman" w:cs="Times New Roman"/>
          <w:sz w:val="24"/>
          <w:szCs w:val="24"/>
        </w:rPr>
        <w:t>] [Accessed on: 09.01.2026]</w:t>
      </w:r>
    </w:p>
    <w:p w14:paraId="60162562"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Shin, S.I., Lee, K.Y. and Hall, D.J., (2022).  Examining the role of perceived social benefit and trust matter in sustainability of online social networking community-social exchange theory perspective. International Journal of Web Based Communities, 18(2), pp.109-129. [Available at:  </w:t>
      </w:r>
      <w:hyperlink r:id="rId106">
        <w:r w:rsidR="004C4A7B">
          <w:rPr>
            <w:rFonts w:ascii="Times New Roman" w:eastAsia="Times New Roman" w:hAnsi="Times New Roman" w:cs="Times New Roman"/>
            <w:color w:val="0000FF"/>
            <w:sz w:val="24"/>
            <w:szCs w:val="24"/>
            <w:u w:val="single"/>
          </w:rPr>
          <w:t>https://www.inderscienceonline.com/doi/abs/10.1504/IJWBC.2022.124758</w:t>
        </w:r>
      </w:hyperlink>
      <w:r>
        <w:rPr>
          <w:rFonts w:ascii="Times New Roman" w:eastAsia="Times New Roman" w:hAnsi="Times New Roman" w:cs="Times New Roman"/>
          <w:sz w:val="24"/>
          <w:szCs w:val="24"/>
        </w:rPr>
        <w:t xml:space="preserve"> ][Accessed on: 12.11.2025]</w:t>
      </w:r>
    </w:p>
    <w:p w14:paraId="4CA4F831"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S. and Pandoi, D., (2023). Consumer Trust In Branded Content On Social Media Is Affected By Message Value And Credibility: A Case Study Of Varanasi. Journal of Namibian Studies, 33. [Available at: </w:t>
      </w:r>
      <w:hyperlink r:id="rId107">
        <w:r w:rsidR="004C4A7B">
          <w:rPr>
            <w:rFonts w:ascii="Times New Roman" w:eastAsia="Times New Roman" w:hAnsi="Times New Roman" w:cs="Times New Roman"/>
            <w:color w:val="0000FF"/>
            <w:sz w:val="24"/>
            <w:szCs w:val="24"/>
            <w:u w:val="single"/>
          </w:rPr>
          <w:t>https://search.ebscohost.com/login.aspx?direct=true&amp;profile=ehost&amp;scope=site&amp;authtype=crawler&amp;jrnl=18635954&amp;AN=172936512&amp;h=0D%2FMqKmsL32XbsXAP8Q6FgASEz7yERnaPRkCQrEBf8qWks7vRXP%2B8Etdrl20ynW%2BTt1x3exrTbrD3te6n2%2B%2FTw%3D%3D&amp;crl=c</w:t>
        </w:r>
      </w:hyperlink>
      <w:r>
        <w:rPr>
          <w:rFonts w:ascii="Times New Roman" w:eastAsia="Times New Roman" w:hAnsi="Times New Roman" w:cs="Times New Roman"/>
          <w:sz w:val="24"/>
          <w:szCs w:val="24"/>
        </w:rPr>
        <w:t xml:space="preserve"> ] [Accessed on: 16.11.2025]</w:t>
      </w:r>
    </w:p>
    <w:p w14:paraId="6FD2569A"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Siregar, N., Nursyamsi, S.E., Angellia, F., Hamboer, M.J.E. and Riyantie, M., (2023). The role of social media in increasing customer interaction and brand loyalty. Jurnal Minfo Polgan, 12(2), pp.1865-1873. [Available at: </w:t>
      </w:r>
      <w:hyperlink r:id="rId108">
        <w:r w:rsidR="004C4A7B">
          <w:rPr>
            <w:rFonts w:ascii="Times New Roman" w:eastAsia="Times New Roman" w:hAnsi="Times New Roman" w:cs="Times New Roman"/>
            <w:color w:val="0000FF"/>
            <w:sz w:val="24"/>
            <w:szCs w:val="24"/>
            <w:u w:val="single"/>
          </w:rPr>
          <w:t>https://jurnal.polgan.ac.id/index.php/jmp/article/download/13058/2041</w:t>
        </w:r>
      </w:hyperlink>
      <w:r>
        <w:rPr>
          <w:rFonts w:ascii="Times New Roman" w:eastAsia="Times New Roman" w:hAnsi="Times New Roman" w:cs="Times New Roman"/>
          <w:sz w:val="24"/>
          <w:szCs w:val="24"/>
        </w:rPr>
        <w:t>  ] [Accessed on: 12.11.2025]</w:t>
      </w:r>
    </w:p>
    <w:p w14:paraId="735133E0" w14:textId="77777777" w:rsidR="004C4A7B" w:rsidRDefault="00D7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sproutsocial.com, (2025),</w:t>
      </w:r>
      <w:r>
        <w:t xml:space="preserve"> </w:t>
      </w:r>
      <w:r>
        <w:rPr>
          <w:rFonts w:ascii="Times New Roman" w:eastAsia="Times New Roman" w:hAnsi="Times New Roman" w:cs="Times New Roman"/>
          <w:sz w:val="24"/>
          <w:szCs w:val="24"/>
        </w:rPr>
        <w:t xml:space="preserve">Dissecting Nike’s social media strategy: Lessons in influencer marketing and driving culture. [Available at: </w:t>
      </w:r>
      <w:hyperlink r:id="rId109">
        <w:r w:rsidR="004C4A7B">
          <w:rPr>
            <w:rFonts w:ascii="Times New Roman" w:eastAsia="Times New Roman" w:hAnsi="Times New Roman" w:cs="Times New Roman"/>
            <w:color w:val="0000FF"/>
            <w:sz w:val="24"/>
            <w:szCs w:val="24"/>
            <w:u w:val="single"/>
          </w:rPr>
          <w:t>https://sproutsocial.com/insights/nike-social-media-strategy</w:t>
        </w:r>
      </w:hyperlink>
      <w:r>
        <w:rPr>
          <w:rFonts w:ascii="Times New Roman" w:eastAsia="Times New Roman" w:hAnsi="Times New Roman" w:cs="Times New Roman"/>
          <w:sz w:val="24"/>
          <w:szCs w:val="24"/>
        </w:rPr>
        <w:t>] [Accessed on: 25.01.2026]</w:t>
      </w:r>
    </w:p>
    <w:p w14:paraId="0D4001CD"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Steils, N., Martin, A. and Toti, J.F., (2022). Managing the transparency paradox of social-media influencer disclosures: How to improve authenticity and engagement when disclosing influencer–sponsor relationships. Journal of Advertising Research, 62(2), pp.148-166. [Available at:</w:t>
      </w:r>
      <w:hyperlink r:id="rId110">
        <w:r w:rsidR="004C4A7B">
          <w:rPr>
            <w:rFonts w:ascii="Times New Roman" w:eastAsia="Times New Roman" w:hAnsi="Times New Roman" w:cs="Times New Roman"/>
            <w:color w:val="1155CC"/>
            <w:sz w:val="24"/>
            <w:szCs w:val="24"/>
            <w:u w:val="single"/>
          </w:rPr>
          <w:t>https://www.tandfonline.com/doi/abs/10.2501/JAR-2022-008</w:t>
        </w:r>
      </w:hyperlink>
      <w:r>
        <w:rPr>
          <w:rFonts w:ascii="Times New Roman" w:eastAsia="Times New Roman" w:hAnsi="Times New Roman" w:cs="Times New Roman"/>
          <w:sz w:val="24"/>
          <w:szCs w:val="24"/>
        </w:rPr>
        <w:t xml:space="preserve">   ] [Accessed on: 23.01.2026]</w:t>
      </w:r>
    </w:p>
    <w:p w14:paraId="6B91DED3"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 Y., Du, J., Biscaia, R. and Inoue, Y., (2022). We are in this together: Sport brand involvement and fans’ well-being. </w:t>
      </w:r>
      <w:r>
        <w:rPr>
          <w:rFonts w:ascii="Times New Roman" w:eastAsia="Times New Roman" w:hAnsi="Times New Roman" w:cs="Times New Roman"/>
          <w:i/>
          <w:iCs/>
          <w:color w:val="000000"/>
          <w:sz w:val="24"/>
          <w:szCs w:val="24"/>
        </w:rPr>
        <w:t>European Sport Management Quarterly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22</w:t>
      </w:r>
      <w:r>
        <w:rPr>
          <w:rFonts w:ascii="Times New Roman" w:eastAsia="Times New Roman" w:hAnsi="Times New Roman" w:cs="Times New Roman"/>
          <w:color w:val="000000"/>
          <w:sz w:val="24"/>
          <w:szCs w:val="24"/>
        </w:rPr>
        <w:t>(1), pp.92-119. [Available at:</w:t>
      </w:r>
      <w:hyperlink r:id="rId111">
        <w:r w:rsidR="004C4A7B">
          <w:rPr>
            <w:rFonts w:ascii="Times New Roman" w:eastAsia="Times New Roman" w:hAnsi="Times New Roman" w:cs="Times New Roman"/>
            <w:color w:val="000000"/>
            <w:sz w:val="24"/>
            <w:szCs w:val="24"/>
            <w:u w:val="single"/>
          </w:rPr>
          <w:t xml:space="preserve"> </w:t>
        </w:r>
      </w:hyperlink>
      <w:hyperlink r:id="rId112">
        <w:r w:rsidR="004C4A7B">
          <w:rPr>
            <w:rFonts w:ascii="Times New Roman" w:eastAsia="Times New Roman" w:hAnsi="Times New Roman" w:cs="Times New Roman"/>
            <w:color w:val="1155CC"/>
            <w:sz w:val="24"/>
            <w:szCs w:val="24"/>
            <w:u w:val="single"/>
          </w:rPr>
          <w:t>https://researchportal.bath.ac.uk/files/226033171/Post_print_version_RB.pdf</w:t>
        </w:r>
      </w:hyperlink>
      <w:r>
        <w:rPr>
          <w:rFonts w:ascii="Times New Roman" w:eastAsia="Times New Roman" w:hAnsi="Times New Roman" w:cs="Times New Roman"/>
          <w:color w:val="000000"/>
          <w:sz w:val="24"/>
          <w:szCs w:val="24"/>
        </w:rPr>
        <w:t>] [Accessed on: 13.11.2025]</w:t>
      </w:r>
    </w:p>
    <w:p w14:paraId="561E3E2F"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Surjono, W., (2025). Impact of Social Media Influencers on Shaping Brand Loyalty and Consumer Trust. TECHNO-SOCIO EKONOMIKA, 18(1), pp.1-9. [Available at: </w:t>
      </w:r>
      <w:hyperlink r:id="rId113">
        <w:r w:rsidR="004C4A7B">
          <w:rPr>
            <w:rFonts w:ascii="Times New Roman" w:eastAsia="Times New Roman" w:hAnsi="Times New Roman" w:cs="Times New Roman"/>
            <w:color w:val="0000FF"/>
            <w:sz w:val="24"/>
            <w:szCs w:val="24"/>
            <w:u w:val="single"/>
          </w:rPr>
          <w:t>https://jurnal.usbypkp.ac.id/index.php/techno-socio-ekonomika/article/download/3832/1237</w:t>
        </w:r>
      </w:hyperlink>
      <w:r>
        <w:rPr>
          <w:rFonts w:ascii="Times New Roman" w:eastAsia="Times New Roman" w:hAnsi="Times New Roman" w:cs="Times New Roman"/>
          <w:sz w:val="24"/>
          <w:szCs w:val="24"/>
        </w:rPr>
        <w:t xml:space="preserve"> ] [Accessed on: 15.11.2025]</w:t>
      </w:r>
    </w:p>
    <w:p w14:paraId="614482E3"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Tao, D., Fang, W., Luo, B. and Wan, L., (2022). Which marketer-generated-content is more effective? An experimental study in the context of a peer-to-peer accommodation platform. International Journal of Hospitality Management, 100, p.103089. [Available at: </w:t>
      </w:r>
      <w:hyperlink r:id="rId114">
        <w:r w:rsidR="004C4A7B">
          <w:rPr>
            <w:rFonts w:ascii="Times New Roman" w:eastAsia="Times New Roman" w:hAnsi="Times New Roman" w:cs="Times New Roman"/>
            <w:color w:val="1155CC"/>
            <w:sz w:val="24"/>
            <w:szCs w:val="24"/>
            <w:u w:val="single"/>
          </w:rPr>
          <w:t>https://www.sciencedirect.com/science/article/pii/S0278431921002322</w:t>
        </w:r>
      </w:hyperlink>
      <w:r>
        <w:rPr>
          <w:rFonts w:ascii="Times New Roman" w:eastAsia="Times New Roman" w:hAnsi="Times New Roman" w:cs="Times New Roman"/>
          <w:sz w:val="24"/>
          <w:szCs w:val="24"/>
        </w:rPr>
        <w:t xml:space="preserve">  ] [Accessed on: 23.01.2026]</w:t>
      </w:r>
    </w:p>
    <w:p w14:paraId="1C5E3B4C"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Thornberg, R., (2022). Abduction as a guiding principle in qualitative research design. The SAGE handbook of qualitative research design, pp.243-256. [Available at:</w:t>
      </w:r>
      <w:hyperlink r:id="rId115" w:anchor="page=284">
        <w:r w:rsidR="004C4A7B">
          <w:rPr>
            <w:rFonts w:ascii="Times New Roman" w:eastAsia="Times New Roman" w:hAnsi="Times New Roman" w:cs="Times New Roman"/>
            <w:sz w:val="24"/>
            <w:szCs w:val="24"/>
          </w:rPr>
          <w:t xml:space="preserve"> </w:t>
        </w:r>
      </w:hyperlink>
      <w:hyperlink r:id="rId116" w:anchor="page=284">
        <w:r w:rsidR="004C4A7B">
          <w:rPr>
            <w:rFonts w:ascii="Times New Roman" w:eastAsia="Times New Roman" w:hAnsi="Times New Roman" w:cs="Times New Roman"/>
            <w:color w:val="1155CC"/>
            <w:sz w:val="24"/>
            <w:szCs w:val="24"/>
            <w:u w:val="single"/>
          </w:rPr>
          <w:t>https://www.torrossa.com/en/resources/an/5282289#page=284</w:t>
        </w:r>
      </w:hyperlink>
      <w:r>
        <w:rPr>
          <w:rFonts w:ascii="Times New Roman" w:eastAsia="Times New Roman" w:hAnsi="Times New Roman" w:cs="Times New Roman"/>
          <w:sz w:val="24"/>
          <w:szCs w:val="24"/>
        </w:rPr>
        <w:t>] [Accessed on: 09.01.2026]</w:t>
      </w:r>
    </w:p>
    <w:p w14:paraId="66159D9C"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Tong, S.C. and Chan, F.F.Y., (2022). Revisiting trust in the digital era: the interplay of online trust and online dialogic communication from the practitioners' perspective. Journal of Communication Management, 26(3), pp.271-293.[Available at: </w:t>
      </w:r>
      <w:hyperlink r:id="rId117">
        <w:r w:rsidR="004C4A7B">
          <w:rPr>
            <w:rFonts w:ascii="Times New Roman" w:eastAsia="Times New Roman" w:hAnsi="Times New Roman" w:cs="Times New Roman"/>
            <w:color w:val="0000FF"/>
            <w:sz w:val="24"/>
            <w:szCs w:val="24"/>
            <w:u w:val="single"/>
          </w:rPr>
          <w:t>https://drive.google.com/file/d/12AILPl5d8Sst_aIoVNzSpOoiEYaKaFPF/view</w:t>
        </w:r>
      </w:hyperlink>
      <w:r>
        <w:rPr>
          <w:rFonts w:ascii="Times New Roman" w:eastAsia="Times New Roman" w:hAnsi="Times New Roman" w:cs="Times New Roman"/>
          <w:sz w:val="24"/>
          <w:szCs w:val="24"/>
        </w:rPr>
        <w:t xml:space="preserve"> ] [Accessed on: 12.11.2025]</w:t>
      </w:r>
    </w:p>
    <w:p w14:paraId="664C630E"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Tong, S.C., (2022). Public relations practice in the digital era: trust and commitment in the interplay of interactivity effects and online relational strategies. Journal of Marketing Communications, 28(7), pp.799-819. [Available at: </w:t>
      </w:r>
      <w:hyperlink r:id="rId118">
        <w:r w:rsidR="004C4A7B">
          <w:rPr>
            <w:rFonts w:ascii="Times New Roman" w:eastAsia="Times New Roman" w:hAnsi="Times New Roman" w:cs="Times New Roman"/>
            <w:color w:val="0000FF"/>
            <w:sz w:val="24"/>
            <w:szCs w:val="24"/>
            <w:u w:val="single"/>
          </w:rPr>
          <w:t>https://www.tandfonline.com/doi/abs/10.1080/13527266.2021.1951814</w:t>
        </w:r>
      </w:hyperlink>
      <w:r>
        <w:rPr>
          <w:rFonts w:ascii="Times New Roman" w:eastAsia="Times New Roman" w:hAnsi="Times New Roman" w:cs="Times New Roman"/>
          <w:sz w:val="24"/>
          <w:szCs w:val="24"/>
        </w:rPr>
        <w:t xml:space="preserve"> ] [Accessed on: 12.11.2025]</w:t>
      </w:r>
    </w:p>
    <w:p w14:paraId="1B80F3D1"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Toy, S. and Daly Guris, R.J., (2023). How to conduct survey‐based research. </w:t>
      </w:r>
      <w:r>
        <w:rPr>
          <w:rFonts w:ascii="Times New Roman" w:eastAsia="Times New Roman" w:hAnsi="Times New Roman" w:cs="Times New Roman"/>
          <w:i/>
          <w:iCs/>
          <w:sz w:val="24"/>
          <w:szCs w:val="24"/>
          <w:highlight w:val="white"/>
        </w:rPr>
        <w:t>Anaesthesia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78</w:t>
      </w:r>
      <w:r>
        <w:rPr>
          <w:rFonts w:ascii="Times New Roman" w:eastAsia="Times New Roman" w:hAnsi="Times New Roman" w:cs="Times New Roman"/>
          <w:sz w:val="24"/>
          <w:szCs w:val="24"/>
          <w:highlight w:val="white"/>
        </w:rPr>
        <w:t xml:space="preserve">(7). </w:t>
      </w:r>
      <w:r>
        <w:rPr>
          <w:rFonts w:ascii="Times New Roman" w:eastAsia="Times New Roman" w:hAnsi="Times New Roman" w:cs="Times New Roman"/>
          <w:sz w:val="24"/>
          <w:szCs w:val="24"/>
        </w:rPr>
        <w:t xml:space="preserve">[Available at: </w:t>
      </w:r>
      <w:hyperlink r:id="rId119">
        <w:r w:rsidR="004C4A7B">
          <w:rPr>
            <w:rFonts w:ascii="Times New Roman" w:eastAsia="Times New Roman" w:hAnsi="Times New Roman" w:cs="Times New Roman"/>
            <w:color w:val="1155CC"/>
            <w:sz w:val="24"/>
            <w:szCs w:val="24"/>
            <w:u w:val="single"/>
          </w:rPr>
          <w:t>https://search.ebscohost.com/login.aspx?direct=true&amp;profile=ehost&amp;scope=site&amp;authtype=crawler&amp;jrnl=00032409&amp;asa=N&amp;AN=164096006&amp;h=P1deMMVa%2BctM991tiiFkSIOfwddmUwtq52d8KeUu00jRU3b%2F1Ho%2F0ZziqYQU0nNhVkIIUORIx3RlRNhqrwBL6g%3D%3D&amp;crl=c</w:t>
        </w:r>
      </w:hyperlink>
      <w:r>
        <w:rPr>
          <w:rFonts w:ascii="Times New Roman" w:eastAsia="Times New Roman" w:hAnsi="Times New Roman" w:cs="Times New Roman"/>
          <w:sz w:val="24"/>
          <w:szCs w:val="24"/>
        </w:rPr>
        <w:t>][Accessed on 17.01.2026]</w:t>
      </w:r>
    </w:p>
    <w:p w14:paraId="3D1669B3"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 A., (2024). Consumer Culture in the Fashion Industry: Understanding Consumption Patterns and Sustainability Efforts. [Available at: </w:t>
      </w:r>
      <w:hyperlink r:id="rId120">
        <w:r w:rsidR="004C4A7B">
          <w:rPr>
            <w:rFonts w:ascii="Times New Roman" w:eastAsia="Times New Roman" w:hAnsi="Times New Roman" w:cs="Times New Roman"/>
            <w:color w:val="1155CC"/>
            <w:sz w:val="24"/>
            <w:szCs w:val="24"/>
            <w:u w:val="single"/>
          </w:rPr>
          <w:t>https://erepo.uef.fi/bitstreams/45bae6d9-2e44-4cf5-bf60-d11ec04323f5/download</w:t>
        </w:r>
      </w:hyperlink>
      <w:r>
        <w:rPr>
          <w:rFonts w:ascii="Times New Roman" w:eastAsia="Times New Roman" w:hAnsi="Times New Roman" w:cs="Times New Roman"/>
          <w:sz w:val="24"/>
          <w:szCs w:val="24"/>
        </w:rPr>
        <w:t xml:space="preserve">  ] [Accessed on: 23.01.2026]</w:t>
      </w:r>
    </w:p>
    <w:p w14:paraId="1FE1CA87"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Tseng, T.H. and Wang, H.Y., (2023). Consumer attitudes and purchase intentions towards internet celebrity self-brands: an integrated view of congruence, brand authenticity and internet celebrity involvement. </w:t>
      </w:r>
      <w:r>
        <w:rPr>
          <w:rFonts w:ascii="Times New Roman" w:eastAsia="Times New Roman" w:hAnsi="Times New Roman" w:cs="Times New Roman"/>
          <w:i/>
          <w:iCs/>
          <w:color w:val="222222"/>
          <w:sz w:val="24"/>
          <w:szCs w:val="24"/>
          <w:highlight w:val="white"/>
        </w:rPr>
        <w:t>Journal of Product &amp; Brand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32</w:t>
      </w:r>
      <w:r>
        <w:rPr>
          <w:rFonts w:ascii="Times New Roman" w:eastAsia="Times New Roman" w:hAnsi="Times New Roman" w:cs="Times New Roman"/>
          <w:color w:val="222222"/>
          <w:sz w:val="24"/>
          <w:szCs w:val="24"/>
          <w:highlight w:val="white"/>
        </w:rPr>
        <w:t>(6), pp.863-877.</w:t>
      </w:r>
      <w:r>
        <w:rPr>
          <w:rFonts w:ascii="Times New Roman" w:eastAsia="Times New Roman" w:hAnsi="Times New Roman" w:cs="Times New Roman"/>
          <w:color w:val="000000"/>
          <w:sz w:val="24"/>
          <w:szCs w:val="24"/>
        </w:rPr>
        <w:t>[Available at:</w:t>
      </w:r>
      <w:hyperlink r:id="rId121">
        <w:r w:rsidR="004C4A7B">
          <w:rPr>
            <w:rFonts w:ascii="Times New Roman" w:eastAsia="Times New Roman" w:hAnsi="Times New Roman" w:cs="Times New Roman"/>
            <w:color w:val="1155CC"/>
            <w:sz w:val="24"/>
            <w:szCs w:val="24"/>
            <w:u w:val="single"/>
          </w:rPr>
          <w:t>https://www.emerald.com/insight/content/doi/10.1108/jpbm-03-2022-3892/full/html</w:t>
        </w:r>
      </w:hyperlink>
      <w:r>
        <w:rPr>
          <w:rFonts w:ascii="Times New Roman" w:eastAsia="Times New Roman" w:hAnsi="Times New Roman" w:cs="Times New Roman"/>
          <w:color w:val="000000"/>
          <w:sz w:val="24"/>
          <w:szCs w:val="24"/>
        </w:rPr>
        <w:t>]  [Accessed on: 12.11.2025]</w:t>
      </w:r>
    </w:p>
    <w:p w14:paraId="34234FFF"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Usman, O. and Wijaya, C.N.S., (2025), May. The Influence of Social Proof and User-Generated Content (UGC) on Brand Perception through Consumer Trust among Digital Consumers. In </w:t>
      </w:r>
      <w:r>
        <w:rPr>
          <w:rFonts w:ascii="Times New Roman" w:eastAsia="Times New Roman" w:hAnsi="Times New Roman" w:cs="Times New Roman"/>
          <w:i/>
          <w:iCs/>
          <w:sz w:val="24"/>
          <w:szCs w:val="24"/>
        </w:rPr>
        <w:t xml:space="preserve">International Student Conference on Business, Education, Economics, </w:t>
      </w:r>
      <w:r>
        <w:rPr>
          <w:rFonts w:ascii="Times New Roman" w:eastAsia="Times New Roman" w:hAnsi="Times New Roman" w:cs="Times New Roman"/>
          <w:i/>
          <w:iCs/>
          <w:sz w:val="24"/>
          <w:szCs w:val="24"/>
        </w:rPr>
        <w:lastRenderedPageBreak/>
        <w:t>Accounting, and Management (ISC-BEAM)</w:t>
      </w:r>
      <w:r>
        <w:rPr>
          <w:rFonts w:ascii="Times New Roman" w:eastAsia="Times New Roman" w:hAnsi="Times New Roman" w:cs="Times New Roman"/>
          <w:sz w:val="24"/>
          <w:szCs w:val="24"/>
        </w:rPr>
        <w:t xml:space="preserve"> (Vol. 3, No. 1, pp. 2654-2673). [Available at:</w:t>
      </w:r>
      <w:hyperlink r:id="rId122">
        <w:r w:rsidR="004C4A7B">
          <w:rPr>
            <w:rFonts w:ascii="Times New Roman" w:eastAsia="Times New Roman" w:hAnsi="Times New Roman" w:cs="Times New Roman"/>
            <w:color w:val="0000FF"/>
            <w:sz w:val="24"/>
            <w:szCs w:val="24"/>
            <w:u w:val="single"/>
          </w:rPr>
          <w:t xml:space="preserve"> https://journal.unj.ac.id/unj/index.php/isc-beam/article/download/51929/19953</w:t>
        </w:r>
      </w:hyperlink>
      <w:r>
        <w:rPr>
          <w:rFonts w:ascii="Times New Roman" w:eastAsia="Times New Roman" w:hAnsi="Times New Roman" w:cs="Times New Roman"/>
          <w:sz w:val="24"/>
          <w:szCs w:val="24"/>
        </w:rPr>
        <w:t>] [Accessed on: 15.11.2025]</w:t>
      </w:r>
    </w:p>
    <w:p w14:paraId="49C0B0E5"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Waśkowski, Z. and Jasiulewicz, A., (2021). Consumer engagement using digital technologies in the process of co-creating consumer value in the sports market. </w:t>
      </w:r>
      <w:r>
        <w:rPr>
          <w:rFonts w:ascii="Times New Roman" w:eastAsia="Times New Roman" w:hAnsi="Times New Roman" w:cs="Times New Roman"/>
          <w:i/>
          <w:iCs/>
          <w:color w:val="000000"/>
          <w:sz w:val="24"/>
          <w:szCs w:val="24"/>
        </w:rPr>
        <w:t>Journal of Physical Education &amp; Sport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21</w:t>
      </w:r>
      <w:r>
        <w:rPr>
          <w:rFonts w:ascii="Times New Roman" w:eastAsia="Times New Roman" w:hAnsi="Times New Roman" w:cs="Times New Roman"/>
          <w:color w:val="000000"/>
          <w:sz w:val="24"/>
          <w:szCs w:val="24"/>
        </w:rPr>
        <w:t>. [Available at:</w:t>
      </w:r>
      <w:hyperlink r:id="rId123">
        <w:r w:rsidR="004C4A7B">
          <w:rPr>
            <w:rFonts w:ascii="Times New Roman" w:eastAsia="Times New Roman" w:hAnsi="Times New Roman" w:cs="Times New Roman"/>
            <w:color w:val="000000"/>
            <w:sz w:val="24"/>
            <w:szCs w:val="24"/>
            <w:u w:val="single"/>
          </w:rPr>
          <w:t xml:space="preserve"> </w:t>
        </w:r>
      </w:hyperlink>
      <w:hyperlink r:id="rId124">
        <w:r w:rsidR="004C4A7B">
          <w:rPr>
            <w:rFonts w:ascii="Times New Roman" w:eastAsia="Times New Roman" w:hAnsi="Times New Roman" w:cs="Times New Roman"/>
            <w:color w:val="1155CC"/>
            <w:sz w:val="24"/>
            <w:szCs w:val="24"/>
            <w:u w:val="single"/>
          </w:rPr>
          <w:t>https://efsupit.ro/images/stories/aprilie2021/Art%20143.pdf</w:t>
        </w:r>
      </w:hyperlink>
      <w:r>
        <w:rPr>
          <w:rFonts w:ascii="Times New Roman" w:eastAsia="Times New Roman" w:hAnsi="Times New Roman" w:cs="Times New Roman"/>
          <w:color w:val="000000"/>
          <w:sz w:val="24"/>
          <w:szCs w:val="24"/>
        </w:rPr>
        <w:t>] [Accessed on: 14.11.2025]</w:t>
      </w:r>
    </w:p>
    <w:p w14:paraId="004F1112"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Weiler, M., Stolz, S., Lanz, A., Schlereth, C. and Hinz, O., (2022). Social capital accumulation through social media networks: evidence from a randomized field experiment and individual-level panel data. MIS Quarterly, 46(2), pp.771-812. [Available at: </w:t>
      </w:r>
      <w:hyperlink r:id="rId125">
        <w:r w:rsidR="004C4A7B">
          <w:rPr>
            <w:rFonts w:ascii="Times New Roman" w:eastAsia="Times New Roman" w:hAnsi="Times New Roman" w:cs="Times New Roman"/>
            <w:color w:val="0000FF"/>
            <w:sz w:val="24"/>
            <w:szCs w:val="24"/>
            <w:u w:val="single"/>
          </w:rPr>
          <w:t>https://papers.ssrn.com/sol3/Delivery.cfm?abstractid=3843107</w:t>
        </w:r>
      </w:hyperlink>
      <w:r>
        <w:rPr>
          <w:rFonts w:ascii="Times New Roman" w:eastAsia="Times New Roman" w:hAnsi="Times New Roman" w:cs="Times New Roman"/>
          <w:sz w:val="24"/>
          <w:szCs w:val="24"/>
        </w:rPr>
        <w:t>  ] [Accessed on: 12.11.2025]</w:t>
      </w:r>
    </w:p>
    <w:p w14:paraId="744E84C7"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Willis, M. and Ozuem, W., (2025). Exploring online brand-mediated communities and customer experience: insights and evidence from the luxury fashion industry. Qualitative Market Research: An International Journal, 28(5), pp.802-836. [Available at: </w:t>
      </w:r>
      <w:hyperlink r:id="rId126">
        <w:r w:rsidR="004C4A7B">
          <w:rPr>
            <w:rFonts w:ascii="Times New Roman" w:eastAsia="Times New Roman" w:hAnsi="Times New Roman" w:cs="Times New Roman"/>
            <w:color w:val="1155CC"/>
            <w:sz w:val="24"/>
            <w:szCs w:val="24"/>
            <w:u w:val="single"/>
          </w:rPr>
          <w:t>https://repository.londonmet.ac.uk/10724/1/PDF_Proof.PDF</w:t>
        </w:r>
      </w:hyperlink>
      <w:r>
        <w:rPr>
          <w:rFonts w:ascii="Times New Roman" w:eastAsia="Times New Roman" w:hAnsi="Times New Roman" w:cs="Times New Roman"/>
          <w:sz w:val="24"/>
          <w:szCs w:val="24"/>
        </w:rPr>
        <w:t xml:space="preserve"> ] [Accessed on: 23.01.2026]</w:t>
      </w:r>
    </w:p>
    <w:p w14:paraId="0348AAB4"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Yang, J. and Battocchio, A.F., (2021). Effects of transparent brand communication on perceived brand authenticity and consumer responses. Journal of Product &amp; Brand Management, 30(8), pp.1176-1193. [Available at: </w:t>
      </w:r>
      <w:hyperlink r:id="rId127">
        <w:r w:rsidR="004C4A7B">
          <w:rPr>
            <w:rFonts w:ascii="Times New Roman" w:eastAsia="Times New Roman" w:hAnsi="Times New Roman" w:cs="Times New Roman"/>
            <w:color w:val="0000FF"/>
            <w:sz w:val="24"/>
            <w:szCs w:val="24"/>
            <w:u w:val="single"/>
          </w:rPr>
          <w:t>https://afbat.co/1.pdf</w:t>
        </w:r>
      </w:hyperlink>
      <w:r>
        <w:rPr>
          <w:rFonts w:ascii="Times New Roman" w:eastAsia="Times New Roman" w:hAnsi="Times New Roman" w:cs="Times New Roman"/>
          <w:sz w:val="24"/>
          <w:szCs w:val="24"/>
        </w:rPr>
        <w:t xml:space="preserve"> ] [Accessed on: 14.11.2025]</w:t>
      </w:r>
    </w:p>
    <w:p w14:paraId="15C9662D" w14:textId="77777777" w:rsidR="004C4A7B" w:rsidRDefault="00D7623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Yellanki, S.K., (2024). The Impact of Digital Ecosystems on Consumer Behavior: A Cross-Industry Analysis of Engagement and Loyalty. </w:t>
      </w:r>
      <w:r>
        <w:rPr>
          <w:rFonts w:ascii="Times New Roman" w:eastAsia="Times New Roman" w:hAnsi="Times New Roman" w:cs="Times New Roman"/>
          <w:i/>
          <w:iCs/>
          <w:color w:val="222222"/>
          <w:sz w:val="24"/>
          <w:szCs w:val="24"/>
          <w:highlight w:val="white"/>
        </w:rPr>
        <w:t>Global Research Development (GRD) ISSN: 2455-5703</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(12).</w:t>
      </w:r>
      <w:r>
        <w:rPr>
          <w:rFonts w:ascii="Times New Roman" w:eastAsia="Times New Roman" w:hAnsi="Times New Roman" w:cs="Times New Roman"/>
          <w:color w:val="000000"/>
          <w:sz w:val="24"/>
          <w:szCs w:val="24"/>
        </w:rPr>
        <w:t>[Available at:</w:t>
      </w:r>
      <w:hyperlink r:id="rId128">
        <w:r w:rsidR="004C4A7B">
          <w:rPr>
            <w:rFonts w:ascii="Times New Roman" w:eastAsia="Times New Roman" w:hAnsi="Times New Roman" w:cs="Times New Roman"/>
            <w:color w:val="1155CC"/>
            <w:sz w:val="24"/>
            <w:szCs w:val="24"/>
            <w:u w:val="single"/>
          </w:rPr>
          <w:t>https://grdjournals.com/index.php/grdjournal/article/view/130</w:t>
        </w:r>
      </w:hyperlink>
      <w:r>
        <w:rPr>
          <w:rFonts w:ascii="Times New Roman" w:eastAsia="Times New Roman" w:hAnsi="Times New Roman" w:cs="Times New Roman"/>
          <w:color w:val="000000"/>
          <w:sz w:val="24"/>
          <w:szCs w:val="24"/>
        </w:rPr>
        <w:t>]  [Accessed on: 12.11.2025]</w:t>
      </w:r>
    </w:p>
    <w:p w14:paraId="6A619B52"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Yin, R.K., (2018). </w:t>
      </w:r>
      <w:r>
        <w:rPr>
          <w:rFonts w:ascii="Times New Roman" w:eastAsia="Times New Roman" w:hAnsi="Times New Roman" w:cs="Times New Roman"/>
          <w:i/>
          <w:iCs/>
          <w:sz w:val="24"/>
          <w:szCs w:val="24"/>
          <w:highlight w:val="white"/>
        </w:rPr>
        <w:t>Case study research and applications</w:t>
      </w:r>
      <w:r>
        <w:rPr>
          <w:rFonts w:ascii="Times New Roman" w:eastAsia="Times New Roman" w:hAnsi="Times New Roman" w:cs="Times New Roman"/>
          <w:sz w:val="24"/>
          <w:szCs w:val="24"/>
          <w:highlight w:val="white"/>
        </w:rPr>
        <w:t xml:space="preserve"> (Vol. 6). Thousand Oaks, CA: Sage. </w:t>
      </w:r>
      <w:r>
        <w:rPr>
          <w:rFonts w:ascii="Times New Roman" w:eastAsia="Times New Roman" w:hAnsi="Times New Roman" w:cs="Times New Roman"/>
          <w:sz w:val="24"/>
          <w:szCs w:val="24"/>
        </w:rPr>
        <w:t xml:space="preserve">[Available at: </w:t>
      </w:r>
      <w:hyperlink r:id="rId129">
        <w:r w:rsidR="004C4A7B">
          <w:rPr>
            <w:rFonts w:ascii="Times New Roman" w:eastAsia="Times New Roman" w:hAnsi="Times New Roman" w:cs="Times New Roman"/>
            <w:color w:val="1155CC"/>
            <w:sz w:val="24"/>
            <w:szCs w:val="24"/>
            <w:u w:val="single"/>
          </w:rPr>
          <w:t>https://www.academia.edu/download/106905310/Artikel_Yustinus_Calvin_Gai_Mali.pdf</w:t>
        </w:r>
      </w:hyperlink>
      <w:r>
        <w:rPr>
          <w:rFonts w:ascii="Times New Roman" w:eastAsia="Times New Roman" w:hAnsi="Times New Roman" w:cs="Times New Roman"/>
          <w:sz w:val="24"/>
          <w:szCs w:val="24"/>
        </w:rPr>
        <w:t>][Accessed on 17.01.2026].</w:t>
      </w:r>
    </w:p>
    <w:p w14:paraId="3D909ADD"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Yunus, U., Rahayu, Y. and Taurina, R.C., (2024). Building brand loyalty and recommendation through the establishment of brand communities. Asian Journal for Public Opinion Research, </w:t>
      </w:r>
      <w:r>
        <w:rPr>
          <w:rFonts w:ascii="Times New Roman" w:eastAsia="Times New Roman" w:hAnsi="Times New Roman" w:cs="Times New Roman"/>
          <w:sz w:val="24"/>
          <w:szCs w:val="24"/>
        </w:rPr>
        <w:lastRenderedPageBreak/>
        <w:t xml:space="preserve">12(3), pp.184-213. [Available at: </w:t>
      </w:r>
      <w:hyperlink r:id="rId130">
        <w:r w:rsidR="004C4A7B">
          <w:rPr>
            <w:rFonts w:ascii="Times New Roman" w:eastAsia="Times New Roman" w:hAnsi="Times New Roman" w:cs="Times New Roman"/>
            <w:color w:val="1155CC"/>
            <w:sz w:val="24"/>
            <w:szCs w:val="24"/>
            <w:u w:val="single"/>
          </w:rPr>
          <w:t>https://koreascience.kr/article/JAKO202428443391167.pdf</w:t>
        </w:r>
      </w:hyperlink>
      <w:r>
        <w:rPr>
          <w:rFonts w:ascii="Times New Roman" w:eastAsia="Times New Roman" w:hAnsi="Times New Roman" w:cs="Times New Roman"/>
          <w:sz w:val="24"/>
          <w:szCs w:val="24"/>
        </w:rPr>
        <w:t xml:space="preserve">  ] [Accessed on: 23.01.2026]</w:t>
      </w:r>
    </w:p>
    <w:p w14:paraId="6F91F6B6" w14:textId="77777777" w:rsidR="004C4A7B" w:rsidRDefault="004C4A7B">
      <w:pPr>
        <w:spacing w:before="240" w:after="240" w:line="360" w:lineRule="auto"/>
        <w:jc w:val="both"/>
        <w:rPr>
          <w:rFonts w:ascii="Times New Roman" w:eastAsia="Times New Roman" w:hAnsi="Times New Roman" w:cs="Times New Roman"/>
          <w:sz w:val="24"/>
          <w:szCs w:val="24"/>
        </w:rPr>
      </w:pPr>
    </w:p>
    <w:p w14:paraId="4DB28992" w14:textId="77777777" w:rsidR="004C4A7B" w:rsidRDefault="00D76239">
      <w:pPr>
        <w:rPr>
          <w:rFonts w:ascii="Times New Roman" w:eastAsia="Times New Roman" w:hAnsi="Times New Roman" w:cs="Times New Roman"/>
          <w:b/>
          <w:bCs/>
          <w:sz w:val="28"/>
          <w:szCs w:val="28"/>
        </w:rPr>
        <w:sectPr w:rsidR="004C4A7B" w:rsidSect="008D35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r>
        <w:br w:type="page"/>
      </w:r>
    </w:p>
    <w:p w14:paraId="55547DC7" w14:textId="77777777" w:rsidR="004C4A7B" w:rsidRDefault="00D76239">
      <w:pPr>
        <w:pStyle w:val="Heading1"/>
      </w:pPr>
      <w:bookmarkStart w:id="64" w:name="_bkzbufn2vr6" w:colFirst="0" w:colLast="0"/>
      <w:bookmarkEnd w:id="64"/>
      <w:r>
        <w:lastRenderedPageBreak/>
        <w:t xml:space="preserve">Appendices </w:t>
      </w:r>
    </w:p>
    <w:p w14:paraId="256A3008" w14:textId="77777777" w:rsidR="004C4A7B" w:rsidRDefault="00D76239">
      <w:pPr>
        <w:pStyle w:val="Heading2"/>
      </w:pPr>
      <w:bookmarkStart w:id="65" w:name="_dhznw6308ga" w:colFirst="0" w:colLast="0"/>
      <w:bookmarkEnd w:id="65"/>
      <w:r>
        <w:t xml:space="preserve">Appendix 1: Data extraction table </w:t>
      </w:r>
    </w:p>
    <w:tbl>
      <w:tblPr>
        <w:tblStyle w:val="a1"/>
        <w:tblW w:w="1393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02"/>
        <w:gridCol w:w="1638"/>
        <w:gridCol w:w="1776"/>
        <w:gridCol w:w="1557"/>
        <w:gridCol w:w="6661"/>
      </w:tblGrid>
      <w:tr w:rsidR="004C4A7B" w14:paraId="311E3004" w14:textId="77777777">
        <w:tc>
          <w:tcPr>
            <w:tcW w:w="2302" w:type="dxa"/>
            <w:tcMar>
              <w:top w:w="100" w:type="dxa"/>
              <w:left w:w="100" w:type="dxa"/>
              <w:bottom w:w="100" w:type="dxa"/>
              <w:right w:w="100" w:type="dxa"/>
            </w:tcMar>
          </w:tcPr>
          <w:p w14:paraId="75C17C98" w14:textId="77777777" w:rsidR="004C4A7B"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Author and year</w:t>
            </w:r>
          </w:p>
        </w:tc>
        <w:tc>
          <w:tcPr>
            <w:tcW w:w="1638" w:type="dxa"/>
            <w:tcMar>
              <w:top w:w="100" w:type="dxa"/>
              <w:left w:w="100" w:type="dxa"/>
              <w:bottom w:w="100" w:type="dxa"/>
              <w:right w:w="100" w:type="dxa"/>
            </w:tcMar>
          </w:tcPr>
          <w:p w14:paraId="1AD5BD52" w14:textId="77777777" w:rsidR="004C4A7B"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Sample size</w:t>
            </w:r>
          </w:p>
        </w:tc>
        <w:tc>
          <w:tcPr>
            <w:tcW w:w="1776" w:type="dxa"/>
            <w:tcMar>
              <w:top w:w="100" w:type="dxa"/>
              <w:left w:w="100" w:type="dxa"/>
              <w:bottom w:w="100" w:type="dxa"/>
              <w:right w:w="100" w:type="dxa"/>
            </w:tcMar>
          </w:tcPr>
          <w:p w14:paraId="14CCAE0F" w14:textId="77777777" w:rsidR="004C4A7B"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Study design</w:t>
            </w:r>
          </w:p>
        </w:tc>
        <w:tc>
          <w:tcPr>
            <w:tcW w:w="1557" w:type="dxa"/>
            <w:tcMar>
              <w:top w:w="100" w:type="dxa"/>
              <w:left w:w="100" w:type="dxa"/>
              <w:bottom w:w="100" w:type="dxa"/>
              <w:right w:w="100" w:type="dxa"/>
            </w:tcMar>
          </w:tcPr>
          <w:p w14:paraId="0B3E42EE" w14:textId="77777777" w:rsidR="004C4A7B"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Method</w:t>
            </w:r>
          </w:p>
        </w:tc>
        <w:tc>
          <w:tcPr>
            <w:tcW w:w="6661" w:type="dxa"/>
            <w:tcMar>
              <w:top w:w="100" w:type="dxa"/>
              <w:left w:w="100" w:type="dxa"/>
              <w:bottom w:w="100" w:type="dxa"/>
              <w:right w:w="100" w:type="dxa"/>
            </w:tcMar>
          </w:tcPr>
          <w:p w14:paraId="6E9A50E4" w14:textId="77777777" w:rsidR="004C4A7B"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Findings</w:t>
            </w:r>
          </w:p>
        </w:tc>
      </w:tr>
      <w:tr w:rsidR="004C4A7B" w14:paraId="6C9395BA" w14:textId="77777777">
        <w:tc>
          <w:tcPr>
            <w:tcW w:w="2302" w:type="dxa"/>
            <w:tcMar>
              <w:top w:w="100" w:type="dxa"/>
              <w:left w:w="100" w:type="dxa"/>
              <w:bottom w:w="100" w:type="dxa"/>
              <w:right w:w="100" w:type="dxa"/>
            </w:tcMar>
          </w:tcPr>
          <w:p w14:paraId="6E24E696" w14:textId="77777777" w:rsidR="004C4A7B" w:rsidRDefault="00D7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marketingdive.com, (2025)</w:t>
            </w:r>
          </w:p>
        </w:tc>
        <w:tc>
          <w:tcPr>
            <w:tcW w:w="1638" w:type="dxa"/>
            <w:tcMar>
              <w:top w:w="100" w:type="dxa"/>
              <w:left w:w="100" w:type="dxa"/>
              <w:bottom w:w="100" w:type="dxa"/>
              <w:right w:w="100" w:type="dxa"/>
            </w:tcMar>
          </w:tcPr>
          <w:p w14:paraId="18AF003B" w14:textId="77777777" w:rsidR="004C4A7B"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776" w:type="dxa"/>
            <w:tcMar>
              <w:top w:w="100" w:type="dxa"/>
              <w:left w:w="100" w:type="dxa"/>
              <w:bottom w:w="100" w:type="dxa"/>
              <w:right w:w="100" w:type="dxa"/>
            </w:tcMar>
          </w:tcPr>
          <w:p w14:paraId="0CA8951A"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Descriptive industry report</w:t>
            </w:r>
          </w:p>
        </w:tc>
        <w:tc>
          <w:tcPr>
            <w:tcW w:w="1557" w:type="dxa"/>
            <w:tcMar>
              <w:top w:w="100" w:type="dxa"/>
              <w:left w:w="100" w:type="dxa"/>
              <w:bottom w:w="100" w:type="dxa"/>
              <w:right w:w="100" w:type="dxa"/>
            </w:tcMar>
          </w:tcPr>
          <w:p w14:paraId="3A6CCCBB"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w:t>
            </w:r>
          </w:p>
        </w:tc>
        <w:tc>
          <w:tcPr>
            <w:tcW w:w="6661" w:type="dxa"/>
            <w:tcMar>
              <w:top w:w="100" w:type="dxa"/>
              <w:left w:w="100" w:type="dxa"/>
              <w:bottom w:w="100" w:type="dxa"/>
              <w:right w:w="100" w:type="dxa"/>
            </w:tcMar>
          </w:tcPr>
          <w:p w14:paraId="7AF6E3F1"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findings show Saucony’s focus on strengthening brand connection through culture-led running campaigns, community events, and multichannel marketing to regain consumer engagement after a challenging year of performance.</w:t>
            </w:r>
          </w:p>
        </w:tc>
      </w:tr>
      <w:tr w:rsidR="004C4A7B" w14:paraId="0D5948C0" w14:textId="77777777">
        <w:tc>
          <w:tcPr>
            <w:tcW w:w="2302" w:type="dxa"/>
            <w:tcMar>
              <w:top w:w="100" w:type="dxa"/>
              <w:left w:w="100" w:type="dxa"/>
              <w:bottom w:w="100" w:type="dxa"/>
              <w:right w:w="100" w:type="dxa"/>
            </w:tcMar>
          </w:tcPr>
          <w:p w14:paraId="74E3E01A" w14:textId="77777777" w:rsidR="004C4A7B" w:rsidRDefault="00D7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sproutsocial.com, (2025)</w:t>
            </w:r>
          </w:p>
        </w:tc>
        <w:tc>
          <w:tcPr>
            <w:tcW w:w="1638" w:type="dxa"/>
            <w:tcMar>
              <w:top w:w="100" w:type="dxa"/>
              <w:left w:w="100" w:type="dxa"/>
              <w:bottom w:w="100" w:type="dxa"/>
              <w:right w:w="100" w:type="dxa"/>
            </w:tcMar>
          </w:tcPr>
          <w:p w14:paraId="65193610" w14:textId="77777777" w:rsidR="004C4A7B" w:rsidRDefault="00D76239">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776" w:type="dxa"/>
            <w:tcMar>
              <w:top w:w="100" w:type="dxa"/>
              <w:left w:w="100" w:type="dxa"/>
              <w:bottom w:w="100" w:type="dxa"/>
              <w:right w:w="100" w:type="dxa"/>
            </w:tcMar>
          </w:tcPr>
          <w:p w14:paraId="133BDDF4"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Descriptive industry report</w:t>
            </w:r>
          </w:p>
        </w:tc>
        <w:tc>
          <w:tcPr>
            <w:tcW w:w="1557" w:type="dxa"/>
            <w:tcMar>
              <w:top w:w="100" w:type="dxa"/>
              <w:left w:w="100" w:type="dxa"/>
              <w:bottom w:w="100" w:type="dxa"/>
              <w:right w:w="100" w:type="dxa"/>
            </w:tcMar>
          </w:tcPr>
          <w:p w14:paraId="7ABEA0D2"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w:t>
            </w:r>
          </w:p>
        </w:tc>
        <w:tc>
          <w:tcPr>
            <w:tcW w:w="6661" w:type="dxa"/>
            <w:tcMar>
              <w:top w:w="100" w:type="dxa"/>
              <w:left w:w="100" w:type="dxa"/>
              <w:bottom w:w="100" w:type="dxa"/>
              <w:right w:w="100" w:type="dxa"/>
            </w:tcMar>
          </w:tcPr>
          <w:p w14:paraId="7E2C878E"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show Nike’s dominance in social media through inspirational storytelling, multi-network presence, athlete partnerships, community engagement and cultural leadership, allowing extensive reach, strong sentiment and high consumer trust globally.</w:t>
            </w:r>
          </w:p>
        </w:tc>
      </w:tr>
      <w:tr w:rsidR="004C4A7B" w14:paraId="634BEC2E" w14:textId="77777777">
        <w:tc>
          <w:tcPr>
            <w:tcW w:w="2302" w:type="dxa"/>
            <w:tcMar>
              <w:top w:w="100" w:type="dxa"/>
              <w:left w:w="100" w:type="dxa"/>
              <w:bottom w:w="100" w:type="dxa"/>
              <w:right w:w="100" w:type="dxa"/>
            </w:tcMar>
          </w:tcPr>
          <w:p w14:paraId="3548B276"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Hossain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 (2024)</w:t>
            </w:r>
          </w:p>
        </w:tc>
        <w:tc>
          <w:tcPr>
            <w:tcW w:w="1638" w:type="dxa"/>
            <w:tcMar>
              <w:top w:w="100" w:type="dxa"/>
              <w:left w:w="100" w:type="dxa"/>
              <w:bottom w:w="100" w:type="dxa"/>
              <w:right w:w="100" w:type="dxa"/>
            </w:tcMar>
          </w:tcPr>
          <w:p w14:paraId="40F321FF"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723 posts on social media</w:t>
            </w:r>
          </w:p>
        </w:tc>
        <w:tc>
          <w:tcPr>
            <w:tcW w:w="1776" w:type="dxa"/>
            <w:tcMar>
              <w:top w:w="100" w:type="dxa"/>
              <w:left w:w="100" w:type="dxa"/>
              <w:bottom w:w="100" w:type="dxa"/>
              <w:right w:w="100" w:type="dxa"/>
            </w:tcMar>
          </w:tcPr>
          <w:p w14:paraId="4A6C1844"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Case study analysis</w:t>
            </w:r>
          </w:p>
        </w:tc>
        <w:tc>
          <w:tcPr>
            <w:tcW w:w="1557" w:type="dxa"/>
            <w:tcMar>
              <w:top w:w="100" w:type="dxa"/>
              <w:left w:w="100" w:type="dxa"/>
              <w:bottom w:w="100" w:type="dxa"/>
              <w:right w:w="100" w:type="dxa"/>
            </w:tcMar>
          </w:tcPr>
          <w:p w14:paraId="2FEBC05F"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Quantitative</w:t>
            </w:r>
          </w:p>
        </w:tc>
        <w:tc>
          <w:tcPr>
            <w:tcW w:w="6661" w:type="dxa"/>
            <w:tcMar>
              <w:top w:w="100" w:type="dxa"/>
              <w:left w:w="100" w:type="dxa"/>
              <w:bottom w:w="100" w:type="dxa"/>
              <w:right w:w="100" w:type="dxa"/>
            </w:tcMar>
          </w:tcPr>
          <w:p w14:paraId="023FC3EC"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highlight Puma as its major brand to compare with Nike’s social media strategy to attract customers and engage them for brand loyalty.</w:t>
            </w:r>
          </w:p>
        </w:tc>
      </w:tr>
      <w:tr w:rsidR="004C4A7B" w14:paraId="16B75E15" w14:textId="77777777">
        <w:tc>
          <w:tcPr>
            <w:tcW w:w="2302" w:type="dxa"/>
            <w:tcMar>
              <w:top w:w="100" w:type="dxa"/>
              <w:left w:w="100" w:type="dxa"/>
              <w:bottom w:w="100" w:type="dxa"/>
              <w:right w:w="100" w:type="dxa"/>
            </w:tcMar>
          </w:tcPr>
          <w:p w14:paraId="72B08A6F"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Kymäläinen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w:t>
            </w:r>
          </w:p>
        </w:tc>
        <w:tc>
          <w:tcPr>
            <w:tcW w:w="1638" w:type="dxa"/>
            <w:tcMar>
              <w:top w:w="100" w:type="dxa"/>
              <w:left w:w="100" w:type="dxa"/>
              <w:bottom w:w="100" w:type="dxa"/>
              <w:right w:w="100" w:type="dxa"/>
            </w:tcMar>
          </w:tcPr>
          <w:p w14:paraId="79BBC07A"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50 consumer </w:t>
            </w:r>
          </w:p>
        </w:tc>
        <w:tc>
          <w:tcPr>
            <w:tcW w:w="1776" w:type="dxa"/>
            <w:tcMar>
              <w:top w:w="100" w:type="dxa"/>
              <w:left w:w="100" w:type="dxa"/>
              <w:bottom w:w="100" w:type="dxa"/>
              <w:right w:w="100" w:type="dxa"/>
            </w:tcMar>
          </w:tcPr>
          <w:p w14:paraId="32D407C6"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Interview </w:t>
            </w:r>
          </w:p>
        </w:tc>
        <w:tc>
          <w:tcPr>
            <w:tcW w:w="1557" w:type="dxa"/>
            <w:tcMar>
              <w:top w:w="100" w:type="dxa"/>
              <w:left w:w="100" w:type="dxa"/>
              <w:bottom w:w="100" w:type="dxa"/>
              <w:right w:w="100" w:type="dxa"/>
            </w:tcMar>
          </w:tcPr>
          <w:p w14:paraId="0B3B0FB9"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method</w:t>
            </w:r>
          </w:p>
        </w:tc>
        <w:tc>
          <w:tcPr>
            <w:tcW w:w="6661" w:type="dxa"/>
            <w:tcMar>
              <w:top w:w="100" w:type="dxa"/>
              <w:left w:w="100" w:type="dxa"/>
              <w:bottom w:w="100" w:type="dxa"/>
              <w:right w:w="100" w:type="dxa"/>
            </w:tcMar>
          </w:tcPr>
          <w:p w14:paraId="73D6E90C"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highlight Adidas to analyse its social media strategy which is usually personalised contents to attract consumers for its brand.</w:t>
            </w:r>
          </w:p>
        </w:tc>
      </w:tr>
      <w:tr w:rsidR="004C4A7B" w14:paraId="77253A0D" w14:textId="77777777">
        <w:tc>
          <w:tcPr>
            <w:tcW w:w="2302" w:type="dxa"/>
            <w:tcMar>
              <w:top w:w="100" w:type="dxa"/>
              <w:left w:w="100" w:type="dxa"/>
              <w:bottom w:w="100" w:type="dxa"/>
              <w:right w:w="100" w:type="dxa"/>
            </w:tcMar>
          </w:tcPr>
          <w:p w14:paraId="13A114B0" w14:textId="77777777" w:rsidR="004C4A7B" w:rsidRDefault="00D762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Rahim, and Dwivedi, (2022)</w:t>
            </w:r>
          </w:p>
        </w:tc>
        <w:tc>
          <w:tcPr>
            <w:tcW w:w="1638" w:type="dxa"/>
            <w:tcMar>
              <w:top w:w="100" w:type="dxa"/>
              <w:left w:w="100" w:type="dxa"/>
              <w:bottom w:w="100" w:type="dxa"/>
              <w:right w:w="100" w:type="dxa"/>
            </w:tcMar>
          </w:tcPr>
          <w:p w14:paraId="25A35B3D"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428 respondents</w:t>
            </w:r>
          </w:p>
        </w:tc>
        <w:tc>
          <w:tcPr>
            <w:tcW w:w="1776" w:type="dxa"/>
            <w:tcMar>
              <w:top w:w="100" w:type="dxa"/>
              <w:left w:w="100" w:type="dxa"/>
              <w:bottom w:w="100" w:type="dxa"/>
              <w:right w:w="100" w:type="dxa"/>
            </w:tcMar>
          </w:tcPr>
          <w:p w14:paraId="06EFE896"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 questionnaire</w:t>
            </w:r>
          </w:p>
        </w:tc>
        <w:tc>
          <w:tcPr>
            <w:tcW w:w="1557" w:type="dxa"/>
            <w:tcMar>
              <w:top w:w="100" w:type="dxa"/>
              <w:left w:w="100" w:type="dxa"/>
              <w:bottom w:w="100" w:type="dxa"/>
              <w:right w:w="100" w:type="dxa"/>
            </w:tcMar>
          </w:tcPr>
          <w:p w14:paraId="3CBA8986"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Quantitative method</w:t>
            </w:r>
          </w:p>
        </w:tc>
        <w:tc>
          <w:tcPr>
            <w:tcW w:w="6661" w:type="dxa"/>
            <w:tcMar>
              <w:top w:w="100" w:type="dxa"/>
              <w:left w:w="100" w:type="dxa"/>
              <w:bottom w:w="100" w:type="dxa"/>
              <w:right w:w="100" w:type="dxa"/>
            </w:tcMar>
          </w:tcPr>
          <w:p w14:paraId="5B3ABB03" w14:textId="77777777" w:rsidR="004C4A7B" w:rsidRDefault="00D7623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Reebok is the brand highlighted by the findings. Reebok uses social media transparency to engage customers with the brand and receive brand loyalty. Reebok enjoys brand loyalty through a transparent marketing approach.</w:t>
            </w:r>
          </w:p>
        </w:tc>
      </w:tr>
    </w:tbl>
    <w:p w14:paraId="6A310E5D" w14:textId="77777777" w:rsidR="004C4A7B" w:rsidRDefault="004C4A7B">
      <w:pPr>
        <w:widowControl w:val="0"/>
        <w:spacing w:before="240" w:after="240" w:line="360" w:lineRule="auto"/>
        <w:jc w:val="both"/>
        <w:rPr>
          <w:rFonts w:ascii="Times New Roman" w:eastAsia="Times New Roman" w:hAnsi="Times New Roman" w:cs="Times New Roman"/>
          <w:b/>
          <w:bCs/>
          <w:sz w:val="28"/>
          <w:szCs w:val="28"/>
        </w:rPr>
      </w:pPr>
    </w:p>
    <w:sectPr w:rsidR="004C4A7B" w:rsidSect="008D35D9">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C861F" w14:textId="77777777" w:rsidR="00D76239" w:rsidRDefault="00D76239">
      <w:pPr>
        <w:spacing w:line="240" w:lineRule="auto"/>
      </w:pPr>
      <w:r>
        <w:separator/>
      </w:r>
    </w:p>
  </w:endnote>
  <w:endnote w:type="continuationSeparator" w:id="0">
    <w:p w14:paraId="513F8E74" w14:textId="77777777" w:rsidR="00D76239" w:rsidRDefault="00D762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29A6B98-A64E-4024-A7B4-D01729A5B6A9}"/>
  </w:font>
  <w:font w:name="Calibri">
    <w:panose1 w:val="020F0502020204030204"/>
    <w:charset w:val="00"/>
    <w:family w:val="swiss"/>
    <w:pitch w:val="variable"/>
    <w:sig w:usb0="E4002EFF" w:usb1="C000247B" w:usb2="00000009" w:usb3="00000000" w:csb0="000001FF" w:csb1="00000000"/>
    <w:embedRegular r:id="rId2" w:fontKey="{AA1AAEB8-F64B-417C-82AB-3EB357EAAA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DCA89" w14:textId="77777777" w:rsidR="004C4A7B" w:rsidRDefault="00D76239">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D35D9">
      <w:rPr>
        <w:noProof/>
        <w:color w:val="000000"/>
      </w:rPr>
      <w:t>2</w:t>
    </w:r>
    <w:r>
      <w:rPr>
        <w:color w:val="000000"/>
      </w:rPr>
      <w:fldChar w:fldCharType="end"/>
    </w:r>
  </w:p>
  <w:p w14:paraId="299FA770" w14:textId="77777777" w:rsidR="004C4A7B" w:rsidRDefault="004C4A7B">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0657079"/>
      <w:docPartObj>
        <w:docPartGallery w:val="Page Numbers (Bottom of Page)"/>
        <w:docPartUnique/>
      </w:docPartObj>
    </w:sdtPr>
    <w:sdtEndPr>
      <w:rPr>
        <w:noProof/>
      </w:rPr>
    </w:sdtEndPr>
    <w:sdtContent>
      <w:p w14:paraId="6B1C13E2" w14:textId="5CDADD3D" w:rsidR="008D35D9" w:rsidRDefault="008D35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DB2E68" w14:textId="77777777" w:rsidR="008D35D9" w:rsidRDefault="008D3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5CD9C" w14:textId="77777777" w:rsidR="00D76239" w:rsidRDefault="00D76239">
      <w:pPr>
        <w:spacing w:line="240" w:lineRule="auto"/>
      </w:pPr>
      <w:r>
        <w:separator/>
      </w:r>
    </w:p>
  </w:footnote>
  <w:footnote w:type="continuationSeparator" w:id="0">
    <w:p w14:paraId="591730BF" w14:textId="77777777" w:rsidR="00D76239" w:rsidRDefault="00D762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C60BD5"/>
    <w:multiLevelType w:val="multilevel"/>
    <w:tmpl w:val="318C4A7A"/>
    <w:lvl w:ilvl="0">
      <w:start w:val="1"/>
      <w:numFmt w:val="bullet"/>
      <w:lvlText w:val="●"/>
      <w:lvlJc w:val="left"/>
      <w:pPr>
        <w:ind w:left="707" w:hanging="282"/>
      </w:pPr>
      <w:rPr>
        <w:rFonts w:ascii="Noto Sans Symbols" w:eastAsia="Noto Sans Symbols" w:hAnsi="Noto Sans Symbols" w:cs="Noto Sans Symbols"/>
        <w:b w:val="0"/>
        <w:bCs w:val="0"/>
        <w:color w:val="000000"/>
        <w:sz w:val="24"/>
        <w:szCs w:val="24"/>
      </w:rPr>
    </w:lvl>
    <w:lvl w:ilvl="1">
      <w:start w:val="1"/>
      <w:numFmt w:val="bullet"/>
      <w:lvlText w:val="●"/>
      <w:lvlJc w:val="left"/>
      <w:pPr>
        <w:ind w:left="1414" w:hanging="283"/>
      </w:pPr>
      <w:rPr>
        <w:rFonts w:ascii="Noto Sans Symbols" w:eastAsia="Noto Sans Symbols" w:hAnsi="Noto Sans Symbols" w:cs="Noto Sans Symbols"/>
      </w:rPr>
    </w:lvl>
    <w:lvl w:ilvl="2">
      <w:start w:val="1"/>
      <w:numFmt w:val="bullet"/>
      <w:lvlText w:val="●"/>
      <w:lvlJc w:val="left"/>
      <w:pPr>
        <w:ind w:left="2121" w:hanging="283"/>
      </w:pPr>
      <w:rPr>
        <w:rFonts w:ascii="Noto Sans Symbols" w:eastAsia="Noto Sans Symbols" w:hAnsi="Noto Sans Symbols" w:cs="Noto Sans Symbols"/>
      </w:rPr>
    </w:lvl>
    <w:lvl w:ilvl="3">
      <w:start w:val="1"/>
      <w:numFmt w:val="bullet"/>
      <w:lvlText w:val="●"/>
      <w:lvlJc w:val="left"/>
      <w:pPr>
        <w:ind w:left="2828" w:hanging="283"/>
      </w:pPr>
      <w:rPr>
        <w:rFonts w:ascii="Noto Sans Symbols" w:eastAsia="Noto Sans Symbols" w:hAnsi="Noto Sans Symbols" w:cs="Noto Sans Symbols"/>
      </w:rPr>
    </w:lvl>
    <w:lvl w:ilvl="4">
      <w:start w:val="1"/>
      <w:numFmt w:val="bullet"/>
      <w:lvlText w:val="●"/>
      <w:lvlJc w:val="left"/>
      <w:pPr>
        <w:ind w:left="3535" w:hanging="283"/>
      </w:pPr>
      <w:rPr>
        <w:rFonts w:ascii="Noto Sans Symbols" w:eastAsia="Noto Sans Symbols" w:hAnsi="Noto Sans Symbols" w:cs="Noto Sans Symbols"/>
      </w:rPr>
    </w:lvl>
    <w:lvl w:ilvl="5">
      <w:start w:val="1"/>
      <w:numFmt w:val="bullet"/>
      <w:lvlText w:val="●"/>
      <w:lvlJc w:val="left"/>
      <w:pPr>
        <w:ind w:left="4242" w:hanging="283"/>
      </w:pPr>
      <w:rPr>
        <w:rFonts w:ascii="Noto Sans Symbols" w:eastAsia="Noto Sans Symbols" w:hAnsi="Noto Sans Symbols" w:cs="Noto Sans Symbols"/>
      </w:rPr>
    </w:lvl>
    <w:lvl w:ilvl="6">
      <w:start w:val="1"/>
      <w:numFmt w:val="bullet"/>
      <w:lvlText w:val="●"/>
      <w:lvlJc w:val="left"/>
      <w:pPr>
        <w:ind w:left="4949" w:hanging="283"/>
      </w:pPr>
      <w:rPr>
        <w:rFonts w:ascii="Noto Sans Symbols" w:eastAsia="Noto Sans Symbols" w:hAnsi="Noto Sans Symbols" w:cs="Noto Sans Symbols"/>
      </w:rPr>
    </w:lvl>
    <w:lvl w:ilvl="7">
      <w:start w:val="1"/>
      <w:numFmt w:val="bullet"/>
      <w:lvlText w:val="●"/>
      <w:lvlJc w:val="left"/>
      <w:pPr>
        <w:ind w:left="5656" w:hanging="282"/>
      </w:pPr>
      <w:rPr>
        <w:rFonts w:ascii="Noto Sans Symbols" w:eastAsia="Noto Sans Symbols" w:hAnsi="Noto Sans Symbols" w:cs="Noto Sans Symbols"/>
      </w:rPr>
    </w:lvl>
    <w:lvl w:ilvl="8">
      <w:start w:val="1"/>
      <w:numFmt w:val="bullet"/>
      <w:lvlText w:val="●"/>
      <w:lvlJc w:val="left"/>
      <w:pPr>
        <w:ind w:left="6363" w:hanging="283"/>
      </w:pPr>
      <w:rPr>
        <w:rFonts w:ascii="Noto Sans Symbols" w:eastAsia="Noto Sans Symbols" w:hAnsi="Noto Sans Symbols" w:cs="Noto Sans Symbols"/>
      </w:rPr>
    </w:lvl>
  </w:abstractNum>
  <w:abstractNum w:abstractNumId="1" w15:restartNumberingAfterBreak="0">
    <w:nsid w:val="317050F1"/>
    <w:multiLevelType w:val="multilevel"/>
    <w:tmpl w:val="0A40A1F0"/>
    <w:lvl w:ilvl="0">
      <w:start w:val="1"/>
      <w:numFmt w:val="bullet"/>
      <w:lvlText w:val="●"/>
      <w:lvlJc w:val="left"/>
      <w:pPr>
        <w:ind w:left="707" w:hanging="282"/>
      </w:pPr>
      <w:rPr>
        <w:rFonts w:ascii="Noto Sans Symbols" w:eastAsia="Noto Sans Symbols" w:hAnsi="Noto Sans Symbols" w:cs="Noto Sans Symbols"/>
        <w:b w:val="0"/>
        <w:bCs w:val="0"/>
        <w:color w:val="000000"/>
        <w:sz w:val="24"/>
        <w:szCs w:val="24"/>
      </w:rPr>
    </w:lvl>
    <w:lvl w:ilvl="1">
      <w:start w:val="1"/>
      <w:numFmt w:val="bullet"/>
      <w:lvlText w:val="●"/>
      <w:lvlJc w:val="left"/>
      <w:pPr>
        <w:ind w:left="1414" w:hanging="283"/>
      </w:pPr>
      <w:rPr>
        <w:rFonts w:ascii="Noto Sans Symbols" w:eastAsia="Noto Sans Symbols" w:hAnsi="Noto Sans Symbols" w:cs="Noto Sans Symbols"/>
      </w:rPr>
    </w:lvl>
    <w:lvl w:ilvl="2">
      <w:start w:val="1"/>
      <w:numFmt w:val="bullet"/>
      <w:lvlText w:val="●"/>
      <w:lvlJc w:val="left"/>
      <w:pPr>
        <w:ind w:left="2121" w:hanging="283"/>
      </w:pPr>
      <w:rPr>
        <w:rFonts w:ascii="Noto Sans Symbols" w:eastAsia="Noto Sans Symbols" w:hAnsi="Noto Sans Symbols" w:cs="Noto Sans Symbols"/>
      </w:rPr>
    </w:lvl>
    <w:lvl w:ilvl="3">
      <w:start w:val="1"/>
      <w:numFmt w:val="bullet"/>
      <w:lvlText w:val="●"/>
      <w:lvlJc w:val="left"/>
      <w:pPr>
        <w:ind w:left="2828" w:hanging="283"/>
      </w:pPr>
      <w:rPr>
        <w:rFonts w:ascii="Noto Sans Symbols" w:eastAsia="Noto Sans Symbols" w:hAnsi="Noto Sans Symbols" w:cs="Noto Sans Symbols"/>
      </w:rPr>
    </w:lvl>
    <w:lvl w:ilvl="4">
      <w:start w:val="1"/>
      <w:numFmt w:val="bullet"/>
      <w:lvlText w:val="●"/>
      <w:lvlJc w:val="left"/>
      <w:pPr>
        <w:ind w:left="3535" w:hanging="283"/>
      </w:pPr>
      <w:rPr>
        <w:rFonts w:ascii="Noto Sans Symbols" w:eastAsia="Noto Sans Symbols" w:hAnsi="Noto Sans Symbols" w:cs="Noto Sans Symbols"/>
      </w:rPr>
    </w:lvl>
    <w:lvl w:ilvl="5">
      <w:start w:val="1"/>
      <w:numFmt w:val="bullet"/>
      <w:lvlText w:val="●"/>
      <w:lvlJc w:val="left"/>
      <w:pPr>
        <w:ind w:left="4242" w:hanging="283"/>
      </w:pPr>
      <w:rPr>
        <w:rFonts w:ascii="Noto Sans Symbols" w:eastAsia="Noto Sans Symbols" w:hAnsi="Noto Sans Symbols" w:cs="Noto Sans Symbols"/>
      </w:rPr>
    </w:lvl>
    <w:lvl w:ilvl="6">
      <w:start w:val="1"/>
      <w:numFmt w:val="bullet"/>
      <w:lvlText w:val="●"/>
      <w:lvlJc w:val="left"/>
      <w:pPr>
        <w:ind w:left="4949" w:hanging="283"/>
      </w:pPr>
      <w:rPr>
        <w:rFonts w:ascii="Noto Sans Symbols" w:eastAsia="Noto Sans Symbols" w:hAnsi="Noto Sans Symbols" w:cs="Noto Sans Symbols"/>
      </w:rPr>
    </w:lvl>
    <w:lvl w:ilvl="7">
      <w:start w:val="1"/>
      <w:numFmt w:val="bullet"/>
      <w:lvlText w:val="●"/>
      <w:lvlJc w:val="left"/>
      <w:pPr>
        <w:ind w:left="5656" w:hanging="282"/>
      </w:pPr>
      <w:rPr>
        <w:rFonts w:ascii="Noto Sans Symbols" w:eastAsia="Noto Sans Symbols" w:hAnsi="Noto Sans Symbols" w:cs="Noto Sans Symbols"/>
      </w:rPr>
    </w:lvl>
    <w:lvl w:ilvl="8">
      <w:start w:val="1"/>
      <w:numFmt w:val="bullet"/>
      <w:lvlText w:val="●"/>
      <w:lvlJc w:val="left"/>
      <w:pPr>
        <w:ind w:left="6363" w:hanging="283"/>
      </w:pPr>
      <w:rPr>
        <w:rFonts w:ascii="Noto Sans Symbols" w:eastAsia="Noto Sans Symbols" w:hAnsi="Noto Sans Symbols" w:cs="Noto Sans Symbols"/>
      </w:rPr>
    </w:lvl>
  </w:abstractNum>
  <w:num w:numId="1" w16cid:durableId="1319848607">
    <w:abstractNumId w:val="0"/>
  </w:num>
  <w:num w:numId="2" w16cid:durableId="13058168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4A7B"/>
    <w:rsid w:val="0005321B"/>
    <w:rsid w:val="001A361B"/>
    <w:rsid w:val="002543BF"/>
    <w:rsid w:val="004C4A7B"/>
    <w:rsid w:val="00521AA2"/>
    <w:rsid w:val="005C6D1E"/>
    <w:rsid w:val="006179D0"/>
    <w:rsid w:val="006854AB"/>
    <w:rsid w:val="00717FFA"/>
    <w:rsid w:val="00861A1B"/>
    <w:rsid w:val="008D35D9"/>
    <w:rsid w:val="009414DD"/>
    <w:rsid w:val="00A45BA3"/>
    <w:rsid w:val="00BA2A80"/>
    <w:rsid w:val="00BC00EC"/>
    <w:rsid w:val="00C12C37"/>
    <w:rsid w:val="00D76239"/>
    <w:rsid w:val="00FB3B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D5244"/>
  <w15:docId w15:val="{73607723-56B6-4D16-BD44-49FD9A557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320" w:after="80" w:line="360"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
    <w:next w:val="Normal"/>
    <w:uiPriority w:val="9"/>
    <w:unhideWhenUsed/>
    <w:qFormat/>
    <w:pPr>
      <w:pBdr>
        <w:top w:val="nil"/>
        <w:left w:val="nil"/>
        <w:bottom w:val="nil"/>
        <w:right w:val="nil"/>
        <w:between w:val="nil"/>
      </w:pBdr>
      <w:spacing w:before="120" w:after="120"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unhideWhenUsed/>
    <w:qFormat/>
    <w:pPr>
      <w:widowControl w:val="0"/>
      <w:spacing w:before="240" w:after="240" w:line="360" w:lineRule="auto"/>
      <w:jc w:val="center"/>
      <w:outlineLvl w:val="4"/>
    </w:pPr>
    <w:rPr>
      <w:rFonts w:ascii="Times New Roman" w:eastAsia="Times New Roman" w:hAnsi="Times New Roman" w:cs="Times New Roman"/>
      <w:b/>
      <w:bCs/>
      <w:sz w:val="24"/>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15" w:type="dxa"/>
        <w:left w:w="15" w:type="dxa"/>
        <w:bottom w:w="15" w:type="dxa"/>
        <w:right w:w="15"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style>
  <w:style w:type="paragraph" w:styleId="Header">
    <w:name w:val="header"/>
    <w:basedOn w:val="Normal"/>
    <w:link w:val="HeaderChar"/>
    <w:uiPriority w:val="99"/>
    <w:unhideWhenUsed/>
    <w:rsid w:val="008D35D9"/>
    <w:pPr>
      <w:tabs>
        <w:tab w:val="center" w:pos="4513"/>
        <w:tab w:val="right" w:pos="9026"/>
      </w:tabs>
      <w:spacing w:line="240" w:lineRule="auto"/>
    </w:pPr>
  </w:style>
  <w:style w:type="character" w:customStyle="1" w:styleId="HeaderChar">
    <w:name w:val="Header Char"/>
    <w:basedOn w:val="DefaultParagraphFont"/>
    <w:link w:val="Header"/>
    <w:uiPriority w:val="99"/>
    <w:rsid w:val="008D35D9"/>
  </w:style>
  <w:style w:type="paragraph" w:styleId="Footer">
    <w:name w:val="footer"/>
    <w:basedOn w:val="Normal"/>
    <w:link w:val="FooterChar"/>
    <w:uiPriority w:val="99"/>
    <w:unhideWhenUsed/>
    <w:rsid w:val="008D35D9"/>
    <w:pPr>
      <w:tabs>
        <w:tab w:val="center" w:pos="4513"/>
        <w:tab w:val="right" w:pos="9026"/>
      </w:tabs>
      <w:spacing w:line="240" w:lineRule="auto"/>
    </w:pPr>
  </w:style>
  <w:style w:type="character" w:customStyle="1" w:styleId="FooterChar">
    <w:name w:val="Footer Char"/>
    <w:basedOn w:val="DefaultParagraphFont"/>
    <w:link w:val="Footer"/>
    <w:uiPriority w:val="99"/>
    <w:rsid w:val="008D35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drive.google.com/file/d/12AILPl5d8Sst_aIoVNzSpOoiEYaKaFPF/view" TargetMode="External"/><Relationship Id="rId21" Type="http://schemas.openxmlformats.org/officeDocument/2006/relationships/hyperlink" Target="https://gajrc.com/media/articles/GAJHSS_23_39-43_VMGJbOK.pdf" TargetMode="External"/><Relationship Id="rId42" Type="http://schemas.openxmlformats.org/officeDocument/2006/relationships/hyperlink" Target="https://journals.sagepub.com/doi/pdf/10.1177/00187267221139457" TargetMode="External"/><Relationship Id="rId47" Type="http://schemas.openxmlformats.org/officeDocument/2006/relationships/hyperlink" Target="https://stax.strath.ac.uk/downloads/w66344235" TargetMode="External"/><Relationship Id="rId63" Type="http://schemas.openxmlformats.org/officeDocument/2006/relationships/hyperlink" Target="https://www.diva-portal.org/smash/record.jsf?pid=diva2:1763888" TargetMode="External"/><Relationship Id="rId68" Type="http://schemas.openxmlformats.org/officeDocument/2006/relationships/hyperlink" Target="https://pablolatapisarre.edu.mx/revista/index.php/rmiie/article/view/277" TargetMode="External"/><Relationship Id="rId84" Type="http://schemas.openxmlformats.org/officeDocument/2006/relationships/hyperlink" Target="https://www.emerald.com/jeet/article/3/2/94/195210" TargetMode="External"/><Relationship Id="rId89" Type="http://schemas.openxmlformats.org/officeDocument/2006/relationships/hyperlink" Target="https://search.proquest.com/openview/474a2040653741f38362b89ae967270f/1?pq-origsite=gscholar&amp;cbl=18750&amp;diss=y" TargetMode="External"/><Relationship Id="rId112" Type="http://schemas.openxmlformats.org/officeDocument/2006/relationships/hyperlink" Target="https://researchportal.bath.ac.uk/files/226033171/Post_print_version_RB.pdf" TargetMode="External"/><Relationship Id="rId16" Type="http://schemas.openxmlformats.org/officeDocument/2006/relationships/hyperlink" Target="https://www.emerald.com/insight/content/doi/10.1108/jpbm-09-2019-2564/full/html" TargetMode="External"/><Relationship Id="rId107" Type="http://schemas.openxmlformats.org/officeDocument/2006/relationships/hyperlink" Target="https://search.ebscohost.com/login.aspx?direct=true&amp;profile=ehost&amp;scope=site&amp;authtype=crawler&amp;jrnl=18635954&amp;AN=172936512&amp;h=0D%2FMqKmsL32XbsXAP8Q6FgASEz7yERnaPRkCQrEBf8qWks7vRXP%2B8Etdrl20ynW%2BTt1x3exrTbrD3te6n2%2B%2FTw%3D%3D&amp;crl=c" TargetMode="External"/><Relationship Id="rId11" Type="http://schemas.openxmlformats.org/officeDocument/2006/relationships/image" Target="media/image5.png"/><Relationship Id="rId32" Type="http://schemas.openxmlformats.org/officeDocument/2006/relationships/hyperlink" Target="https://www.degruyterbrill.com/document/doi/10.1515/applirev-2022-0189/html?lang=en&amp;srsltid=AfmBOoovzJDAHzlsmc0jMPRG5pXbpcGRx9jH4U-QxxUH88hd5v-ZqBtb" TargetMode="External"/><Relationship Id="rId37" Type="http://schemas.openxmlformats.org/officeDocument/2006/relationships/hyperlink" Target="https://www.deloitte.com/us/en/Industries/tmt/articles/sports-business-trends-disruption.html" TargetMode="External"/><Relationship Id="rId53" Type="http://schemas.openxmlformats.org/officeDocument/2006/relationships/hyperlink" Target="https://www.preprints.org/frontend/manuscript/e9c65761a1d01a5fcee8d01b2fa7ec07/download_pub" TargetMode="External"/><Relationship Id="rId58" Type="http://schemas.openxmlformats.org/officeDocument/2006/relationships/hyperlink" Target="https://www.emerald.com/insight/content/doi/10.1108/jstp-03-2023-0108/full/html" TargetMode="External"/><Relationship Id="rId74" Type="http://schemas.openxmlformats.org/officeDocument/2006/relationships/hyperlink" Target="https://abenteuerbucher.medium.com/nike-from-just-do-it-to-millions-of-followers-51b44d88c616" TargetMode="External"/><Relationship Id="rId79" Type="http://schemas.openxmlformats.org/officeDocument/2006/relationships/hyperlink" Target="https://riunet.upv.es/bitstream/handle/10251/197971/Morales%20-%20ETHICAL%20GUIDE%20FOR%20SOCIAL%20MEDIA%20MARKETING%20brand%20humanization%20data%20privacy%20and%20brand%20trust.pdf?sequence=1" TargetMode="External"/><Relationship Id="rId102" Type="http://schemas.openxmlformats.org/officeDocument/2006/relationships/hyperlink" Target="https://researchers.cdu.edu.au/files/44440911/ProofedJSTarticle.pdf" TargetMode="External"/><Relationship Id="rId123" Type="http://schemas.openxmlformats.org/officeDocument/2006/relationships/hyperlink" Target="https://efsupit.ro/images/stories/aprilie2021/Art%20143.pdf" TargetMode="External"/><Relationship Id="rId128" Type="http://schemas.openxmlformats.org/officeDocument/2006/relationships/hyperlink" Target="https://grdjournals.com/index.php/grdjournal/article/view/130" TargetMode="External"/><Relationship Id="rId5" Type="http://schemas.openxmlformats.org/officeDocument/2006/relationships/footnotes" Target="footnotes.xml"/><Relationship Id="rId90" Type="http://schemas.openxmlformats.org/officeDocument/2006/relationships/hyperlink" Target="https://www.tandfonline.com/doi/abs/10.1080/1528008X.2025.2517178" TargetMode="External"/><Relationship Id="rId95" Type="http://schemas.openxmlformats.org/officeDocument/2006/relationships/hyperlink" Target="https://journals.sagepub.com/doi/abs/10.1177/00076503211019315" TargetMode="External"/><Relationship Id="rId22" Type="http://schemas.openxmlformats.org/officeDocument/2006/relationships/hyperlink" Target="https://fslmjournals.taylors.edu.my/wp-content/uploads/APJIHT/APJIHT-2023-12-1/APJIHT-121_P2.pdf" TargetMode="External"/><Relationship Id="rId27" Type="http://schemas.openxmlformats.org/officeDocument/2006/relationships/hyperlink" Target="https://www.emerald.com/lbsjmr/article/22/1/93/1212967/Do-social-media-marketing-activities-promote" TargetMode="External"/><Relationship Id="rId43" Type="http://schemas.openxmlformats.org/officeDocument/2006/relationships/hyperlink" Target="https://sijdeb.unsri.ac.id/index.php/SIJDEB/article/download/232/180" TargetMode="External"/><Relationship Id="rId48" Type="http://schemas.openxmlformats.org/officeDocument/2006/relationships/hyperlink" Target="https://link.springer.com/article/10.1007/s11365-022-00800-x" TargetMode="External"/><Relationship Id="rId64" Type="http://schemas.openxmlformats.org/officeDocument/2006/relationships/hyperlink" Target="https://par.nsf.gov/servlets/purl/10571276" TargetMode="External"/><Relationship Id="rId69" Type="http://schemas.openxmlformats.org/officeDocument/2006/relationships/hyperlink" Target="http://revistamultidisciplinar.com/index.php/oj/article/download/185/217" TargetMode="External"/><Relationship Id="rId113" Type="http://schemas.openxmlformats.org/officeDocument/2006/relationships/hyperlink" Target="https://jurnal.usbypkp.ac.id/index.php/techno-socio-ekonomika/article/download/3832/1237" TargetMode="External"/><Relationship Id="rId118" Type="http://schemas.openxmlformats.org/officeDocument/2006/relationships/hyperlink" Target="https://www.tandfonline.com/doi/abs/10.1080/13527266.2021.1951814" TargetMode="External"/><Relationship Id="rId80" Type="http://schemas.openxmlformats.org/officeDocument/2006/relationships/hyperlink" Target="https://riunet.upv.es/bitstream/handle/10251/197971/Morales%20-%20ETHICAL%20GUIDE%20FOR%20SOCIAL%20MEDIA%20MARKETING%20brand%20humanization%20data%20privacy%20and%20brand%20trust.pdf?sequence=1" TargetMode="External"/><Relationship Id="rId85" Type="http://schemas.openxmlformats.org/officeDocument/2006/relationships/hyperlink" Target="https://www.emerald.com/jeet/article/3/2/94/195210" TargetMode="External"/><Relationship Id="rId12" Type="http://schemas.openxmlformats.org/officeDocument/2006/relationships/image" Target="media/image6.png"/><Relationship Id="rId17" Type="http://schemas.openxmlformats.org/officeDocument/2006/relationships/hyperlink" Target="https://papers.ssrn.com/sol3/papers.cfm?abstract_id=5378785" TargetMode="External"/><Relationship Id="rId33" Type="http://schemas.openxmlformats.org/officeDocument/2006/relationships/hyperlink" Target="https://www.degruyterbrill.com/document/doi/10.1515/applirev-2022-0189/html?lang=en&amp;srsltid=AfmBOoovzJDAHzlsmc0jMPRG5pXbpcGRx9jH4U-QxxUH88hd5v-ZqBtb" TargetMode="External"/><Relationship Id="rId38" Type="http://schemas.openxmlformats.org/officeDocument/2006/relationships/hyperlink" Target="https://www.deloittedigital.com/us/en/insights/perspective/social-media-strategies-sports.html" TargetMode="External"/><Relationship Id="rId59" Type="http://schemas.openxmlformats.org/officeDocument/2006/relationships/hyperlink" Target="https://ieeexplore.ieee.org/abstract/document/10883780/" TargetMode="External"/><Relationship Id="rId103" Type="http://schemas.openxmlformats.org/officeDocument/2006/relationships/hyperlink" Target="https://www.emerald.com/insight/content/doi/10.1108/JRIM-03-2021-0072/full/html" TargetMode="External"/><Relationship Id="rId108" Type="http://schemas.openxmlformats.org/officeDocument/2006/relationships/hyperlink" Target="https://jurnal.polgan.ac.id/index.php/jmp/article/download/13058/2041" TargetMode="External"/><Relationship Id="rId124" Type="http://schemas.openxmlformats.org/officeDocument/2006/relationships/hyperlink" Target="https://efsupit.ro/images/stories/aprilie2021/Art%20143.pdf" TargetMode="External"/><Relationship Id="rId129" Type="http://schemas.openxmlformats.org/officeDocument/2006/relationships/hyperlink" Target="https://www.academia.edu/download/106905310/Artikel_Yustinus_Calvin_Gai_Mali.pdf" TargetMode="External"/><Relationship Id="rId54" Type="http://schemas.openxmlformats.org/officeDocument/2006/relationships/hyperlink" Target="https://myscp.onlinelibrary.wiley.com/doi/abs/10.1002/jcpy.1280" TargetMode="External"/><Relationship Id="rId70" Type="http://schemas.openxmlformats.org/officeDocument/2006/relationships/hyperlink" Target="https://link.springer.com/content/pdf/10.1007/s11846-025-00940-8.pdf" TargetMode="External"/><Relationship Id="rId75" Type="http://schemas.openxmlformats.org/officeDocument/2006/relationships/hyperlink" Target="https://abenteuerbucher.medium.com/nike-from-just-do-it-to-millions-of-followers-51b44d88c616" TargetMode="External"/><Relationship Id="rId91" Type="http://schemas.openxmlformats.org/officeDocument/2006/relationships/hyperlink" Target="https://www.injurity.pusatpublikasi.id.submitjurnal.id/index.php/inj/article/download/132/263" TargetMode="External"/><Relationship Id="rId96" Type="http://schemas.openxmlformats.org/officeDocument/2006/relationships/hyperlink" Target="https://papers.ssrn.com/sol3/papers.cfm?abstract_id=4342208"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fslmjournals.taylors.edu.my/wp-content/uploads/APJIHT/APJIHT-2023-12-1/APJIHT-121_P2.pdf" TargetMode="External"/><Relationship Id="rId28" Type="http://schemas.openxmlformats.org/officeDocument/2006/relationships/hyperlink" Target="https://www.emerald.com/lbsjmr/article/22/1/93/1212967/Do-social-media-marketing-activities-promote" TargetMode="External"/><Relationship Id="rId49" Type="http://schemas.openxmlformats.org/officeDocument/2006/relationships/hyperlink" Target="https://link.springer.com/article/10.1007/s11365-022-00800-x" TargetMode="External"/><Relationship Id="rId114" Type="http://schemas.openxmlformats.org/officeDocument/2006/relationships/hyperlink" Target="https://www.sciencedirect.com/science/article/pii/S0278431921002322" TargetMode="External"/><Relationship Id="rId119" Type="http://schemas.openxmlformats.org/officeDocument/2006/relationships/hyperlink" Target="https://search.ebscohost.com/login.aspx?direct=true&amp;profile=ehost&amp;scope=site&amp;authtype=crawler&amp;jrnl=00032409&amp;asa=N&amp;AN=164096006&amp;h=P1deMMVa%2BctM991tiiFkSIOfwddmUwtq52d8KeUu00jRU3b%2F1Ho%2F0ZziqYQU0nNhVkIIUORIx3RlRNhqrwBL6g%3D%3D&amp;crl=c" TargetMode="External"/><Relationship Id="rId44" Type="http://schemas.openxmlformats.org/officeDocument/2006/relationships/hyperlink" Target="https://link.springer.com/chapter/10.1007/978-3-030-73711-5_7" TargetMode="External"/><Relationship Id="rId60" Type="http://schemas.openxmlformats.org/officeDocument/2006/relationships/hyperlink" Target="https://papers.ssrn.com/sol3/Delivery.cfm?abstractid=3407617" TargetMode="External"/><Relationship Id="rId65" Type="http://schemas.openxmlformats.org/officeDocument/2006/relationships/hyperlink" Target="https://www.researchgate.net/publication/375551990_The_Impact_of_Nike's_Social_Media_Marketing_Strategy_on_Consumer_Demand/fulltext/654e6421ce88b87031dac18b/The-Impact-of-Nikes-Social-Media-Marketing-Strategy-on-Consumer-Demand.pdf?_tp=eyJjb250ZXh0Ijp7ImZpcnN0UGFnZSI6InB1YmxpY2F0aW9uIiwicGFnZSI6InB1YmxpY2F0aW9uIn19" TargetMode="External"/><Relationship Id="rId81" Type="http://schemas.openxmlformats.org/officeDocument/2006/relationships/hyperlink" Target="https://search.proquest.com/openview/a8cec27cacbdac6c816337fe1a95413f/1?pq-origsite=gscholar&amp;cbl=2026366&amp;diss=y" TargetMode="External"/><Relationship Id="rId86" Type="http://schemas.openxmlformats.org/officeDocument/2006/relationships/hyperlink" Target="https://resdojournals.com/index.php/jpo/article/view/305" TargetMode="External"/><Relationship Id="rId130" Type="http://schemas.openxmlformats.org/officeDocument/2006/relationships/hyperlink" Target="https://koreascience.kr/article/JAKO202428443391167.pdf" TargetMode="External"/><Relationship Id="rId13" Type="http://schemas.openxmlformats.org/officeDocument/2006/relationships/image" Target="media/image7.png"/><Relationship Id="rId18" Type="http://schemas.openxmlformats.org/officeDocument/2006/relationships/hyperlink" Target="https://papers.ssrn.com/sol3/papers.cfm?abstract_id=5378785" TargetMode="External"/><Relationship Id="rId39" Type="http://schemas.openxmlformats.org/officeDocument/2006/relationships/hyperlink" Target="https://www.deloittedigital.com/us/en/insights/perspective/social-media-strategies-sports.html" TargetMode="External"/><Relationship Id="rId109" Type="http://schemas.openxmlformats.org/officeDocument/2006/relationships/hyperlink" Target="https://sproutsocial.com/insights/nike-social-media-strategy" TargetMode="External"/><Relationship Id="rId34" Type="http://schemas.openxmlformats.org/officeDocument/2006/relationships/hyperlink" Target="https://onlinelibrary.wiley.com/doi/abs/10.1111/flan.12800" TargetMode="External"/><Relationship Id="rId50" Type="http://schemas.openxmlformats.org/officeDocument/2006/relationships/hyperlink" Target="http://advancesinresearch.id/index.php/AJEB/article/download/417/349" TargetMode="External"/><Relationship Id="rId55" Type="http://schemas.openxmlformats.org/officeDocument/2006/relationships/hyperlink" Target="https://lutpub.lut.fi/bitstream/handle/10024/170586/Mastersthesis_Jarvi_Okko.pdf?sequence=1&amp;isAllowed=y" TargetMode="External"/><Relationship Id="rId76" Type="http://schemas.openxmlformats.org/officeDocument/2006/relationships/hyperlink" Target="https://esource.dbs.ie/bitstreams/d37442f5-07e0-4747-9abe-e309dc12d17b/download" TargetMode="External"/><Relationship Id="rId97" Type="http://schemas.openxmlformats.org/officeDocument/2006/relationships/hyperlink" Target="https://link.springer.com/chapter/10.1007/978-3-031-71667-6_14" TargetMode="External"/><Relationship Id="rId104" Type="http://schemas.openxmlformats.org/officeDocument/2006/relationships/hyperlink" Target="https://www.pearson.com/nl/en_NL/higher-education/subject-catalogue/business-and-management/Research-methods-for-business-students-8e-saunders.html" TargetMode="External"/><Relationship Id="rId120" Type="http://schemas.openxmlformats.org/officeDocument/2006/relationships/hyperlink" Target="https://erepo.uef.fi/bitstreams/45bae6d9-2e44-4cf5-bf60-d11ec04323f5/download" TargetMode="External"/><Relationship Id="rId125" Type="http://schemas.openxmlformats.org/officeDocument/2006/relationships/hyperlink" Target="https://papers.ssrn.com/sol3/Delivery.cfm?abstractid=3843107" TargetMode="External"/><Relationship Id="rId7" Type="http://schemas.openxmlformats.org/officeDocument/2006/relationships/image" Target="media/image1.png"/><Relationship Id="rId71" Type="http://schemas.openxmlformats.org/officeDocument/2006/relationships/hyperlink" Target="https://www.marketingdive.com/news/saucony-celebrates-running-culture-global-ads/741420" TargetMode="External"/><Relationship Id="rId92" Type="http://schemas.openxmlformats.org/officeDocument/2006/relationships/hyperlink" Target="https://www.theseus.fi/bitstream/handle/10024/892153/Pham_Huong.pdf?sequence=2" TargetMode="External"/><Relationship Id="rId2" Type="http://schemas.openxmlformats.org/officeDocument/2006/relationships/styles" Target="styles.xml"/><Relationship Id="rId29" Type="http://schemas.openxmlformats.org/officeDocument/2006/relationships/hyperlink" Target="https://www.shs-conferences.org/articles/shsconf/pdf/2024/27/shsconf_icdeba2024_01007.pdf" TargetMode="External"/><Relationship Id="rId24" Type="http://schemas.openxmlformats.org/officeDocument/2006/relationships/hyperlink" Target="https://www.mdpi.com/0718-1876/16/4/44" TargetMode="External"/><Relationship Id="rId40" Type="http://schemas.openxmlformats.org/officeDocument/2006/relationships/hyperlink" Target="https://norma.ncirl.ie/5461/1/seandolan.pdf" TargetMode="External"/><Relationship Id="rId45" Type="http://schemas.openxmlformats.org/officeDocument/2006/relationships/hyperlink" Target="https://link.springer.com/chapter/10.1007/978-3-030-73711-5_7" TargetMode="External"/><Relationship Id="rId66" Type="http://schemas.openxmlformats.org/officeDocument/2006/relationships/hyperlink" Target="https://www.researchgate.net/publication/375551990_The_Impact_of_Nike's_Social_Media_Marketing_Strategy_on_Consumer_Demand/fulltext/654e6421ce88b87031dac18b/The-Impact-of-Nikes-Social-Media-Marketing-Strategy-on-Consumer-Demand.pdf?_tp=eyJjb250ZXh0Ijp7ImZpcnN0UGFnZSI6InB1YmxpY2F0aW9uIiwicGFnZSI6InB1YmxpY2F0aW9uIn19" TargetMode="External"/><Relationship Id="rId87" Type="http://schemas.openxmlformats.org/officeDocument/2006/relationships/hyperlink" Target="https://resdojournals.com/index.php/jpo/article/view/305" TargetMode="External"/><Relationship Id="rId110" Type="http://schemas.openxmlformats.org/officeDocument/2006/relationships/hyperlink" Target="https://www.tandfonline.com/doi/abs/10.2501/JAR-2022-008" TargetMode="External"/><Relationship Id="rId115" Type="http://schemas.openxmlformats.org/officeDocument/2006/relationships/hyperlink" Target="https://www.torrossa.com/en/resources/an/5282289" TargetMode="External"/><Relationship Id="rId131" Type="http://schemas.openxmlformats.org/officeDocument/2006/relationships/fontTable" Target="fontTable.xml"/><Relationship Id="rId61" Type="http://schemas.openxmlformats.org/officeDocument/2006/relationships/hyperlink" Target="https://www.mdpi.com/2071-1050/14/6/3665" TargetMode="External"/><Relationship Id="rId82" Type="http://schemas.openxmlformats.org/officeDocument/2006/relationships/hyperlink" Target="https://www.emerald.com/insight/content/doi/10.1108/APJML-01-2020-0053/full/html" TargetMode="External"/><Relationship Id="rId19" Type="http://schemas.openxmlformats.org/officeDocument/2006/relationships/hyperlink" Target="https://www.researchgate.net/profile/Mohammed-Habes/publication/381100139_Understanding_the_Effectiveness_of_Digital_Media_Marketing_on_Sports_Brand_Loyalty_A_Review/links/665f57ab637e4448a37c3682/Understanding-the-Effectiveness-of-Digital-Media-Marketing-on-Sports-Brand-Loyalty-A-Review.pdf" TargetMode="External"/><Relationship Id="rId14" Type="http://schemas.openxmlformats.org/officeDocument/2006/relationships/footer" Target="footer1.xml"/><Relationship Id="rId30" Type="http://schemas.openxmlformats.org/officeDocument/2006/relationships/hyperlink" Target="https://journals.sagepub.com/doi/pdf/10.1177/16094069231180160" TargetMode="External"/><Relationship Id="rId35" Type="http://schemas.openxmlformats.org/officeDocument/2006/relationships/hyperlink" Target="https://onlinelibrary.wiley.com/doi/am-pdf/10.1002/mar.21419" TargetMode="External"/><Relationship Id="rId56" Type="http://schemas.openxmlformats.org/officeDocument/2006/relationships/hyperlink" Target="https://erepo.uef.fi/bitstreams/dbe2dc71-8179-4fe4-b710-fc2c150336ce/download" TargetMode="External"/><Relationship Id="rId77" Type="http://schemas.openxmlformats.org/officeDocument/2006/relationships/hyperlink" Target="https://journals.sagepub.com/doi/abs/10.1177/22779779221134659" TargetMode="External"/><Relationship Id="rId100" Type="http://schemas.openxmlformats.org/officeDocument/2006/relationships/hyperlink" Target="https://search.proquest.com/openview/29f29152d478e728ae1d519fabe8bb44/1?pq-origsite=gscholar&amp;cbl=18750&amp;diss=y" TargetMode="External"/><Relationship Id="rId105" Type="http://schemas.openxmlformats.org/officeDocument/2006/relationships/hyperlink" Target="https://www.pearson.com/nl/en_NL/higher-education/subject-catalogue/business-and-management/Research-methods-for-business-students-8e-saunders.html" TargetMode="External"/><Relationship Id="rId126" Type="http://schemas.openxmlformats.org/officeDocument/2006/relationships/hyperlink" Target="https://repository.londonmet.ac.uk/10724/1/PDF_Proof.PDF" TargetMode="External"/><Relationship Id="rId8" Type="http://schemas.openxmlformats.org/officeDocument/2006/relationships/image" Target="media/image2.png"/><Relationship Id="rId51" Type="http://schemas.openxmlformats.org/officeDocument/2006/relationships/hyperlink" Target="https://www.mdpi.com/2076-0760/12/7/416" TargetMode="External"/><Relationship Id="rId72" Type="http://schemas.openxmlformats.org/officeDocument/2006/relationships/hyperlink" Target="https://www.emerald.com/insight/content/doi/10.1108/GKMC-12-2020-0195/full/html" TargetMode="External"/><Relationship Id="rId93" Type="http://schemas.openxmlformats.org/officeDocument/2006/relationships/hyperlink" Target="https://journals.sagepub.com/doi/full/10.1177/16094069221077763" TargetMode="External"/><Relationship Id="rId98" Type="http://schemas.openxmlformats.org/officeDocument/2006/relationships/hyperlink" Target="https://onlinelibrary.wiley.com/doi/am-pdf/10.1002/cb.2070" TargetMode="External"/><Relationship Id="rId121" Type="http://schemas.openxmlformats.org/officeDocument/2006/relationships/hyperlink" Target="https://www.emerald.com/insight/content/doi/10.1108/jpbm-03-2022-3892/full/html" TargetMode="External"/><Relationship Id="rId3" Type="http://schemas.openxmlformats.org/officeDocument/2006/relationships/settings" Target="settings.xml"/><Relationship Id="rId25" Type="http://schemas.openxmlformats.org/officeDocument/2006/relationships/hyperlink" Target="https://journal.literasisainsnusantara.com/index.php/tacit/article/download/33/49" TargetMode="External"/><Relationship Id="rId46" Type="http://schemas.openxmlformats.org/officeDocument/2006/relationships/hyperlink" Target="https://www.mdpi.com/2673-2688/6/1/11" TargetMode="External"/><Relationship Id="rId67" Type="http://schemas.openxmlformats.org/officeDocument/2006/relationships/hyperlink" Target="https://www.sciencedirect.com/science/article/pii/S0969698925001535" TargetMode="External"/><Relationship Id="rId116" Type="http://schemas.openxmlformats.org/officeDocument/2006/relationships/hyperlink" Target="https://www.torrossa.com/en/resources/an/5282289" TargetMode="External"/><Relationship Id="rId20" Type="http://schemas.openxmlformats.org/officeDocument/2006/relationships/hyperlink" Target="https://gajrc.com/media/articles/GAJHSS_23_39-43_VMGJbOK.pdf" TargetMode="External"/><Relationship Id="rId41" Type="http://schemas.openxmlformats.org/officeDocument/2006/relationships/hyperlink" Target="http://euroac.ffri.hr/wp-content/uploads/2010/06/Eisenhardt_1989_Building-Theories-from-Case.pdf" TargetMode="External"/><Relationship Id="rId62" Type="http://schemas.openxmlformats.org/officeDocument/2006/relationships/hyperlink" Target="https://forthworthjournals.org/journals/index.php/IJPRC/article/download/58/55" TargetMode="External"/><Relationship Id="rId83" Type="http://schemas.openxmlformats.org/officeDocument/2006/relationships/hyperlink" Target="https://www.jital.org/index.php/jital/article/view/422" TargetMode="External"/><Relationship Id="rId88" Type="http://schemas.openxmlformats.org/officeDocument/2006/relationships/hyperlink" Target="https://trasearch.org/ojs/index.php/irhamna/article/download/article28/21" TargetMode="External"/><Relationship Id="rId111" Type="http://schemas.openxmlformats.org/officeDocument/2006/relationships/hyperlink" Target="https://researchportal.bath.ac.uk/files/226033171/Post_print_version_RB.pdf" TargetMode="External"/><Relationship Id="rId132" Type="http://schemas.openxmlformats.org/officeDocument/2006/relationships/theme" Target="theme/theme1.xml"/><Relationship Id="rId15" Type="http://schemas.openxmlformats.org/officeDocument/2006/relationships/footer" Target="footer2.xml"/><Relationship Id="rId36" Type="http://schemas.openxmlformats.org/officeDocument/2006/relationships/hyperlink" Target="https://www.deloitte.com/us/en/Industries/tmt/articles/sports-business-trends-disruption.html" TargetMode="External"/><Relationship Id="rId57" Type="http://schemas.openxmlformats.org/officeDocument/2006/relationships/hyperlink" Target="https://search.proquest.com/openview/aad78bebd5cbf18285313ac14d3b2b5e/1?pq-origsite=gscholar&amp;cbl=2028922" TargetMode="External"/><Relationship Id="rId106" Type="http://schemas.openxmlformats.org/officeDocument/2006/relationships/hyperlink" Target="https://www.inderscienceonline.com/doi/abs/10.1504/IJWBC.2022.124758" TargetMode="External"/><Relationship Id="rId127" Type="http://schemas.openxmlformats.org/officeDocument/2006/relationships/hyperlink" Target="https://afbat.co/1.pdf" TargetMode="External"/><Relationship Id="rId10" Type="http://schemas.openxmlformats.org/officeDocument/2006/relationships/image" Target="media/image4.png"/><Relationship Id="rId31" Type="http://schemas.openxmlformats.org/officeDocument/2006/relationships/hyperlink" Target="https://journals.sagepub.com/doi/pdf/10.1177/16094069231180160" TargetMode="External"/><Relationship Id="rId52" Type="http://schemas.openxmlformats.org/officeDocument/2006/relationships/hyperlink" Target="https://www.sciencedirect.com/science/article/pii/S2405844024158392" TargetMode="External"/><Relationship Id="rId73" Type="http://schemas.openxmlformats.org/officeDocument/2006/relationships/hyperlink" Target="https://journals.humankinetics.com/view/journals/jsm/36/3/article-p289.xml" TargetMode="External"/><Relationship Id="rId78" Type="http://schemas.openxmlformats.org/officeDocument/2006/relationships/hyperlink" Target="https://jnssm.uk.ac.ir/article_4494_2830552f542db2ed9b2639c30b3ce58a.pdf" TargetMode="External"/><Relationship Id="rId94" Type="http://schemas.openxmlformats.org/officeDocument/2006/relationships/hyperlink" Target="https://journals.sagepub.com/doi/full/10.1177/16094069221077763" TargetMode="External"/><Relationship Id="rId99" Type="http://schemas.openxmlformats.org/officeDocument/2006/relationships/hyperlink" Target="https://www.mdpi.com/2076-3387/11/3/92" TargetMode="External"/><Relationship Id="rId101" Type="http://schemas.openxmlformats.org/officeDocument/2006/relationships/hyperlink" Target="https://www.frontiersin.org/journals/psychology/articles/10.3389/fpsyg.2022.919020/pdf" TargetMode="External"/><Relationship Id="rId122" Type="http://schemas.openxmlformats.org/officeDocument/2006/relationships/hyperlink" Target="https://journal.unj.ac.id/unj/index.php/isc-beam/article/download/51929/19953" TargetMode="Externa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taylorfrancis.com/chapters/edit/10.1201/9781003314837-10/study-loyalty-market-commerce-business-himank-bajpai-anita-venaik"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78</Pages>
  <Words>23444</Words>
  <Characters>133636</Characters>
  <Application>Microsoft Office Word</Application>
  <DocSecurity>0</DocSecurity>
  <Lines>1113</Lines>
  <Paragraphs>313</Paragraphs>
  <ScaleCrop>false</ScaleCrop>
  <Company/>
  <LinksUpToDate>false</LinksUpToDate>
  <CharactersWithSpaces>156767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Aditya Kumar Vaniya</dc:creator>
  <cp:lastModifiedBy>adsaditya558@gmail.com</cp:lastModifiedBy>
  <cp:revision>7</cp:revision>
  <dcterms:created xsi:type="dcterms:W3CDTF">2026-02-02T12:48:00Z</dcterms:created>
  <dcterms:modified xsi:type="dcterms:W3CDTF">2026-02-02T13:45:00Z</dcterms:modified>
</cp:coreProperties>
</file>