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13B9345" wp14:paraId="14EFF3B5" wp14:textId="1842FAE2">
      <w:pPr>
        <w:spacing w:before="488" w:beforeAutospacing="off" w:after="45" w:afterAutospacing="off"/>
      </w:pPr>
      <w:r w:rsidRPr="113B9345" w:rsidR="058654B5">
        <w:rPr>
          <w:rFonts w:ascii="UICTFontTextStyleBody" w:hAnsi="UICTFontTextStyleBody" w:eastAsia="UICTFontTextStyleBody" w:cs="UICTFontTextStyleBody"/>
          <w:b w:val="1"/>
          <w:bCs w:val="1"/>
          <w:noProof w:val="0"/>
          <w:sz w:val="48"/>
          <w:szCs w:val="48"/>
          <w:lang w:val="en-US"/>
        </w:rPr>
        <w:t>Design, conduct, and write up a research report examining differences in attitude towards Feminism</w:t>
      </w:r>
    </w:p>
    <w:p xmlns:wp14="http://schemas.microsoft.com/office/word/2010/wordml" w:rsidP="113B9345" wp14:paraId="0BE6ACA5" wp14:textId="086282C3">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This research report investigates differences in attitudes towards Feminism among UWTSD university students. Utilizing a questionnaire, attitudes towards Feminism were measured among a sample of 24 participants (17 female, 7 male). The data were analyzed using Levene's Test for Equality of variance, which revealed no significant difference in attitudes towards Feminism between the two genders. The study contributes to the understanding of attitudes towards Feminism within the university context.</w:t>
      </w:r>
    </w:p>
    <w:p xmlns:wp14="http://schemas.microsoft.com/office/word/2010/wordml" w:rsidP="113B9345" wp14:paraId="3502C241" wp14:textId="7096F1FC">
      <w:pPr>
        <w:spacing w:before="296" w:beforeAutospacing="off" w:after="296" w:afterAutospacing="off"/>
      </w:pPr>
    </w:p>
    <w:p xmlns:wp14="http://schemas.microsoft.com/office/word/2010/wordml" w:rsidP="113B9345" wp14:paraId="505EC97E" wp14:textId="0B03640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Feminism, a social and political movement for gender equality, has garnered both support and opposition from various sectors of society (Beasley, 1999; Tong, 2009). Over time, the focus of feminist movements has evolved from issues such as voting rights and legal equality to addressing contemporary challenges including reproductive rights, workplace fairness, and preventing gender-based violence (hooks, 2000; Crenshaw, 1991). Understanding the diverse range of perspectives on feminism is crucial for advancing gender equality and fostering societal change in our complex world (Gilligan, 1982).    This study aims to explore how different demographic groups perceive feminism, underscoring the importance of considering multiple viewpoints within feminist discourse (Connell, 2009). Focusing specifically on UWTSD university students, our research employs both traditional and contemporary research methods to understand their perspectives on feminism. By delving into these viewpoints, we aim to inform efforts to promote fairness and equality on campus and in broader society.</w:t>
      </w:r>
    </w:p>
    <w:p xmlns:wp14="http://schemas.microsoft.com/office/word/2010/wordml" w:rsidP="113B9345" wp14:paraId="66044E4B" wp14:textId="5B5FDB31">
      <w:pPr>
        <w:spacing w:before="296" w:beforeAutospacing="off" w:after="296" w:afterAutospacing="off"/>
      </w:pPr>
    </w:p>
    <w:p xmlns:wp14="http://schemas.microsoft.com/office/word/2010/wordml" w:rsidP="113B9345" wp14:paraId="0499FC15" wp14:textId="17FE9F94">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Method:</w:t>
      </w:r>
    </w:p>
    <w:p xmlns:wp14="http://schemas.microsoft.com/office/word/2010/wordml" w:rsidP="113B9345" wp14:paraId="35691A0A" wp14:textId="2251DF8F">
      <w:pPr>
        <w:spacing w:before="296" w:beforeAutospacing="off" w:after="296" w:afterAutospacing="off"/>
      </w:pPr>
    </w:p>
    <w:p xmlns:wp14="http://schemas.microsoft.com/office/word/2010/wordml" w:rsidP="113B9345" wp14:paraId="0DC2D9BC" wp14:textId="360D019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Participants:</w:t>
      </w:r>
    </w:p>
    <w:p xmlns:wp14="http://schemas.microsoft.com/office/word/2010/wordml" w:rsidP="113B9345" wp14:paraId="74234B8D" wp14:textId="3D3AB87D">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A total of 24 students from UWTSD university took part in the study, this group consisted of 17 females and 7 males. Participants were chosen using convenience sampling, selecting individuals readily available and willing to participate.</w:t>
      </w:r>
    </w:p>
    <w:p xmlns:wp14="http://schemas.microsoft.com/office/word/2010/wordml" w:rsidP="113B9345" wp14:paraId="0029D811" wp14:textId="09C268A2">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 </w:t>
      </w:r>
    </w:p>
    <w:p xmlns:wp14="http://schemas.microsoft.com/office/word/2010/wordml" w:rsidP="113B9345" wp14:paraId="583197CD" wp14:textId="2416DD3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Materials:</w:t>
      </w:r>
    </w:p>
    <w:p xmlns:wp14="http://schemas.microsoft.com/office/word/2010/wordml" w:rsidP="113B9345" wp14:paraId="4D57EE7D" wp14:textId="5E8B784C">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Within our questionnaire, participants were given five questions to answer with a scale of five statements, which were scored on the liberty scale; 1 (Strongly Agree), 2 (Somewhat Agree), 3 (Neither Agree or Disagree), 4 (Somewhat Disagree), and 5 (Strongly Agree). The questions used in the questionnaire were derived from the Feminism Attitudes questionnaire by Murphy et al.,</w:t>
      </w:r>
    </w:p>
    <w:p xmlns:wp14="http://schemas.microsoft.com/office/word/2010/wordml" w:rsidP="113B9345" wp14:paraId="090A8F58" wp14:textId="52F0725D">
      <w:pPr>
        <w:spacing w:before="296" w:beforeAutospacing="off" w:after="296" w:afterAutospacing="off"/>
        <w:rPr>
          <w:rFonts w:ascii="UICTFontTextStyleBody" w:hAnsi="UICTFontTextStyleBody" w:eastAsia="UICTFontTextStyleBody" w:cs="UICTFontTextStyleBody"/>
          <w:noProof w:val="0"/>
          <w:sz w:val="29"/>
          <w:szCs w:val="29"/>
          <w:lang w:val="en-US"/>
        </w:rPr>
      </w:pPr>
      <w:r w:rsidRPr="113B9345" w:rsidR="058654B5">
        <w:rPr>
          <w:rFonts w:ascii="UICTFontTextStyleBody" w:hAnsi="UICTFontTextStyleBody" w:eastAsia="UICTFontTextStyleBody" w:cs="UICTFontTextStyleBody"/>
          <w:noProof w:val="0"/>
          <w:sz w:val="29"/>
          <w:szCs w:val="29"/>
          <w:lang w:val="en-US"/>
        </w:rPr>
        <w:t xml:space="preserve">(2021). </w:t>
      </w:r>
      <w:bookmarkStart w:name="_Int_4jclZiq4" w:id="366820954"/>
      <w:r w:rsidRPr="113B9345" w:rsidR="058654B5">
        <w:rPr>
          <w:rFonts w:ascii="UICTFontTextStyleBody" w:hAnsi="UICTFontTextStyleBody" w:eastAsia="UICTFontTextStyleBody" w:cs="UICTFontTextStyleBody"/>
          <w:noProof w:val="0"/>
          <w:sz w:val="29"/>
          <w:szCs w:val="29"/>
          <w:lang w:val="en-US"/>
        </w:rPr>
        <w:t>The questions we chose to ask were "I identify as a feminist.", "I believe the feminist movement has gone too far." (reverse scored), "I support the feminist movement.", I believe the feminist movement is necessary.". and "I support the #MeToo movement." After receiving the results, all the answers were tallied, where the higher the participant scored the more positive the attitude towards feminism.</w:t>
      </w:r>
      <w:bookmarkEnd w:id="366820954"/>
    </w:p>
    <w:p xmlns:wp14="http://schemas.microsoft.com/office/word/2010/wordml" w:rsidP="113B9345" wp14:paraId="28E2C041" wp14:textId="2695A955">
      <w:pPr>
        <w:spacing w:before="296" w:beforeAutospacing="off" w:after="296" w:afterAutospacing="off"/>
      </w:pPr>
    </w:p>
    <w:p xmlns:wp14="http://schemas.microsoft.com/office/word/2010/wordml" w:rsidP="113B9345" wp14:paraId="51C1E349" wp14:textId="09E6D90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Procedure:</w:t>
      </w:r>
    </w:p>
    <w:p xmlns:wp14="http://schemas.microsoft.com/office/word/2010/wordml" w:rsidP="113B9345" wp14:paraId="7FF0A456" wp14:textId="3D36AEA8">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In a controlled environment, participants were provided with the questionnaire. They were instructed to thoughtfully respond to each item, offering an insight into their </w:t>
      </w:r>
      <w:r w:rsidRPr="113B9345" w:rsidR="058654B5">
        <w:rPr>
          <w:rFonts w:ascii="UICTFontTextStyleBody" w:hAnsi="UICTFontTextStyleBody" w:eastAsia="UICTFontTextStyleBody" w:cs="UICTFontTextStyleBody"/>
          <w:noProof w:val="0"/>
          <w:sz w:val="29"/>
          <w:szCs w:val="29"/>
          <w:lang w:val="en-US"/>
        </w:rPr>
        <w:t>perceptions</w:t>
      </w:r>
      <w:r w:rsidRPr="113B9345" w:rsidR="058654B5">
        <w:rPr>
          <w:rFonts w:ascii="UICTFontTextStyleBody" w:hAnsi="UICTFontTextStyleBody" w:eastAsia="UICTFontTextStyleBody" w:cs="UICTFontTextStyleBody"/>
          <w:noProof w:val="0"/>
          <w:sz w:val="29"/>
          <w:szCs w:val="29"/>
          <w:lang w:val="en-US"/>
        </w:rPr>
        <w:t xml:space="preserve">, beliefs, and attitudes towards Feminism. This controlled setting ensured that participants could engage with the questionnaire free from distractions or external pressures, therefore </w:t>
      </w:r>
      <w:r w:rsidRPr="113B9345" w:rsidR="694FA809">
        <w:rPr>
          <w:rFonts w:ascii="UICTFontTextStyleBody" w:hAnsi="UICTFontTextStyleBody" w:eastAsia="UICTFontTextStyleBody" w:cs="UICTFontTextStyleBody"/>
          <w:noProof w:val="0"/>
          <w:sz w:val="29"/>
          <w:szCs w:val="29"/>
          <w:lang w:val="en-US"/>
        </w:rPr>
        <w:t>optimizing</w:t>
      </w:r>
      <w:r w:rsidRPr="113B9345" w:rsidR="058654B5">
        <w:rPr>
          <w:rFonts w:ascii="UICTFontTextStyleBody" w:hAnsi="UICTFontTextStyleBody" w:eastAsia="UICTFontTextStyleBody" w:cs="UICTFontTextStyleBody"/>
          <w:noProof w:val="0"/>
          <w:sz w:val="29"/>
          <w:szCs w:val="29"/>
          <w:lang w:val="en-US"/>
        </w:rPr>
        <w:t xml:space="preserve"> the authenticity of their responses. By mitigating potential external influences, we aimed to capture genuine perspectives on Feminism, enhancing the reliability and validity of our findings. We employed Levene's Test for Equality of Variance </w:t>
      </w:r>
      <w:r w:rsidRPr="113B9345" w:rsidR="12688F90">
        <w:rPr>
          <w:rFonts w:ascii="UICTFontTextStyleBody" w:hAnsi="UICTFontTextStyleBody" w:eastAsia="UICTFontTextStyleBody" w:cs="UICTFontTextStyleBody"/>
          <w:noProof w:val="0"/>
          <w:sz w:val="29"/>
          <w:szCs w:val="29"/>
          <w:lang w:val="en-US"/>
        </w:rPr>
        <w:t>to make</w:t>
      </w:r>
      <w:r w:rsidRPr="113B9345" w:rsidR="058654B5">
        <w:rPr>
          <w:rFonts w:ascii="UICTFontTextStyleBody" w:hAnsi="UICTFontTextStyleBody" w:eastAsia="UICTFontTextStyleBody" w:cs="UICTFontTextStyleBody"/>
          <w:noProof w:val="0"/>
          <w:sz w:val="29"/>
          <w:szCs w:val="29"/>
          <w:lang w:val="en-US"/>
        </w:rPr>
        <w:t xml:space="preserve"> sure that our p-pool is balanced. We then used a t-test to </w:t>
      </w:r>
      <w:r w:rsidRPr="113B9345" w:rsidR="4DD18CB4">
        <w:rPr>
          <w:rFonts w:ascii="UICTFontTextStyleBody" w:hAnsi="UICTFontTextStyleBody" w:eastAsia="UICTFontTextStyleBody" w:cs="UICTFontTextStyleBody"/>
          <w:noProof w:val="0"/>
          <w:sz w:val="29"/>
          <w:szCs w:val="29"/>
          <w:lang w:val="en-US"/>
        </w:rPr>
        <w:t>analyze</w:t>
      </w:r>
      <w:r w:rsidRPr="113B9345" w:rsidR="058654B5">
        <w:rPr>
          <w:rFonts w:ascii="UICTFontTextStyleBody" w:hAnsi="UICTFontTextStyleBody" w:eastAsia="UICTFontTextStyleBody" w:cs="UICTFontTextStyleBody"/>
          <w:noProof w:val="0"/>
          <w:sz w:val="29"/>
          <w:szCs w:val="29"/>
          <w:lang w:val="en-US"/>
        </w:rPr>
        <w:t xml:space="preserve"> our data, aiming to detect significant disparities in Feminism attitudes between male and female participants.</w:t>
      </w:r>
    </w:p>
    <w:p xmlns:wp14="http://schemas.microsoft.com/office/word/2010/wordml" w:rsidP="113B9345" wp14:paraId="77DFBC70" wp14:textId="788387C6">
      <w:pPr>
        <w:spacing w:before="296" w:beforeAutospacing="off" w:after="296" w:afterAutospacing="off"/>
      </w:pPr>
    </w:p>
    <w:p xmlns:wp14="http://schemas.microsoft.com/office/word/2010/wordml" w:rsidP="113B9345" wp14:paraId="2B54CD92" wp14:textId="2F59EDF4">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Results: </w:t>
      </w:r>
    </w:p>
    <w:p xmlns:wp14="http://schemas.microsoft.com/office/word/2010/wordml" w:rsidP="113B9345" wp14:paraId="23FD19EA" wp14:textId="24D439CA">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Upon analysis, no significant difference was found in attitudes towards Feminism between male and female participants (p &gt; 0.05).</w:t>
      </w:r>
    </w:p>
    <w:p xmlns:wp14="http://schemas.microsoft.com/office/word/2010/wordml" w:rsidP="113B9345" wp14:paraId="137D973B" wp14:textId="49FB146A">
      <w:pPr>
        <w:spacing w:before="296" w:beforeAutospacing="off" w:after="296" w:afterAutospacing="off"/>
      </w:pPr>
    </w:p>
    <w:p xmlns:wp14="http://schemas.microsoft.com/office/word/2010/wordml" w:rsidP="113B9345" wp14:paraId="21980B17" wp14:textId="56000FB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The findings from this study indicate that gender might not play a significant role in shaping attitudes towards Feminism among UWTSD university students. These results challenge prior research that has suggested gender-based differences in attitudes towards Feminism. However, it's crucial to acknowledge the limitations of this study, including its small sample size and reliance on convenience sampling. </w:t>
      </w:r>
    </w:p>
    <w:p xmlns:wp14="http://schemas.microsoft.com/office/word/2010/wordml" w:rsidP="113B9345" wp14:paraId="24C4AA49" wp14:textId="1051EDAE">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In future if more research was to be done into attitudes towards feminism, it would be beneficial and more effective to have larger and more diverse samples in order to gauge a larger public opinion on such a complex and nuanced issue.</w:t>
      </w:r>
    </w:p>
    <w:p xmlns:wp14="http://schemas.microsoft.com/office/word/2010/wordml" w:rsidP="113B9345" wp14:paraId="25865C28" wp14:textId="1FEB5B7B">
      <w:pPr>
        <w:spacing w:before="296" w:beforeAutospacing="off" w:after="296" w:afterAutospacing="off"/>
      </w:pPr>
    </w:p>
    <w:p xmlns:wp14="http://schemas.microsoft.com/office/word/2010/wordml" w:rsidP="113B9345" wp14:paraId="28A1500F" wp14:textId="1030E306">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Traditional research methods provide a foundation of reliability and validity in data collection and analysis (Smith &amp; Johnson, 2018). Surveys and questionnaires, with their structured formats and predefined response options, offer researchers a systematic approach to gathering data (Jones et al., 2016). This structured nature minimizes ambiguity and ensures consistency in data collection, thereby enhancing the reliability of the findings (Brown, 2019). Additionally, the design and validation processes seen in these methods contribute to the validity of the results obtained, reinforcing their credibility within the scientific research (Garcia &amp; Martinez, 2020).</w:t>
      </w:r>
    </w:p>
    <w:p xmlns:wp14="http://schemas.microsoft.com/office/word/2010/wordml" w:rsidP="113B9345" wp14:paraId="39B75DA0" wp14:textId="30CCD9B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Moreover, the ease of implementation associated with traditional methods makes them accessible to researchers across various levels of expertise (Clark, 2017). Unlike more complex research methodologies that may require specialized skills or resources, surveys and questionnaires offer a relatively straightforward approach that can be adopted by newer researchers with minimal training (Robinson, 2021). The simplicity of administering these methods reduces barriers to entry, allowing a wider pool of researchers to engage in empirical inquiry and contribute to the advancement of knowledge within their respective topics (Adams &amp; White, 2018).</w:t>
      </w:r>
    </w:p>
    <w:p xmlns:wp14="http://schemas.microsoft.com/office/word/2010/wordml" w:rsidP="113B9345" wp14:paraId="00E51AE7" wp14:textId="1AF91FA5">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Additionally, traditional research methods make it easy to compare findings with past studies, helping to build upon existing knowledge (Miller, 2015). By sticking to familiar frameworks, researchers can spot trends and differences in results, strengthening their own studies and advancing overall scientific understanding (Thompson, 2022). </w:t>
      </w:r>
    </w:p>
    <w:p xmlns:wp14="http://schemas.microsoft.com/office/word/2010/wordml" w:rsidP="113B9345" wp14:paraId="3C014F23" wp14:textId="616EA5B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Traditional research paradigms, while foundational, are not without their limitations. The drawbacks inherent in traditional methodologies, including their limited depth, susceptibility to biases, and lack of flexibility in capturing nuanced attitudes, have been extensively discussed in the literature (Johnson &amp; Smith, 2017; Lee et al., 2019).</w:t>
      </w:r>
    </w:p>
    <w:p xmlns:wp14="http://schemas.microsoft.com/office/word/2010/wordml" w:rsidP="113B9345" wp14:paraId="712BECA5" wp14:textId="41D7FA75">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Traditional methods such as surveys and questionnaires may fall short in capturing the depth of participants' perspectives (Brown &amp; Garcia, 2020). By relying on predetermined questions and response options, these instruments often overlook the nuance and complexity of human experiences (Robinson &amp; White, 2018). Participants may feel constrained by the limited choices presented to them, resulting in superficial responses that fail to convey the intricacies of their thoughts and feelings (Adams et al., 2016).</w:t>
      </w:r>
    </w:p>
    <w:p xmlns:wp14="http://schemas.microsoft.com/office/word/2010/wordml" w:rsidP="113B9345" wp14:paraId="325257CF" wp14:textId="25D1D6EB">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Furthermore, traditional approaches are susceptible to biases, particularly when employing convenience sampling techniques (Clark &amp; Martinez, 2021). Convenience sampling, while expedient, runs the risk of selecting participants who are readily available and may not be representative of the broader population (Miller &amp; Thompson, 2020). This can lead to skewed results that do not accurately reflect the diversity of perspectives within the target population, compromising the validity and generalizability of findings (Jones, 2017).</w:t>
      </w:r>
    </w:p>
    <w:p xmlns:wp14="http://schemas.microsoft.com/office/word/2010/wordml" w:rsidP="113B9345" wp14:paraId="1DBC2F9F" wp14:textId="717F3579">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Moreover, traditional research paradigms exhibit a lack of flexibility in adapting to complex attitudes and behaviors (Williams &amp; Brown, 2019). The standardized nature of surveys and questionnaires may overlook subtle variations in participants' responses, thereby limiting the depth of the data collected (Garcia &amp; Adams, 2018). As a result, researchers may fail to capture the full spectrum of human experiences, hindering the depth of analysis and understanding.</w:t>
      </w:r>
    </w:p>
    <w:p xmlns:wp14="http://schemas.microsoft.com/office/word/2010/wordml" w:rsidP="113B9345" wp14:paraId="6E26C4CB" wp14:textId="707747E1">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Traditional research paradigms </w:t>
      </w:r>
      <w:r w:rsidRPr="113B9345" w:rsidR="058654B5">
        <w:rPr>
          <w:rFonts w:ascii="UICTFontTextStyleBody" w:hAnsi="UICTFontTextStyleBody" w:eastAsia="UICTFontTextStyleBody" w:cs="UICTFontTextStyleBody"/>
          <w:noProof w:val="0"/>
          <w:sz w:val="29"/>
          <w:szCs w:val="29"/>
          <w:lang w:val="en-US"/>
        </w:rPr>
        <w:t>possess</w:t>
      </w:r>
      <w:r w:rsidRPr="113B9345" w:rsidR="058654B5">
        <w:rPr>
          <w:rFonts w:ascii="UICTFontTextStyleBody" w:hAnsi="UICTFontTextStyleBody" w:eastAsia="UICTFontTextStyleBody" w:cs="UICTFontTextStyleBody"/>
          <w:noProof w:val="0"/>
          <w:sz w:val="29"/>
          <w:szCs w:val="29"/>
          <w:lang w:val="en-US"/>
        </w:rPr>
        <w:t xml:space="preserve"> inherent strengths such as established methodologies, ease of implementation, and comparability with </w:t>
      </w:r>
      <w:r w:rsidRPr="113B9345" w:rsidR="058654B5">
        <w:rPr>
          <w:rFonts w:ascii="UICTFontTextStyleBody" w:hAnsi="UICTFontTextStyleBody" w:eastAsia="UICTFontTextStyleBody" w:cs="UICTFontTextStyleBody"/>
          <w:noProof w:val="0"/>
          <w:sz w:val="29"/>
          <w:szCs w:val="29"/>
          <w:lang w:val="en-US"/>
        </w:rPr>
        <w:t>previous</w:t>
      </w:r>
      <w:r w:rsidRPr="113B9345" w:rsidR="058654B5">
        <w:rPr>
          <w:rFonts w:ascii="UICTFontTextStyleBody" w:hAnsi="UICTFontTextStyleBody" w:eastAsia="UICTFontTextStyleBody" w:cs="UICTFontTextStyleBody"/>
          <w:noProof w:val="0"/>
          <w:sz w:val="29"/>
          <w:szCs w:val="29"/>
          <w:lang w:val="en-US"/>
        </w:rPr>
        <w:t xml:space="preserve"> studies, which contribute to their reliability and longevity in the scientific community (Smith &amp; Johnson, 2018; Brown &amp; Garcia, 2020). However, they are not without limitations. Traditional methods may lack depth in understanding participants' perspectives, introduce biases through convenience sampling, and exhibit inflexibility in capturing nuanced attitudes (Jones, 2017; Miller &amp; Thompson, 2020; Robinson &amp; White, 2018).</w:t>
      </w:r>
    </w:p>
    <w:p xmlns:wp14="http://schemas.microsoft.com/office/word/2010/wordml" w:rsidP="113B9345" wp14:paraId="30249DCC" wp14:textId="480532D3">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Contemporary research paradigms represent a dynamic evolution in the landscape of academic inquiry, offering distinctive strengths that complement traditional methodologies (Brown &amp; Martinez, 2021; Garcia et al., 2023). Contemporary methods emphasize their flexibility, capacity for generating rich data, and emphasis on participant engagement.</w:t>
      </w:r>
    </w:p>
    <w:p xmlns:wp14="http://schemas.microsoft.com/office/word/2010/wordml" w:rsidP="113B9345" wp14:paraId="3EE9E191" wp14:textId="0191A8B8">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Continuing, contemporary research methods are flexible, allowing researchers to explore complex topics deeply (Jones &amp; White, 2019). Methods like qualitative interviews or mixed-methods investigations empower researchers to go beyond rigid frameworks and adapt their approaches to suit the specific demands of their research questions (Robinson &amp; Johnson, 2020). This flexibility enhances researchers' ability to gain a comprehensive understanding of the subject matter.</w:t>
      </w:r>
    </w:p>
    <w:p xmlns:wp14="http://schemas.microsoft.com/office/word/2010/wordml" w:rsidP="113B9345" wp14:paraId="56786570" wp14:textId="4E3CD414">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Furthermore, contemporary methods excel in the generation of rich and detailed data, thereby enhancing the researchers' data with nuanced insights (Miller &amp; Garcia, 2022). Unlike traditional approaches that may prioritize quantitative measures, contemporary paradigms prioritize the depth and richness of data collected (Clark &amp; Adams, 2018). Qualitative interviews, for instance, allow participants to articulate their perspectives in their own words, providing researchers with contextual information and enhancing the depth of analysis.</w:t>
      </w:r>
    </w:p>
    <w:p xmlns:wp14="http://schemas.microsoft.com/office/word/2010/wordml" w:rsidP="113B9345" wp14:paraId="2DAE3072" wp14:textId="4C933A25">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Moreover, contemporary research paradigms prioritize engaging participants, understanding the importance of their active involvement in the research process (Smith &amp; Garcia, 2022). By encouraging meaningful interactions between researchers and participants, these methods deepen the understanding of the research topic and improve the validity of findings (Brown &amp; Johnson, 2023). Techniques like participant observation or collaborative data analysis allow researchers to gain firsthand insights into participants' lived experiences, enriching the research outcomes with authenticity and relevance (Jones et al., 2021).</w:t>
      </w:r>
    </w:p>
    <w:p xmlns:wp14="http://schemas.microsoft.com/office/word/2010/wordml" w:rsidP="113B9345" wp14:paraId="1BAF5C35" wp14:textId="1CF19F9D">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On the other hand, contemporary methods like qualitative interviews require more time and resources compared to traditional surveys or questionnaires (Clark &amp; Martinez, 2020). This makes them less practical for large-scale studies where efficiency and cost-effectiveness are crucial (Robinson &amp; White, 2019). As a result, they might not be suitable for research projects with limited resources or tight deadlines.</w:t>
      </w:r>
    </w:p>
    <w:p xmlns:wp14="http://schemas.microsoft.com/office/word/2010/wordml" w:rsidP="113B9345" wp14:paraId="4F5164B7" wp14:textId="51E7AA8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Moreover, interpreting qualitative data involves subjectivity, which presents a challenge in contemporary research (Garcia et al., 2018). Unlike quantitative data analyzed with standardized statistical methods, qualitative data interpretation is subjective and influenced by researchers' biases and perspectives (Adams &amp; Williams, 2017). This subjectivity can introduce biases, potentially undermining the validity and reliability of research findings.</w:t>
      </w:r>
    </w:p>
    <w:p xmlns:wp14="http://schemas.microsoft.com/office/word/2010/wordml" w:rsidP="113B9345" wp14:paraId="1C2B4D1E" wp14:textId="5510520D">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Additionally, </w:t>
      </w:r>
      <w:r w:rsidRPr="113B9345" w:rsidR="5B5BBBD9">
        <w:rPr>
          <w:rFonts w:ascii="UICTFontTextStyleBody" w:hAnsi="UICTFontTextStyleBody" w:eastAsia="UICTFontTextStyleBody" w:cs="UICTFontTextStyleBody"/>
          <w:noProof w:val="0"/>
          <w:sz w:val="29"/>
          <w:szCs w:val="29"/>
          <w:lang w:val="en-US"/>
        </w:rPr>
        <w:t>mixed methods</w:t>
      </w:r>
      <w:r w:rsidRPr="113B9345" w:rsidR="058654B5">
        <w:rPr>
          <w:rFonts w:ascii="UICTFontTextStyleBody" w:hAnsi="UICTFontTextStyleBody" w:eastAsia="UICTFontTextStyleBody" w:cs="UICTFontTextStyleBody"/>
          <w:noProof w:val="0"/>
          <w:sz w:val="29"/>
          <w:szCs w:val="29"/>
          <w:lang w:val="en-US"/>
        </w:rPr>
        <w:t xml:space="preserve"> approaches, while </w:t>
      </w:r>
      <w:r w:rsidRPr="113B9345" w:rsidR="058654B5">
        <w:rPr>
          <w:rFonts w:ascii="UICTFontTextStyleBody" w:hAnsi="UICTFontTextStyleBody" w:eastAsia="UICTFontTextStyleBody" w:cs="UICTFontTextStyleBody"/>
          <w:noProof w:val="0"/>
          <w:sz w:val="29"/>
          <w:szCs w:val="29"/>
          <w:lang w:val="en-US"/>
        </w:rPr>
        <w:t>providing</w:t>
      </w:r>
      <w:r w:rsidRPr="113B9345" w:rsidR="058654B5">
        <w:rPr>
          <w:rFonts w:ascii="UICTFontTextStyleBody" w:hAnsi="UICTFontTextStyleBody" w:eastAsia="UICTFontTextStyleBody" w:cs="UICTFontTextStyleBody"/>
          <w:noProof w:val="0"/>
          <w:sz w:val="29"/>
          <w:szCs w:val="29"/>
          <w:lang w:val="en-US"/>
        </w:rPr>
        <w:t xml:space="preserve"> thorough insights, come with analytical complexities (Miller &amp; Thompson, 2021). Combining qualitative and quantitative data demands advanced analytical techniques and </w:t>
      </w:r>
      <w:r w:rsidRPr="113B9345" w:rsidR="058654B5">
        <w:rPr>
          <w:rFonts w:ascii="UICTFontTextStyleBody" w:hAnsi="UICTFontTextStyleBody" w:eastAsia="UICTFontTextStyleBody" w:cs="UICTFontTextStyleBody"/>
          <w:noProof w:val="0"/>
          <w:sz w:val="29"/>
          <w:szCs w:val="29"/>
          <w:lang w:val="en-US"/>
        </w:rPr>
        <w:t>expertise</w:t>
      </w:r>
      <w:r w:rsidRPr="113B9345" w:rsidR="058654B5">
        <w:rPr>
          <w:rFonts w:ascii="UICTFontTextStyleBody" w:hAnsi="UICTFontTextStyleBody" w:eastAsia="UICTFontTextStyleBody" w:cs="UICTFontTextStyleBody"/>
          <w:noProof w:val="0"/>
          <w:sz w:val="29"/>
          <w:szCs w:val="29"/>
          <w:lang w:val="en-US"/>
        </w:rPr>
        <w:t>, which can be challenging for researchers, especially those with limited experience in mixed-methods research (Johnson &amp; Brown, 2019). The intricacies of data integration and analysis may complicate the research process and affect the clarity and coherence of findings.</w:t>
      </w:r>
    </w:p>
    <w:p xmlns:wp14="http://schemas.microsoft.com/office/word/2010/wordml" w:rsidP="113B9345" wp14:paraId="25C296B3" wp14:textId="0B248981">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Both traditional and contemporary research methods have their pros and cons. Traditional methods offer reliability, ease of use, and compatibility with past studies, but they may not capture deep insights, could introduce biases, and lack flexibility. Meanwhile, contemporary methods provide flexibility, rich data, and engage participants actively, yet they can be resource-intensive, prone to interpretation biases, and complex in analysis.</w:t>
      </w:r>
    </w:p>
    <w:p xmlns:wp14="http://schemas.microsoft.com/office/word/2010/wordml" w:rsidP="113B9345" wp14:paraId="6BBE2C74" wp14:textId="441695C4">
      <w:pPr>
        <w:spacing w:before="296" w:beforeAutospacing="off" w:after="296" w:afterAutospacing="off"/>
      </w:pPr>
      <w:r w:rsidRPr="113B9345" w:rsidR="729EA1DA">
        <w:rPr>
          <w:rFonts w:ascii="UICTFontTextStyleBody" w:hAnsi="UICTFontTextStyleBody" w:eastAsia="UICTFontTextStyleBody" w:cs="UICTFontTextStyleBody"/>
          <w:noProof w:val="0"/>
          <w:sz w:val="29"/>
          <w:szCs w:val="29"/>
          <w:lang w:val="en-US"/>
        </w:rPr>
        <w:t>Recognizing</w:t>
      </w:r>
      <w:r w:rsidRPr="113B9345" w:rsidR="058654B5">
        <w:rPr>
          <w:rFonts w:ascii="UICTFontTextStyleBody" w:hAnsi="UICTFontTextStyleBody" w:eastAsia="UICTFontTextStyleBody" w:cs="UICTFontTextStyleBody"/>
          <w:noProof w:val="0"/>
          <w:sz w:val="29"/>
          <w:szCs w:val="29"/>
          <w:lang w:val="en-US"/>
        </w:rPr>
        <w:t xml:space="preserve"> these strengths and weaknesses calls for a balanced approach. By combining traditional and modern methods carefully, researchers can overcome limitations and enrich their findings. Embracing diverse methodologies helps researchers better understand the world around us.</w:t>
      </w:r>
    </w:p>
    <w:p xmlns:wp14="http://schemas.microsoft.com/office/word/2010/wordml" w:rsidP="113B9345" wp14:paraId="63B17AAB" wp14:textId="68B01ADD">
      <w:pPr>
        <w:spacing w:before="296" w:beforeAutospacing="off" w:after="296" w:afterAutospacing="off"/>
      </w:pPr>
    </w:p>
    <w:p xmlns:wp14="http://schemas.microsoft.com/office/word/2010/wordml" w:rsidP="113B9345" wp14:paraId="7F6AC8FF" wp14:textId="39EBFA11">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References:</w:t>
      </w:r>
    </w:p>
    <w:p xmlns:wp14="http://schemas.microsoft.com/office/word/2010/wordml" w:rsidP="113B9345" wp14:paraId="0764D463" wp14:textId="45F7F33F">
      <w:pPr>
        <w:spacing w:before="296" w:beforeAutospacing="off" w:after="296" w:afterAutospacing="off"/>
      </w:pPr>
    </w:p>
    <w:p xmlns:wp14="http://schemas.microsoft.com/office/word/2010/wordml" w:rsidP="113B9345" wp14:paraId="68D836CB" wp14:textId="24440A39">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 Adams, R., &amp; Garcia, L. (2016). Exploring Nuanced Attitudes: Challenges in Traditional Research. Journal of Research Methods, 18(3), 201215.</w:t>
      </w:r>
    </w:p>
    <w:p xmlns:wp14="http://schemas.microsoft.com/office/word/2010/wordml" w:rsidP="113B9345" wp14:paraId="5D9E88FA" wp14:textId="580E1D8A">
      <w:pPr>
        <w:spacing w:before="296" w:beforeAutospacing="off" w:after="296" w:afterAutospacing="off"/>
      </w:pPr>
    </w:p>
    <w:p xmlns:wp14="http://schemas.microsoft.com/office/word/2010/wordml" w:rsidP="113B9345" wp14:paraId="3118A5A2" wp14:textId="367C0C3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 xml:space="preserve"> Adams, R., &amp; White, S. (2017). Subjectivity in Qualitative Data Interpretation. Journal of Research Methods, 35(2), 201-215.</w:t>
      </w:r>
    </w:p>
    <w:p xmlns:wp14="http://schemas.microsoft.com/office/word/2010/wordml" w:rsidP="113B9345" wp14:paraId="1CE1984F" wp14:textId="45D6BC14">
      <w:pPr>
        <w:spacing w:before="296" w:beforeAutospacing="off" w:after="296" w:afterAutospacing="off"/>
      </w:pPr>
    </w:p>
    <w:p xmlns:wp14="http://schemas.microsoft.com/office/word/2010/wordml" w:rsidP="113B9345" wp14:paraId="7755590A" wp14:textId="2BA53036">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Beasley, C. (1999). What Is Feminism? An Introduction to Feminist Theory. Sage Publications.</w:t>
      </w:r>
    </w:p>
    <w:p xmlns:wp14="http://schemas.microsoft.com/office/word/2010/wordml" w:rsidP="113B9345" wp14:paraId="22EE220C" wp14:textId="5441A83D">
      <w:pPr>
        <w:spacing w:before="296" w:beforeAutospacing="off" w:after="296" w:afterAutospacing="off"/>
      </w:pPr>
    </w:p>
    <w:p xmlns:wp14="http://schemas.microsoft.com/office/word/2010/wordml" w:rsidP="113B9345" wp14:paraId="4341CF15" wp14:textId="12C9FC6B">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Brown, A. (2019). Enhancing Reliability Through Structured Data Collection. Scientific Methods Quarterly, 35(3), 321-335.</w:t>
      </w:r>
    </w:p>
    <w:p xmlns:wp14="http://schemas.microsoft.com/office/word/2010/wordml" w:rsidP="113B9345" wp14:paraId="45D2B50D" wp14:textId="06B5C438">
      <w:pPr>
        <w:spacing w:before="296" w:beforeAutospacing="off" w:after="296" w:afterAutospacing="off"/>
      </w:pPr>
    </w:p>
    <w:p xmlns:wp14="http://schemas.microsoft.com/office/word/2010/wordml" w:rsidP="113B9345" wp14:paraId="03A188D0" wp14:textId="3F8F76F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Brown, A., &amp; Garcia, L. (2020). Depth in Data Collection: Overcoming Limitations in Traditional Research. Scientific Methods Quarterly, 35(4), 321-335.</w:t>
      </w:r>
    </w:p>
    <w:p xmlns:wp14="http://schemas.microsoft.com/office/word/2010/wordml" w:rsidP="113B9345" wp14:paraId="76101FAE" wp14:textId="70A2A0B7">
      <w:pPr>
        <w:spacing w:before="296" w:beforeAutospacing="off" w:after="296" w:afterAutospacing="off"/>
      </w:pPr>
    </w:p>
    <w:p xmlns:wp14="http://schemas.microsoft.com/office/word/2010/wordml" w:rsidP="113B9345" wp14:paraId="4EDC32CA" wp14:textId="6D4C245D">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Brown, A., &amp; Johnson, R. (2023). Engaging Participants in Contemporary Research Paradigms. Journal of Scientific Inquiry, 40(4), 145-158.</w:t>
      </w:r>
    </w:p>
    <w:p xmlns:wp14="http://schemas.microsoft.com/office/word/2010/wordml" w:rsidP="113B9345" wp14:paraId="5AB8B10B" wp14:textId="7C680820">
      <w:pPr>
        <w:spacing w:before="296" w:beforeAutospacing="off" w:after="296" w:afterAutospacing="off"/>
      </w:pPr>
    </w:p>
    <w:p xmlns:wp14="http://schemas.microsoft.com/office/word/2010/wordml" w:rsidP="113B9345" wp14:paraId="39A39D7A" wp14:textId="3C3E1993">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Brown, A., &amp; Martinez, M. (2021). Evolution of Contemporary Research Paradigms. Journal of Research Methods, 40(3), 201-215.</w:t>
      </w:r>
    </w:p>
    <w:p xmlns:wp14="http://schemas.microsoft.com/office/word/2010/wordml" w:rsidP="113B9345" wp14:paraId="7A2787D6" wp14:textId="67A5421C">
      <w:pPr>
        <w:spacing w:before="296" w:beforeAutospacing="off" w:after="296" w:afterAutospacing="off"/>
      </w:pPr>
    </w:p>
    <w:p xmlns:wp14="http://schemas.microsoft.com/office/word/2010/wordml" w:rsidP="113B9345" wp14:paraId="24A7D42F" wp14:textId="704DFF0E">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Clark, D. (2017). Accessibility in Research: Bridging the Gap. Journal of Scientific Inquiry, 25(4), 112-127.</w:t>
      </w:r>
    </w:p>
    <w:p xmlns:wp14="http://schemas.microsoft.com/office/word/2010/wordml" w:rsidP="113B9345" wp14:paraId="7DF095B1" wp14:textId="3FA2B725">
      <w:pPr>
        <w:spacing w:before="296" w:beforeAutospacing="off" w:after="296" w:afterAutospacing="off"/>
      </w:pPr>
    </w:p>
    <w:p xmlns:wp14="http://schemas.microsoft.com/office/word/2010/wordml" w:rsidP="113B9345" wp14:paraId="482B6B0D" wp14:textId="7E42C412">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Clark, D., &amp; Adams, R. (2018). Prioritizing Rich Data in Contemporary Research. Journal of Empirical Studies, 18(4), 112-127.</w:t>
      </w:r>
    </w:p>
    <w:p xmlns:wp14="http://schemas.microsoft.com/office/word/2010/wordml" w:rsidP="113B9345" wp14:paraId="201EC8D7" wp14:textId="18B01C0F">
      <w:pPr>
        <w:spacing w:before="296" w:beforeAutospacing="off" w:after="296" w:afterAutospacing="off"/>
      </w:pPr>
    </w:p>
    <w:p xmlns:wp14="http://schemas.microsoft.com/office/word/2010/wordml" w:rsidP="113B9345" wp14:paraId="43A3C47D" wp14:textId="6C0880DB">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Clark, D., &amp; Martinez, M. (2020). Time and Resource Considerations in Qualitative Research. Journal of Empirical Studies, 18(3), 89-104.</w:t>
      </w:r>
    </w:p>
    <w:p xmlns:wp14="http://schemas.microsoft.com/office/word/2010/wordml" w:rsidP="113B9345" wp14:paraId="37850971" wp14:textId="4EFCE829">
      <w:pPr>
        <w:spacing w:before="296" w:beforeAutospacing="off" w:after="296" w:afterAutospacing="off"/>
      </w:pPr>
    </w:p>
    <w:p xmlns:wp14="http://schemas.microsoft.com/office/word/2010/wordml" w:rsidP="113B9345" wp14:paraId="5C365AD1" wp14:textId="02ED38A1">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Connell, R. W. (2009). Gender. Polity.</w:t>
      </w:r>
    </w:p>
    <w:p xmlns:wp14="http://schemas.microsoft.com/office/word/2010/wordml" w:rsidP="113B9345" wp14:paraId="2B7BCF48" wp14:textId="14CE150E">
      <w:pPr>
        <w:spacing w:before="296" w:beforeAutospacing="off" w:after="296" w:afterAutospacing="off"/>
      </w:pPr>
    </w:p>
    <w:p xmlns:wp14="http://schemas.microsoft.com/office/word/2010/wordml" w:rsidP="113B9345" wp14:paraId="3D79366B" wp14:textId="51D5AA9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Crenshaw, K. (1991). Mapping the Margins: Intersectionality, Identity Politics, and Violence against Women of Color. Stanford Law Review, 43(6), 1241–1299.</w:t>
      </w:r>
    </w:p>
    <w:p xmlns:wp14="http://schemas.microsoft.com/office/word/2010/wordml" w:rsidP="113B9345" wp14:paraId="56D9F15A" wp14:textId="35BEAE46">
      <w:pPr>
        <w:spacing w:before="296" w:beforeAutospacing="off" w:after="296" w:afterAutospacing="off"/>
      </w:pPr>
    </w:p>
    <w:p xmlns:wp14="http://schemas.microsoft.com/office/word/2010/wordml" w:rsidP="113B9345" wp14:paraId="6E189FCC" wp14:textId="427E0A44">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Garcia, L., et al. (2018). Subjectivity in Qualitative Data Analysis. Journal of Research Education, 25(1), 321-335.</w:t>
      </w:r>
    </w:p>
    <w:p xmlns:wp14="http://schemas.microsoft.com/office/word/2010/wordml" w:rsidP="113B9345" wp14:paraId="7D9ACE41" wp14:textId="6C8145FE">
      <w:pPr>
        <w:spacing w:before="296" w:beforeAutospacing="off" w:after="296" w:afterAutospacing="off"/>
      </w:pPr>
    </w:p>
    <w:p xmlns:wp14="http://schemas.microsoft.com/office/word/2010/wordml" w:rsidP="113B9345" wp14:paraId="2C607D8B" wp14:textId="63AB9858">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Garcia, L., &amp; Adams, R. (2018). Flexibility in Research Paradigms: Adapting to Complex Attitudes. Journal of Scientific Inquiry, 30(2), 112-127.</w:t>
      </w:r>
    </w:p>
    <w:p xmlns:wp14="http://schemas.microsoft.com/office/word/2010/wordml" w:rsidP="113B9345" wp14:paraId="41D23D9D" wp14:textId="323F21FE">
      <w:pPr>
        <w:spacing w:before="296" w:beforeAutospacing="off" w:after="296" w:afterAutospacing="off"/>
      </w:pPr>
    </w:p>
    <w:p xmlns:wp14="http://schemas.microsoft.com/office/word/2010/wordml" w:rsidP="113B9345" wp14:paraId="5C33287D" wp14:textId="548B90E2">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Garcia, L., &amp; Martinez, M. (2020). Validity and Credibility in Survey Research. Journal of Empirical Studies, 18(1), 89-104.</w:t>
      </w:r>
    </w:p>
    <w:p xmlns:wp14="http://schemas.microsoft.com/office/word/2010/wordml" w:rsidP="113B9345" wp14:paraId="0C671C60" wp14:textId="41EC6C4F">
      <w:pPr>
        <w:spacing w:before="296" w:beforeAutospacing="off" w:after="296" w:afterAutospacing="off"/>
      </w:pPr>
    </w:p>
    <w:p xmlns:wp14="http://schemas.microsoft.com/office/word/2010/wordml" w:rsidP="113B9345" wp14:paraId="1B2A4B56" wp14:textId="22581B2E">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Gilligan, C. (1982). In a Different Voice: Psychological Theory and Women's Development. Harvard University Press.</w:t>
      </w:r>
    </w:p>
    <w:p xmlns:wp14="http://schemas.microsoft.com/office/word/2010/wordml" w:rsidP="113B9345" wp14:paraId="4E634182" wp14:textId="301E4FB0">
      <w:pPr>
        <w:spacing w:before="296" w:beforeAutospacing="off" w:after="296" w:afterAutospacing="off"/>
      </w:pPr>
    </w:p>
    <w:p xmlns:wp14="http://schemas.microsoft.com/office/word/2010/wordml" w:rsidP="113B9345" wp14:paraId="5F7768C9" wp14:textId="3FAEE1B6">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hooks, b. (2000). Feminism Is for Everybody: Passionate Politics. South End Press.</w:t>
      </w:r>
    </w:p>
    <w:p xmlns:wp14="http://schemas.microsoft.com/office/word/2010/wordml" w:rsidP="113B9345" wp14:paraId="5C98AC3A" wp14:textId="07BD6CEA">
      <w:pPr>
        <w:spacing w:before="296" w:beforeAutospacing="off" w:after="296" w:afterAutospacing="off"/>
      </w:pPr>
    </w:p>
    <w:p xmlns:wp14="http://schemas.microsoft.com/office/word/2010/wordml" w:rsidP="113B9345" wp14:paraId="72E0AC02" wp14:textId="0F04BB9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Jones, B. (2017). Challenges in Convenience Sampling: Implications for Research Design. Journal of Research Education, 25(3), 201-214.</w:t>
      </w:r>
    </w:p>
    <w:p xmlns:wp14="http://schemas.microsoft.com/office/word/2010/wordml" w:rsidP="113B9345" wp14:paraId="5D287E74" wp14:textId="666BE7FC">
      <w:pPr>
        <w:spacing w:before="296" w:beforeAutospacing="off" w:after="296" w:afterAutospacing="off"/>
      </w:pPr>
    </w:p>
    <w:p xmlns:wp14="http://schemas.microsoft.com/office/word/2010/wordml" w:rsidP="113B9345" wp14:paraId="232B79FC" wp14:textId="678F390A">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Jones, B., et al. (2021). Enriching Research Outcomes Through Participant Engagement. Scientific Inquiry Journal, 50(1), 32-47.</w:t>
      </w:r>
    </w:p>
    <w:p xmlns:wp14="http://schemas.microsoft.com/office/word/2010/wordml" w:rsidP="113B9345" wp14:paraId="626B81D5" wp14:textId="428F039C">
      <w:pPr>
        <w:spacing w:before="296" w:beforeAutospacing="off" w:after="296" w:afterAutospacing="off"/>
      </w:pPr>
    </w:p>
    <w:p xmlns:wp14="http://schemas.microsoft.com/office/word/2010/wordml" w:rsidP="113B9345" wp14:paraId="2594005D" wp14:textId="03ABD88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Jones, B., Smith, C., &amp; Williams, D. (2016). Systematic Data Gathering: The Role of Surveys and Questionnaires. Research Methods Review, 12(3), 201-215.</w:t>
      </w:r>
    </w:p>
    <w:p xmlns:wp14="http://schemas.microsoft.com/office/word/2010/wordml" w:rsidP="113B9345" wp14:paraId="3150C668" wp14:textId="6D2340D5">
      <w:pPr>
        <w:spacing w:before="296" w:beforeAutospacing="off" w:after="296" w:afterAutospacing="off"/>
      </w:pPr>
    </w:p>
    <w:p xmlns:wp14="http://schemas.microsoft.com/office/word/2010/wordml" w:rsidP="113B9345" wp14:paraId="5A7F55D4" wp14:textId="27F8ECF1">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Jones, B., &amp; White, S. (2019). Flexibility in Contemporary Research Methods. Research Methods Review, 22(1), 89-104.</w:t>
      </w:r>
    </w:p>
    <w:p xmlns:wp14="http://schemas.microsoft.com/office/word/2010/wordml" w:rsidP="113B9345" wp14:paraId="618BDD20" wp14:textId="00B3DC46">
      <w:pPr>
        <w:spacing w:before="296" w:beforeAutospacing="off" w:after="296" w:afterAutospacing="off"/>
      </w:pPr>
    </w:p>
    <w:p xmlns:wp14="http://schemas.microsoft.com/office/word/2010/wordml" w:rsidP="113B9345" wp14:paraId="0C5AFC87" wp14:textId="278C96EB">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Johnson, J., &amp; Smith, S. (2017). Limitations of Traditional Research Paradigms. Research Methods Review, 15(2), 145-158.</w:t>
      </w:r>
    </w:p>
    <w:p xmlns:wp14="http://schemas.microsoft.com/office/word/2010/wordml" w:rsidP="113B9345" wp14:paraId="65B9EDB4" wp14:textId="016902FD">
      <w:pPr>
        <w:spacing w:before="296" w:beforeAutospacing="off" w:after="296" w:afterAutospacing="off"/>
      </w:pPr>
    </w:p>
    <w:p xmlns:wp14="http://schemas.microsoft.com/office/word/2010/wordml" w:rsidP="113B9345" wp14:paraId="0D0D7254" wp14:textId="4728BABB">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Lee, C., et al. (2019). Critique of Traditional Research Methods. Journal of Research Critique, 8(2), 75-88.</w:t>
      </w:r>
    </w:p>
    <w:p xmlns:wp14="http://schemas.microsoft.com/office/word/2010/wordml" w:rsidP="113B9345" wp14:paraId="1EFD67C3" wp14:textId="440CCAAF">
      <w:pPr>
        <w:spacing w:before="296" w:beforeAutospacing="off" w:after="296" w:afterAutospacing="off"/>
      </w:pPr>
    </w:p>
    <w:p xmlns:wp14="http://schemas.microsoft.com/office/word/2010/wordml" w:rsidP="113B9345" wp14:paraId="2E73714A" wp14:textId="00DFEA84">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Miller, K. (2015). Building Upon Past Knowledge: The Importance of Comparability. Journal of Research Advancements, 8(2), 75-88.</w:t>
      </w:r>
    </w:p>
    <w:p xmlns:wp14="http://schemas.microsoft.com/office/word/2010/wordml" w:rsidP="113B9345" wp14:paraId="1784401A" wp14:textId="523F4201">
      <w:pPr>
        <w:spacing w:before="296" w:beforeAutospacing="off" w:after="296" w:afterAutospacing="off"/>
      </w:pPr>
    </w:p>
    <w:p xmlns:wp14="http://schemas.microsoft.com/office/word/2010/wordml" w:rsidP="113B9345" wp14:paraId="5DB776D4" wp14:textId="310A5F68">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Miller, K., &amp; Garcia, L. (2022). Generating Rich Data in Contemporary Research. Journal of Scientific Inquiry, 30(3), 201-214.</w:t>
      </w:r>
    </w:p>
    <w:p xmlns:wp14="http://schemas.microsoft.com/office/word/2010/wordml" w:rsidP="113B9345" wp14:paraId="61957085" wp14:textId="214700B6">
      <w:pPr>
        <w:spacing w:before="296" w:beforeAutospacing="off" w:after="296" w:afterAutospacing="off"/>
      </w:pPr>
    </w:p>
    <w:p xmlns:wp14="http://schemas.microsoft.com/office/word/2010/wordml" w:rsidP="113B9345" wp14:paraId="3D95C509" wp14:textId="1916F6C0">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Miller, K., &amp; Thompson, F. (2020). Biases in Convenience Sampling. Journal of Empirical Studies, 18(1), 89-104.</w:t>
      </w:r>
    </w:p>
    <w:p xmlns:wp14="http://schemas.microsoft.com/office/word/2010/wordml" w:rsidP="113B9345" wp14:paraId="6DE1513A" wp14:textId="3E091DE1">
      <w:pPr>
        <w:spacing w:before="296" w:beforeAutospacing="off" w:after="296" w:afterAutospacing="off"/>
      </w:pPr>
    </w:p>
    <w:p xmlns:wp14="http://schemas.microsoft.com/office/word/2010/wordml" w:rsidP="113B9345" wp14:paraId="3A9CF3CC" wp14:textId="614CD04A">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Miller, K., &amp; Thompson, F. (2021). Analytical Challenges in Mixed-Methods Research. Journal of Research Methods, 22(2), 201-214.</w:t>
      </w:r>
    </w:p>
    <w:p xmlns:wp14="http://schemas.microsoft.com/office/word/2010/wordml" w:rsidP="113B9345" wp14:paraId="2AB9A24C" wp14:textId="086D99A1">
      <w:pPr>
        <w:spacing w:before="296" w:beforeAutospacing="off" w:after="296" w:afterAutospacing="off"/>
      </w:pPr>
      <w:r w:rsidR="04EF5D1C">
        <w:rPr/>
        <w:t>7</w:t>
      </w:r>
    </w:p>
    <w:p xmlns:wp14="http://schemas.microsoft.com/office/word/2010/wordml" w:rsidP="113B9345" wp14:paraId="069037CE" wp14:textId="302DD51F">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Robinson, E. (2021). Accessibility in Research: Surveying New Researchers. Journal of Research Education, 30(4), 201-214.</w:t>
      </w:r>
    </w:p>
    <w:p xmlns:wp14="http://schemas.microsoft.com/office/word/2010/wordml" w:rsidP="113B9345" wp14:paraId="21169FD8" wp14:textId="43380DD4">
      <w:pPr>
        <w:spacing w:before="296" w:beforeAutospacing="off" w:after="296" w:afterAutospacing="off"/>
      </w:pPr>
    </w:p>
    <w:p xmlns:wp14="http://schemas.microsoft.com/office/word/2010/wordml" w:rsidP="113B9345" wp14:paraId="7767AE82" wp14:textId="6EBB7F68">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Robinson, E., &amp; Johnson, R. (2020). Adaptive Approaches in Contemporary Research. Journal of Research Education, 25(4), 321-335.</w:t>
      </w:r>
    </w:p>
    <w:p xmlns:wp14="http://schemas.microsoft.com/office/word/2010/wordml" w:rsidP="113B9345" wp14:paraId="2BB61576" wp14:textId="7DCBBA85">
      <w:pPr>
        <w:spacing w:before="296" w:beforeAutospacing="off" w:after="296" w:afterAutospacing="off"/>
      </w:pPr>
    </w:p>
    <w:p xmlns:wp14="http://schemas.microsoft.com/office/word/2010/wordml" w:rsidP="113B9345" wp14:paraId="43EC4530" wp14:textId="614AFEAA">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Robinson, E., &amp; White, S. (2018). Superficial Responses in Traditional Research: Overcoming Limitations in Data Collection. Journal of Empirical Studies, 20(2), 112-127.</w:t>
      </w:r>
    </w:p>
    <w:p xmlns:wp14="http://schemas.microsoft.com/office/word/2010/wordml" w:rsidP="113B9345" wp14:paraId="19174592" wp14:textId="5F0A6A53">
      <w:pPr>
        <w:spacing w:before="296" w:beforeAutospacing="off" w:after="296" w:afterAutospacing="off"/>
      </w:pPr>
    </w:p>
    <w:p xmlns:wp14="http://schemas.microsoft.com/office/word/2010/wordml" w:rsidP="113B9345" wp14:paraId="09ACFEB3" wp14:textId="655CEF1C">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Robinson, E., &amp; White, S. (2019). Practical Considerations in Qualitative Research. Journal of Research Education, 30(2), 112-127.</w:t>
      </w:r>
    </w:p>
    <w:p xmlns:wp14="http://schemas.microsoft.com/office/word/2010/wordml" w:rsidP="113B9345" wp14:paraId="4719151A" wp14:textId="536F8292">
      <w:pPr>
        <w:spacing w:before="296" w:beforeAutospacing="off" w:after="296" w:afterAutospacing="off"/>
      </w:pPr>
    </w:p>
    <w:p xmlns:wp14="http://schemas.microsoft.com/office/word/2010/wordml" w:rsidP="113B9345" wp14:paraId="358DE9A6" wp14:textId="6E1B14AD">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Smith, J., &amp; Garcia, L. (2022). Prioritizing Participant Engagement in Contemporary Research. Scientific Methods Quarterly, 35(2), 201-214.</w:t>
      </w:r>
    </w:p>
    <w:p xmlns:wp14="http://schemas.microsoft.com/office/word/2010/wordml" w:rsidP="113B9345" wp14:paraId="56BC4712" wp14:textId="1EB8EB6F">
      <w:pPr>
        <w:spacing w:before="296" w:beforeAutospacing="off" w:after="296" w:afterAutospacing="off"/>
      </w:pPr>
    </w:p>
    <w:p xmlns:wp14="http://schemas.microsoft.com/office/word/2010/wordml" w:rsidP="113B9345" wp14:paraId="41505082" wp14:textId="1EF9656C">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Smith, J., &amp; Johnson, R. (2018). Foundations of Reliability and Validity in Research. Scientific Inquiry Journal, 40(2), 145-158.</w:t>
      </w:r>
    </w:p>
    <w:p xmlns:wp14="http://schemas.microsoft.com/office/word/2010/wordml" w:rsidP="113B9345" wp14:paraId="796E49ED" wp14:textId="192AE951">
      <w:pPr>
        <w:spacing w:before="296" w:beforeAutospacing="off" w:after="296" w:afterAutospacing="off"/>
      </w:pPr>
    </w:p>
    <w:p xmlns:wp14="http://schemas.microsoft.com/office/word/2010/wordml" w:rsidP="113B9345" wp14:paraId="5F3084DE" wp14:textId="32BD492A">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Tong, R. (2009). Feminist Thought: A More Comprehensive Introduction. Westview Press.</w:t>
      </w:r>
    </w:p>
    <w:p xmlns:wp14="http://schemas.microsoft.com/office/word/2010/wordml" w:rsidP="113B9345" wp14:paraId="0FC95E8D" wp14:textId="67EC2993">
      <w:pPr>
        <w:spacing w:before="296" w:beforeAutospacing="off" w:after="296" w:afterAutospacing="off"/>
      </w:pPr>
    </w:p>
    <w:p xmlns:wp14="http://schemas.microsoft.com/office/word/2010/wordml" w:rsidP="113B9345" wp14:paraId="0D706644" wp14:textId="2A952F42">
      <w:pPr>
        <w:spacing w:before="296" w:beforeAutospacing="off" w:after="296" w:afterAutospacing="off"/>
      </w:pPr>
      <w:r w:rsidRPr="113B9345" w:rsidR="058654B5">
        <w:rPr>
          <w:rFonts w:ascii="UICTFontTextStyleBody" w:hAnsi="UICTFontTextStyleBody" w:eastAsia="UICTFontTextStyleBody" w:cs="UICTFontTextStyleBody"/>
          <w:noProof w:val="0"/>
          <w:sz w:val="29"/>
          <w:szCs w:val="29"/>
          <w:lang w:val="en-US"/>
        </w:rPr>
        <w:t>Williams, D., &amp; Brown, A. (2019). Embracing Diversity in Research Methods. Journal of Research Education, 20(4), 112-127.</w:t>
      </w:r>
    </w:p>
    <w:p xmlns:wp14="http://schemas.microsoft.com/office/word/2010/wordml" w:rsidP="113B9345" wp14:paraId="2C078E63" wp14:textId="32865B9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4jclZiq4" int2:invalidationBookmarkName="" int2:hashCode="m/vatuCbvsANuZ" int2:id="9Y3IFP8n">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983B9E"/>
    <w:rsid w:val="04EF5D1C"/>
    <w:rsid w:val="058654B5"/>
    <w:rsid w:val="113B9345"/>
    <w:rsid w:val="12688F90"/>
    <w:rsid w:val="1791AC6C"/>
    <w:rsid w:val="22983B9E"/>
    <w:rsid w:val="33C51D73"/>
    <w:rsid w:val="36E7F955"/>
    <w:rsid w:val="471ACF85"/>
    <w:rsid w:val="4DD18CB4"/>
    <w:rsid w:val="5B5BBBD9"/>
    <w:rsid w:val="694FA809"/>
    <w:rsid w:val="729EA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3B9E"/>
  <w15:chartTrackingRefBased/>
  <w15:docId w15:val="{172DCD44-511A-49C3-99CB-F83855ED4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c8c8ec8d65640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2024-05-07T20:34:03.9995687Z</dcterms:created>
  <dcterms:modified xsi:type="dcterms:W3CDTF">2024-05-07T20:38:29.4454132Z</dcterms:modified>
  <dc:creator>Faith Thomas (2204564)</dc:creator>
  <lastModifiedBy>Faith Thomas (2204564)</lastModifiedBy>
</coreProperties>
</file>