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21F3" w:rsidRDefault="00DA7A6E">
      <w:r>
        <w:t>COURSE 02/20 Gwent Exam 2</w:t>
      </w:r>
    </w:p>
    <w:p w:rsidR="00DA7A6E" w:rsidRDefault="00DA7A6E">
      <w:r>
        <w:t>Tessa Jay Walther PC 2178</w:t>
      </w:r>
    </w:p>
    <w:p w:rsidR="00DA7A6E" w:rsidRDefault="00DA7A6E">
      <w:r>
        <w:t xml:space="preserve">Student Number: </w:t>
      </w:r>
      <w:r w:rsidRPr="00DA7A6E">
        <w:t>1920978</w:t>
      </w:r>
    </w:p>
    <w:p w:rsidR="00DA7A6E" w:rsidRDefault="00DA7A6E">
      <w:r>
        <w:t>Six Number: 407211</w:t>
      </w:r>
    </w:p>
    <w:p w:rsidR="00DA7A6E" w:rsidRDefault="00DA7A6E"/>
    <w:p w:rsidR="00013779" w:rsidRDefault="00364369" w:rsidP="00364369">
      <w:pPr>
        <w:pStyle w:val="ListParagraph"/>
        <w:numPr>
          <w:ilvl w:val="0"/>
          <w:numId w:val="1"/>
        </w:numPr>
      </w:pPr>
      <w:r>
        <w:t>Section 163 Road Traffic Act 1988 is the power of a constable to stop any motor vehicle</w:t>
      </w:r>
      <w:r w:rsidR="00013779">
        <w:t xml:space="preserve"> being driven</w:t>
      </w:r>
      <w:r>
        <w:t xml:space="preserve"> on a road or other public place if he has reasonable cause to believe that</w:t>
      </w:r>
      <w:r w:rsidR="00013779">
        <w:t>:</w:t>
      </w:r>
    </w:p>
    <w:p w:rsidR="00013779" w:rsidRDefault="00013779" w:rsidP="00013779">
      <w:pPr>
        <w:pStyle w:val="ListParagraph"/>
      </w:pPr>
      <w:r>
        <w:t xml:space="preserve">The vehicle is or </w:t>
      </w:r>
      <w:proofErr w:type="gramStart"/>
      <w:r>
        <w:t>has been</w:t>
      </w:r>
      <w:r w:rsidR="00364369">
        <w:t xml:space="preserve"> used</w:t>
      </w:r>
      <w:proofErr w:type="gramEnd"/>
      <w:r w:rsidR="00364369">
        <w:t xml:space="preserve"> in</w:t>
      </w:r>
      <w:r>
        <w:t xml:space="preserve"> the commission of an offence; </w:t>
      </w:r>
    </w:p>
    <w:p w:rsidR="00013779" w:rsidRDefault="00013779" w:rsidP="00013779">
      <w:pPr>
        <w:pStyle w:val="ListParagraph"/>
      </w:pPr>
      <w:r>
        <w:t>T</w:t>
      </w:r>
      <w:r w:rsidR="00364369">
        <w:t>he vehicle contains a person who is unlawfully at large</w:t>
      </w:r>
      <w:proofErr w:type="gramStart"/>
      <w:r w:rsidR="00364369">
        <w:t>;</w:t>
      </w:r>
      <w:proofErr w:type="gramEnd"/>
      <w:r w:rsidR="00364369">
        <w:t xml:space="preserve"> </w:t>
      </w:r>
    </w:p>
    <w:p w:rsidR="00013779" w:rsidRDefault="00013779" w:rsidP="00013779">
      <w:pPr>
        <w:pStyle w:val="ListParagraph"/>
      </w:pPr>
      <w:r>
        <w:t>T</w:t>
      </w:r>
      <w:r w:rsidR="00364369">
        <w:t>o ascertain details of t</w:t>
      </w:r>
      <w:r>
        <w:t xml:space="preserve">he person driving the vehicle; </w:t>
      </w:r>
    </w:p>
    <w:p w:rsidR="00DA7A6E" w:rsidRDefault="00013779" w:rsidP="00013779">
      <w:pPr>
        <w:pStyle w:val="ListParagraph"/>
      </w:pPr>
      <w:proofErr w:type="gramStart"/>
      <w:r>
        <w:t>O</w:t>
      </w:r>
      <w:r w:rsidR="00364369">
        <w:t>r</w:t>
      </w:r>
      <w:proofErr w:type="gramEnd"/>
      <w:r>
        <w:t>,</w:t>
      </w:r>
      <w:r w:rsidR="00364369">
        <w:t xml:space="preserve"> to arrest for the driver or occupant for an offence.</w:t>
      </w:r>
    </w:p>
    <w:p w:rsidR="00364369" w:rsidRDefault="00364369" w:rsidP="00364369"/>
    <w:p w:rsidR="00364369" w:rsidRDefault="00364369" w:rsidP="00364369">
      <w:pPr>
        <w:pStyle w:val="ListParagraph"/>
        <w:numPr>
          <w:ilvl w:val="0"/>
          <w:numId w:val="1"/>
        </w:numPr>
      </w:pPr>
      <w:r>
        <w:t>Section 6(4) Road Traffic Act 1988 states that an officer may stop any vehicle on a road or other public place in order to obtain a preliminary test, if the driver of that vehicle is or has been driving and has committed a moving traffic offence.</w:t>
      </w:r>
    </w:p>
    <w:p w:rsidR="00364369" w:rsidRDefault="00364369" w:rsidP="00364369">
      <w:pPr>
        <w:pStyle w:val="ListParagraph"/>
      </w:pPr>
    </w:p>
    <w:p w:rsidR="00364369" w:rsidRDefault="00364369" w:rsidP="00364369">
      <w:pPr>
        <w:pStyle w:val="ListParagraph"/>
        <w:numPr>
          <w:ilvl w:val="0"/>
          <w:numId w:val="1"/>
        </w:numPr>
      </w:pPr>
      <w:r>
        <w:t xml:space="preserve">Section 3 Road Traffic Act 1988 sets out that it is an offence to drive a mechanically propelled vehicle on a road or other public place, without due care and attention or without reasonable consideration for other users of the road. </w:t>
      </w:r>
    </w:p>
    <w:p w:rsidR="00364369" w:rsidRDefault="00364369" w:rsidP="00364369">
      <w:pPr>
        <w:pStyle w:val="ListParagraph"/>
      </w:pPr>
      <w:r>
        <w:t xml:space="preserve">There is no definition for the term </w:t>
      </w:r>
      <w:proofErr w:type="gramStart"/>
      <w:r>
        <w:t>‘driving’,</w:t>
      </w:r>
      <w:proofErr w:type="gramEnd"/>
      <w:r>
        <w:t xml:space="preserve"> however the term relates to a person who is in control of the propulsion and steering of the vehicle, and driving by its ordinary meaning.</w:t>
      </w:r>
    </w:p>
    <w:p w:rsidR="00364369" w:rsidRDefault="00364369" w:rsidP="00364369">
      <w:pPr>
        <w:pStyle w:val="ListParagraph"/>
      </w:pPr>
      <w:r>
        <w:t>A mechanically propelled vehicle refers to vehicles that have been made or adapted to be propelled mechanically by petrol, oil, diesel, gas, electric or steam.</w:t>
      </w:r>
    </w:p>
    <w:p w:rsidR="00364369" w:rsidRDefault="00364369" w:rsidP="00364369">
      <w:pPr>
        <w:pStyle w:val="ListParagraph"/>
      </w:pPr>
      <w:r>
        <w:t>A road is defined as any length of highway or other road to which the public have access, and includes bridges over which a road passes.</w:t>
      </w:r>
    </w:p>
    <w:p w:rsidR="00364369" w:rsidRDefault="00364369" w:rsidP="00364369">
      <w:pPr>
        <w:pStyle w:val="ListParagraph"/>
      </w:pPr>
      <w:r>
        <w:t>A public place is in any place to which the public have access on payment or otherwise.</w:t>
      </w:r>
    </w:p>
    <w:p w:rsidR="00364369" w:rsidRDefault="00364369" w:rsidP="00364369">
      <w:pPr>
        <w:pStyle w:val="ListParagraph"/>
      </w:pPr>
      <w:r>
        <w:t xml:space="preserve">In order for this offence to </w:t>
      </w:r>
      <w:proofErr w:type="gramStart"/>
      <w:r>
        <w:t>be fulfilled</w:t>
      </w:r>
      <w:proofErr w:type="gramEnd"/>
      <w:r>
        <w:t xml:space="preserve">, it must be shown that either the driver of the vehicle was driving without due care and attention, this meaning that the standard of driving fell below what is expected of a careful and competent driver. A careful and competent driver refers to any person who holds a drivers licence, irrespective of experience. </w:t>
      </w:r>
    </w:p>
    <w:p w:rsidR="00364369" w:rsidRDefault="00364369" w:rsidP="00364369">
      <w:pPr>
        <w:pStyle w:val="ListParagraph"/>
      </w:pPr>
      <w:proofErr w:type="gramStart"/>
      <w:r>
        <w:t>Or</w:t>
      </w:r>
      <w:proofErr w:type="gramEnd"/>
      <w:r>
        <w:t>, it must be shown that the driver drove the vehicle without reasonable consideration for other road users and therefore this means that the driver has caused some form of inconvenience to another driver.</w:t>
      </w:r>
    </w:p>
    <w:p w:rsidR="00364369" w:rsidRDefault="00364369" w:rsidP="00364369">
      <w:pPr>
        <w:pStyle w:val="ListParagraph"/>
      </w:pPr>
      <w:r>
        <w:t xml:space="preserve">A person </w:t>
      </w:r>
      <w:proofErr w:type="gramStart"/>
      <w:r>
        <w:t>shall be charged</w:t>
      </w:r>
      <w:proofErr w:type="gramEnd"/>
      <w:r>
        <w:t xml:space="preserve"> with either careless or inconsiderate driving, but never both.</w:t>
      </w:r>
    </w:p>
    <w:p w:rsidR="00364369" w:rsidRDefault="00364369" w:rsidP="00364369">
      <w:pPr>
        <w:pStyle w:val="ListParagraph"/>
      </w:pPr>
    </w:p>
    <w:p w:rsidR="00364369" w:rsidRDefault="00364369" w:rsidP="00364369">
      <w:pPr>
        <w:pStyle w:val="ListParagraph"/>
        <w:numPr>
          <w:ilvl w:val="0"/>
          <w:numId w:val="1"/>
        </w:numPr>
      </w:pPr>
      <w:r>
        <w:t xml:space="preserve">The police have implemented an NPCC 5 Year Strategy in which enforces the principle of Policing our Roads Together. This scheme </w:t>
      </w:r>
      <w:proofErr w:type="gramStart"/>
      <w:r>
        <w:t>has been enforced</w:t>
      </w:r>
      <w:proofErr w:type="gramEnd"/>
      <w:r>
        <w:t xml:space="preserve"> to ensure safe and secure roads, free from organised crime and terrorism, which in turn increases public confidence of use on the roads. The police have therefore began to utilise systems in order to disrupt criminality on the roads, such as </w:t>
      </w:r>
      <w:proofErr w:type="gramStart"/>
      <w:r>
        <w:t>through the use of</w:t>
      </w:r>
      <w:proofErr w:type="gramEnd"/>
      <w:r>
        <w:t xml:space="preserve"> Automatic Number Plate Recognition (ANPR) systems. This </w:t>
      </w:r>
      <w:proofErr w:type="gramStart"/>
      <w:r>
        <w:t>is used</w:t>
      </w:r>
      <w:proofErr w:type="gramEnd"/>
      <w:r>
        <w:t xml:space="preserve"> to record every vehicles index mark in which comes into its view, and is set up across the UK. The record is then used as a comparison in a </w:t>
      </w:r>
      <w:proofErr w:type="gramStart"/>
      <w:r>
        <w:t>database which</w:t>
      </w:r>
      <w:proofErr w:type="gramEnd"/>
      <w:r>
        <w:t xml:space="preserve"> allows for markers of the vehicle to be identified. This aids in proactive policing, and </w:t>
      </w:r>
      <w:r>
        <w:lastRenderedPageBreak/>
        <w:t>allows officers to identify the routes specific to ANPR in which the perpetrators may take on a regular basis.</w:t>
      </w:r>
    </w:p>
    <w:p w:rsidR="00364369" w:rsidRDefault="00364369" w:rsidP="00364369">
      <w:pPr>
        <w:pStyle w:val="ListParagraph"/>
      </w:pPr>
      <w:r>
        <w:t xml:space="preserve">Further to this, is the use of Anti-Social Behaviour Warnings, contrary to Section 59 Police Reform Act </w:t>
      </w:r>
      <w:proofErr w:type="gramStart"/>
      <w:r>
        <w:t>2002.</w:t>
      </w:r>
      <w:proofErr w:type="gramEnd"/>
      <w:r>
        <w:t xml:space="preserve"> This aids officers in disrupting anti-social behaviour on the roads for offences such as driving without due care and attention or </w:t>
      </w:r>
      <w:r w:rsidR="002339E0">
        <w:t xml:space="preserve">without </w:t>
      </w:r>
      <w:r>
        <w:t>rea</w:t>
      </w:r>
      <w:r w:rsidR="002339E0">
        <w:t>sonable consideration for other road users</w:t>
      </w:r>
      <w:r>
        <w:t xml:space="preserve">, contrary to Section 3 Road Traffic Act 1988. A further offence in which such warnings are utilised refer to driving a motor vehicle off-road or on a bridleway, byway or footpath in a manner which is likely to cause alarm, distress or annoyance to the public, contrary to Section 34 Road Traffic Act 1988. </w:t>
      </w:r>
    </w:p>
    <w:p w:rsidR="00364369" w:rsidRDefault="00364369" w:rsidP="00364369">
      <w:pPr>
        <w:pStyle w:val="ListParagraph"/>
      </w:pPr>
      <w:r>
        <w:t xml:space="preserve">Upon the identification of these offences, officers will issue a driver with a warning that if this warning </w:t>
      </w:r>
      <w:proofErr w:type="gramStart"/>
      <w:r>
        <w:t>is breached</w:t>
      </w:r>
      <w:proofErr w:type="gramEnd"/>
      <w:r>
        <w:t>, the officer will have a further power to seize the vehicle contrary to Section 165A Road Traffic Act 1988.</w:t>
      </w:r>
    </w:p>
    <w:p w:rsidR="00364369" w:rsidRDefault="00364369" w:rsidP="00364369">
      <w:pPr>
        <w:pStyle w:val="ListParagraph"/>
      </w:pPr>
    </w:p>
    <w:p w:rsidR="00364369" w:rsidRDefault="003C124A" w:rsidP="00364369">
      <w:pPr>
        <w:pStyle w:val="ListParagraph"/>
        <w:numPr>
          <w:ilvl w:val="0"/>
          <w:numId w:val="1"/>
        </w:numPr>
      </w:pPr>
      <w:r>
        <w:t>Section 165A Road Traffic Act 1988 provides a police constable with the power to seize any vehicle.</w:t>
      </w:r>
    </w:p>
    <w:p w:rsidR="003C124A" w:rsidRDefault="003C124A" w:rsidP="003C124A"/>
    <w:p w:rsidR="003C124A" w:rsidRDefault="003C124A" w:rsidP="003C124A">
      <w:pPr>
        <w:pStyle w:val="ListParagraph"/>
        <w:numPr>
          <w:ilvl w:val="0"/>
          <w:numId w:val="1"/>
        </w:numPr>
      </w:pPr>
      <w:r>
        <w:t>Section 170(1) Road Traffic Act 1988 relates to reportable road traffic collisions. The legislation is defined as, “owing to the presence of a mechanically propelled vehicle, an accident occurs whereby personal injury is caused to any person other than the driver of that mechanically propelled vehicle; or</w:t>
      </w:r>
    </w:p>
    <w:p w:rsidR="003C124A" w:rsidRDefault="003C124A" w:rsidP="003C124A">
      <w:pPr>
        <w:pStyle w:val="ListParagraph"/>
      </w:pPr>
      <w:r>
        <w:t>Damage is caused to any vehicle other than that mechanically propelled vehicle or trailer drawn by it; or</w:t>
      </w:r>
    </w:p>
    <w:p w:rsidR="003C124A" w:rsidRDefault="003C124A" w:rsidP="003C124A">
      <w:pPr>
        <w:pStyle w:val="ListParagraph"/>
      </w:pPr>
      <w:r>
        <w:t>Damage is caused to any animal other than that in or on that mechanically propelled vehicle or trailer drawn by it; or</w:t>
      </w:r>
    </w:p>
    <w:p w:rsidR="003C124A" w:rsidRDefault="003C124A" w:rsidP="003C124A">
      <w:pPr>
        <w:pStyle w:val="ListParagraph"/>
      </w:pPr>
      <w:r>
        <w:t>Damage is caused to any structure or property constructed on, fixed to, growing on or adjacent to the land”.</w:t>
      </w:r>
    </w:p>
    <w:p w:rsidR="003C124A" w:rsidRDefault="003C124A" w:rsidP="003C124A">
      <w:pPr>
        <w:pStyle w:val="ListParagraph"/>
      </w:pPr>
    </w:p>
    <w:p w:rsidR="003C124A" w:rsidRDefault="003C124A" w:rsidP="003C124A">
      <w:pPr>
        <w:pStyle w:val="ListParagraph"/>
      </w:pPr>
      <w:r>
        <w:t xml:space="preserve">In order for this offence to </w:t>
      </w:r>
      <w:proofErr w:type="gramStart"/>
      <w:r>
        <w:t>be fulfilled</w:t>
      </w:r>
      <w:proofErr w:type="gramEnd"/>
      <w:r>
        <w:t>, it must be shown that the above elements affected another party in the manner outlined above.</w:t>
      </w:r>
    </w:p>
    <w:p w:rsidR="003C124A" w:rsidRDefault="003C124A" w:rsidP="003C124A">
      <w:pPr>
        <w:pStyle w:val="ListParagraph"/>
      </w:pPr>
    </w:p>
    <w:p w:rsidR="003C124A" w:rsidRDefault="003C124A" w:rsidP="003C124A">
      <w:pPr>
        <w:pStyle w:val="ListParagraph"/>
      </w:pPr>
      <w:r>
        <w:t xml:space="preserve">Owing to the presence means that the vehicle has to be proved to be at the scene at the time or immediately before the collision, and that the collision occurred </w:t>
      </w:r>
      <w:proofErr w:type="gramStart"/>
      <w:r>
        <w:t>as a result</w:t>
      </w:r>
      <w:proofErr w:type="gramEnd"/>
      <w:r>
        <w:t xml:space="preserve"> of that vehicle.</w:t>
      </w:r>
    </w:p>
    <w:p w:rsidR="003C124A" w:rsidRDefault="003C124A" w:rsidP="003C124A">
      <w:pPr>
        <w:pStyle w:val="ListParagraph"/>
      </w:pPr>
      <w:r>
        <w:t xml:space="preserve">A mechanically propelled vehicle is any vehicle that is made or adapted so that it </w:t>
      </w:r>
      <w:proofErr w:type="gramStart"/>
      <w:r>
        <w:t>can be propelled</w:t>
      </w:r>
      <w:proofErr w:type="gramEnd"/>
      <w:r>
        <w:t xml:space="preserve"> mechanically by petrol, oil, diesel, gas, electric or steam.</w:t>
      </w:r>
    </w:p>
    <w:p w:rsidR="003C124A" w:rsidRDefault="003C124A" w:rsidP="003C124A">
      <w:pPr>
        <w:pStyle w:val="ListParagraph"/>
      </w:pPr>
      <w:r>
        <w:t xml:space="preserve">In regards to personal injury, such injury has to </w:t>
      </w:r>
      <w:proofErr w:type="gramStart"/>
      <w:r>
        <w:t>have been caused</w:t>
      </w:r>
      <w:proofErr w:type="gramEnd"/>
      <w:r>
        <w:t xml:space="preserve"> to any person other than the driver who is in charge of the vehicle that caused the collision.</w:t>
      </w:r>
    </w:p>
    <w:p w:rsidR="003C124A" w:rsidRDefault="003C124A" w:rsidP="003C124A">
      <w:pPr>
        <w:pStyle w:val="ListParagraph"/>
      </w:pPr>
      <w:r>
        <w:t xml:space="preserve">A trailer is defined as a </w:t>
      </w:r>
      <w:proofErr w:type="gramStart"/>
      <w:r>
        <w:t>vehicle which</w:t>
      </w:r>
      <w:proofErr w:type="gramEnd"/>
      <w:r>
        <w:t xml:space="preserve"> is drawn by a motor vehicle.</w:t>
      </w:r>
    </w:p>
    <w:p w:rsidR="003C124A" w:rsidRDefault="003C124A" w:rsidP="003C124A">
      <w:pPr>
        <w:pStyle w:val="ListParagraph"/>
      </w:pPr>
      <w:r>
        <w:t>Animals refer to injury or damage caused to cattle, horse, ass, mule, pig, sheep, dog or goat.</w:t>
      </w:r>
    </w:p>
    <w:p w:rsidR="003C124A" w:rsidRDefault="003C124A" w:rsidP="003C124A">
      <w:pPr>
        <w:pStyle w:val="ListParagraph"/>
      </w:pPr>
    </w:p>
    <w:p w:rsidR="003C124A" w:rsidRDefault="003C124A" w:rsidP="003C124A">
      <w:pPr>
        <w:pStyle w:val="ListParagraph"/>
        <w:numPr>
          <w:ilvl w:val="0"/>
          <w:numId w:val="1"/>
        </w:numPr>
      </w:pPr>
      <w:r>
        <w:t xml:space="preserve">The role of a family liaison officer (FLO) is to primarily provide support to bereaved families, sometimes </w:t>
      </w:r>
      <w:proofErr w:type="gramStart"/>
      <w:r>
        <w:t>as a result</w:t>
      </w:r>
      <w:proofErr w:type="gramEnd"/>
      <w:r>
        <w:t xml:space="preserve"> of a fatality on the road. The roles of a family liaison include the identification of the deceased involved in the road traffic collision. This then allows the FLO to contact that </w:t>
      </w:r>
      <w:proofErr w:type="gramStart"/>
      <w:r>
        <w:t>persons</w:t>
      </w:r>
      <w:proofErr w:type="gramEnd"/>
      <w:r>
        <w:t xml:space="preserve"> family and next of kin in which they will provide those family members with information regarding the cause of death. Where appropriate, the FLO will return property belonging to the deceased to the family members. The FLO will then provide the family with information regarding support services available to them, in order to assist in </w:t>
      </w:r>
      <w:r>
        <w:lastRenderedPageBreak/>
        <w:t xml:space="preserve">the grief of bereavement. Where appropriate, the FLO will organise and attend the scene for visits. The FLO also has the priority in obtaining statements from the family, in order to obtain a character file. Finally, the FLO will ensure that the needs and requirements for the family </w:t>
      </w:r>
      <w:proofErr w:type="gramStart"/>
      <w:r>
        <w:t>are sufficiently met</w:t>
      </w:r>
      <w:proofErr w:type="gramEnd"/>
      <w:r>
        <w:t>.</w:t>
      </w:r>
    </w:p>
    <w:p w:rsidR="003C124A" w:rsidRDefault="003C124A" w:rsidP="003C124A"/>
    <w:p w:rsidR="003C124A" w:rsidRDefault="003C124A" w:rsidP="003C124A">
      <w:pPr>
        <w:pStyle w:val="ListParagraph"/>
        <w:numPr>
          <w:ilvl w:val="0"/>
          <w:numId w:val="1"/>
        </w:numPr>
      </w:pPr>
      <w:r>
        <w:t xml:space="preserve">Section 170 Road Traffic Act 1988 sets out the legislation of the requirement of those involved in road traffic collisions to stop at the scene and provide details to any person who has reasonable grounds to require them. Information that is to be provided include the name and address of the driver, and that of the vehicles owner if this is different to the </w:t>
      </w:r>
      <w:proofErr w:type="gramStart"/>
      <w:r>
        <w:t>drivers</w:t>
      </w:r>
      <w:proofErr w:type="gramEnd"/>
      <w:r>
        <w:t xml:space="preserve"> details; the vehicles registration mark and the drivers driving licence details. </w:t>
      </w:r>
      <w:proofErr w:type="gramStart"/>
      <w:r>
        <w:t>And</w:t>
      </w:r>
      <w:proofErr w:type="gramEnd"/>
      <w:r>
        <w:t xml:space="preserve">, if the collision involves personal injury, there is a requirement to exchange insurance details. </w:t>
      </w:r>
    </w:p>
    <w:p w:rsidR="003C124A" w:rsidRDefault="003C124A" w:rsidP="00F06F1D">
      <w:pPr>
        <w:pStyle w:val="ListParagraph"/>
      </w:pPr>
      <w:r>
        <w:t xml:space="preserve">If however, it is impracticable to stop at the scene, the person involved in the collision must report it to the police within 24 hours of the offence. Failure </w:t>
      </w:r>
      <w:r w:rsidR="002339E0">
        <w:t>to do so is an offence, contrary</w:t>
      </w:r>
      <w:r w:rsidR="00F06F1D">
        <w:t xml:space="preserve"> to </w:t>
      </w:r>
      <w:r>
        <w:t>Section 170(4) Road Traffic Act 1988</w:t>
      </w:r>
      <w:r w:rsidR="00F06F1D">
        <w:t>.</w:t>
      </w:r>
      <w:r>
        <w:t xml:space="preserve"> </w:t>
      </w:r>
    </w:p>
    <w:p w:rsidR="00F06F1D" w:rsidRDefault="00F06F1D" w:rsidP="00F06F1D">
      <w:pPr>
        <w:pStyle w:val="ListParagraph"/>
      </w:pPr>
    </w:p>
    <w:p w:rsidR="00F06F1D" w:rsidRDefault="00F06F1D" w:rsidP="00F06F1D">
      <w:pPr>
        <w:pStyle w:val="ListParagraph"/>
      </w:pPr>
      <w:r>
        <w:t>In addition to this, Section 170(7) Road Traffic Act 1988 states that it is an offence for any person to fail to provide insurance details to a person with reasonable grounds to require them, fol</w:t>
      </w:r>
      <w:r w:rsidR="002339E0">
        <w:t>lowing a road traffic collision involving personal injury to another.</w:t>
      </w:r>
    </w:p>
    <w:p w:rsidR="00F06F1D" w:rsidRDefault="00F06F1D" w:rsidP="00F06F1D">
      <w:pPr>
        <w:pStyle w:val="ListParagraph"/>
      </w:pPr>
    </w:p>
    <w:p w:rsidR="00F06F1D" w:rsidRDefault="00F06F1D" w:rsidP="00F06F1D">
      <w:pPr>
        <w:pStyle w:val="ListParagraph"/>
        <w:numPr>
          <w:ilvl w:val="0"/>
          <w:numId w:val="1"/>
        </w:numPr>
      </w:pPr>
      <w:r>
        <w:t>Section 6E Road Traffic Act 1988 states that an officer may enter a premises following a road traffic collision involving personal injury to another, using reasonable force if necessary, if he has reasonable cause to believe he was driving, attempting to drive or in charge of a mechanically propelled vehicle at the time of the offence;</w:t>
      </w:r>
    </w:p>
    <w:p w:rsidR="00F06F1D" w:rsidRDefault="00F06F1D" w:rsidP="00F06F1D">
      <w:pPr>
        <w:pStyle w:val="ListParagraph"/>
      </w:pPr>
      <w:r>
        <w:t>To arrest following a preliminary test, which is positive</w:t>
      </w:r>
      <w:proofErr w:type="gramStart"/>
      <w:r>
        <w:t>;</w:t>
      </w:r>
      <w:proofErr w:type="gramEnd"/>
    </w:p>
    <w:p w:rsidR="00F06F1D" w:rsidRDefault="00F06F1D" w:rsidP="00F06F1D">
      <w:pPr>
        <w:pStyle w:val="ListParagraph"/>
      </w:pPr>
      <w:r>
        <w:t>To arrest for a failure to provide a preliminary test without reasonable excuse; and</w:t>
      </w:r>
    </w:p>
    <w:p w:rsidR="00F06F1D" w:rsidRDefault="00F06F1D" w:rsidP="00F06F1D">
      <w:pPr>
        <w:pStyle w:val="ListParagraph"/>
      </w:pPr>
      <w:r>
        <w:t>The police constable has reasonable grounds to suspect that he is under the influence of drink or drugs.</w:t>
      </w:r>
    </w:p>
    <w:p w:rsidR="00F06F1D" w:rsidRDefault="00F06F1D" w:rsidP="00F06F1D"/>
    <w:p w:rsidR="00F06F1D" w:rsidRDefault="00F06F1D" w:rsidP="00F06F1D">
      <w:pPr>
        <w:pStyle w:val="ListParagraph"/>
        <w:numPr>
          <w:ilvl w:val="0"/>
          <w:numId w:val="1"/>
        </w:numPr>
      </w:pPr>
      <w:r>
        <w:t>Section 1 Road Traffic Act 1988 states that a person is guilty if he causes death of another by driving a mechanically propelled vehicle dangerously on a road or other public place.</w:t>
      </w:r>
    </w:p>
    <w:p w:rsidR="00F06F1D" w:rsidRDefault="00F06F1D" w:rsidP="00F06F1D">
      <w:pPr>
        <w:pStyle w:val="ListParagraph"/>
      </w:pPr>
    </w:p>
    <w:p w:rsidR="00F06F1D" w:rsidRDefault="00F06F1D" w:rsidP="00F06F1D">
      <w:pPr>
        <w:pStyle w:val="ListParagraph"/>
      </w:pPr>
      <w:r>
        <w:t xml:space="preserve">It must be shown that the cause of death is </w:t>
      </w:r>
      <w:proofErr w:type="gramStart"/>
      <w:r>
        <w:t>as a result</w:t>
      </w:r>
      <w:proofErr w:type="gramEnd"/>
      <w:r>
        <w:t xml:space="preserve"> of the dangerous driving, it matters not the time in which the death occurred.</w:t>
      </w:r>
    </w:p>
    <w:p w:rsidR="00F06F1D" w:rsidRDefault="00F06F1D" w:rsidP="00F06F1D">
      <w:pPr>
        <w:pStyle w:val="ListParagraph"/>
      </w:pPr>
    </w:p>
    <w:p w:rsidR="00F06F1D" w:rsidRDefault="00F06F1D" w:rsidP="00F06F1D">
      <w:pPr>
        <w:pStyle w:val="ListParagraph"/>
      </w:pPr>
      <w:r>
        <w:t xml:space="preserve">Driving </w:t>
      </w:r>
      <w:proofErr w:type="gramStart"/>
      <w:r>
        <w:t>is not defined</w:t>
      </w:r>
      <w:proofErr w:type="gramEnd"/>
      <w:r>
        <w:t xml:space="preserve"> in legislation but refers to a person being in control of the steering and propulsion of the vehicle, and driving by its ordinary meaning.</w:t>
      </w:r>
    </w:p>
    <w:p w:rsidR="00F06F1D" w:rsidRDefault="00F06F1D" w:rsidP="00F06F1D">
      <w:pPr>
        <w:pStyle w:val="ListParagraph"/>
      </w:pPr>
    </w:p>
    <w:p w:rsidR="00F06F1D" w:rsidRDefault="00F06F1D" w:rsidP="00F06F1D">
      <w:pPr>
        <w:pStyle w:val="ListParagraph"/>
      </w:pPr>
      <w:r>
        <w:t xml:space="preserve">Mechanically propelled vehicle is any </w:t>
      </w:r>
      <w:proofErr w:type="gramStart"/>
      <w:r>
        <w:t>vehicle which</w:t>
      </w:r>
      <w:proofErr w:type="gramEnd"/>
      <w:r>
        <w:t xml:space="preserve"> is made or adapted to be propelled mechanically by petrol, oil, diesel, gas, electric or steam.</w:t>
      </w:r>
    </w:p>
    <w:p w:rsidR="00F06F1D" w:rsidRDefault="00F06F1D" w:rsidP="00F06F1D">
      <w:pPr>
        <w:pStyle w:val="ListParagraph"/>
      </w:pPr>
    </w:p>
    <w:p w:rsidR="00F06F1D" w:rsidRDefault="00F06F1D" w:rsidP="00F06F1D">
      <w:pPr>
        <w:pStyle w:val="ListParagraph"/>
      </w:pPr>
      <w:r>
        <w:t xml:space="preserve">Dangerously </w:t>
      </w:r>
      <w:proofErr w:type="gramStart"/>
      <w:r>
        <w:t>is defined</w:t>
      </w:r>
      <w:proofErr w:type="gramEnd"/>
      <w:r>
        <w:t xml:space="preserve"> in three elements:</w:t>
      </w:r>
    </w:p>
    <w:p w:rsidR="00F06F1D" w:rsidRDefault="00F06F1D" w:rsidP="00F06F1D">
      <w:pPr>
        <w:pStyle w:val="ListParagraph"/>
        <w:numPr>
          <w:ilvl w:val="0"/>
          <w:numId w:val="2"/>
        </w:numPr>
      </w:pPr>
      <w:r>
        <w:t>The standard of driving fell far below the standard of a careful and competent driver;</w:t>
      </w:r>
    </w:p>
    <w:p w:rsidR="00F06F1D" w:rsidRDefault="00F06F1D" w:rsidP="00F06F1D">
      <w:pPr>
        <w:pStyle w:val="ListParagraph"/>
        <w:numPr>
          <w:ilvl w:val="0"/>
          <w:numId w:val="2"/>
        </w:numPr>
      </w:pPr>
      <w:r>
        <w:t>A careful and competent driver would have deemed it obvious that the driving is dangerous;</w:t>
      </w:r>
    </w:p>
    <w:p w:rsidR="00F06F1D" w:rsidRDefault="00F06F1D" w:rsidP="00F06F1D">
      <w:pPr>
        <w:pStyle w:val="ListParagraph"/>
        <w:numPr>
          <w:ilvl w:val="0"/>
          <w:numId w:val="2"/>
        </w:numPr>
      </w:pPr>
      <w:r>
        <w:t>A careful and competent driver would have deemed it obvious that driving the vehicle in that condition or state is dangerous.</w:t>
      </w:r>
    </w:p>
    <w:p w:rsidR="00F06F1D" w:rsidRDefault="00F06F1D" w:rsidP="00F06F1D">
      <w:pPr>
        <w:pStyle w:val="ListParagraph"/>
        <w:ind w:left="1080"/>
      </w:pPr>
    </w:p>
    <w:p w:rsidR="00F06F1D" w:rsidRDefault="00F06F1D" w:rsidP="00F06F1D">
      <w:pPr>
        <w:pStyle w:val="ListParagraph"/>
        <w:ind w:left="1080"/>
      </w:pPr>
      <w:r>
        <w:t>A careful and competent driver refers to any person who holds a licence, irrespective of experience.</w:t>
      </w:r>
    </w:p>
    <w:p w:rsidR="00F06F1D" w:rsidRDefault="00F06F1D" w:rsidP="00F06F1D">
      <w:pPr>
        <w:pStyle w:val="ListParagraph"/>
        <w:ind w:left="1080"/>
      </w:pPr>
    </w:p>
    <w:p w:rsidR="00F06F1D" w:rsidRDefault="00F06F1D" w:rsidP="00F06F1D">
      <w:pPr>
        <w:pStyle w:val="ListParagraph"/>
        <w:ind w:left="1080"/>
      </w:pPr>
      <w:r>
        <w:t>A road is defined as any length of highway or other road to which the public have access, including bridges over which a road passes.</w:t>
      </w:r>
    </w:p>
    <w:p w:rsidR="00F06F1D" w:rsidRDefault="00F06F1D" w:rsidP="00F06F1D">
      <w:pPr>
        <w:pStyle w:val="ListParagraph"/>
        <w:ind w:left="1080"/>
      </w:pPr>
    </w:p>
    <w:p w:rsidR="00F06F1D" w:rsidRDefault="00F06F1D" w:rsidP="00F06F1D">
      <w:pPr>
        <w:pStyle w:val="ListParagraph"/>
        <w:ind w:left="1080"/>
      </w:pPr>
      <w:r>
        <w:t>A public place refers to any place to which the public have access on payment or otherwise.</w:t>
      </w:r>
    </w:p>
    <w:p w:rsidR="00F06F1D" w:rsidRDefault="00F06F1D" w:rsidP="00F06F1D">
      <w:pPr>
        <w:pStyle w:val="ListParagraph"/>
        <w:ind w:left="1080"/>
      </w:pPr>
    </w:p>
    <w:p w:rsidR="00F06F1D" w:rsidRDefault="00F06F1D" w:rsidP="00F06F1D">
      <w:pPr>
        <w:pStyle w:val="ListParagraph"/>
        <w:numPr>
          <w:ilvl w:val="0"/>
          <w:numId w:val="1"/>
        </w:numPr>
      </w:pPr>
      <w:r>
        <w:t xml:space="preserve">Section </w:t>
      </w:r>
      <w:proofErr w:type="gramStart"/>
      <w:r>
        <w:t>5</w:t>
      </w:r>
      <w:proofErr w:type="gramEnd"/>
      <w:r>
        <w:t xml:space="preserve"> Road Traffic Act 1988 states that a person is guilty if he drives, attempts to drive or is in charge of a motor vehicle on a road or other public place after consuming so much alcohol that the proportion in his blood, breath or urine exceeds the prescribed limit.</w:t>
      </w:r>
    </w:p>
    <w:p w:rsidR="00F06F1D" w:rsidRDefault="00F06F1D" w:rsidP="00F06F1D">
      <w:pPr>
        <w:pStyle w:val="ListParagraph"/>
      </w:pPr>
      <w:r>
        <w:t xml:space="preserve">Section 5A Road Traffic Act 1988 states that a person is guilty if he </w:t>
      </w:r>
      <w:proofErr w:type="gramStart"/>
      <w:r>
        <w:t>drives,</w:t>
      </w:r>
      <w:proofErr w:type="gramEnd"/>
      <w:r>
        <w:t xml:space="preserve"> attempts to drive or is in charge of a motor vehicle on a road or other public place when he has a specified controlled drug in his body of which the proportion in his blood or urine exceeds the prescribed limit.</w:t>
      </w:r>
    </w:p>
    <w:p w:rsidR="00F06F1D" w:rsidRDefault="00F06F1D" w:rsidP="00F06F1D">
      <w:pPr>
        <w:pStyle w:val="ListParagraph"/>
      </w:pPr>
    </w:p>
    <w:p w:rsidR="00F06F1D" w:rsidRDefault="00F06F1D" w:rsidP="00F06F1D">
      <w:pPr>
        <w:pStyle w:val="ListParagraph"/>
      </w:pPr>
      <w:r>
        <w:t>It is an offence for a person to exceed the following prescribed limits:</w:t>
      </w:r>
    </w:p>
    <w:p w:rsidR="00F06F1D" w:rsidRDefault="00F06F1D" w:rsidP="00F06F1D">
      <w:pPr>
        <w:pStyle w:val="ListParagraph"/>
      </w:pPr>
      <w:r>
        <w:t xml:space="preserve">For breath, the limit is 35 </w:t>
      </w:r>
      <w:proofErr w:type="spellStart"/>
      <w:r>
        <w:t>microgrammes</w:t>
      </w:r>
      <w:proofErr w:type="spellEnd"/>
      <w:r>
        <w:t xml:space="preserve"> per 100 millilitres of breath</w:t>
      </w:r>
      <w:proofErr w:type="gramStart"/>
      <w:r>
        <w:t>;</w:t>
      </w:r>
      <w:proofErr w:type="gramEnd"/>
    </w:p>
    <w:p w:rsidR="00F06F1D" w:rsidRDefault="00F06F1D" w:rsidP="00F06F1D">
      <w:pPr>
        <w:pStyle w:val="ListParagraph"/>
      </w:pPr>
      <w:r>
        <w:t xml:space="preserve">For blood, the limit is 80 </w:t>
      </w:r>
      <w:proofErr w:type="spellStart"/>
      <w:r>
        <w:t>milligrammes</w:t>
      </w:r>
      <w:proofErr w:type="spellEnd"/>
      <w:r>
        <w:t xml:space="preserve"> per 100 millilitres of blood</w:t>
      </w:r>
      <w:proofErr w:type="gramStart"/>
      <w:r>
        <w:t>;</w:t>
      </w:r>
      <w:proofErr w:type="gramEnd"/>
    </w:p>
    <w:p w:rsidR="00F06F1D" w:rsidRDefault="00F06F1D" w:rsidP="00F06F1D">
      <w:pPr>
        <w:pStyle w:val="ListParagraph"/>
      </w:pPr>
      <w:r>
        <w:t xml:space="preserve">For urine, the limit is 107 </w:t>
      </w:r>
      <w:proofErr w:type="spellStart"/>
      <w:r>
        <w:t>milligrammes</w:t>
      </w:r>
      <w:proofErr w:type="spellEnd"/>
      <w:r>
        <w:t xml:space="preserve"> per 100 millilitres of urine.</w:t>
      </w:r>
    </w:p>
    <w:p w:rsidR="00F06F1D" w:rsidRDefault="00F06F1D" w:rsidP="00F06F1D">
      <w:pPr>
        <w:pStyle w:val="ListParagraph"/>
      </w:pPr>
    </w:p>
    <w:p w:rsidR="00F06F1D" w:rsidRDefault="007449CE" w:rsidP="007449CE">
      <w:pPr>
        <w:pStyle w:val="ListParagraph"/>
        <w:numPr>
          <w:ilvl w:val="0"/>
          <w:numId w:val="1"/>
        </w:numPr>
      </w:pPr>
      <w:r>
        <w:t xml:space="preserve">An appropriate adult may be utilised to assist a person in interview if he </w:t>
      </w:r>
      <w:proofErr w:type="gramStart"/>
      <w:r>
        <w:t>is deemed</w:t>
      </w:r>
      <w:proofErr w:type="gramEnd"/>
      <w:r>
        <w:t xml:space="preserve"> vulnerable due to a lack in mental capacity, or is a juvenile under the age of 18.</w:t>
      </w:r>
    </w:p>
    <w:p w:rsidR="007449CE" w:rsidRDefault="007449CE" w:rsidP="007449CE">
      <w:pPr>
        <w:pStyle w:val="ListParagraph"/>
      </w:pPr>
      <w:r>
        <w:t>A solicitor may also be present, subject to the interviewee’s approval to aid the suspect in advice and guidance of the most appropriate way to conduct the interview.</w:t>
      </w:r>
    </w:p>
    <w:p w:rsidR="007449CE" w:rsidRDefault="007449CE" w:rsidP="007449CE">
      <w:pPr>
        <w:pStyle w:val="ListParagraph"/>
      </w:pPr>
      <w:r>
        <w:t>A translator or interpreter may also be utilised if the suspect does not speak or understand the language.</w:t>
      </w:r>
    </w:p>
    <w:p w:rsidR="007449CE" w:rsidRDefault="007449CE" w:rsidP="007449CE">
      <w:pPr>
        <w:pStyle w:val="ListParagraph"/>
      </w:pPr>
    </w:p>
    <w:p w:rsidR="007449CE" w:rsidRDefault="00E36D5A" w:rsidP="007449CE">
      <w:pPr>
        <w:pStyle w:val="ListParagraph"/>
        <w:numPr>
          <w:ilvl w:val="0"/>
          <w:numId w:val="1"/>
        </w:numPr>
      </w:pPr>
      <w:r>
        <w:t>Preparation and Planning of</w:t>
      </w:r>
      <w:r w:rsidR="007449CE">
        <w:t xml:space="preserve"> the investigation </w:t>
      </w:r>
      <w:r>
        <w:t xml:space="preserve">is a vital role of a constable in </w:t>
      </w:r>
      <w:r w:rsidR="007449CE">
        <w:t>ensuring to understand the case and the elements in which the officer wishes to investigate. It is important to obtain all relevant statements and documents in order to formulate appropriate topics in questioning, and forming a sufficient police agenda.</w:t>
      </w:r>
    </w:p>
    <w:p w:rsidR="00E36D5A" w:rsidRDefault="00E36D5A" w:rsidP="00E36D5A">
      <w:pPr>
        <w:pStyle w:val="ListParagraph"/>
      </w:pPr>
    </w:p>
    <w:p w:rsidR="007449CE" w:rsidRDefault="00E36D5A" w:rsidP="007449CE">
      <w:pPr>
        <w:pStyle w:val="ListParagraph"/>
      </w:pPr>
      <w:r>
        <w:t>Engaging and Explaining is</w:t>
      </w:r>
      <w:r w:rsidR="007449CE">
        <w:t xml:space="preserve"> whereby the officer has the responsibility of ensuring that the </w:t>
      </w:r>
      <w:proofErr w:type="gramStart"/>
      <w:r w:rsidR="007449CE">
        <w:t>suspect or witness</w:t>
      </w:r>
      <w:proofErr w:type="gramEnd"/>
      <w:r w:rsidR="007449CE">
        <w:t xml:space="preserve"> or victim understands the process in which they are undergoing during interview, and what might happen next. It is important to ensure that the suspect is aware that this is their opportunity to account for their involvement or non-involvement in the offence to which they </w:t>
      </w:r>
      <w:proofErr w:type="gramStart"/>
      <w:r w:rsidR="007449CE">
        <w:t>have been arrested</w:t>
      </w:r>
      <w:proofErr w:type="gramEnd"/>
      <w:r w:rsidR="007449CE">
        <w:t>.</w:t>
      </w:r>
    </w:p>
    <w:p w:rsidR="00E36D5A" w:rsidRDefault="00E36D5A" w:rsidP="007449CE">
      <w:pPr>
        <w:pStyle w:val="ListParagraph"/>
      </w:pPr>
    </w:p>
    <w:p w:rsidR="007449CE" w:rsidRDefault="007449CE" w:rsidP="007449CE">
      <w:pPr>
        <w:pStyle w:val="ListParagraph"/>
      </w:pPr>
      <w:r>
        <w:t xml:space="preserve">Account and Clarify, it is important that officers obtain a full first account from the interviewee and ensures that all notes documented are true and accurate. Therefore, clarification of what </w:t>
      </w:r>
      <w:proofErr w:type="gramStart"/>
      <w:r>
        <w:t>has been said</w:t>
      </w:r>
      <w:proofErr w:type="gramEnd"/>
      <w:r>
        <w:t xml:space="preserve"> is vital in achieving best evidence.</w:t>
      </w:r>
    </w:p>
    <w:p w:rsidR="00E36D5A" w:rsidRDefault="00E36D5A" w:rsidP="007449CE">
      <w:pPr>
        <w:pStyle w:val="ListParagraph"/>
      </w:pPr>
    </w:p>
    <w:p w:rsidR="003C124A" w:rsidRDefault="007449CE" w:rsidP="007449CE">
      <w:pPr>
        <w:pStyle w:val="ListParagraph"/>
      </w:pPr>
      <w:r>
        <w:t xml:space="preserve">Closure of the interview is important, as the </w:t>
      </w:r>
      <w:r w:rsidR="00E36D5A">
        <w:t>suspect will be aware that their</w:t>
      </w:r>
      <w:r>
        <w:t xml:space="preserve"> opportunity to explain their </w:t>
      </w:r>
      <w:proofErr w:type="gramStart"/>
      <w:r>
        <w:t>involvement,</w:t>
      </w:r>
      <w:proofErr w:type="gramEnd"/>
      <w:r>
        <w:t xml:space="preserve"> or non-involvement of the offence has now ended. </w:t>
      </w:r>
    </w:p>
    <w:p w:rsidR="00E36D5A" w:rsidRDefault="00E36D5A" w:rsidP="007449CE">
      <w:pPr>
        <w:pStyle w:val="ListParagraph"/>
      </w:pPr>
    </w:p>
    <w:p w:rsidR="007449CE" w:rsidRDefault="007449CE" w:rsidP="007449CE">
      <w:pPr>
        <w:pStyle w:val="ListParagraph"/>
      </w:pPr>
      <w:r>
        <w:lastRenderedPageBreak/>
        <w:t xml:space="preserve">Evaluation stage, it is important that constables reflect and review their interview in order for personal development and improvements to </w:t>
      </w:r>
      <w:proofErr w:type="gramStart"/>
      <w:r>
        <w:t>be outlined</w:t>
      </w:r>
      <w:proofErr w:type="gramEnd"/>
      <w:r>
        <w:t>.</w:t>
      </w:r>
    </w:p>
    <w:p w:rsidR="007449CE" w:rsidRDefault="007449CE" w:rsidP="007449CE">
      <w:pPr>
        <w:pStyle w:val="ListParagraph"/>
      </w:pPr>
    </w:p>
    <w:p w:rsidR="00CC3FBF" w:rsidRDefault="007449CE" w:rsidP="00CC3FBF">
      <w:pPr>
        <w:pStyle w:val="ListParagraph"/>
        <w:numPr>
          <w:ilvl w:val="0"/>
          <w:numId w:val="1"/>
        </w:numPr>
      </w:pPr>
      <w:proofErr w:type="gramStart"/>
      <w:r>
        <w:t>Section 76 Serious Crime Act 2015 outlines the definition of coercive control as a range of acts designed to make a person subordinate and/or dependant by isolating them from their means of support and exploiting their means and capacities for personal or financial gain, by depriving them of their means to independence, escape and resistance, and by regulating their everyday behaviour.</w:t>
      </w:r>
      <w:proofErr w:type="gramEnd"/>
    </w:p>
    <w:p w:rsidR="00CC3FBF" w:rsidRDefault="00CC3FBF" w:rsidP="00CC3FBF">
      <w:pPr>
        <w:pStyle w:val="ListParagraph"/>
      </w:pPr>
    </w:p>
    <w:p w:rsidR="00CC3FBF" w:rsidRDefault="00CC3FBF" w:rsidP="00CC3FBF">
      <w:pPr>
        <w:pStyle w:val="ListParagraph"/>
      </w:pPr>
      <w:proofErr w:type="gramStart"/>
      <w:r>
        <w:t>Similarly</w:t>
      </w:r>
      <w:proofErr w:type="gramEnd"/>
      <w:r>
        <w:t xml:space="preserve"> to Domestic Abuse, which is defined as an incident or pattern of incidents of controlling, coercive, threatening, abusive or violent behaviour, coercive or domestic abuse is committed only between those aged 16 or over, who are or who have been intimate partners or</w:t>
      </w:r>
      <w:bookmarkStart w:id="0" w:name="_GoBack"/>
      <w:bookmarkEnd w:id="0"/>
      <w:r>
        <w:t xml:space="preserve"> family members, regardless of their gender or sexuality.</w:t>
      </w:r>
    </w:p>
    <w:p w:rsidR="007449CE" w:rsidRDefault="007449CE" w:rsidP="007449CE">
      <w:pPr>
        <w:pStyle w:val="ListParagraph"/>
      </w:pPr>
    </w:p>
    <w:p w:rsidR="003C124A" w:rsidRDefault="007449CE" w:rsidP="007449CE">
      <w:pPr>
        <w:pStyle w:val="ListParagraph"/>
        <w:numPr>
          <w:ilvl w:val="0"/>
          <w:numId w:val="1"/>
        </w:numPr>
      </w:pPr>
      <w:r>
        <w:t xml:space="preserve">The new offence of coercive control is important in identifying the early stages of abuse. Coercive control, as defined previously, can </w:t>
      </w:r>
      <w:proofErr w:type="gramStart"/>
      <w:r>
        <w:t>impact</w:t>
      </w:r>
      <w:proofErr w:type="gramEnd"/>
      <w:r>
        <w:t xml:space="preserve"> the victim psychologically, physically, emotionally, sexually or financially, and therefore has been implemented as part of domestic abuse. To achieve an understanding of this, the Domestic Abuse Intervention Project, also known as the Duluth Power and Control Wheel has been adapted to assist potential victims and the </w:t>
      </w:r>
      <w:proofErr w:type="gramStart"/>
      <w:r>
        <w:t>general public</w:t>
      </w:r>
      <w:proofErr w:type="gramEnd"/>
      <w:r>
        <w:t xml:space="preserve"> in understanding the definition of the term ‘abuse’. Elements of this include isolation, humiliation, intimidation and much more, with power and control at the centre of the wheel. This is because the aim of the perpetrator in </w:t>
      </w:r>
      <w:r w:rsidR="002A4920">
        <w:t>using such behaviour is to achieve power and control over the victim.</w:t>
      </w:r>
    </w:p>
    <w:p w:rsidR="002A4920" w:rsidRDefault="002A4920" w:rsidP="002A4920">
      <w:pPr>
        <w:pStyle w:val="ListParagraph"/>
      </w:pPr>
    </w:p>
    <w:p w:rsidR="002A4920" w:rsidRDefault="002A4920" w:rsidP="002A4920">
      <w:pPr>
        <w:pStyle w:val="ListParagraph"/>
        <w:numPr>
          <w:ilvl w:val="0"/>
          <w:numId w:val="1"/>
        </w:numPr>
      </w:pPr>
      <w:r>
        <w:t>Under Section 46 Children Act 1989, a constable has the power to remove a child to a suitable accommodation, or prevent the child from the removal of a suitable accommodation for 72 hours, subject to extension on the approval of the superintendent, if he has reasonable cause to believe that the child is at risk of significant harm.</w:t>
      </w:r>
    </w:p>
    <w:p w:rsidR="002A4920" w:rsidRDefault="002A4920" w:rsidP="002A4920">
      <w:pPr>
        <w:pStyle w:val="ListParagraph"/>
      </w:pPr>
    </w:p>
    <w:p w:rsidR="002A4920" w:rsidRDefault="002A4920" w:rsidP="002A4920">
      <w:pPr>
        <w:pStyle w:val="ListParagraph"/>
      </w:pPr>
      <w:r>
        <w:t>Significant harm refers to the unnecessary suffering or injury to the health and development of the child.</w:t>
      </w:r>
    </w:p>
    <w:p w:rsidR="002A4920" w:rsidRDefault="002A4920" w:rsidP="002A4920">
      <w:pPr>
        <w:pStyle w:val="ListParagraph"/>
      </w:pPr>
      <w:r>
        <w:t>Suitable accommodation can refer to a hospital, foster care or a family member of the child, but never a police station.</w:t>
      </w:r>
    </w:p>
    <w:p w:rsidR="002A4920" w:rsidRDefault="002A4920" w:rsidP="002A4920">
      <w:pPr>
        <w:pStyle w:val="ListParagraph"/>
      </w:pPr>
    </w:p>
    <w:p w:rsidR="002A4920" w:rsidRDefault="002A4920" w:rsidP="002A4920">
      <w:pPr>
        <w:pStyle w:val="ListParagraph"/>
      </w:pPr>
      <w:r>
        <w:t>Officers are then required to issue a Public Protection Notice (PPN</w:t>
      </w:r>
      <w:proofErr w:type="gramStart"/>
      <w:r>
        <w:t>) which</w:t>
      </w:r>
      <w:proofErr w:type="gramEnd"/>
      <w:r>
        <w:t xml:space="preserve"> updates other relevant agencies of the requirement of support for the child. Such agencies include the Multi Agency Public Protection Arrangement (MAPPA) and Social Services.</w:t>
      </w:r>
    </w:p>
    <w:p w:rsidR="002A4920" w:rsidRDefault="002A4920" w:rsidP="002A4920">
      <w:pPr>
        <w:pStyle w:val="ListParagraph"/>
      </w:pPr>
    </w:p>
    <w:p w:rsidR="002A4920" w:rsidRDefault="002A4920" w:rsidP="002A4920">
      <w:pPr>
        <w:pStyle w:val="ListParagraph"/>
        <w:numPr>
          <w:ilvl w:val="0"/>
          <w:numId w:val="1"/>
        </w:numPr>
      </w:pPr>
      <w:proofErr w:type="gramStart"/>
      <w:r>
        <w:t>Section 1 Children and Young Persons Act 1933 defines child cruelty as any person aged 16 or above who is responsible for a child or y</w:t>
      </w:r>
      <w:r w:rsidR="00E36D5A">
        <w:t>oung person under the age of 16 is guilty of an offence if he</w:t>
      </w:r>
      <w:r>
        <w:t xml:space="preserve"> wilfully assaults, ill-treats, neglects, abandons or exposes the child in a manner which is likely to cause unnecessary suffering and injury to health.</w:t>
      </w:r>
      <w:proofErr w:type="gramEnd"/>
      <w:r>
        <w:t xml:space="preserve"> </w:t>
      </w:r>
    </w:p>
    <w:p w:rsidR="002A4920" w:rsidRDefault="002A4920" w:rsidP="002A4920">
      <w:pPr>
        <w:pStyle w:val="ListParagraph"/>
      </w:pPr>
    </w:p>
    <w:p w:rsidR="002A4920" w:rsidRDefault="002A4920" w:rsidP="002A4920">
      <w:pPr>
        <w:pStyle w:val="ListParagraph"/>
      </w:pPr>
      <w:r>
        <w:t xml:space="preserve">Any person responsible can include babysitters, teachers, family members or any other person who </w:t>
      </w:r>
      <w:proofErr w:type="gramStart"/>
      <w:r>
        <w:t>has been granted</w:t>
      </w:r>
      <w:proofErr w:type="gramEnd"/>
      <w:r>
        <w:t xml:space="preserve"> responsibility over that child. It also includes parents of the child.</w:t>
      </w:r>
    </w:p>
    <w:p w:rsidR="002A4920" w:rsidRDefault="002A4920" w:rsidP="002A4920">
      <w:pPr>
        <w:pStyle w:val="ListParagraph"/>
      </w:pPr>
    </w:p>
    <w:p w:rsidR="002A4920" w:rsidRDefault="00E36D5A" w:rsidP="002A4920">
      <w:pPr>
        <w:pStyle w:val="ListParagraph"/>
        <w:numPr>
          <w:ilvl w:val="0"/>
          <w:numId w:val="1"/>
        </w:numPr>
      </w:pPr>
      <w:r>
        <w:lastRenderedPageBreak/>
        <w:t>Officers should identify the threat, harm, risk, investigation, vulnerability and engagement with the victim.</w:t>
      </w:r>
    </w:p>
    <w:p w:rsidR="009A403A" w:rsidRDefault="009A403A" w:rsidP="009A403A">
      <w:pPr>
        <w:pStyle w:val="ListParagraph"/>
      </w:pPr>
    </w:p>
    <w:p w:rsidR="002A4920" w:rsidRDefault="009A403A" w:rsidP="002A4920">
      <w:pPr>
        <w:pStyle w:val="ListParagraph"/>
        <w:numPr>
          <w:ilvl w:val="0"/>
          <w:numId w:val="1"/>
        </w:numPr>
      </w:pPr>
      <w:r>
        <w:t xml:space="preserve">A public protection notification (PPN) is utilised to update relevant authorities and agencies of concerns of a person </w:t>
      </w:r>
      <w:proofErr w:type="gramStart"/>
      <w:r>
        <w:t>either at risk or a</w:t>
      </w:r>
      <w:proofErr w:type="gramEnd"/>
      <w:r>
        <w:t xml:space="preserve"> repeat defendant. This will allow </w:t>
      </w:r>
      <w:proofErr w:type="gramStart"/>
      <w:r>
        <w:t>for appropriate</w:t>
      </w:r>
      <w:proofErr w:type="gramEnd"/>
      <w:r>
        <w:t xml:space="preserve"> measures to implement and enforce sufficient public safety.</w:t>
      </w:r>
    </w:p>
    <w:p w:rsidR="009A403A" w:rsidRDefault="009A403A" w:rsidP="009A403A"/>
    <w:p w:rsidR="002A4920" w:rsidRDefault="009A403A" w:rsidP="002A4920">
      <w:pPr>
        <w:pStyle w:val="ListParagraph"/>
        <w:numPr>
          <w:ilvl w:val="0"/>
          <w:numId w:val="1"/>
        </w:numPr>
      </w:pPr>
      <w:r>
        <w:t xml:space="preserve">A Domestic Violence Protection Notice (DVPN) is a notification to the offender of domestic abuse to leave a property in which the victim resides, and prohibits him from re-entering </w:t>
      </w:r>
      <w:proofErr w:type="gramStart"/>
      <w:r>
        <w:t>that</w:t>
      </w:r>
      <w:proofErr w:type="gramEnd"/>
      <w:r>
        <w:t xml:space="preserve"> premises and prohibits him from a certain vicinity of the victim for 48 hours. A breach of this shall lead to an arrest.</w:t>
      </w:r>
    </w:p>
    <w:p w:rsidR="009A403A" w:rsidRDefault="009A403A" w:rsidP="009A403A">
      <w:pPr>
        <w:pStyle w:val="ListParagraph"/>
      </w:pPr>
      <w:r>
        <w:t xml:space="preserve">However, within these 48 hours it is vital that officers notify the Magistrates’ Court of this DVPN in which they can apply for a Domestic Violence Protection Order (DVPO), contrary to Section 24 Crime and Security Act 2010. This further sets </w:t>
      </w:r>
      <w:proofErr w:type="gramStart"/>
      <w:r>
        <w:t>prohibitions</w:t>
      </w:r>
      <w:proofErr w:type="gramEnd"/>
      <w:r>
        <w:t xml:space="preserve"> to the defendant and a breach of these prohibitions is an offence.</w:t>
      </w:r>
    </w:p>
    <w:p w:rsidR="009A403A" w:rsidRDefault="009A403A" w:rsidP="009A403A">
      <w:pPr>
        <w:pStyle w:val="ListParagraph"/>
      </w:pPr>
    </w:p>
    <w:p w:rsidR="002A4920" w:rsidRDefault="00687EF4" w:rsidP="002A4920">
      <w:pPr>
        <w:pStyle w:val="ListParagraph"/>
        <w:numPr>
          <w:ilvl w:val="0"/>
          <w:numId w:val="1"/>
        </w:numPr>
      </w:pPr>
      <w:r>
        <w:t xml:space="preserve">Child Sexual Exploitation refers to the coercing and deceiving of a child under the age of 18, by any person aged over 18 due to an imbalance of power. Child Sexual Exploitation involves the exploitation of a person under the age of 18 in exchange for the child’s needs or wants, or for the financial or personal gain of the perpetrator. </w:t>
      </w:r>
    </w:p>
    <w:p w:rsidR="00687EF4" w:rsidRDefault="00687EF4" w:rsidP="00687EF4">
      <w:pPr>
        <w:pStyle w:val="ListParagraph"/>
      </w:pPr>
    </w:p>
    <w:p w:rsidR="002A4920" w:rsidRDefault="00687EF4" w:rsidP="002A4920">
      <w:pPr>
        <w:pStyle w:val="ListParagraph"/>
        <w:numPr>
          <w:ilvl w:val="0"/>
          <w:numId w:val="1"/>
        </w:numPr>
      </w:pPr>
      <w:r>
        <w:t xml:space="preserve">The Child Sexual Offender Disclosure Scheme, otherwise known as Sarah’s Law was derived following the murder of an </w:t>
      </w:r>
      <w:proofErr w:type="gramStart"/>
      <w:r>
        <w:t>8 year old</w:t>
      </w:r>
      <w:proofErr w:type="gramEnd"/>
      <w:r>
        <w:t xml:space="preserve"> girl in England, named Sarah Payne. </w:t>
      </w:r>
      <w:proofErr w:type="gramStart"/>
      <w:r>
        <w:t>Sarah Payne was murdered by an individual male who had previous convictions in regards to the Child Abduction Act 1986</w:t>
      </w:r>
      <w:proofErr w:type="gramEnd"/>
      <w:r>
        <w:t xml:space="preserve">. Payne’s murderer lived in the area of which Payne resided, and was abducted and murdered by him. Payne’s family felt that had they known of those previous convictions and that a person with such convictions resided in the area, then the murder would not have occurred. As a result, the family campaigned for the controlled access to information of such offenders of Child Sexual Offences. This </w:t>
      </w:r>
      <w:proofErr w:type="gramStart"/>
      <w:r>
        <w:t>is now known</w:t>
      </w:r>
      <w:proofErr w:type="gramEnd"/>
      <w:r>
        <w:t xml:space="preserve"> as Sarah’s Law.</w:t>
      </w:r>
    </w:p>
    <w:p w:rsidR="00687EF4" w:rsidRDefault="00687EF4" w:rsidP="00687EF4">
      <w:pPr>
        <w:pStyle w:val="ListParagraph"/>
      </w:pPr>
    </w:p>
    <w:p w:rsidR="00687EF4" w:rsidRDefault="00687EF4" w:rsidP="00687EF4">
      <w:pPr>
        <w:pStyle w:val="ListParagraph"/>
      </w:pPr>
      <w:r>
        <w:t>Sarah’s</w:t>
      </w:r>
      <w:r w:rsidR="00E36D5A">
        <w:t xml:space="preserve"> Law allows </w:t>
      </w:r>
      <w:proofErr w:type="gramStart"/>
      <w:r w:rsidR="00E36D5A">
        <w:t>for concerned</w:t>
      </w:r>
      <w:proofErr w:type="gramEnd"/>
      <w:r w:rsidR="00E36D5A">
        <w:t xml:space="preserve"> families</w:t>
      </w:r>
      <w:r>
        <w:t xml:space="preserve"> to obtain information regarding a specific individual, subject to reasonable grounds. This </w:t>
      </w:r>
      <w:proofErr w:type="gramStart"/>
      <w:r>
        <w:t>can be obtained</w:t>
      </w:r>
      <w:proofErr w:type="gramEnd"/>
      <w:r>
        <w:t xml:space="preserve"> through the Multi Agency Public Protection Arrangements (MAPPA).</w:t>
      </w:r>
    </w:p>
    <w:p w:rsidR="00687EF4" w:rsidRDefault="00687EF4" w:rsidP="00687EF4">
      <w:pPr>
        <w:pStyle w:val="ListParagraph"/>
      </w:pPr>
    </w:p>
    <w:p w:rsidR="00687EF4" w:rsidRDefault="00687EF4" w:rsidP="00687EF4">
      <w:pPr>
        <w:pStyle w:val="ListParagraph"/>
      </w:pPr>
      <w:proofErr w:type="gramStart"/>
      <w:r>
        <w:t>Similarly</w:t>
      </w:r>
      <w:proofErr w:type="gramEnd"/>
      <w:r>
        <w:t xml:space="preserve"> to asking for such information, MAPPA and the police may feel it necessary for the protection of children within a certain area to inform families of a certain individuals previous involvement in child sexual offences in order to ensure public safety and vigilance. </w:t>
      </w:r>
    </w:p>
    <w:p w:rsidR="00687EF4" w:rsidRDefault="00687EF4" w:rsidP="00687EF4">
      <w:pPr>
        <w:ind w:left="360"/>
      </w:pPr>
    </w:p>
    <w:p w:rsidR="002A4920" w:rsidRDefault="002A4920" w:rsidP="006452CE">
      <w:pPr>
        <w:pStyle w:val="ListParagraph"/>
        <w:numPr>
          <w:ilvl w:val="0"/>
          <w:numId w:val="1"/>
        </w:numPr>
      </w:pPr>
      <w:r>
        <w:t xml:space="preserve">Consent </w:t>
      </w:r>
      <w:proofErr w:type="gramStart"/>
      <w:r>
        <w:t>is defined</w:t>
      </w:r>
      <w:proofErr w:type="gramEnd"/>
      <w:r>
        <w:t xml:space="preserve"> as the agreeing by choice, and with the freedom and capacity to make that choice. In cases of sexual offences, consent </w:t>
      </w:r>
      <w:proofErr w:type="gramStart"/>
      <w:r w:rsidR="00427CC1">
        <w:t>is considered</w:t>
      </w:r>
      <w:proofErr w:type="gramEnd"/>
      <w:r w:rsidR="00427CC1">
        <w:t xml:space="preserve"> a vital element in securing</w:t>
      </w:r>
      <w:r>
        <w:t xml:space="preserve"> </w:t>
      </w:r>
      <w:r w:rsidR="00427CC1">
        <w:t xml:space="preserve">a </w:t>
      </w:r>
      <w:r>
        <w:t xml:space="preserve">conviction. </w:t>
      </w:r>
    </w:p>
    <w:p w:rsidR="002A4920" w:rsidRDefault="00687EF4" w:rsidP="002A4920">
      <w:pPr>
        <w:pStyle w:val="ListParagraph"/>
      </w:pPr>
      <w:r>
        <w:t>Section 75(a) and (b) of the Sexual Offences Act 2003 outlines evidential presumptions in regards to consent within cases of sexual offences.</w:t>
      </w:r>
    </w:p>
    <w:p w:rsidR="00687EF4" w:rsidRDefault="00687EF4" w:rsidP="002A4920">
      <w:pPr>
        <w:pStyle w:val="ListParagraph"/>
      </w:pPr>
      <w:r>
        <w:t xml:space="preserve">This will determine to the court that consent </w:t>
      </w:r>
      <w:proofErr w:type="gramStart"/>
      <w:r>
        <w:t>was not given</w:t>
      </w:r>
      <w:proofErr w:type="gramEnd"/>
      <w:r>
        <w:t xml:space="preserve"> in the commission of the offence, and includes the following elements to be satisfied.</w:t>
      </w:r>
    </w:p>
    <w:p w:rsidR="00687EF4" w:rsidRDefault="00687EF4" w:rsidP="00687EF4">
      <w:pPr>
        <w:pStyle w:val="ListParagraph"/>
        <w:numPr>
          <w:ilvl w:val="0"/>
          <w:numId w:val="5"/>
        </w:numPr>
      </w:pPr>
      <w:r>
        <w:t>The defendant did commit the sexual assault;</w:t>
      </w:r>
      <w:r w:rsidR="00427CC1">
        <w:t xml:space="preserve"> and,</w:t>
      </w:r>
    </w:p>
    <w:p w:rsidR="00687EF4" w:rsidRDefault="00687EF4" w:rsidP="00687EF4">
      <w:pPr>
        <w:pStyle w:val="ListParagraph"/>
        <w:numPr>
          <w:ilvl w:val="0"/>
          <w:numId w:val="5"/>
        </w:numPr>
      </w:pPr>
      <w:r>
        <w:lastRenderedPageBreak/>
        <w:t>Any of the specified circumstances existed;</w:t>
      </w:r>
      <w:r w:rsidR="00427CC1">
        <w:t xml:space="preserve"> and,</w:t>
      </w:r>
    </w:p>
    <w:p w:rsidR="00687EF4" w:rsidRDefault="00687EF4" w:rsidP="00687EF4">
      <w:pPr>
        <w:pStyle w:val="ListParagraph"/>
        <w:numPr>
          <w:ilvl w:val="0"/>
          <w:numId w:val="5"/>
        </w:numPr>
      </w:pPr>
      <w:r>
        <w:t>The defendant knew that the circumstances existed.</w:t>
      </w:r>
    </w:p>
    <w:p w:rsidR="00687EF4" w:rsidRDefault="00687EF4" w:rsidP="00687EF4">
      <w:r>
        <w:t xml:space="preserve">In relation to specified </w:t>
      </w:r>
      <w:r w:rsidR="00427CC1">
        <w:t>circumstances, the following elements are</w:t>
      </w:r>
      <w:r>
        <w:t xml:space="preserve"> included:</w:t>
      </w:r>
    </w:p>
    <w:p w:rsidR="00687EF4" w:rsidRDefault="00687EF4" w:rsidP="00687EF4">
      <w:pPr>
        <w:pStyle w:val="ListParagraph"/>
        <w:numPr>
          <w:ilvl w:val="0"/>
          <w:numId w:val="6"/>
        </w:numPr>
      </w:pPr>
      <w:r>
        <w:t>The defendant used or caused the victim fear of physical violence;</w:t>
      </w:r>
      <w:r w:rsidR="00427CC1">
        <w:t xml:space="preserve"> or,</w:t>
      </w:r>
    </w:p>
    <w:p w:rsidR="00687EF4" w:rsidRDefault="00687EF4" w:rsidP="00687EF4">
      <w:pPr>
        <w:pStyle w:val="ListParagraph"/>
        <w:numPr>
          <w:ilvl w:val="0"/>
          <w:numId w:val="6"/>
        </w:numPr>
      </w:pPr>
      <w:r>
        <w:t xml:space="preserve">The </w:t>
      </w:r>
      <w:r w:rsidR="00427CC1">
        <w:t>defendant unlawfully detained the victim; or,</w:t>
      </w:r>
    </w:p>
    <w:p w:rsidR="00687EF4" w:rsidRDefault="00687EF4" w:rsidP="00687EF4">
      <w:pPr>
        <w:pStyle w:val="ListParagraph"/>
        <w:numPr>
          <w:ilvl w:val="0"/>
          <w:numId w:val="6"/>
        </w:numPr>
      </w:pPr>
      <w:r>
        <w:t>The victim was unconscious at the time of the offence;</w:t>
      </w:r>
      <w:r w:rsidR="00427CC1">
        <w:t xml:space="preserve"> or,</w:t>
      </w:r>
    </w:p>
    <w:p w:rsidR="00687EF4" w:rsidRDefault="00687EF4" w:rsidP="00687EF4">
      <w:pPr>
        <w:pStyle w:val="ListParagraph"/>
        <w:numPr>
          <w:ilvl w:val="0"/>
          <w:numId w:val="6"/>
        </w:numPr>
      </w:pPr>
      <w:r>
        <w:t>The defendant used a substance to overpower and stupefy the victim in order to engage in a relevant sexual activity with the victim, contrary to Section 61 Sexua</w:t>
      </w:r>
      <w:r w:rsidR="00427CC1">
        <w:t>l Offences Act 2003; or,</w:t>
      </w:r>
    </w:p>
    <w:p w:rsidR="00687EF4" w:rsidRDefault="00687EF4" w:rsidP="00687EF4">
      <w:pPr>
        <w:pStyle w:val="ListParagraph"/>
        <w:numPr>
          <w:ilvl w:val="0"/>
          <w:numId w:val="6"/>
        </w:numPr>
      </w:pPr>
      <w:proofErr w:type="gramStart"/>
      <w:r>
        <w:t xml:space="preserve">The victim was unable to communicate with the defendant due to </w:t>
      </w:r>
      <w:r w:rsidR="00427CC1">
        <w:t>a physical or mental disability, and therefore cannot consent.</w:t>
      </w:r>
      <w:proofErr w:type="gramEnd"/>
    </w:p>
    <w:p w:rsidR="00687EF4" w:rsidRDefault="00687EF4" w:rsidP="00687EF4">
      <w:r>
        <w:t xml:space="preserve">In </w:t>
      </w:r>
      <w:r w:rsidR="00427CC1">
        <w:t>cases whereby evidential presumptions are insufficient, there are</w:t>
      </w:r>
      <w:r>
        <w:t xml:space="preserve"> conclusive presumptions </w:t>
      </w:r>
      <w:r w:rsidR="00427CC1">
        <w:t xml:space="preserve">available for consideration </w:t>
      </w:r>
      <w:r>
        <w:t xml:space="preserve">whereby the court will determine that consent </w:t>
      </w:r>
      <w:proofErr w:type="gramStart"/>
      <w:r>
        <w:t>was definitely not given</w:t>
      </w:r>
      <w:proofErr w:type="gramEnd"/>
      <w:r>
        <w:t xml:space="preserve"> to the defendant. This is satisfied if:</w:t>
      </w:r>
    </w:p>
    <w:p w:rsidR="00687EF4" w:rsidRDefault="00687EF4" w:rsidP="00687EF4">
      <w:pPr>
        <w:pStyle w:val="ListParagraph"/>
        <w:numPr>
          <w:ilvl w:val="0"/>
          <w:numId w:val="7"/>
        </w:numPr>
      </w:pPr>
      <w:r>
        <w:t>The defendant did commit the sexual assault;</w:t>
      </w:r>
      <w:r w:rsidR="00427CC1">
        <w:t xml:space="preserve"> and,</w:t>
      </w:r>
    </w:p>
    <w:p w:rsidR="00687EF4" w:rsidRDefault="00687EF4" w:rsidP="00687EF4">
      <w:pPr>
        <w:pStyle w:val="ListParagraph"/>
        <w:numPr>
          <w:ilvl w:val="0"/>
          <w:numId w:val="7"/>
        </w:numPr>
      </w:pPr>
      <w:r>
        <w:t>Any of the specified circumstances existed.</w:t>
      </w:r>
    </w:p>
    <w:p w:rsidR="00687EF4" w:rsidRDefault="00687EF4" w:rsidP="00687EF4">
      <w:r>
        <w:t xml:space="preserve">The specified circumstances in relation to conclusive presumptions </w:t>
      </w:r>
      <w:r w:rsidR="00427CC1">
        <w:t>include</w:t>
      </w:r>
      <w:r>
        <w:t>:</w:t>
      </w:r>
    </w:p>
    <w:p w:rsidR="00687EF4" w:rsidRDefault="00687EF4" w:rsidP="00687EF4">
      <w:pPr>
        <w:pStyle w:val="ListParagraph"/>
        <w:numPr>
          <w:ilvl w:val="0"/>
          <w:numId w:val="8"/>
        </w:numPr>
      </w:pPr>
      <w:r>
        <w:t>The defendant intentionally deceived the victim as to the nature and purpose of the relevant act;</w:t>
      </w:r>
      <w:r w:rsidR="00427CC1">
        <w:t xml:space="preserve"> or,</w:t>
      </w:r>
    </w:p>
    <w:p w:rsidR="00687EF4" w:rsidRDefault="00687EF4" w:rsidP="00687EF4">
      <w:pPr>
        <w:pStyle w:val="ListParagraph"/>
        <w:numPr>
          <w:ilvl w:val="0"/>
          <w:numId w:val="8"/>
        </w:numPr>
      </w:pPr>
      <w:r>
        <w:t>The defendant intentionally deceived the victim by the impersonation of an individual known personally to them.</w:t>
      </w:r>
    </w:p>
    <w:p w:rsidR="002A4920" w:rsidRDefault="002A4920" w:rsidP="002A4920">
      <w:pPr>
        <w:pStyle w:val="ListParagraph"/>
      </w:pPr>
    </w:p>
    <w:p w:rsidR="002A4920" w:rsidRDefault="002A4920" w:rsidP="002A4920">
      <w:pPr>
        <w:pStyle w:val="ListParagraph"/>
        <w:numPr>
          <w:ilvl w:val="0"/>
          <w:numId w:val="1"/>
        </w:numPr>
      </w:pPr>
      <w:r>
        <w:t xml:space="preserve">_ </w:t>
      </w:r>
    </w:p>
    <w:p w:rsidR="00427CC1" w:rsidRDefault="00427CC1" w:rsidP="00427CC1">
      <w:pPr>
        <w:pStyle w:val="ListParagraph"/>
      </w:pPr>
    </w:p>
    <w:p w:rsidR="002A4920" w:rsidRDefault="002A4920" w:rsidP="002A4920">
      <w:pPr>
        <w:pStyle w:val="ListParagraph"/>
        <w:numPr>
          <w:ilvl w:val="0"/>
          <w:numId w:val="1"/>
        </w:numPr>
      </w:pPr>
      <w:r>
        <w:t xml:space="preserve">The Crown Prosecution Services (CPS) is an independent charging body, free from the influence of personal views, who have the responsibility of charging offences sent to them by the police. The CPS will then identify whether the case has a real prospect of conviction and will </w:t>
      </w:r>
      <w:r w:rsidR="00427CC1">
        <w:t xml:space="preserve">apply the Full Code Test </w:t>
      </w:r>
      <w:r>
        <w:t>to obtain this result. The Full Code Test includes:</w:t>
      </w:r>
    </w:p>
    <w:p w:rsidR="002A4920" w:rsidRDefault="002A4920" w:rsidP="002A4920">
      <w:pPr>
        <w:pStyle w:val="ListParagraph"/>
        <w:numPr>
          <w:ilvl w:val="0"/>
          <w:numId w:val="3"/>
        </w:numPr>
      </w:pPr>
      <w:r>
        <w:t>The evidential stage, whereby the CPS will consider whether there is sufficient evidence to obtain a real prospect of conviction; and,</w:t>
      </w:r>
    </w:p>
    <w:p w:rsidR="002A4920" w:rsidRDefault="002A4920" w:rsidP="002A4920">
      <w:pPr>
        <w:pStyle w:val="ListParagraph"/>
        <w:numPr>
          <w:ilvl w:val="0"/>
          <w:numId w:val="3"/>
        </w:numPr>
      </w:pPr>
      <w:r>
        <w:t xml:space="preserve">The public interest, whereby the CPS will consider whether it is necessary to charge within the </w:t>
      </w:r>
      <w:proofErr w:type="spellStart"/>
      <w:proofErr w:type="gramStart"/>
      <w:r>
        <w:t>publics</w:t>
      </w:r>
      <w:proofErr w:type="spellEnd"/>
      <w:proofErr w:type="gramEnd"/>
      <w:r>
        <w:t xml:space="preserve"> interest.</w:t>
      </w:r>
    </w:p>
    <w:p w:rsidR="002A4920" w:rsidRDefault="002A4920" w:rsidP="002A4920">
      <w:pPr>
        <w:pStyle w:val="ListParagraph"/>
        <w:ind w:left="1080"/>
      </w:pPr>
      <w:r>
        <w:t>With a failure to satisfy these elements, the CPS may then consider to utilise the Threshold Test, whereby:</w:t>
      </w:r>
    </w:p>
    <w:p w:rsidR="002A4920" w:rsidRDefault="002A4920" w:rsidP="002A4920">
      <w:pPr>
        <w:pStyle w:val="ListParagraph"/>
        <w:numPr>
          <w:ilvl w:val="0"/>
          <w:numId w:val="4"/>
        </w:numPr>
      </w:pPr>
      <w:r>
        <w:t>The nature and circumstances of the offence require a charging decision;</w:t>
      </w:r>
    </w:p>
    <w:p w:rsidR="002A4920" w:rsidRDefault="002A4920" w:rsidP="002A4920">
      <w:pPr>
        <w:pStyle w:val="ListParagraph"/>
        <w:numPr>
          <w:ilvl w:val="0"/>
          <w:numId w:val="4"/>
        </w:numPr>
      </w:pPr>
      <w:r>
        <w:t>It is within the public’s interest to charge the defendant;</w:t>
      </w:r>
    </w:p>
    <w:p w:rsidR="002A4920" w:rsidRDefault="002A4920" w:rsidP="002A4920">
      <w:pPr>
        <w:pStyle w:val="ListParagraph"/>
        <w:numPr>
          <w:ilvl w:val="0"/>
          <w:numId w:val="4"/>
        </w:numPr>
      </w:pPr>
      <w:r>
        <w:t>There are continual and substantial grounds to charge this defendant;</w:t>
      </w:r>
    </w:p>
    <w:p w:rsidR="002A4920" w:rsidRDefault="002A4920" w:rsidP="002A4920">
      <w:pPr>
        <w:pStyle w:val="ListParagraph"/>
        <w:numPr>
          <w:ilvl w:val="0"/>
          <w:numId w:val="4"/>
        </w:numPr>
      </w:pPr>
      <w:r>
        <w:t>There are opportunities to obtain further evidence to support the charge of this defendant.</w:t>
      </w:r>
    </w:p>
    <w:p w:rsidR="002A4920" w:rsidRDefault="002A4920" w:rsidP="002A4920">
      <w:pPr>
        <w:pStyle w:val="ListParagraph"/>
      </w:pPr>
    </w:p>
    <w:sectPr w:rsidR="002A49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477F09"/>
    <w:multiLevelType w:val="hybridMultilevel"/>
    <w:tmpl w:val="E3F4BEB2"/>
    <w:lvl w:ilvl="0" w:tplc="143206C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7CA38D2"/>
    <w:multiLevelType w:val="hybridMultilevel"/>
    <w:tmpl w:val="94620F10"/>
    <w:lvl w:ilvl="0" w:tplc="40127C3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85F6FB0"/>
    <w:multiLevelType w:val="hybridMultilevel"/>
    <w:tmpl w:val="26EA53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747DD6"/>
    <w:multiLevelType w:val="hybridMultilevel"/>
    <w:tmpl w:val="6CE2AF7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A8C390C"/>
    <w:multiLevelType w:val="hybridMultilevel"/>
    <w:tmpl w:val="D9DC7D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F4E54D0"/>
    <w:multiLevelType w:val="hybridMultilevel"/>
    <w:tmpl w:val="38AA449C"/>
    <w:lvl w:ilvl="0" w:tplc="58ECE712">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74A41230"/>
    <w:multiLevelType w:val="hybridMultilevel"/>
    <w:tmpl w:val="D172A134"/>
    <w:lvl w:ilvl="0" w:tplc="6384169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7F8B5E8C"/>
    <w:multiLevelType w:val="hybridMultilevel"/>
    <w:tmpl w:val="AE2C4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6"/>
  </w:num>
  <w:num w:numId="3">
    <w:abstractNumId w:val="1"/>
  </w:num>
  <w:num w:numId="4">
    <w:abstractNumId w:val="5"/>
  </w:num>
  <w:num w:numId="5">
    <w:abstractNumId w:val="0"/>
  </w:num>
  <w:num w:numId="6">
    <w:abstractNumId w:val="2"/>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7A6E"/>
    <w:rsid w:val="00013779"/>
    <w:rsid w:val="0021712B"/>
    <w:rsid w:val="002339E0"/>
    <w:rsid w:val="002A4920"/>
    <w:rsid w:val="00364369"/>
    <w:rsid w:val="003C124A"/>
    <w:rsid w:val="00427CC1"/>
    <w:rsid w:val="004C6BA6"/>
    <w:rsid w:val="00687EF4"/>
    <w:rsid w:val="007449CE"/>
    <w:rsid w:val="009759AD"/>
    <w:rsid w:val="009A403A"/>
    <w:rsid w:val="00C16411"/>
    <w:rsid w:val="00C27456"/>
    <w:rsid w:val="00CC3FBF"/>
    <w:rsid w:val="00DA7A6E"/>
    <w:rsid w:val="00E36D5A"/>
    <w:rsid w:val="00E73EC2"/>
    <w:rsid w:val="00F06F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6913D"/>
  <w15:chartTrackingRefBased/>
  <w15:docId w15:val="{F9CD9FAA-2FF7-44FD-910B-56A20EB4D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43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7</Pages>
  <Words>3008</Words>
  <Characters>17151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20119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Walther, Tessa</dc:creator>
  <cp:keywords/>
  <dc:description/>
  <cp:lastModifiedBy>Walther, Tessa</cp:lastModifiedBy>
  <cp:revision>19</cp:revision>
  <dcterms:created xsi:type="dcterms:W3CDTF">2020-08-17T11:52:00Z</dcterms:created>
  <dcterms:modified xsi:type="dcterms:W3CDTF">2020-08-17T13:52:00Z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