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heading 4"/>
        <w:keepNext w:val="0"/>
        <w:keepLines w:val="0"/>
        <w:spacing w:before="0" w:after="0" w:line="480" w:lineRule="auto"/>
        <w:outlineLvl w:val="9"/>
        <w:rPr>
          <w:rFonts w:ascii="Times New Roman" w:hAnsi="Times New Roman"/>
          <w:outline w:val="0"/>
          <w:color w:val="0e101a"/>
          <w:u w:color="0e101a"/>
          <w:lang w:val="en-US"/>
          <w14:textFill>
            <w14:solidFill>
              <w14:srgbClr w14:val="0E101A"/>
            </w14:solidFill>
          </w14:textFill>
        </w:rPr>
      </w:pPr>
      <w:r>
        <w:rPr>
          <w:lang w:val="en-US"/>
        </w:rPr>
        <w:drawing xmlns:a="http://schemas.openxmlformats.org/drawingml/2006/main">
          <wp:anchor distT="152400" distB="152400" distL="152400" distR="152400" simplePos="0" relativeHeight="251659264" behindDoc="0" locked="0" layoutInCell="1" allowOverlap="1">
            <wp:simplePos x="0" y="0"/>
            <wp:positionH relativeFrom="margin">
              <wp:posOffset>-533902</wp:posOffset>
            </wp:positionH>
            <wp:positionV relativeFrom="line">
              <wp:posOffset>-152400</wp:posOffset>
            </wp:positionV>
            <wp:extent cx="2430019" cy="803777"/>
            <wp:effectExtent l="0" t="0" r="0" b="0"/>
            <wp:wrapThrough wrapText="bothSides" distL="152400" distR="152400">
              <wp:wrapPolygon edited="1">
                <wp:start x="0" y="0"/>
                <wp:lineTo x="21600" y="0"/>
                <wp:lineTo x="21600" y="21600"/>
                <wp:lineTo x="0" y="21600"/>
                <wp:lineTo x="0" y="0"/>
              </wp:wrapPolygon>
            </wp:wrapThrough>
            <wp:docPr id="1073741825" name="officeArt object" descr="Unknown.png"/>
            <wp:cNvGraphicFramePr/>
            <a:graphic xmlns:a="http://schemas.openxmlformats.org/drawingml/2006/main">
              <a:graphicData uri="http://schemas.openxmlformats.org/drawingml/2006/picture">
                <pic:pic xmlns:pic="http://schemas.openxmlformats.org/drawingml/2006/picture">
                  <pic:nvPicPr>
                    <pic:cNvPr id="1073741825" name="Unknown.png" descr="Unknown.png"/>
                    <pic:cNvPicPr>
                      <a:picLocks noChangeAspect="1"/>
                    </pic:cNvPicPr>
                  </pic:nvPicPr>
                  <pic:blipFill>
                    <a:blip r:embed="rId4">
                      <a:extLst/>
                    </a:blip>
                    <a:stretch>
                      <a:fillRect/>
                    </a:stretch>
                  </pic:blipFill>
                  <pic:spPr>
                    <a:xfrm>
                      <a:off x="0" y="0"/>
                      <a:ext cx="2430019" cy="803777"/>
                    </a:xfrm>
                    <a:prstGeom prst="rect">
                      <a:avLst/>
                    </a:prstGeom>
                    <a:ln w="12700" cap="flat">
                      <a:noFill/>
                      <a:miter lim="400000"/>
                    </a:ln>
                    <a:effectLst/>
                  </pic:spPr>
                </pic:pic>
              </a:graphicData>
            </a:graphic>
          </wp:anchor>
        </w:drawing>
      </w:r>
    </w:p>
    <w:p>
      <w:pPr>
        <w:pStyle w:val="Body"/>
        <w:spacing w:line="240" w:lineRule="auto"/>
        <w:rPr>
          <w:rFonts w:ascii="Helvetica Neue" w:hAnsi="Helvetica Neue"/>
          <w:caps w:val="0"/>
          <w:smallCaps w:val="0"/>
          <w:strike w:val="0"/>
          <w:dstrike w:val="0"/>
          <w:outline w:val="0"/>
          <w:color w:val="000000"/>
          <w:spacing w:val="0"/>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pPr>
    </w:p>
    <w:p>
      <w:pPr>
        <w:pStyle w:val="Body"/>
        <w:spacing w:line="240" w:lineRule="auto"/>
        <w:rPr>
          <w:rFonts w:ascii="Helvetica Neue" w:hAnsi="Helvetica Neue"/>
          <w:caps w:val="0"/>
          <w:smallCaps w:val="0"/>
          <w:strike w:val="0"/>
          <w:dstrike w:val="0"/>
          <w:outline w:val="0"/>
          <w:color w:val="000000"/>
          <w:spacing w:val="0"/>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pPr>
    </w:p>
    <w:p>
      <w:pPr>
        <w:pStyle w:val="Body.0"/>
        <w:bidi w:val="0"/>
        <w:spacing w:before="0" w:after="240" w:line="360" w:lineRule="auto"/>
        <w:ind w:left="0" w:right="0" w:firstLine="0"/>
        <w:jc w:val="center"/>
        <w:rPr>
          <w:rFonts w:ascii="Arial" w:hAnsi="Arial"/>
          <w:sz w:val="22"/>
          <w:szCs w:val="22"/>
          <w:u w:color="000000"/>
          <w:rtl w:val="0"/>
          <w14:textOutline w14:w="12700" w14:cap="flat">
            <w14:noFill/>
            <w14:miter w14:lim="400000"/>
          </w14:textOutline>
        </w:rPr>
      </w:pPr>
    </w:p>
    <w:p>
      <w:pPr>
        <w:pStyle w:val="Body.0"/>
        <w:bidi w:val="0"/>
        <w:spacing w:before="0" w:after="240" w:line="360" w:lineRule="auto"/>
        <w:ind w:left="0" w:right="0" w:firstLine="0"/>
        <w:jc w:val="center"/>
        <w:rPr>
          <w:rFonts w:ascii="Arial" w:cs="Arial" w:hAnsi="Arial" w:eastAsia="Arial"/>
          <w:b w:val="1"/>
          <w:bCs w:val="1"/>
          <w:sz w:val="28"/>
          <w:szCs w:val="28"/>
          <w:u w:color="000000"/>
          <w:rtl w:val="0"/>
          <w14:textOutline w14:w="12700" w14:cap="flat">
            <w14:noFill/>
            <w14:miter w14:lim="400000"/>
          </w14:textOutline>
        </w:rPr>
      </w:pPr>
      <w:r>
        <w:rPr>
          <w:rFonts w:ascii="Arial" w:hAnsi="Arial"/>
          <w:b w:val="1"/>
          <w:bCs w:val="1"/>
          <w:sz w:val="36"/>
          <w:szCs w:val="36"/>
          <w:u w:color="000000"/>
          <w:rtl w:val="0"/>
          <w:lang w:val="en-US"/>
          <w14:textOutline w14:w="12700" w14:cap="flat">
            <w14:noFill/>
            <w14:miter w14:lim="400000"/>
          </w14:textOutline>
        </w:rPr>
        <w:t>BA Business Management</w:t>
      </w:r>
    </w:p>
    <w:p>
      <w:pPr>
        <w:pStyle w:val="Body.0"/>
        <w:bidi w:val="0"/>
        <w:spacing w:before="0" w:after="240" w:line="360" w:lineRule="auto"/>
        <w:ind w:left="0" w:right="0" w:firstLine="0"/>
        <w:jc w:val="center"/>
        <w:rPr>
          <w:rFonts w:ascii="Arial" w:cs="Arial" w:hAnsi="Arial" w:eastAsia="Arial"/>
          <w:b w:val="1"/>
          <w:bCs w:val="1"/>
          <w:sz w:val="28"/>
          <w:szCs w:val="28"/>
          <w:u w:color="000000"/>
          <w:rtl w:val="0"/>
          <w14:textOutline w14:w="12700" w14:cap="flat">
            <w14:noFill/>
            <w14:miter w14:lim="400000"/>
          </w14:textOutline>
        </w:rPr>
      </w:pPr>
    </w:p>
    <w:p>
      <w:pPr>
        <w:pStyle w:val="Body.0"/>
        <w:bidi w:val="0"/>
        <w:spacing w:before="0" w:after="240" w:line="360" w:lineRule="auto"/>
        <w:ind w:left="0" w:right="0" w:firstLine="0"/>
        <w:jc w:val="center"/>
        <w:rPr>
          <w:rFonts w:ascii="Arial" w:cs="Arial" w:hAnsi="Arial" w:eastAsia="Arial"/>
          <w:b w:val="1"/>
          <w:bCs w:val="1"/>
          <w:sz w:val="24"/>
          <w:szCs w:val="24"/>
          <w:u w:color="000000"/>
          <w:rtl w:val="0"/>
          <w14:textOutline w14:w="12700" w14:cap="flat">
            <w14:noFill/>
            <w14:miter w14:lim="400000"/>
          </w14:textOutline>
        </w:rPr>
      </w:pPr>
      <w:r>
        <w:rPr>
          <w:rFonts w:ascii="Arial" w:hAnsi="Arial"/>
          <w:b w:val="1"/>
          <w:bCs w:val="1"/>
          <w:sz w:val="28"/>
          <w:szCs w:val="28"/>
          <w:u w:color="000000"/>
          <w:rtl w:val="0"/>
          <w:lang w:val="en-US"/>
          <w14:textOutline w14:w="12700" w14:cap="flat">
            <w14:noFill/>
            <w14:miter w14:lim="400000"/>
          </w14:textOutline>
        </w:rPr>
        <w:t>Data Handling And Business Intelligence</w:t>
      </w:r>
    </w:p>
    <w:p>
      <w:pPr>
        <w:pStyle w:val="Body.0"/>
        <w:bidi w:val="0"/>
        <w:spacing w:before="0" w:after="240" w:line="360" w:lineRule="auto"/>
        <w:ind w:left="0" w:right="0" w:firstLine="0"/>
        <w:jc w:val="center"/>
        <w:rPr>
          <w:rFonts w:ascii="Arial" w:cs="Arial" w:hAnsi="Arial" w:eastAsia="Arial"/>
          <w:b w:val="1"/>
          <w:bCs w:val="1"/>
          <w:sz w:val="28"/>
          <w:szCs w:val="28"/>
          <w:u w:color="000000"/>
          <w:rtl w:val="0"/>
          <w:lang w:val="en-US"/>
          <w14:textOutline w14:w="12700" w14:cap="flat">
            <w14:noFill/>
            <w14:miter w14:lim="400000"/>
          </w14:textOutline>
        </w:rPr>
      </w:pPr>
      <w:r>
        <w:rPr>
          <w:rFonts w:ascii="Arial" w:hAnsi="Arial"/>
          <w:b w:val="1"/>
          <w:bCs w:val="1"/>
          <w:sz w:val="28"/>
          <w:szCs w:val="28"/>
          <w:u w:color="000000"/>
          <w:rtl w:val="0"/>
          <w:lang w:val="en-US"/>
          <w14:textOutline w14:w="12700" w14:cap="flat">
            <w14:noFill/>
            <w14:miter w14:lim="400000"/>
          </w14:textOutline>
        </w:rPr>
        <w:t xml:space="preserve">Assessment </w:t>
      </w:r>
      <w:r>
        <w:rPr>
          <w:rFonts w:ascii="Arial" w:hAnsi="Arial"/>
          <w:b w:val="1"/>
          <w:bCs w:val="1"/>
          <w:sz w:val="28"/>
          <w:szCs w:val="28"/>
          <w:u w:color="000000"/>
          <w:rtl w:val="0"/>
          <w:lang w:val="en-US"/>
          <w14:textOutline w14:w="12700" w14:cap="flat">
            <w14:noFill/>
            <w14:miter w14:lim="400000"/>
          </w14:textOutline>
        </w:rPr>
        <w:t>2</w:t>
      </w:r>
      <w:r>
        <w:rPr>
          <w:rFonts w:ascii="Arial" w:hAnsi="Arial"/>
          <w:b w:val="1"/>
          <w:bCs w:val="1"/>
          <w:sz w:val="28"/>
          <w:szCs w:val="28"/>
          <w:u w:color="000000"/>
          <w:rtl w:val="0"/>
          <w:lang w:val="en-US"/>
          <w14:textOutline w14:w="12700" w14:cap="flat">
            <w14:noFill/>
            <w14:miter w14:lim="400000"/>
          </w14:textOutline>
        </w:rPr>
        <w:t xml:space="preserve">: Data Analysis &amp; Visualisation </w:t>
      </w:r>
    </w:p>
    <w:p>
      <w:pPr>
        <w:pStyle w:val="Body.0"/>
        <w:bidi w:val="0"/>
        <w:spacing w:before="0" w:after="240" w:line="360" w:lineRule="auto"/>
        <w:ind w:left="0" w:right="0" w:firstLine="0"/>
        <w:jc w:val="center"/>
        <w:rPr>
          <w:rFonts w:ascii="Arial" w:cs="Arial" w:hAnsi="Arial" w:eastAsia="Arial"/>
          <w:b w:val="1"/>
          <w:bCs w:val="1"/>
          <w:sz w:val="24"/>
          <w:szCs w:val="24"/>
          <w:u w:color="000000"/>
          <w:rtl w:val="0"/>
          <w14:textOutline w14:w="12700" w14:cap="flat">
            <w14:noFill/>
            <w14:miter w14:lim="400000"/>
          </w14:textOutline>
        </w:rPr>
      </w:pPr>
    </w:p>
    <w:p>
      <w:pPr>
        <w:pStyle w:val="Body.0"/>
        <w:bidi w:val="0"/>
        <w:spacing w:before="0" w:after="240" w:line="360" w:lineRule="auto"/>
        <w:ind w:left="0" w:right="0" w:firstLine="0"/>
        <w:jc w:val="center"/>
        <w:rPr>
          <w:rFonts w:ascii="Arial" w:cs="Arial" w:hAnsi="Arial" w:eastAsia="Arial"/>
          <w:b w:val="1"/>
          <w:bCs w:val="1"/>
          <w:sz w:val="32"/>
          <w:szCs w:val="32"/>
          <w:u w:color="000000"/>
          <w:rtl w:val="0"/>
          <w14:textOutline w14:w="12700" w14:cap="flat">
            <w14:noFill/>
            <w14:miter w14:lim="400000"/>
          </w14:textOutline>
        </w:rPr>
      </w:pPr>
    </w:p>
    <w:p>
      <w:pPr>
        <w:pStyle w:val="Body.0"/>
        <w:bidi w:val="0"/>
        <w:spacing w:before="0" w:after="240" w:line="360" w:lineRule="auto"/>
        <w:ind w:left="0" w:right="0" w:firstLine="0"/>
        <w:jc w:val="left"/>
        <w:rPr>
          <w:rFonts w:ascii="Arial" w:cs="Arial" w:hAnsi="Arial" w:eastAsia="Arial"/>
          <w:b w:val="1"/>
          <w:bCs w:val="1"/>
          <w:u w:color="000000"/>
          <w:rtl w:val="0"/>
          <w14:textOutline w14:w="12700" w14:cap="flat">
            <w14:noFill/>
            <w14:miter w14:lim="400000"/>
          </w14:textOutline>
        </w:rPr>
      </w:pPr>
    </w:p>
    <w:p>
      <w:pPr>
        <w:pStyle w:val="Body.0"/>
        <w:bidi w:val="0"/>
        <w:spacing w:before="0" w:after="240" w:line="360" w:lineRule="auto"/>
        <w:ind w:left="0" w:right="0" w:firstLine="0"/>
        <w:jc w:val="center"/>
        <w:rPr>
          <w:rFonts w:ascii="Arial" w:cs="Arial" w:hAnsi="Arial" w:eastAsia="Arial"/>
          <w:b w:val="1"/>
          <w:bCs w:val="1"/>
          <w:sz w:val="24"/>
          <w:szCs w:val="24"/>
          <w:u w:color="000000"/>
          <w:rtl w:val="0"/>
          <w14:textOutline w14:w="12700" w14:cap="flat">
            <w14:noFill/>
            <w14:miter w14:lim="400000"/>
          </w14:textOutline>
        </w:rPr>
      </w:pPr>
      <w:r>
        <w:rPr>
          <w:rFonts w:ascii="Arial" w:hAnsi="Arial"/>
          <w:b w:val="1"/>
          <w:bCs w:val="1"/>
          <w:sz w:val="28"/>
          <w:szCs w:val="28"/>
          <w:u w:color="000000"/>
          <w:rtl w:val="0"/>
          <w:lang w:val="en-US"/>
          <w14:textOutline w14:w="12700" w14:cap="flat">
            <w14:noFill/>
            <w14:miter w14:lim="400000"/>
          </w14:textOutline>
        </w:rPr>
        <w:t xml:space="preserve">Module Code: LCBB5000 </w:t>
      </w:r>
    </w:p>
    <w:p>
      <w:pPr>
        <w:pStyle w:val="Body.0"/>
        <w:bidi w:val="0"/>
        <w:spacing w:before="0" w:after="240" w:line="360" w:lineRule="auto"/>
        <w:ind w:left="0" w:right="0" w:firstLine="0"/>
        <w:jc w:val="center"/>
        <w:rPr>
          <w:rFonts w:ascii="Times Roman" w:cs="Times Roman" w:hAnsi="Times Roman" w:eastAsia="Times Roman"/>
          <w:sz w:val="24"/>
          <w:szCs w:val="24"/>
          <w:u w:color="000000"/>
          <w:rtl w:val="0"/>
          <w14:textOutline w14:w="12700" w14:cap="flat">
            <w14:noFill/>
            <w14:miter w14:lim="400000"/>
          </w14:textOutline>
        </w:rPr>
      </w:pPr>
      <w:r>
        <w:rPr>
          <w:rFonts w:ascii="Arial" w:hAnsi="Arial"/>
          <w:b w:val="1"/>
          <w:bCs w:val="1"/>
          <w:sz w:val="30"/>
          <w:szCs w:val="30"/>
          <w:u w:color="000000"/>
          <w:rtl w:val="0"/>
          <w:lang w:val="de-DE"/>
          <w14:textOutline w14:w="12700" w14:cap="flat">
            <w14:noFill/>
            <w14:miter w14:lim="400000"/>
          </w14:textOutline>
        </w:rPr>
        <w:t xml:space="preserve">Lecturer Name: Anupam Mazumdar </w:t>
      </w:r>
    </w:p>
    <w:p>
      <w:pPr>
        <w:pStyle w:val="Body.0"/>
        <w:bidi w:val="0"/>
        <w:spacing w:before="0" w:after="240" w:line="360" w:lineRule="auto"/>
        <w:ind w:left="0" w:right="0" w:firstLine="0"/>
        <w:jc w:val="center"/>
        <w:rPr>
          <w:rFonts w:ascii="Arial" w:cs="Arial" w:hAnsi="Arial" w:eastAsia="Arial"/>
          <w:b w:val="1"/>
          <w:bCs w:val="1"/>
          <w:sz w:val="30"/>
          <w:szCs w:val="30"/>
          <w:u w:color="000000"/>
          <w:rtl w:val="0"/>
          <w14:textOutline w14:w="12700" w14:cap="flat">
            <w14:noFill/>
            <w14:miter w14:lim="400000"/>
          </w14:textOutline>
        </w:rPr>
      </w:pPr>
    </w:p>
    <w:p>
      <w:pPr>
        <w:pStyle w:val="Body.0"/>
        <w:bidi w:val="0"/>
        <w:spacing w:before="0" w:after="240" w:line="360" w:lineRule="auto"/>
        <w:ind w:left="0" w:right="0" w:firstLine="0"/>
        <w:jc w:val="center"/>
        <w:rPr>
          <w:rFonts w:ascii="Arial" w:cs="Arial" w:hAnsi="Arial" w:eastAsia="Arial"/>
          <w:b w:val="1"/>
          <w:bCs w:val="1"/>
          <w:u w:color="000000"/>
          <w:rtl w:val="0"/>
          <w14:textOutline w14:w="12700" w14:cap="flat">
            <w14:noFill/>
            <w14:miter w14:lim="400000"/>
          </w14:textOutline>
        </w:rPr>
      </w:pPr>
    </w:p>
    <w:p>
      <w:pPr>
        <w:pStyle w:val="Body.0"/>
        <w:bidi w:val="0"/>
        <w:spacing w:before="0" w:after="240" w:line="360" w:lineRule="auto"/>
        <w:ind w:left="0" w:right="0" w:firstLine="0"/>
        <w:jc w:val="center"/>
        <w:rPr>
          <w:rFonts w:ascii="Arial" w:cs="Arial" w:hAnsi="Arial" w:eastAsia="Arial"/>
          <w:u w:color="000000"/>
          <w:rtl w:val="0"/>
          <w14:textOutline w14:w="12700" w14:cap="flat">
            <w14:noFill/>
            <w14:miter w14:lim="400000"/>
          </w14:textOutline>
        </w:rPr>
      </w:pPr>
    </w:p>
    <w:p>
      <w:pPr>
        <w:pStyle w:val="Body.0"/>
        <w:bidi w:val="0"/>
        <w:spacing w:before="0" w:after="240" w:line="360" w:lineRule="auto"/>
        <w:ind w:left="0" w:right="0" w:firstLine="0"/>
        <w:jc w:val="left"/>
        <w:rPr>
          <w:rFonts w:ascii="Arial" w:cs="Arial" w:hAnsi="Arial" w:eastAsia="Arial"/>
          <w:sz w:val="30"/>
          <w:szCs w:val="30"/>
          <w:u w:color="000000"/>
          <w:rtl w:val="0"/>
          <w14:textOutline w14:w="12700" w14:cap="flat">
            <w14:noFill/>
            <w14:miter w14:lim="400000"/>
          </w14:textOutline>
        </w:rPr>
      </w:pPr>
      <w:r>
        <w:rPr>
          <w:rFonts w:ascii="Arial" w:hAnsi="Arial"/>
          <w:sz w:val="30"/>
          <w:szCs w:val="30"/>
          <w:u w:color="000000"/>
          <w:rtl w:val="0"/>
          <w:lang w:val="de-DE"/>
          <w14:textOutline w14:w="12700" w14:cap="flat">
            <w14:noFill/>
            <w14:miter w14:lim="400000"/>
          </w14:textOutline>
        </w:rPr>
        <w:t>Student</w:t>
      </w:r>
      <w:r>
        <w:rPr>
          <w:rFonts w:ascii="Arial Unicode MS" w:hAnsi="Arial Unicode MS" w:hint="default"/>
          <w:sz w:val="30"/>
          <w:szCs w:val="30"/>
          <w:u w:color="000000"/>
          <w:rtl w:val="1"/>
          <w14:textOutline w14:w="12700" w14:cap="flat">
            <w14:noFill/>
            <w14:miter w14:lim="400000"/>
          </w14:textOutline>
        </w:rPr>
        <w:t>’</w:t>
      </w:r>
      <w:r>
        <w:rPr>
          <w:rFonts w:ascii="Arial" w:hAnsi="Arial"/>
          <w:sz w:val="30"/>
          <w:szCs w:val="30"/>
          <w:u w:color="000000"/>
          <w:rtl w:val="0"/>
          <w:lang w:val="de-DE"/>
          <w14:textOutline w14:w="12700" w14:cap="flat">
            <w14:noFill/>
            <w14:miter w14:lim="400000"/>
          </w14:textOutline>
        </w:rPr>
        <w:t>s Name:</w:t>
      </w:r>
      <w:r>
        <w:rPr>
          <w:rFonts w:ascii="Arial" w:hAnsi="Arial"/>
          <w:sz w:val="30"/>
          <w:szCs w:val="30"/>
          <w:u w:color="000000"/>
          <w:rtl w:val="0"/>
          <w:lang w:val="en-US"/>
          <w14:textOutline w14:w="12700" w14:cap="flat">
            <w14:noFill/>
            <w14:miter w14:lim="400000"/>
          </w14:textOutline>
        </w:rPr>
        <w:t xml:space="preserve"> Manuela Manolova </w:t>
      </w:r>
    </w:p>
    <w:p>
      <w:pPr>
        <w:pStyle w:val="Body.0"/>
        <w:bidi w:val="0"/>
        <w:spacing w:before="0" w:after="240" w:line="360" w:lineRule="auto"/>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Fonts w:ascii="Arial" w:hAnsi="Arial"/>
          <w:sz w:val="30"/>
          <w:szCs w:val="30"/>
          <w:u w:color="000000"/>
          <w:rtl w:val="0"/>
          <w:lang w:val="de-DE"/>
          <w14:textOutline w14:w="12700" w14:cap="flat">
            <w14:noFill/>
            <w14:miter w14:lim="400000"/>
          </w14:textOutline>
        </w:rPr>
        <w:t>Student</w:t>
      </w:r>
      <w:r>
        <w:rPr>
          <w:rFonts w:ascii="Arial Unicode MS" w:hAnsi="Arial Unicode MS" w:hint="default"/>
          <w:sz w:val="30"/>
          <w:szCs w:val="30"/>
          <w:u w:color="000000"/>
          <w:rtl w:val="1"/>
          <w14:textOutline w14:w="12700" w14:cap="flat">
            <w14:noFill/>
            <w14:miter w14:lim="400000"/>
          </w14:textOutline>
        </w:rPr>
        <w:t>’</w:t>
      </w:r>
      <w:r>
        <w:rPr>
          <w:rFonts w:ascii="Arial" w:hAnsi="Arial"/>
          <w:sz w:val="30"/>
          <w:szCs w:val="30"/>
          <w:u w:color="000000"/>
          <w:rtl w:val="0"/>
          <w14:textOutline w14:w="12700" w14:cap="flat">
            <w14:noFill/>
            <w14:miter w14:lim="400000"/>
          </w14:textOutline>
        </w:rPr>
        <w:t xml:space="preserve">s ID: </w:t>
      </w:r>
      <w:r>
        <w:rPr>
          <w:rFonts w:ascii="Arial" w:hAnsi="Arial"/>
          <w:sz w:val="30"/>
          <w:szCs w:val="30"/>
          <w:u w:color="000000"/>
          <w:rtl w:val="0"/>
          <w:lang w:val="en-US"/>
          <w14:textOutline w14:w="12700" w14:cap="flat">
            <w14:noFill/>
            <w14:miter w14:lim="400000"/>
          </w14:textOutline>
        </w:rPr>
        <w:t>2018271</w:t>
      </w:r>
    </w:p>
    <w:p>
      <w:pPr>
        <w:pStyle w:val="Body"/>
        <w:spacing w:after="240" w:line="480" w:lineRule="auto"/>
        <w:rPr>
          <w:rFonts w:ascii="Times New Roman" w:cs="Times New Roman" w:hAnsi="Times New Roman" w:eastAsia="Times New Roman"/>
          <w:sz w:val="24"/>
          <w:szCs w:val="24"/>
        </w:rPr>
      </w:pPr>
    </w:p>
    <w:p>
      <w:pPr>
        <w:pStyle w:val="Body"/>
        <w:spacing w:after="240" w:line="240" w:lineRule="auto"/>
        <w:rPr>
          <w:rFonts w:ascii="Times New Roman" w:cs="Times New Roman" w:hAnsi="Times New Roman" w:eastAsia="Times New Roman"/>
        </w:rPr>
      </w:pPr>
    </w:p>
    <w:p>
      <w:pPr>
        <w:pStyle w:val="Body"/>
        <w:spacing w:after="240" w:line="240" w:lineRule="auto"/>
        <w:rPr>
          <w:rFonts w:ascii="Times New Roman" w:cs="Times New Roman" w:hAnsi="Times New Roman" w:eastAsia="Times New Roman"/>
          <w:sz w:val="24"/>
          <w:szCs w:val="24"/>
        </w:rPr>
      </w:pPr>
      <w:r>
        <w:rPr>
          <w:rFonts w:ascii="Times New Roman" w:hAnsi="Times New Roman"/>
          <w:b w:val="1"/>
          <w:bCs w:val="1"/>
          <w:sz w:val="24"/>
          <w:szCs w:val="24"/>
          <w:rtl w:val="0"/>
          <w:lang w:val="en-US"/>
        </w:rPr>
        <w:t>Table of Contents</w:t>
      </w:r>
    </w:p>
    <w:p>
      <w:pPr>
        <w:pStyle w:val="toc 1"/>
        <w:tabs>
          <w:tab w:val="right" w:pos="9340"/>
        </w:tabs>
        <w:rPr>
          <w:rFonts w:ascii="Cambria" w:cs="Cambria" w:hAnsi="Cambria" w:eastAsia="Cambria"/>
        </w:rPr>
      </w:pPr>
      <w:r>
        <w:rPr>
          <w:rStyle w:val="Hyperlink.0"/>
        </w:rPr>
        <w:fldChar w:fldCharType="begin" w:fldLock="0"/>
      </w:r>
      <w:r>
        <w:rPr>
          <w:rStyle w:val="Hyperlink.0"/>
        </w:rPr>
        <w:instrText xml:space="preserve"> HYPERLINK \l "bookmark" </w:instrText>
      </w:r>
      <w:r>
        <w:rPr>
          <w:rStyle w:val="Hyperlink.0"/>
        </w:rPr>
        <w:fldChar w:fldCharType="separate" w:fldLock="0"/>
      </w:r>
      <w:r>
        <w:rPr>
          <w:rStyle w:val="Hyperlink.0"/>
          <w:rtl w:val="0"/>
          <w:lang w:val="en-US"/>
        </w:rPr>
        <w:t>Introduction</w:t>
      </w:r>
      <w:r>
        <w:tab/>
      </w:r>
      <w:r>
        <w:rPr/>
        <w:fldChar w:fldCharType="end" w:fldLock="0"/>
      </w:r>
      <w:r>
        <w:rPr>
          <w:rtl w:val="0"/>
          <w:lang w:val="en-US"/>
        </w:rPr>
        <w:t>3</w:t>
      </w:r>
    </w:p>
    <w:p>
      <w:pPr>
        <w:pStyle w:val="toc 1"/>
        <w:tabs>
          <w:tab w:val="right" w:pos="9340"/>
        </w:tabs>
        <w:rPr>
          <w:rFonts w:ascii="Cambria" w:cs="Cambria" w:hAnsi="Cambria" w:eastAsia="Cambria"/>
        </w:rPr>
      </w:pPr>
      <w:r>
        <w:rPr>
          <w:rStyle w:val="Hyperlink.0"/>
        </w:rPr>
        <w:fldChar w:fldCharType="begin" w:fldLock="0"/>
      </w:r>
      <w:r>
        <w:rPr>
          <w:rStyle w:val="Hyperlink.0"/>
        </w:rPr>
        <w:instrText xml:space="preserve"> HYPERLINK \l "bookmark1" </w:instrText>
      </w:r>
      <w:r>
        <w:rPr>
          <w:rStyle w:val="Hyperlink.0"/>
        </w:rPr>
        <w:fldChar w:fldCharType="separate" w:fldLock="0"/>
      </w:r>
      <w:r>
        <w:rPr>
          <w:rStyle w:val="Hyperlink.0"/>
          <w:rtl w:val="0"/>
          <w:lang w:val="en-US"/>
        </w:rPr>
        <w:t>Part 1: Superstore data analysis.</w:t>
      </w:r>
      <w:r>
        <w:tab/>
      </w:r>
      <w:r>
        <w:rPr/>
        <w:fldChar w:fldCharType="end" w:fldLock="0"/>
      </w:r>
      <w:r>
        <w:rPr>
          <w:rtl w:val="0"/>
          <w:lang w:val="en-US"/>
        </w:rPr>
        <w:t>4</w:t>
      </w:r>
    </w:p>
    <w:p>
      <w:pPr>
        <w:pStyle w:val="toc 1"/>
        <w:tabs>
          <w:tab w:val="right" w:pos="9340"/>
        </w:tabs>
        <w:rPr>
          <w:rFonts w:ascii="Cambria" w:cs="Cambria" w:hAnsi="Cambria" w:eastAsia="Cambria"/>
        </w:rPr>
      </w:pPr>
      <w:r>
        <w:rPr>
          <w:rStyle w:val="Hyperlink.0"/>
        </w:rPr>
        <w:fldChar w:fldCharType="begin" w:fldLock="0"/>
      </w:r>
      <w:r>
        <w:rPr>
          <w:rStyle w:val="Hyperlink.0"/>
        </w:rPr>
        <w:instrText xml:space="preserve"> HYPERLINK \l "bookmark2" </w:instrText>
      </w:r>
      <w:r>
        <w:rPr>
          <w:rStyle w:val="Hyperlink.0"/>
        </w:rPr>
        <w:fldChar w:fldCharType="separate" w:fldLock="0"/>
      </w:r>
      <w:r>
        <w:rPr>
          <w:rStyle w:val="Hyperlink.0"/>
          <w:rtl w:val="0"/>
          <w:lang w:val="en-US"/>
        </w:rPr>
        <w:t>1.1 Decline in sales and profits</w:t>
      </w:r>
      <w:r>
        <w:tab/>
      </w:r>
      <w:r>
        <w:rPr/>
        <w:fldChar w:fldCharType="end" w:fldLock="0"/>
      </w:r>
      <w:r>
        <w:rPr>
          <w:rtl w:val="0"/>
          <w:lang w:val="en-US"/>
        </w:rPr>
        <w:t>4</w:t>
      </w:r>
    </w:p>
    <w:p>
      <w:pPr>
        <w:pStyle w:val="toc 1"/>
        <w:tabs>
          <w:tab w:val="right" w:pos="9340"/>
        </w:tabs>
        <w:rPr>
          <w:rFonts w:ascii="Cambria" w:cs="Cambria" w:hAnsi="Cambria" w:eastAsia="Cambria"/>
        </w:rPr>
      </w:pPr>
      <w:r>
        <w:rPr>
          <w:rStyle w:val="Hyperlink.0"/>
        </w:rPr>
        <w:fldChar w:fldCharType="begin" w:fldLock="0"/>
      </w:r>
      <w:r>
        <w:rPr>
          <w:rStyle w:val="Hyperlink.0"/>
        </w:rPr>
        <w:instrText xml:space="preserve"> HYPERLINK \l "bookmark3" </w:instrText>
      </w:r>
      <w:r>
        <w:rPr>
          <w:rStyle w:val="Hyperlink.0"/>
        </w:rPr>
        <w:fldChar w:fldCharType="separate" w:fldLock="0"/>
      </w:r>
      <w:r>
        <w:rPr>
          <w:rStyle w:val="Hyperlink.0"/>
          <w:rtl w:val="0"/>
          <w:lang w:val="en-US"/>
        </w:rPr>
        <w:t>1.2 Use of excel in data pre-processing</w:t>
      </w:r>
      <w:r>
        <w:tab/>
      </w:r>
      <w:r>
        <w:rPr/>
        <w:fldChar w:fldCharType="end" w:fldLock="0"/>
      </w:r>
      <w:r>
        <w:rPr>
          <w:rtl w:val="0"/>
          <w:lang w:val="en-US"/>
        </w:rPr>
        <w:t>5</w:t>
      </w:r>
    </w:p>
    <w:p>
      <w:pPr>
        <w:pStyle w:val="toc 2"/>
        <w:tabs>
          <w:tab w:val="right" w:pos="9340"/>
        </w:tabs>
        <w:rPr>
          <w:rFonts w:ascii="Cambria" w:cs="Cambria" w:hAnsi="Cambria" w:eastAsia="Cambria"/>
        </w:rPr>
      </w:pPr>
      <w:r>
        <w:rPr>
          <w:rStyle w:val="Hyperlink.1"/>
        </w:rPr>
        <w:fldChar w:fldCharType="begin" w:fldLock="0"/>
      </w:r>
      <w:r>
        <w:rPr>
          <w:rStyle w:val="Hyperlink.1"/>
        </w:rPr>
        <w:instrText xml:space="preserve"> HYPERLINK \l "bookmark4" </w:instrText>
      </w:r>
      <w:r>
        <w:rPr>
          <w:rStyle w:val="Hyperlink.1"/>
        </w:rPr>
        <w:fldChar w:fldCharType="separate" w:fldLock="0"/>
      </w:r>
      <w:r>
        <w:rPr>
          <w:rStyle w:val="Hyperlink.1"/>
          <w:rtl w:val="0"/>
          <w:lang w:val="en-US"/>
        </w:rPr>
        <w:t>LOOKUP</w:t>
      </w:r>
      <w:r>
        <w:tab/>
      </w:r>
      <w:r>
        <w:rPr/>
        <w:fldChar w:fldCharType="end" w:fldLock="0"/>
      </w:r>
      <w:r>
        <w:rPr>
          <w:rtl w:val="0"/>
          <w:lang w:val="en-US"/>
        </w:rPr>
        <w:t>6</w:t>
      </w:r>
    </w:p>
    <w:p>
      <w:pPr>
        <w:pStyle w:val="toc 2"/>
        <w:tabs>
          <w:tab w:val="right" w:pos="9340"/>
        </w:tabs>
        <w:rPr>
          <w:rFonts w:ascii="Cambria" w:cs="Cambria" w:hAnsi="Cambria" w:eastAsia="Cambria"/>
        </w:rPr>
      </w:pPr>
      <w:r>
        <w:rPr>
          <w:rStyle w:val="Hyperlink.1"/>
        </w:rPr>
        <w:fldChar w:fldCharType="begin" w:fldLock="0"/>
      </w:r>
      <w:r>
        <w:rPr>
          <w:rStyle w:val="Hyperlink.1"/>
        </w:rPr>
        <w:instrText xml:space="preserve"> HYPERLINK \l "bookmark5" </w:instrText>
      </w:r>
      <w:r>
        <w:rPr>
          <w:rStyle w:val="Hyperlink.1"/>
        </w:rPr>
        <w:fldChar w:fldCharType="separate" w:fldLock="0"/>
      </w:r>
      <w:r>
        <w:rPr>
          <w:rStyle w:val="Hyperlink.1"/>
          <w:rtl w:val="0"/>
          <w:lang w:val="en-US"/>
        </w:rPr>
        <w:t>PIVOT table</w:t>
      </w:r>
      <w:r>
        <w:tab/>
      </w:r>
      <w:r>
        <w:rPr/>
        <w:fldChar w:fldCharType="end" w:fldLock="0"/>
      </w:r>
      <w:r>
        <w:rPr>
          <w:rtl w:val="0"/>
          <w:lang w:val="en-US"/>
        </w:rPr>
        <w:t>7</w:t>
      </w:r>
    </w:p>
    <w:p>
      <w:pPr>
        <w:pStyle w:val="toc 2"/>
        <w:tabs>
          <w:tab w:val="right" w:pos="9340"/>
        </w:tabs>
        <w:rPr>
          <w:rFonts w:ascii="Cambria" w:cs="Cambria" w:hAnsi="Cambria" w:eastAsia="Cambria"/>
        </w:rPr>
      </w:pPr>
      <w:r>
        <w:rPr>
          <w:rStyle w:val="Hyperlink.1"/>
        </w:rPr>
        <w:fldChar w:fldCharType="begin" w:fldLock="0"/>
      </w:r>
      <w:r>
        <w:rPr>
          <w:rStyle w:val="Hyperlink.1"/>
        </w:rPr>
        <w:instrText xml:space="preserve"> HYPERLINK \l "bookmark6" </w:instrText>
      </w:r>
      <w:r>
        <w:rPr>
          <w:rStyle w:val="Hyperlink.1"/>
        </w:rPr>
        <w:fldChar w:fldCharType="separate" w:fldLock="0"/>
      </w:r>
      <w:r>
        <w:rPr>
          <w:rStyle w:val="Hyperlink.1"/>
          <w:rtl w:val="0"/>
          <w:lang w:val="en-US"/>
        </w:rPr>
        <w:t>IF function</w:t>
      </w:r>
      <w:r>
        <w:tab/>
      </w:r>
      <w:r>
        <w:rPr/>
        <w:fldChar w:fldCharType="end" w:fldLock="0"/>
      </w:r>
      <w:r>
        <w:rPr>
          <w:rtl w:val="0"/>
          <w:lang w:val="en-US"/>
        </w:rPr>
        <w:t>8</w:t>
      </w:r>
    </w:p>
    <w:p>
      <w:pPr>
        <w:pStyle w:val="toc 1"/>
        <w:tabs>
          <w:tab w:val="right" w:pos="9340"/>
        </w:tabs>
        <w:rPr>
          <w:rFonts w:ascii="Cambria" w:cs="Cambria" w:hAnsi="Cambria" w:eastAsia="Cambria"/>
        </w:rPr>
      </w:pPr>
      <w:r>
        <w:rPr>
          <w:rStyle w:val="Hyperlink.0"/>
        </w:rPr>
        <w:fldChar w:fldCharType="begin" w:fldLock="0"/>
      </w:r>
      <w:r>
        <w:rPr>
          <w:rStyle w:val="Hyperlink.0"/>
        </w:rPr>
        <w:instrText xml:space="preserve"> HYPERLINK \l "bookmark7" </w:instrText>
      </w:r>
      <w:r>
        <w:rPr>
          <w:rStyle w:val="Hyperlink.0"/>
        </w:rPr>
        <w:fldChar w:fldCharType="separate" w:fldLock="0"/>
      </w:r>
      <w:r>
        <w:rPr>
          <w:rStyle w:val="Hyperlink.0"/>
          <w:rtl w:val="0"/>
          <w:lang w:val="en-US"/>
        </w:rPr>
        <w:t>1.3 Data visualisation in Excel</w:t>
      </w:r>
      <w:r>
        <w:tab/>
      </w:r>
      <w:r>
        <w:rPr/>
        <w:fldChar w:fldCharType="end" w:fldLock="0"/>
      </w:r>
      <w:r>
        <w:rPr>
          <w:rtl w:val="0"/>
          <w:lang w:val="en-US"/>
        </w:rPr>
        <w:t>9</w:t>
      </w:r>
    </w:p>
    <w:p>
      <w:pPr>
        <w:pStyle w:val="toc 1"/>
        <w:tabs>
          <w:tab w:val="right" w:pos="9340"/>
        </w:tabs>
        <w:rPr>
          <w:rFonts w:ascii="Cambria" w:cs="Cambria" w:hAnsi="Cambria" w:eastAsia="Cambria"/>
        </w:rPr>
      </w:pPr>
      <w:r>
        <w:rPr>
          <w:rStyle w:val="Hyperlink.0"/>
        </w:rPr>
        <w:fldChar w:fldCharType="begin" w:fldLock="0"/>
      </w:r>
      <w:r>
        <w:rPr>
          <w:rStyle w:val="Hyperlink.0"/>
        </w:rPr>
        <w:instrText xml:space="preserve"> HYPERLINK \l "bookmark8" </w:instrText>
      </w:r>
      <w:r>
        <w:rPr>
          <w:rStyle w:val="Hyperlink.0"/>
        </w:rPr>
        <w:fldChar w:fldCharType="separate" w:fldLock="0"/>
      </w:r>
      <w:r>
        <w:rPr>
          <w:rStyle w:val="Hyperlink.0"/>
          <w:rtl w:val="0"/>
          <w:lang w:val="en-US"/>
        </w:rPr>
        <w:t>Part 2:  Use of SPSS</w:t>
      </w:r>
      <w:r>
        <w:tab/>
      </w:r>
      <w:r>
        <w:rPr/>
        <w:fldChar w:fldCharType="end" w:fldLock="0"/>
      </w:r>
      <w:r>
        <w:rPr>
          <w:rtl w:val="0"/>
          <w:lang w:val="en-US"/>
        </w:rPr>
        <w:t>11</w:t>
      </w:r>
    </w:p>
    <w:p>
      <w:pPr>
        <w:pStyle w:val="toc 1"/>
        <w:tabs>
          <w:tab w:val="right" w:pos="9340"/>
        </w:tabs>
        <w:rPr>
          <w:rFonts w:ascii="Cambria" w:cs="Cambria" w:hAnsi="Cambria" w:eastAsia="Cambria"/>
        </w:rPr>
      </w:pPr>
      <w:r>
        <w:rPr>
          <w:rStyle w:val="Hyperlink.0"/>
        </w:rPr>
        <w:fldChar w:fldCharType="begin" w:fldLock="0"/>
      </w:r>
      <w:r>
        <w:rPr>
          <w:rStyle w:val="Hyperlink.0"/>
        </w:rPr>
        <w:instrText xml:space="preserve"> HYPERLINK \l "bookmark9" </w:instrText>
      </w:r>
      <w:r>
        <w:rPr>
          <w:rStyle w:val="Hyperlink.0"/>
        </w:rPr>
        <w:fldChar w:fldCharType="separate" w:fldLock="0"/>
      </w:r>
      <w:r>
        <w:rPr>
          <w:rStyle w:val="Hyperlink.0"/>
          <w:rtl w:val="0"/>
          <w:lang w:val="en-US"/>
        </w:rPr>
        <w:t>2.1 Ice Cream data</w:t>
      </w:r>
      <w:r>
        <w:tab/>
      </w:r>
      <w:r>
        <w:rPr/>
        <w:fldChar w:fldCharType="end" w:fldLock="0"/>
      </w:r>
      <w:r>
        <w:rPr>
          <w:rtl w:val="0"/>
          <w:lang w:val="en-US"/>
        </w:rPr>
        <w:t>11</w:t>
      </w:r>
    </w:p>
    <w:p>
      <w:pPr>
        <w:pStyle w:val="toc 3"/>
        <w:tabs>
          <w:tab w:val="right" w:pos="9340"/>
        </w:tabs>
        <w:rPr>
          <w:rFonts w:ascii="Cambria" w:cs="Cambria" w:hAnsi="Cambria" w:eastAsia="Cambria"/>
        </w:rPr>
      </w:pPr>
      <w:r>
        <w:rPr>
          <w:rStyle w:val="Hyperlink.1"/>
        </w:rPr>
        <w:fldChar w:fldCharType="begin" w:fldLock="0"/>
      </w:r>
      <w:r>
        <w:rPr>
          <w:rStyle w:val="Hyperlink.1"/>
        </w:rPr>
        <w:instrText xml:space="preserve"> HYPERLINK \l "bookmark10" </w:instrText>
      </w:r>
      <w:r>
        <w:rPr>
          <w:rStyle w:val="Hyperlink.1"/>
        </w:rPr>
        <w:fldChar w:fldCharType="separate" w:fldLock="0"/>
      </w:r>
      <w:r>
        <w:rPr>
          <w:rStyle w:val="Hyperlink.1"/>
          <w:rtl w:val="0"/>
          <w:lang w:val="en-US"/>
        </w:rPr>
        <w:t>How many children like vanilla flavour?</w:t>
      </w:r>
      <w:r>
        <w:tab/>
      </w:r>
      <w:r>
        <w:rPr/>
        <w:fldChar w:fldCharType="end" w:fldLock="0"/>
      </w:r>
      <w:r>
        <w:rPr>
          <w:rtl w:val="0"/>
          <w:lang w:val="en-US"/>
        </w:rPr>
        <w:t>11</w:t>
      </w:r>
    </w:p>
    <w:p>
      <w:pPr>
        <w:pStyle w:val="toc 3"/>
        <w:tabs>
          <w:tab w:val="right" w:pos="9340"/>
        </w:tabs>
        <w:rPr>
          <w:rFonts w:ascii="Cambria" w:cs="Cambria" w:hAnsi="Cambria" w:eastAsia="Cambria"/>
        </w:rPr>
      </w:pPr>
      <w:r>
        <w:rPr>
          <w:rStyle w:val="Hyperlink.1"/>
        </w:rPr>
        <w:fldChar w:fldCharType="begin" w:fldLock="0"/>
      </w:r>
      <w:r>
        <w:rPr>
          <w:rStyle w:val="Hyperlink.1"/>
        </w:rPr>
        <w:instrText xml:space="preserve"> HYPERLINK \l "bookmark11" </w:instrText>
      </w:r>
      <w:r>
        <w:rPr>
          <w:rStyle w:val="Hyperlink.1"/>
        </w:rPr>
        <w:fldChar w:fldCharType="separate" w:fldLock="0"/>
      </w:r>
      <w:r>
        <w:rPr>
          <w:rStyle w:val="Hyperlink.1"/>
          <w:rtl w:val="0"/>
          <w:lang w:val="en-US"/>
        </w:rPr>
        <w:t>How many students are Male and Female?</w:t>
      </w:r>
      <w:r>
        <w:tab/>
      </w:r>
      <w:r>
        <w:rPr/>
        <w:fldChar w:fldCharType="end" w:fldLock="0"/>
      </w:r>
      <w:r>
        <w:rPr>
          <w:rtl w:val="0"/>
          <w:lang w:val="en-US"/>
        </w:rPr>
        <w:t>11</w:t>
      </w:r>
    </w:p>
    <w:p>
      <w:pPr>
        <w:pStyle w:val="toc 3"/>
        <w:tabs>
          <w:tab w:val="right" w:pos="9340"/>
        </w:tabs>
        <w:rPr>
          <w:rFonts w:ascii="Cambria" w:cs="Cambria" w:hAnsi="Cambria" w:eastAsia="Cambria"/>
        </w:rPr>
      </w:pPr>
      <w:r>
        <w:rPr>
          <w:rStyle w:val="Hyperlink.1"/>
        </w:rPr>
        <w:fldChar w:fldCharType="begin" w:fldLock="0"/>
      </w:r>
      <w:r>
        <w:rPr>
          <w:rStyle w:val="Hyperlink.1"/>
        </w:rPr>
        <w:instrText xml:space="preserve"> HYPERLINK \l "bookmark12" </w:instrText>
      </w:r>
      <w:r>
        <w:rPr>
          <w:rStyle w:val="Hyperlink.1"/>
        </w:rPr>
        <w:fldChar w:fldCharType="separate" w:fldLock="0"/>
      </w:r>
      <w:r>
        <w:rPr>
          <w:rStyle w:val="Hyperlink.1"/>
          <w:rtl w:val="0"/>
          <w:lang w:val="en-US"/>
        </w:rPr>
        <w:t xml:space="preserve">Mean and Median </w:t>
      </w:r>
      <w:r>
        <w:rPr>
          <w:rStyle w:val="Hyperlink.0"/>
          <w:rtl w:val="0"/>
          <w:lang w:val="en-US"/>
        </w:rPr>
        <w:t>scores for</w:t>
      </w:r>
      <w:r>
        <w:rPr>
          <w:rStyle w:val="Hyperlink.1"/>
          <w:rtl w:val="0"/>
          <w:lang w:val="en-US"/>
        </w:rPr>
        <w:t xml:space="preserve"> chocolate and strawberry flavour </w:t>
      </w:r>
      <w:r>
        <w:rPr>
          <w:rStyle w:val="Hyperlink.0"/>
          <w:rtl w:val="0"/>
          <w:lang w:val="en-US"/>
        </w:rPr>
        <w:t>preference</w:t>
      </w:r>
      <w:r>
        <w:tab/>
      </w:r>
      <w:r>
        <w:rPr/>
        <w:fldChar w:fldCharType="end" w:fldLock="0"/>
      </w:r>
      <w:r>
        <w:rPr>
          <w:rtl w:val="0"/>
          <w:lang w:val="en-US"/>
        </w:rPr>
        <w:t>13</w:t>
      </w:r>
    </w:p>
    <w:p>
      <w:pPr>
        <w:pStyle w:val="toc 2"/>
        <w:tabs>
          <w:tab w:val="right" w:pos="9340"/>
        </w:tabs>
        <w:rPr>
          <w:rFonts w:ascii="Cambria" w:cs="Cambria" w:hAnsi="Cambria" w:eastAsia="Cambria"/>
        </w:rPr>
      </w:pPr>
      <w:r>
        <w:rPr>
          <w:rStyle w:val="Hyperlink.1"/>
        </w:rPr>
        <w:fldChar w:fldCharType="begin" w:fldLock="0"/>
      </w:r>
      <w:r>
        <w:rPr>
          <w:rStyle w:val="Hyperlink.1"/>
        </w:rPr>
        <w:instrText xml:space="preserve"> HYPERLINK \l "bookmark13" </w:instrText>
      </w:r>
      <w:r>
        <w:rPr>
          <w:rStyle w:val="Hyperlink.1"/>
        </w:rPr>
        <w:fldChar w:fldCharType="separate" w:fldLock="0"/>
      </w:r>
      <w:r>
        <w:rPr>
          <w:rStyle w:val="Hyperlink.1"/>
          <w:rtl w:val="0"/>
          <w:lang w:val="en-US"/>
        </w:rPr>
        <w:t>Clustering</w:t>
      </w:r>
      <w:r>
        <w:tab/>
      </w:r>
      <w:r>
        <w:rPr/>
        <w:fldChar w:fldCharType="end" w:fldLock="0"/>
      </w:r>
      <w:r>
        <w:rPr>
          <w:rtl w:val="0"/>
          <w:lang w:val="en-US"/>
        </w:rPr>
        <w:t>13</w:t>
      </w:r>
    </w:p>
    <w:p>
      <w:pPr>
        <w:pStyle w:val="toc 2"/>
        <w:tabs>
          <w:tab w:val="right" w:pos="9340"/>
        </w:tabs>
        <w:rPr>
          <w:rFonts w:ascii="Cambria" w:cs="Cambria" w:hAnsi="Cambria" w:eastAsia="Cambria"/>
        </w:rPr>
      </w:pPr>
      <w:r>
        <w:rPr>
          <w:rStyle w:val="Hyperlink.0"/>
        </w:rPr>
        <w:fldChar w:fldCharType="begin" w:fldLock="0"/>
      </w:r>
      <w:r>
        <w:rPr>
          <w:rStyle w:val="Hyperlink.0"/>
        </w:rPr>
        <w:instrText xml:space="preserve"> HYPERLINK \l "bookmark14" </w:instrText>
      </w:r>
      <w:r>
        <w:rPr>
          <w:rStyle w:val="Hyperlink.0"/>
        </w:rPr>
        <w:fldChar w:fldCharType="separate" w:fldLock="0"/>
      </w:r>
      <w:r>
        <w:rPr>
          <w:rStyle w:val="Hyperlink.0"/>
          <w:rtl w:val="0"/>
          <w:lang w:val="en-US"/>
        </w:rPr>
        <w:t>2.2 Most common data mining methods</w:t>
      </w:r>
      <w:r>
        <w:tab/>
      </w:r>
      <w:r>
        <w:rPr/>
        <w:fldChar w:fldCharType="end" w:fldLock="0"/>
      </w:r>
      <w:r>
        <w:rPr>
          <w:rtl w:val="0"/>
          <w:lang w:val="en-US"/>
        </w:rPr>
        <w:t>15</w:t>
      </w:r>
    </w:p>
    <w:p>
      <w:pPr>
        <w:pStyle w:val="toc 2"/>
        <w:tabs>
          <w:tab w:val="right" w:pos="9340"/>
        </w:tabs>
        <w:rPr>
          <w:rFonts w:ascii="Cambria" w:cs="Cambria" w:hAnsi="Cambria" w:eastAsia="Cambria"/>
        </w:rPr>
      </w:pPr>
      <w:r>
        <w:rPr>
          <w:rStyle w:val="Hyperlink.0"/>
        </w:rPr>
        <w:fldChar w:fldCharType="begin" w:fldLock="0"/>
      </w:r>
      <w:r>
        <w:rPr>
          <w:rStyle w:val="Hyperlink.0"/>
        </w:rPr>
        <w:instrText xml:space="preserve"> HYPERLINK \l "bookmark15" </w:instrText>
      </w:r>
      <w:r>
        <w:rPr>
          <w:rStyle w:val="Hyperlink.0"/>
        </w:rPr>
        <w:fldChar w:fldCharType="separate" w:fldLock="0"/>
      </w:r>
      <w:r>
        <w:rPr>
          <w:rStyle w:val="Hyperlink.0"/>
          <w:rtl w:val="0"/>
          <w:lang w:val="en-US"/>
        </w:rPr>
        <w:t>2.3 Advantages and disadvantages of SPSS over Excel</w:t>
      </w:r>
      <w:r>
        <w:tab/>
      </w:r>
      <w:r>
        <w:rPr/>
        <w:fldChar w:fldCharType="end" w:fldLock="0"/>
      </w:r>
      <w:r>
        <w:rPr>
          <w:rtl w:val="0"/>
          <w:lang w:val="en-US"/>
        </w:rPr>
        <w:t>17</w:t>
      </w:r>
    </w:p>
    <w:p>
      <w:pPr>
        <w:pStyle w:val="toc 3"/>
        <w:tabs>
          <w:tab w:val="right" w:pos="9340"/>
        </w:tabs>
        <w:rPr>
          <w:rFonts w:ascii="Cambria" w:cs="Cambria" w:hAnsi="Cambria" w:eastAsia="Cambria"/>
        </w:rPr>
      </w:pPr>
      <w:r>
        <w:rPr>
          <w:rStyle w:val="Hyperlink.0"/>
        </w:rPr>
        <w:fldChar w:fldCharType="begin" w:fldLock="0"/>
      </w:r>
      <w:r>
        <w:rPr>
          <w:rStyle w:val="Hyperlink.0"/>
        </w:rPr>
        <w:instrText xml:space="preserve"> HYPERLINK \l "bookmark16" </w:instrText>
      </w:r>
      <w:r>
        <w:rPr>
          <w:rStyle w:val="Hyperlink.0"/>
        </w:rPr>
        <w:fldChar w:fldCharType="separate" w:fldLock="0"/>
      </w:r>
      <w:r>
        <w:rPr>
          <w:rStyle w:val="Hyperlink.0"/>
          <w:rtl w:val="0"/>
          <w:lang w:val="en-US"/>
        </w:rPr>
        <w:t>Advantages of SPSS over Excel</w:t>
      </w:r>
      <w:r>
        <w:tab/>
      </w:r>
      <w:r>
        <w:rPr/>
        <w:fldChar w:fldCharType="end" w:fldLock="0"/>
      </w:r>
      <w:r>
        <w:rPr>
          <w:rtl w:val="0"/>
          <w:lang w:val="en-US"/>
        </w:rPr>
        <w:t>17</w:t>
      </w:r>
    </w:p>
    <w:p>
      <w:pPr>
        <w:pStyle w:val="toc 3"/>
        <w:tabs>
          <w:tab w:val="right" w:pos="9340"/>
        </w:tabs>
        <w:rPr>
          <w:rFonts w:ascii="Cambria" w:cs="Cambria" w:hAnsi="Cambria" w:eastAsia="Cambria"/>
        </w:rPr>
      </w:pPr>
      <w:r>
        <w:rPr>
          <w:rStyle w:val="Hyperlink.0"/>
        </w:rPr>
        <w:fldChar w:fldCharType="begin" w:fldLock="0"/>
      </w:r>
      <w:r>
        <w:rPr>
          <w:rStyle w:val="Hyperlink.0"/>
        </w:rPr>
        <w:instrText xml:space="preserve"> HYPERLINK \l "bookmark17" </w:instrText>
      </w:r>
      <w:r>
        <w:rPr>
          <w:rStyle w:val="Hyperlink.0"/>
        </w:rPr>
        <w:fldChar w:fldCharType="separate" w:fldLock="0"/>
      </w:r>
      <w:r>
        <w:rPr>
          <w:rStyle w:val="Hyperlink.0"/>
          <w:rtl w:val="0"/>
          <w:lang w:val="en-US"/>
        </w:rPr>
        <w:t>Disadvantages of SPSS compared to Excel</w:t>
      </w:r>
      <w:r>
        <w:tab/>
      </w:r>
      <w:r>
        <w:rPr/>
        <w:fldChar w:fldCharType="end" w:fldLock="0"/>
      </w:r>
      <w:r>
        <w:rPr>
          <w:rtl w:val="0"/>
          <w:lang w:val="en-US"/>
        </w:rPr>
        <w:t>18</w:t>
      </w:r>
    </w:p>
    <w:p>
      <w:pPr>
        <w:pStyle w:val="toc 1"/>
        <w:tabs>
          <w:tab w:val="right" w:pos="9340"/>
        </w:tabs>
        <w:rPr>
          <w:rFonts w:ascii="Cambria" w:cs="Cambria" w:hAnsi="Cambria" w:eastAsia="Cambria"/>
        </w:rPr>
      </w:pPr>
      <w:r>
        <w:rPr>
          <w:rStyle w:val="Hyperlink.0"/>
        </w:rPr>
        <w:fldChar w:fldCharType="begin" w:fldLock="0"/>
      </w:r>
      <w:r>
        <w:rPr>
          <w:rStyle w:val="Hyperlink.0"/>
        </w:rPr>
        <w:instrText xml:space="preserve"> HYPERLINK \l "bookmark18" </w:instrText>
      </w:r>
      <w:r>
        <w:rPr>
          <w:rStyle w:val="Hyperlink.0"/>
        </w:rPr>
        <w:fldChar w:fldCharType="separate" w:fldLock="0"/>
      </w:r>
      <w:r>
        <w:rPr>
          <w:rStyle w:val="Hyperlink.0"/>
          <w:rtl w:val="0"/>
          <w:lang w:val="en-US"/>
        </w:rPr>
        <w:t>Conclusion</w:t>
      </w:r>
      <w:r>
        <w:tab/>
      </w:r>
      <w:r>
        <w:rPr/>
        <w:fldChar w:fldCharType="end" w:fldLock="0"/>
      </w:r>
      <w:r>
        <w:rPr>
          <w:rtl w:val="0"/>
          <w:lang w:val="en-US"/>
        </w:rPr>
        <w:t>1</w:t>
      </w:r>
      <w:r>
        <w:rPr>
          <w:rtl w:val="0"/>
          <w:lang w:val="en-US"/>
        </w:rPr>
        <w:t>9</w:t>
      </w:r>
    </w:p>
    <w:p>
      <w:pPr>
        <w:pStyle w:val="toc 1"/>
        <w:tabs>
          <w:tab w:val="right" w:pos="9340"/>
        </w:tabs>
        <w:rPr>
          <w:rFonts w:ascii="Cambria" w:cs="Cambria" w:hAnsi="Cambria" w:eastAsia="Cambria"/>
        </w:rPr>
      </w:pPr>
      <w:r>
        <w:rPr>
          <w:rStyle w:val="Hyperlink.0"/>
        </w:rPr>
        <w:fldChar w:fldCharType="begin" w:fldLock="0"/>
      </w:r>
      <w:r>
        <w:rPr>
          <w:rStyle w:val="Hyperlink.0"/>
        </w:rPr>
        <w:instrText xml:space="preserve"> HYPERLINK \l "bookmark19" </w:instrText>
      </w:r>
      <w:r>
        <w:rPr>
          <w:rStyle w:val="Hyperlink.0"/>
        </w:rPr>
        <w:fldChar w:fldCharType="separate" w:fldLock="0"/>
      </w:r>
      <w:r>
        <w:rPr>
          <w:rStyle w:val="Hyperlink.0"/>
          <w:rtl w:val="0"/>
          <w:lang w:val="en-US"/>
        </w:rPr>
        <w:t>References</w:t>
      </w:r>
      <w:r>
        <w:tab/>
      </w:r>
      <w:r>
        <w:rPr/>
        <w:fldChar w:fldCharType="end" w:fldLock="0"/>
      </w:r>
      <w:r>
        <w:rPr>
          <w:rFonts w:ascii="Cambria" w:hAnsi="Cambria"/>
          <w:rtl w:val="0"/>
          <w:lang w:val="en-US"/>
        </w:rPr>
        <w:t>20</w:t>
      </w:r>
    </w:p>
    <w:p>
      <w:pPr>
        <w:pStyle w:val="Body"/>
        <w:tabs>
          <w:tab w:val="right" w:pos="9340"/>
        </w:tabs>
        <w:spacing w:before="200" w:after="80" w:line="240" w:lineRule="auto"/>
        <w:rPr>
          <w:rFonts w:ascii="Times New Roman" w:cs="Times New Roman" w:hAnsi="Times New Roman" w:eastAsia="Times New Roman"/>
          <w:sz w:val="24"/>
          <w:szCs w:val="24"/>
        </w:rPr>
      </w:pPr>
    </w:p>
    <w:p>
      <w:pPr>
        <w:pStyle w:val="Body"/>
        <w:spacing w:after="240" w:line="480" w:lineRule="auto"/>
        <w:rPr>
          <w:rFonts w:ascii="Times New Roman" w:cs="Times New Roman" w:hAnsi="Times New Roman" w:eastAsia="Times New Roman"/>
          <w:sz w:val="24"/>
          <w:szCs w:val="24"/>
        </w:rPr>
      </w:pPr>
    </w:p>
    <w:p>
      <w:pPr>
        <w:pStyle w:val="Body"/>
        <w:spacing w:after="240" w:line="480" w:lineRule="auto"/>
        <w:rPr>
          <w:rFonts w:ascii="Times New Roman" w:cs="Times New Roman" w:hAnsi="Times New Roman" w:eastAsia="Times New Roman"/>
          <w:sz w:val="24"/>
          <w:szCs w:val="24"/>
        </w:rPr>
      </w:pPr>
    </w:p>
    <w:p>
      <w:pPr>
        <w:pStyle w:val="Body"/>
        <w:spacing w:after="240" w:line="480" w:lineRule="auto"/>
        <w:rPr>
          <w:rFonts w:ascii="Times New Roman" w:cs="Times New Roman" w:hAnsi="Times New Roman" w:eastAsia="Times New Roman"/>
          <w:sz w:val="24"/>
          <w:szCs w:val="24"/>
        </w:rPr>
      </w:pPr>
    </w:p>
    <w:p>
      <w:pPr>
        <w:pStyle w:val="Body"/>
        <w:spacing w:after="240" w:line="480" w:lineRule="auto"/>
        <w:rPr>
          <w:rFonts w:ascii="Times New Roman" w:cs="Times New Roman" w:hAnsi="Times New Roman" w:eastAsia="Times New Roman"/>
          <w:sz w:val="24"/>
          <w:szCs w:val="24"/>
        </w:rPr>
      </w:pPr>
    </w:p>
    <w:p>
      <w:pPr>
        <w:pStyle w:val="Body"/>
        <w:spacing w:after="240" w:line="480" w:lineRule="auto"/>
        <w:rPr>
          <w:rFonts w:ascii="Times New Roman" w:cs="Times New Roman" w:hAnsi="Times New Roman" w:eastAsia="Times New Roman"/>
          <w:sz w:val="24"/>
          <w:szCs w:val="24"/>
          <w:lang w:val="en-US"/>
        </w:rPr>
      </w:pPr>
    </w:p>
    <w:p>
      <w:pPr>
        <w:pStyle w:val="Heading"/>
        <w:spacing w:before="0" w:after="240" w:line="480" w:lineRule="auto"/>
        <w:jc w:val="center"/>
        <w:rPr>
          <w:rFonts w:ascii="Times New Roman" w:cs="Times New Roman" w:hAnsi="Times New Roman" w:eastAsia="Times New Roman"/>
          <w:sz w:val="24"/>
          <w:szCs w:val="24"/>
        </w:rPr>
      </w:pPr>
      <w:r>
        <w:rPr>
          <w:rFonts w:ascii="Times New Roman" w:hAnsi="Times New Roman"/>
          <w:b w:val="1"/>
          <w:bCs w:val="1"/>
          <w:sz w:val="24"/>
          <w:szCs w:val="24"/>
          <w:rtl w:val="0"/>
          <w:lang w:val="fr-FR"/>
        </w:rPr>
        <w:t>Introduction</w:t>
      </w:r>
    </w:p>
    <w:p>
      <w:pPr>
        <w:pStyle w:val="Body"/>
        <w:spacing w:after="24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In business its very important to have the right information at the right time in order to plan effectively. As suggested by Al</w:t>
      </w:r>
      <w:r>
        <w:rPr>
          <w:rFonts w:ascii="Times New Roman" w:hAnsi="Times New Roman"/>
          <w:sz w:val="24"/>
          <w:szCs w:val="24"/>
          <w:shd w:val="clear" w:color="auto" w:fill="ffffff"/>
          <w:rtl w:val="0"/>
          <w:lang w:val="en-US"/>
        </w:rPr>
        <w:t xml:space="preserve">-Aboud (2011) the greater performance of the organisations is linked to the effective aligning of Information technologies to the strategic planning of the business. The collected data must be interpreted and then it could give an overview of the business </w:t>
      </w:r>
      <w:r>
        <w:rPr>
          <w:rFonts w:ascii="Times New Roman" w:hAnsi="Times New Roman"/>
          <w:sz w:val="24"/>
          <w:szCs w:val="24"/>
          <w:shd w:val="clear" w:color="auto" w:fill="ffffff"/>
          <w:rtl w:val="0"/>
          <w:lang w:val="en-US"/>
        </w:rPr>
        <w:t>and possible outcomes</w:t>
      </w:r>
      <w:r>
        <w:rPr>
          <w:rFonts w:ascii="Times New Roman" w:hAnsi="Times New Roman"/>
          <w:sz w:val="24"/>
          <w:szCs w:val="24"/>
          <w:shd w:val="clear" w:color="auto" w:fill="ffffff"/>
          <w:rtl w:val="0"/>
          <w:lang w:val="en-US"/>
        </w:rPr>
        <w:t xml:space="preserve">. Then decisions can be made upon the collected information. The process of data analyse could be long and complex process, however nowadays the analyse of large amount of data can be automated and so use of Excel and SPSS software become crucial. This utilization of the technologies is also known as Business Intelligence. </w:t>
      </w:r>
      <w:r>
        <w:rPr>
          <w:rFonts w:ascii="Times New Roman" w:cs="Times New Roman" w:hAnsi="Times New Roman" w:eastAsia="Times New Roman"/>
          <w:sz w:val="24"/>
          <w:szCs w:val="24"/>
          <w:shd w:val="clear" w:color="auto" w:fill="ffffff"/>
        </w:rPr>
        <w:br w:type="textWrapping"/>
      </w:r>
      <w:r>
        <w:rPr>
          <w:rFonts w:ascii="Times New Roman" w:hAnsi="Times New Roman"/>
          <w:i w:val="1"/>
          <w:iCs w:val="1"/>
          <w:sz w:val="24"/>
          <w:szCs w:val="24"/>
          <w:rtl w:val="0"/>
          <w:lang w:val="es-ES_tradnl"/>
        </w:rPr>
        <w:t xml:space="preserve">Excel </w:t>
      </w:r>
      <w:r>
        <w:rPr>
          <w:rFonts w:ascii="Times New Roman" w:cs="Times New Roman" w:hAnsi="Times New Roman" w:eastAsia="Times New Roman"/>
          <w:sz w:val="24"/>
          <w:szCs w:val="24"/>
        </w:rPr>
        <w:br w:type="textWrapping"/>
      </w:r>
      <w:r>
        <w:rPr>
          <w:rFonts w:ascii="Times New Roman" w:hAnsi="Times New Roman"/>
          <w:sz w:val="24"/>
          <w:szCs w:val="24"/>
          <w:rtl w:val="0"/>
          <w:lang w:val="en-US"/>
        </w:rPr>
        <w:t>The software created by Microsoft has been very useful tool for businesses from all sizes. Whether small business that want to track its sales or large organisation that has been used it for complex calculations and data analyse, through the use of excel the users can create graphics  and charts visually representing the results, which helps users to build more clearer picture and make sense of the results better.</w:t>
      </w:r>
    </w:p>
    <w:p>
      <w:pPr>
        <w:pStyle w:val="Body"/>
        <w:spacing w:after="240" w:line="480" w:lineRule="auto"/>
        <w:rPr>
          <w:rFonts w:ascii="Times New Roman" w:cs="Times New Roman" w:hAnsi="Times New Roman" w:eastAsia="Times New Roman"/>
          <w:sz w:val="24"/>
          <w:szCs w:val="24"/>
        </w:rPr>
      </w:pPr>
      <w:r>
        <w:rPr>
          <w:rFonts w:ascii="Times New Roman" w:hAnsi="Times New Roman"/>
          <w:sz w:val="24"/>
          <w:szCs w:val="24"/>
          <w:rtl w:val="0"/>
          <w:lang w:val="pt-PT"/>
        </w:rPr>
        <w:t>SPSS</w:t>
      </w:r>
    </w:p>
    <w:p>
      <w:pPr>
        <w:pStyle w:val="Body"/>
        <w:spacing w:after="240"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This programme provides more advanced instruments for data analyse than excel. Its main focus falls onto the statistical analysis and interpretation.  The software is extracting data and organize it in order to make sense for the user. It also can be integrated to the business platforms </w:t>
      </w:r>
      <w:r>
        <w:rPr>
          <w:rFonts w:ascii="Times New Roman" w:hAnsi="Times New Roman"/>
          <w:sz w:val="24"/>
          <w:szCs w:val="24"/>
          <w:shd w:val="clear" w:color="auto" w:fill="ffffff"/>
          <w:rtl w:val="0"/>
          <w:lang w:val="en-US"/>
        </w:rPr>
        <w:t>(SPSS Statistics - Overview, 2022).</w:t>
      </w:r>
    </w:p>
    <w:p>
      <w:pPr>
        <w:pStyle w:val="Heading"/>
        <w:spacing w:line="48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Part 1: Superstore data analysis.</w:t>
      </w:r>
    </w:p>
    <w:p>
      <w:pPr>
        <w:pStyle w:val="Heading"/>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1.1 Decline in sales and profits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As shown in figure 1.1 and 1.2 There was a faltering trend in sales and profits from 2009 to 2012.  The sales had been decreasing since 2009 to 2011, then a slight increase in 2012. Regarding profits, they have been unstable in that period; they decreased in 2010 compared to 2009, then slightly increased in 2019 and again went down in 2012. In general, both sales and profits significantly decreased from 2009 to 2012. </w:t>
      </w:r>
    </w:p>
    <w:p>
      <w:pPr>
        <w:pStyle w:val="Body"/>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5619750" cy="1304925"/>
            <wp:effectExtent l="0" t="0" r="0" b="0"/>
            <wp:docPr id="1073741826" name="officeArt object" descr="Picture 1"/>
            <wp:cNvGraphicFramePr/>
            <a:graphic xmlns:a="http://schemas.openxmlformats.org/drawingml/2006/main">
              <a:graphicData uri="http://schemas.openxmlformats.org/drawingml/2006/picture">
                <pic:pic xmlns:pic="http://schemas.openxmlformats.org/drawingml/2006/picture">
                  <pic:nvPicPr>
                    <pic:cNvPr id="1073741826" name="Picture 1" descr="Picture 1"/>
                    <pic:cNvPicPr>
                      <a:picLocks noChangeAspect="1"/>
                    </pic:cNvPicPr>
                  </pic:nvPicPr>
                  <pic:blipFill>
                    <a:blip r:embed="rId5">
                      <a:extLst/>
                    </a:blip>
                    <a:stretch>
                      <a:fillRect/>
                    </a:stretch>
                  </pic:blipFill>
                  <pic:spPr>
                    <a:xfrm>
                      <a:off x="0" y="0"/>
                      <a:ext cx="5619750" cy="1304925"/>
                    </a:xfrm>
                    <a:prstGeom prst="rect">
                      <a:avLst/>
                    </a:prstGeom>
                    <a:ln w="12700" cap="flat">
                      <a:noFill/>
                      <a:miter lim="400000"/>
                    </a:ln>
                    <a:effectLst/>
                  </pic:spPr>
                </pic:pic>
              </a:graphicData>
            </a:graphic>
          </wp:inline>
        </w:drawing>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Figure 1.1: A screenshot of a Pivot Table showing the changes in sales and profits between 2009 and 2012.</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Several factors could have led to the above trend. Factors that could have led to the decline in sales between 2009 and 2011 include competition, supply issues, changes in prices, increase in production costs, and changes in marketing. When competition intensifies, including competitors selling higher quality products or at lower prices, the organisation</w:t>
      </w:r>
      <w:r>
        <w:rPr>
          <w:rFonts w:ascii="Times New Roman" w:hAnsi="Times New Roman" w:hint="default"/>
          <w:sz w:val="24"/>
          <w:szCs w:val="24"/>
          <w:rtl w:val="0"/>
          <w:lang w:val="en-US"/>
        </w:rPr>
        <w:t>’</w:t>
      </w:r>
      <w:r>
        <w:rPr>
          <w:rFonts w:ascii="Times New Roman" w:hAnsi="Times New Roman"/>
          <w:sz w:val="24"/>
          <w:szCs w:val="24"/>
          <w:rtl w:val="0"/>
          <w:lang w:val="en-US"/>
        </w:rPr>
        <w:t xml:space="preserve">s sales will decrease because some customers would switch to the competitors. Also, when the suppliers have issues, including delayed supplies and low supplies. Increasing prices also make people reduce their buying. Therefore, the decrease in sales was probably contributed by the above factors plus the change in consumer preferences. However, in 2012, the sales slightly increased may be due to improved purchasing power and positive change in the abovementioned factors.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Concerning profits, the decline and rise could have been associated with sales changes, but there are other aspects involved as they do not follow a clear trend with the sales. The profits</w:t>
      </w:r>
      <w:r>
        <w:rPr>
          <w:rFonts w:ascii="Times New Roman" w:hAnsi="Times New Roman" w:hint="default"/>
          <w:sz w:val="24"/>
          <w:szCs w:val="24"/>
          <w:rtl w:val="0"/>
          <w:lang w:val="en-US"/>
        </w:rPr>
        <w:t xml:space="preserve">’ </w:t>
      </w:r>
      <w:r>
        <w:rPr>
          <w:rFonts w:ascii="Times New Roman" w:hAnsi="Times New Roman"/>
          <w:sz w:val="24"/>
          <w:szCs w:val="24"/>
          <w:rtl w:val="0"/>
          <w:lang w:val="en-US"/>
        </w:rPr>
        <w:t>abnormal behaviour may be due to product selling prices and supply costs changes.</w:t>
      </w:r>
    </w:p>
    <w:p>
      <w:pPr>
        <w:pStyle w:val="Body"/>
        <w:spacing w:line="480" w:lineRule="auto"/>
        <w:rPr>
          <w:rFonts w:ascii="Times New Roman" w:cs="Times New Roman" w:hAnsi="Times New Roman" w:eastAsia="Times New Roman"/>
          <w:sz w:val="24"/>
          <w:szCs w:val="24"/>
        </w:rPr>
      </w:pPr>
      <w:r>
        <w:drawing xmlns:a="http://schemas.openxmlformats.org/drawingml/2006/main">
          <wp:inline distT="0" distB="0" distL="0" distR="0">
            <wp:extent cx="5328421" cy="3022684"/>
            <wp:effectExtent l="0" t="0" r="0" b="0"/>
            <wp:docPr id="1073741827" name="officeArt object"/>
            <wp:cNvGraphicFramePr/>
            <a:graphic xmlns:a="http://schemas.openxmlformats.org/drawingml/2006/main">
              <a:graphicData uri="http://schemas.openxmlformats.org/drawingml/2006/chart">
                <c:chart xmlns:c="http://schemas.openxmlformats.org/drawingml/2006/chart" r:id="rId6"/>
              </a:graphicData>
            </a:graphic>
          </wp:inline>
        </w:drawing>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Figure 1.2: A chart showing the changes in sales and profits between 2009 and 2012.</w:t>
      </w:r>
    </w:p>
    <w:p>
      <w:pPr>
        <w:pStyle w:val="Heading"/>
        <w:spacing w:line="480" w:lineRule="auto"/>
        <w:jc w:val="center"/>
        <w:rPr>
          <w:rFonts w:ascii="Times New Roman" w:cs="Times New Roman" w:hAnsi="Times New Roman" w:eastAsia="Times New Roman"/>
          <w:b w:val="1"/>
          <w:bCs w:val="1"/>
          <w:sz w:val="24"/>
          <w:szCs w:val="24"/>
        </w:rPr>
      </w:pPr>
      <w:bookmarkStart w:name="_Hlk113664356" w:id="0"/>
      <w:r>
        <w:rPr>
          <w:rFonts w:ascii="Times New Roman" w:hAnsi="Times New Roman"/>
          <w:b w:val="1"/>
          <w:bCs w:val="1"/>
          <w:sz w:val="24"/>
          <w:szCs w:val="24"/>
          <w:rtl w:val="0"/>
          <w:lang w:val="en-US"/>
        </w:rPr>
        <w:t xml:space="preserve">1.2 Use of excel in data pre-processing </w:t>
      </w:r>
      <w:bookmarkEnd w:id="0"/>
    </w:p>
    <w:p>
      <w:pPr>
        <w:pStyle w:val="Normal (Web)"/>
        <w:spacing w:before="0" w:after="0" w:line="480" w:lineRule="auto"/>
        <w:ind w:firstLine="720"/>
        <w:rPr>
          <w:outline w:val="0"/>
          <w:color w:val="0e101a"/>
          <w:u w:color="0e101a"/>
          <w14:textFill>
            <w14:solidFill>
              <w14:srgbClr w14:val="0E101A"/>
            </w14:solidFill>
          </w14:textFill>
        </w:rPr>
      </w:pPr>
      <w:r>
        <w:rPr>
          <w:outline w:val="0"/>
          <w:color w:val="0e101a"/>
          <w:u w:color="0e101a"/>
          <w:rtl w:val="0"/>
          <w:lang w:val="en-US"/>
          <w14:textFill>
            <w14:solidFill>
              <w14:srgbClr w14:val="0E101A"/>
            </w14:solidFill>
          </w14:textFill>
        </w:rPr>
        <w:t>Data pre-processing is the stage where data is cleaned up and organized for the following stage. The raw data is diligently checked for any errors and completeness</w:t>
      </w:r>
      <w:r>
        <w:rPr>
          <w:rFonts w:ascii="Open Sans" w:cs="Open Sans" w:hAnsi="Open Sans" w:eastAsia="Open Sans"/>
          <w:outline w:val="0"/>
          <w:color w:val="000000"/>
          <w:sz w:val="20"/>
          <w:szCs w:val="20"/>
          <w:u w:color="000000"/>
          <w:shd w:val="clear" w:color="auto" w:fill="ffffff"/>
          <w:rtl w:val="0"/>
          <w:lang w:val="en-US"/>
          <w14:textFill>
            <w14:solidFill>
              <w14:srgbClr w14:val="000000"/>
            </w14:solidFill>
          </w14:textFill>
        </w:rPr>
        <w:t xml:space="preserve"> </w:t>
      </w:r>
      <w:r>
        <w:rPr>
          <w:outline w:val="0"/>
          <w:color w:val="0e101a"/>
          <w:u w:color="0e101a"/>
          <w:rtl w:val="0"/>
          <w:lang w:val="en-US"/>
          <w14:textFill>
            <w14:solidFill>
              <w14:srgbClr w14:val="0E101A"/>
            </w14:solidFill>
          </w14:textFill>
        </w:rPr>
        <w:t>(Anunaya, 2021)</w:t>
      </w:r>
      <w:r>
        <w:rPr>
          <w:outline w:val="0"/>
          <w:color w:val="0e101a"/>
          <w:u w:color="0e101a"/>
          <w:rtl w:val="0"/>
          <w:lang w:val="en-US"/>
          <w14:textFill>
            <w14:solidFill>
              <w14:srgbClr w14:val="0E101A"/>
            </w14:solidFill>
          </w14:textFill>
        </w:rPr>
        <w:t xml:space="preserve">. The first stage includes discarding </w:t>
      </w:r>
      <w:r>
        <w:rPr>
          <w:outline w:val="0"/>
          <w:color w:val="0e101a"/>
          <w:u w:color="0e101a"/>
          <w:rtl w:val="0"/>
          <w:lang w:val="en-US"/>
          <w14:textFill>
            <w14:solidFill>
              <w14:srgbClr w14:val="0E101A"/>
            </w14:solidFill>
          </w14:textFill>
        </w:rPr>
        <w:t>”</w:t>
      </w:r>
      <w:r>
        <w:rPr>
          <w:outline w:val="0"/>
          <w:color w:val="0e101a"/>
          <w:u w:color="0e101a"/>
          <w:rtl w:val="0"/>
          <w:lang w:val="en-US"/>
          <w14:textFill>
            <w14:solidFill>
              <w14:srgbClr w14:val="0E101A"/>
            </w14:solidFill>
          </w14:textFill>
        </w:rPr>
        <w:t>noisy</w:t>
      </w:r>
      <w:r>
        <w:rPr>
          <w:outline w:val="0"/>
          <w:color w:val="0e101a"/>
          <w:u w:color="0e101a"/>
          <w:rtl w:val="0"/>
          <w:lang w:val="en-US"/>
          <w14:textFill>
            <w14:solidFill>
              <w14:srgbClr w14:val="0E101A"/>
            </w14:solidFill>
          </w14:textFill>
        </w:rPr>
        <w:t xml:space="preserve">” </w:t>
      </w:r>
      <w:r>
        <w:rPr>
          <w:outline w:val="0"/>
          <w:color w:val="0e101a"/>
          <w:u w:color="0e101a"/>
          <w:rtl w:val="0"/>
          <w:lang w:val="en-US"/>
          <w14:textFill>
            <w14:solidFill>
              <w14:srgbClr w14:val="0E101A"/>
            </w14:solidFill>
          </w14:textFill>
        </w:rPr>
        <w:t>data. The clean data is then translated into a language that it can understand then processing is done using machine learning algorithms</w:t>
      </w:r>
      <w:r>
        <w:rPr>
          <w:rFonts w:ascii="Open Sans" w:cs="Open Sans" w:hAnsi="Open Sans" w:eastAsia="Open Sans"/>
          <w:outline w:val="0"/>
          <w:color w:val="000000"/>
          <w:sz w:val="20"/>
          <w:szCs w:val="20"/>
          <w:u w:color="000000"/>
          <w:shd w:val="clear" w:color="auto" w:fill="ffffff"/>
          <w:rtl w:val="0"/>
          <w:lang w:val="en-US"/>
          <w14:textFill>
            <w14:solidFill>
              <w14:srgbClr w14:val="000000"/>
            </w14:solidFill>
          </w14:textFill>
        </w:rPr>
        <w:t xml:space="preserve"> </w:t>
      </w:r>
      <w:r>
        <w:rPr>
          <w:outline w:val="0"/>
          <w:color w:val="0e101a"/>
          <w:u w:color="0e101a"/>
          <w:rtl w:val="0"/>
          <w:lang w:val="en-US"/>
          <w14:textFill>
            <w14:solidFill>
              <w14:srgbClr w14:val="0E101A"/>
            </w14:solidFill>
          </w14:textFill>
        </w:rPr>
        <w:t>(Anunaya, 2021)</w:t>
      </w:r>
      <w:r>
        <w:rPr>
          <w:outline w:val="0"/>
          <w:color w:val="0e101a"/>
          <w:u w:color="0e101a"/>
          <w:rtl w:val="0"/>
          <w:lang w:val="en-US"/>
          <w14:textFill>
            <w14:solidFill>
              <w14:srgbClr w14:val="0E101A"/>
            </w14:solidFill>
          </w14:textFill>
        </w:rPr>
        <w:t>. However, the process itself may vary slightly depending on the source of data being processed. The data output stage happens when the data is finally usable to non-data scientists; then the final stage is data storage after all the data is processed and stored for future use. Several functions are used in data pre-processing in Excel. Some of these include IFERROR, FIND, COUNTBLANK, and COUNTA.</w:t>
      </w:r>
      <w:r>
        <w:rPr>
          <w:outline w:val="0"/>
          <w:color w:val="0e101a"/>
          <w:u w:color="0e101a"/>
          <w:rtl w:val="0"/>
          <w:lang w:val="en-US"/>
          <w14:textFill>
            <w14:solidFill>
              <w14:srgbClr w14:val="0E101A"/>
            </w14:solidFill>
          </w14:textFill>
        </w:rPr>
        <w:t> </w:t>
      </w:r>
    </w:p>
    <w:p>
      <w:pPr>
        <w:pStyle w:val="Normal (Web)"/>
        <w:spacing w:before="0" w:after="0" w:line="480" w:lineRule="auto"/>
        <w:rPr>
          <w:outline w:val="0"/>
          <w:color w:val="0e101a"/>
          <w:u w:color="0e101a"/>
          <w14:textFill>
            <w14:solidFill>
              <w14:srgbClr w14:val="0E101A"/>
            </w14:solidFill>
          </w14:textFill>
        </w:rPr>
      </w:pPr>
      <w:r>
        <w:rPr>
          <w:rFonts w:ascii="Arial" w:hAnsi="Arial"/>
          <w:b w:val="1"/>
          <w:bCs w:val="1"/>
          <w:outline w:val="0"/>
          <w:color w:val="0e101a"/>
          <w:u w:color="0e101a"/>
          <w:rtl w:val="0"/>
          <w:lang w:val="en-US"/>
          <w14:textFill>
            <w14:solidFill>
              <w14:srgbClr w14:val="0E101A"/>
            </w14:solidFill>
          </w14:textFill>
        </w:rPr>
        <w:t>Data analysis in Excel</w:t>
      </w:r>
      <w:r>
        <w:rPr>
          <w:rFonts w:ascii="Arial" w:hAnsi="Arial" w:hint="default"/>
          <w:b w:val="1"/>
          <w:bCs w:val="1"/>
          <w:outline w:val="0"/>
          <w:color w:val="0e101a"/>
          <w:u w:color="0e101a"/>
          <w:rtl w:val="0"/>
          <w:lang w:val="en-US"/>
          <w14:textFill>
            <w14:solidFill>
              <w14:srgbClr w14:val="0E101A"/>
            </w14:solidFill>
          </w14:textFill>
        </w:rPr>
        <w:t> </w:t>
      </w:r>
    </w:p>
    <w:p>
      <w:pPr>
        <w:pStyle w:val="Normal (Web)"/>
        <w:spacing w:before="0" w:after="0" w:line="480" w:lineRule="auto"/>
        <w:rPr>
          <w:outline w:val="0"/>
          <w:color w:val="0e101a"/>
          <w:u w:color="0e101a"/>
          <w14:textFill>
            <w14:solidFill>
              <w14:srgbClr w14:val="0E101A"/>
            </w14:solidFill>
          </w14:textFill>
        </w:rPr>
      </w:pPr>
      <w:r>
        <w:rPr>
          <w:outline w:val="0"/>
          <w:color w:val="0e101a"/>
          <w:u w:color="0e101a"/>
          <w:rtl w:val="0"/>
          <w:lang w:val="en-US"/>
          <w14:textFill>
            <w14:solidFill>
              <w14:srgbClr w14:val="0E101A"/>
            </w14:solidFill>
          </w14:textFill>
        </w:rPr>
        <w:t>There are multiple features in Excel that are useful in data analysis. The user can get different findings using these features depending on the data size and what the user is looking for. The features can be used solely or in combination with others. The most commonly used for large data sets are the PIVOT table and IF functions.</w:t>
      </w:r>
      <w:r>
        <w:rPr>
          <w:outline w:val="0"/>
          <w:color w:val="0e101a"/>
          <w:u w:color="0e101a"/>
          <w:rtl w:val="0"/>
          <w:lang w:val="en-US"/>
          <w14:textFill>
            <w14:solidFill>
              <w14:srgbClr w14:val="0E101A"/>
            </w14:solidFill>
          </w14:textFill>
        </w:rPr>
        <w:t> </w:t>
      </w:r>
    </w:p>
    <w:p>
      <w:pPr>
        <w:pStyle w:val="Heading 2"/>
        <w:spacing w:before="0" w:after="0" w:line="480" w:lineRule="auto"/>
        <w:rPr>
          <w:rFonts w:ascii="Times New Roman" w:cs="Times New Roman" w:hAnsi="Times New Roman" w:eastAsia="Times New Roman"/>
          <w:outline w:val="0"/>
          <w:color w:val="0e101a"/>
          <w:sz w:val="24"/>
          <w:szCs w:val="24"/>
          <w:u w:color="0e101a"/>
          <w14:textFill>
            <w14:solidFill>
              <w14:srgbClr w14:val="0E101A"/>
            </w14:solidFill>
          </w14:textFill>
        </w:rPr>
      </w:pPr>
      <w:r>
        <w:rPr>
          <w:rFonts w:ascii="Times New Roman" w:hAnsi="Times New Roman"/>
          <w:outline w:val="0"/>
          <w:color w:val="0e101a"/>
          <w:sz w:val="24"/>
          <w:szCs w:val="24"/>
          <w:u w:color="0e101a"/>
          <w:rtl w:val="0"/>
          <w14:textFill>
            <w14:solidFill>
              <w14:srgbClr w14:val="0E101A"/>
            </w14:solidFill>
          </w14:textFill>
        </w:rPr>
        <w:t>LOOKUP</w:t>
      </w:r>
    </w:p>
    <w:p>
      <w:pPr>
        <w:pStyle w:val="Normal (Web)"/>
        <w:spacing w:before="0" w:after="0" w:line="480" w:lineRule="auto"/>
        <w:rPr>
          <w:outline w:val="0"/>
          <w:color w:val="0e101a"/>
          <w:u w:color="0e101a"/>
          <w14:textFill>
            <w14:solidFill>
              <w14:srgbClr w14:val="0E101A"/>
            </w14:solidFill>
          </w14:textFill>
        </w:rPr>
      </w:pPr>
      <w:r>
        <w:rPr>
          <w:outline w:val="0"/>
          <w:color w:val="0e101a"/>
          <w:u w:color="0e101a"/>
          <w:rtl w:val="0"/>
          <w:lang w:val="en-US"/>
          <w14:textFill>
            <w14:solidFill>
              <w14:srgbClr w14:val="0E101A"/>
            </w14:solidFill>
          </w14:textFill>
        </w:rPr>
        <w:t>The LOOKUP function is used to return a value from one column or one row, or an array. In other words, it is used to obtain a value that matches another (specified) in a different row or column but within the same range. It uses this formula =LOOKUP (lookup_value, lookup_vector [result_vector]) (CFI, 2019). Lookup_value is the value (number, text, logical value) being sought to match another value in the lookup vector (CFI, 2019). The lookup_vector is the range containing only one column or row. Below is an example of using the LOOKUP function to find the name of the customer of the order (ID) number 483. =LOOKUP (483, B3:B8401; L3:L8401) shows that order ID 483 matches with Clay Roze on the customer</w:t>
      </w:r>
      <w:r>
        <w:rPr>
          <w:outline w:val="0"/>
          <w:color w:val="0e101a"/>
          <w:u w:color="0e101a"/>
          <w:rtl w:val="0"/>
          <w:lang w:val="en-US"/>
          <w14:textFill>
            <w14:solidFill>
              <w14:srgbClr w14:val="0E101A"/>
            </w14:solidFill>
          </w14:textFill>
        </w:rPr>
        <w:t>’</w:t>
      </w:r>
      <w:r>
        <w:rPr>
          <w:outline w:val="0"/>
          <w:color w:val="0e101a"/>
          <w:u w:color="0e101a"/>
          <w:rtl w:val="0"/>
          <w:lang w:val="en-US"/>
          <w14:textFill>
            <w14:solidFill>
              <w14:srgbClr w14:val="0E101A"/>
            </w14:solidFill>
          </w14:textFill>
        </w:rPr>
        <w:t>s column.</w:t>
      </w:r>
    </w:p>
    <w:p>
      <w:pPr>
        <w:pStyle w:val="Body"/>
        <w:spacing w:line="480" w:lineRule="auto"/>
        <w:ind w:firstLine="720"/>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5943473" cy="3400831"/>
            <wp:effectExtent l="0" t="0" r="0" b="0"/>
            <wp:docPr id="1073741828" name="officeArt object" descr="Picture 3"/>
            <wp:cNvGraphicFramePr/>
            <a:graphic xmlns:a="http://schemas.openxmlformats.org/drawingml/2006/main">
              <a:graphicData uri="http://schemas.openxmlformats.org/drawingml/2006/picture">
                <pic:pic xmlns:pic="http://schemas.openxmlformats.org/drawingml/2006/picture">
                  <pic:nvPicPr>
                    <pic:cNvPr id="1073741828" name="Picture 3" descr="Picture 3"/>
                    <pic:cNvPicPr>
                      <a:picLocks noChangeAspect="1"/>
                    </pic:cNvPicPr>
                  </pic:nvPicPr>
                  <pic:blipFill>
                    <a:blip r:embed="rId7">
                      <a:extLst/>
                    </a:blip>
                    <a:stretch>
                      <a:fillRect/>
                    </a:stretch>
                  </pic:blipFill>
                  <pic:spPr>
                    <a:xfrm>
                      <a:off x="0" y="0"/>
                      <a:ext cx="5943473" cy="3400831"/>
                    </a:xfrm>
                    <a:prstGeom prst="rect">
                      <a:avLst/>
                    </a:prstGeom>
                    <a:ln w="12700" cap="flat">
                      <a:noFill/>
                      <a:miter lim="400000"/>
                    </a:ln>
                    <a:effectLst/>
                  </pic:spPr>
                </pic:pic>
              </a:graphicData>
            </a:graphic>
          </wp:inline>
        </w:drawing>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Figure 1.3: A screenshot showing use of LOOKUP function to find the name of the customer of the order (ID) number</w:t>
      </w:r>
    </w:p>
    <w:p>
      <w:pPr>
        <w:pStyle w:val="Heading 2"/>
        <w:spacing w:before="0" w:after="0" w:line="480" w:lineRule="auto"/>
        <w:rPr>
          <w:rFonts w:ascii="Times New Roman" w:cs="Times New Roman" w:hAnsi="Times New Roman" w:eastAsia="Times New Roman"/>
          <w:outline w:val="0"/>
          <w:color w:val="0e101a"/>
          <w:sz w:val="24"/>
          <w:szCs w:val="24"/>
          <w:u w:color="0e101a"/>
          <w14:textFill>
            <w14:solidFill>
              <w14:srgbClr w14:val="0E101A"/>
            </w14:solidFill>
          </w14:textFill>
        </w:rPr>
      </w:pPr>
      <w:r>
        <w:rPr>
          <w:rFonts w:ascii="Times New Roman" w:hAnsi="Times New Roman"/>
          <w:outline w:val="0"/>
          <w:color w:val="0e101a"/>
          <w:sz w:val="24"/>
          <w:szCs w:val="24"/>
          <w:u w:color="0e101a"/>
          <w:rtl w:val="0"/>
          <w:lang w:val="en-US"/>
          <w14:textFill>
            <w14:solidFill>
              <w14:srgbClr w14:val="0E101A"/>
            </w14:solidFill>
          </w14:textFill>
        </w:rPr>
        <w:t>PIVOT table</w:t>
      </w:r>
      <w:r>
        <w:rPr>
          <w:rFonts w:ascii="Times New Roman" w:hAnsi="Times New Roman" w:hint="default"/>
          <w:outline w:val="0"/>
          <w:color w:val="0e101a"/>
          <w:sz w:val="24"/>
          <w:szCs w:val="24"/>
          <w:u w:color="0e101a"/>
          <w:rtl w:val="0"/>
          <w:lang w:val="en-US"/>
          <w14:textFill>
            <w14:solidFill>
              <w14:srgbClr w14:val="0E101A"/>
            </w14:solidFill>
          </w14:textFill>
        </w:rPr>
        <w:t> </w:t>
      </w:r>
    </w:p>
    <w:p>
      <w:pPr>
        <w:pStyle w:val="Normal (Web)"/>
        <w:spacing w:before="0" w:after="0" w:line="480" w:lineRule="auto"/>
        <w:ind w:firstLine="720"/>
        <w:rPr>
          <w:outline w:val="0"/>
          <w:color w:val="0e101a"/>
          <w:u w:color="0e101a"/>
          <w14:textFill>
            <w14:solidFill>
              <w14:srgbClr w14:val="0E101A"/>
            </w14:solidFill>
          </w14:textFill>
        </w:rPr>
      </w:pPr>
      <w:r>
        <w:rPr>
          <w:outline w:val="0"/>
          <w:color w:val="0e101a"/>
          <w:u w:color="0e101a"/>
          <w:rtl w:val="0"/>
          <w:lang w:val="en-US"/>
          <w14:textFill>
            <w14:solidFill>
              <w14:srgbClr w14:val="0E101A"/>
            </w14:solidFill>
          </w14:textFill>
        </w:rPr>
        <w:t>A pivot table is one of Excel's most helpful and powerful features. It helps convert large and often complex data into simpler and more understandable formats (Support.Microsoft, 2022). Provided there are no errors in the entered data; it is simple to create a pivot table by selecting Pivot Table on the insert tab. A Pivot Table is created in a new sheet, thus, avoiding overwriting the datasheet. Depending on the type of data and the trends or patterns the user wants to understand, one drags the items of interest into four panes provided (columns, rows, filters, and values). An example of a Pivot Table is provided in figure 1.1 above (showing the sales and profits trends over the four years). At the same time, a Pivot Chart like the one shown in figure 1.2 can be generated to make the results more understandable.</w:t>
      </w:r>
      <w:r>
        <w:rPr>
          <w:outline w:val="0"/>
          <w:color w:val="0e101a"/>
          <w:u w:color="0e101a"/>
          <w:rtl w:val="0"/>
          <w:lang w:val="en-US"/>
          <w14:textFill>
            <w14:solidFill>
              <w14:srgbClr w14:val="0E101A"/>
            </w14:solidFill>
          </w14:textFill>
        </w:rPr>
        <w:t> </w:t>
      </w:r>
    </w:p>
    <w:p>
      <w:pPr>
        <w:pStyle w:val="Heading 2"/>
        <w:spacing w:before="0" w:after="0" w:line="480" w:lineRule="auto"/>
        <w:rPr>
          <w:rFonts w:ascii="Times New Roman" w:cs="Times New Roman" w:hAnsi="Times New Roman" w:eastAsia="Times New Roman"/>
          <w:outline w:val="0"/>
          <w:color w:val="0e101a"/>
          <w:sz w:val="24"/>
          <w:szCs w:val="24"/>
          <w:u w:color="0e101a"/>
          <w14:textFill>
            <w14:solidFill>
              <w14:srgbClr w14:val="0E101A"/>
            </w14:solidFill>
          </w14:textFill>
        </w:rPr>
      </w:pPr>
      <w:r>
        <w:rPr>
          <w:rFonts w:ascii="Times New Roman" w:hAnsi="Times New Roman"/>
          <w:outline w:val="0"/>
          <w:color w:val="0e101a"/>
          <w:sz w:val="24"/>
          <w:szCs w:val="24"/>
          <w:u w:color="0e101a"/>
          <w:rtl w:val="0"/>
          <w:lang w:val="en-US"/>
          <w14:textFill>
            <w14:solidFill>
              <w14:srgbClr w14:val="0E101A"/>
            </w14:solidFill>
          </w14:textFill>
        </w:rPr>
        <w:t>IF function</w:t>
      </w:r>
      <w:r>
        <w:rPr>
          <w:rFonts w:ascii="Times New Roman" w:hAnsi="Times New Roman" w:hint="default"/>
          <w:outline w:val="0"/>
          <w:color w:val="0e101a"/>
          <w:sz w:val="24"/>
          <w:szCs w:val="24"/>
          <w:u w:color="0e101a"/>
          <w:rtl w:val="0"/>
          <w:lang w:val="en-US"/>
          <w14:textFill>
            <w14:solidFill>
              <w14:srgbClr w14:val="0E101A"/>
            </w14:solidFill>
          </w14:textFill>
        </w:rPr>
        <w:t> </w:t>
      </w:r>
    </w:p>
    <w:p>
      <w:pPr>
        <w:pStyle w:val="Normal (Web)"/>
        <w:spacing w:before="0" w:after="0" w:line="480" w:lineRule="auto"/>
        <w:ind w:firstLine="720"/>
        <w:rPr>
          <w:outline w:val="0"/>
          <w:color w:val="0e101a"/>
          <w:u w:color="0e101a"/>
          <w14:textFill>
            <w14:solidFill>
              <w14:srgbClr w14:val="0E101A"/>
            </w14:solidFill>
          </w14:textFill>
        </w:rPr>
      </w:pPr>
      <w:r>
        <w:rPr>
          <w:outline w:val="0"/>
          <w:color w:val="0e101a"/>
          <w:u w:color="0e101a"/>
          <w:rtl w:val="0"/>
          <w:lang w:val="en-US"/>
          <w14:textFill>
            <w14:solidFill>
              <w14:srgbClr w14:val="0E101A"/>
            </w14:solidFill>
          </w14:textFill>
        </w:rPr>
        <w:t xml:space="preserve">The IF function is a highly used Excel function. It is used to check if a logical question meets a specified condition. If the condition is true, a value is returned; if false, a different value is returned (Support.Microsoft., 2022). For example, =IF (G2 &lt;500, </w:t>
      </w:r>
      <w:r>
        <w:rPr>
          <w:outline w:val="0"/>
          <w:color w:val="0e101a"/>
          <w:u w:color="0e101a"/>
          <w:rtl w:val="0"/>
          <w:lang w:val="en-US"/>
          <w14:textFill>
            <w14:solidFill>
              <w14:srgbClr w14:val="0E101A"/>
            </w14:solidFill>
          </w14:textFill>
        </w:rPr>
        <w:t>“</w:t>
      </w:r>
      <w:r>
        <w:rPr>
          <w:outline w:val="0"/>
          <w:color w:val="0e101a"/>
          <w:u w:color="0e101a"/>
          <w:rtl w:val="0"/>
          <w:lang w:val="en-US"/>
          <w14:textFill>
            <w14:solidFill>
              <w14:srgbClr w14:val="0E101A"/>
            </w14:solidFill>
          </w14:textFill>
        </w:rPr>
        <w:t>low sales</w:t>
      </w:r>
      <w:r>
        <w:rPr>
          <w:outline w:val="0"/>
          <w:color w:val="0e101a"/>
          <w:u w:color="0e101a"/>
          <w:rtl w:val="0"/>
          <w:lang w:val="en-US"/>
          <w14:textFill>
            <w14:solidFill>
              <w14:srgbClr w14:val="0E101A"/>
            </w14:solidFill>
          </w14:textFill>
        </w:rPr>
        <w:t>”</w:t>
      </w:r>
      <w:r>
        <w:rPr>
          <w:outline w:val="0"/>
          <w:color w:val="0e101a"/>
          <w:u w:color="0e101a"/>
          <w:rtl w:val="0"/>
          <w:lang w:val="en-US"/>
          <w14:textFill>
            <w14:solidFill>
              <w14:srgbClr w14:val="0E101A"/>
            </w14:solidFill>
          </w14:textFill>
        </w:rPr>
        <w:t xml:space="preserve">, </w:t>
      </w:r>
      <w:r>
        <w:rPr>
          <w:outline w:val="0"/>
          <w:color w:val="0e101a"/>
          <w:u w:color="0e101a"/>
          <w:rtl w:val="0"/>
          <w:lang w:val="en-US"/>
          <w14:textFill>
            <w14:solidFill>
              <w14:srgbClr w14:val="0E101A"/>
            </w14:solidFill>
          </w14:textFill>
        </w:rPr>
        <w:t>“</w:t>
      </w:r>
      <w:r>
        <w:rPr>
          <w:outline w:val="0"/>
          <w:color w:val="0e101a"/>
          <w:u w:color="0e101a"/>
          <w:rtl w:val="0"/>
          <w:lang w:val="en-US"/>
          <w14:textFill>
            <w14:solidFill>
              <w14:srgbClr w14:val="0E101A"/>
            </w14:solidFill>
          </w14:textFill>
        </w:rPr>
        <w:t>high sales</w:t>
      </w:r>
      <w:r>
        <w:rPr>
          <w:outline w:val="0"/>
          <w:color w:val="0e101a"/>
          <w:u w:color="0e101a"/>
          <w:rtl w:val="0"/>
          <w:lang w:val="en-US"/>
          <w14:textFill>
            <w14:solidFill>
              <w14:srgbClr w14:val="0E101A"/>
            </w14:solidFill>
          </w14:textFill>
        </w:rPr>
        <w:t>”</w:t>
      </w:r>
      <w:r>
        <w:rPr>
          <w:outline w:val="0"/>
          <w:color w:val="0e101a"/>
          <w:u w:color="0e101a"/>
          <w:rtl w:val="0"/>
          <w:lang w:val="en-US"/>
          <w14:textFill>
            <w14:solidFill>
              <w14:srgbClr w14:val="0E101A"/>
            </w14:solidFill>
          </w14:textFill>
        </w:rPr>
        <w:t xml:space="preserve">), it will return </w:t>
      </w:r>
      <w:r>
        <w:rPr>
          <w:outline w:val="0"/>
          <w:color w:val="0e101a"/>
          <w:u w:color="0e101a"/>
          <w:rtl w:val="0"/>
          <w:lang w:val="en-US"/>
          <w14:textFill>
            <w14:solidFill>
              <w14:srgbClr w14:val="0E101A"/>
            </w14:solidFill>
          </w14:textFill>
        </w:rPr>
        <w:t>“</w:t>
      </w:r>
      <w:r>
        <w:rPr>
          <w:outline w:val="0"/>
          <w:color w:val="0e101a"/>
          <w:u w:color="0e101a"/>
          <w:rtl w:val="0"/>
          <w:lang w:val="en-US"/>
          <w14:textFill>
            <w14:solidFill>
              <w14:srgbClr w14:val="0E101A"/>
            </w14:solidFill>
          </w14:textFill>
        </w:rPr>
        <w:t>low sales</w:t>
      </w:r>
      <w:r>
        <w:rPr>
          <w:outline w:val="0"/>
          <w:color w:val="0e101a"/>
          <w:u w:color="0e101a"/>
          <w:rtl w:val="0"/>
          <w:lang w:val="en-US"/>
          <w14:textFill>
            <w14:solidFill>
              <w14:srgbClr w14:val="0E101A"/>
            </w14:solidFill>
          </w14:textFill>
        </w:rPr>
        <w:t xml:space="preserve">” </w:t>
      </w:r>
      <w:r>
        <w:rPr>
          <w:outline w:val="0"/>
          <w:color w:val="0e101a"/>
          <w:u w:color="0e101a"/>
          <w:rtl w:val="0"/>
          <w:lang w:val="en-US"/>
          <w14:textFill>
            <w14:solidFill>
              <w14:srgbClr w14:val="0E101A"/>
            </w14:solidFill>
          </w14:textFill>
        </w:rPr>
        <w:t xml:space="preserve">(True) if the item is below 500 and </w:t>
      </w:r>
      <w:r>
        <w:rPr>
          <w:outline w:val="0"/>
          <w:color w:val="0e101a"/>
          <w:u w:color="0e101a"/>
          <w:rtl w:val="0"/>
          <w:lang w:val="en-US"/>
          <w14:textFill>
            <w14:solidFill>
              <w14:srgbClr w14:val="0E101A"/>
            </w14:solidFill>
          </w14:textFill>
        </w:rPr>
        <w:t>“</w:t>
      </w:r>
      <w:r>
        <w:rPr>
          <w:outline w:val="0"/>
          <w:color w:val="0e101a"/>
          <w:u w:color="0e101a"/>
          <w:rtl w:val="0"/>
          <w:lang w:val="en-US"/>
          <w14:textFill>
            <w14:solidFill>
              <w14:srgbClr w14:val="0E101A"/>
            </w14:solidFill>
          </w14:textFill>
        </w:rPr>
        <w:t>high sales</w:t>
      </w:r>
      <w:r>
        <w:rPr>
          <w:outline w:val="0"/>
          <w:color w:val="0e101a"/>
          <w:u w:color="0e101a"/>
          <w:rtl w:val="0"/>
          <w:lang w:val="en-US"/>
          <w14:textFill>
            <w14:solidFill>
              <w14:srgbClr w14:val="0E101A"/>
            </w14:solidFill>
          </w14:textFill>
        </w:rPr>
        <w:t xml:space="preserve">” </w:t>
      </w:r>
      <w:r>
        <w:rPr>
          <w:outline w:val="0"/>
          <w:color w:val="0e101a"/>
          <w:u w:color="0e101a"/>
          <w:rtl w:val="0"/>
          <w:lang w:val="en-US"/>
          <w14:textFill>
            <w14:solidFill>
              <w14:srgbClr w14:val="0E101A"/>
            </w14:solidFill>
          </w14:textFill>
        </w:rPr>
        <w:t>(false) if the item is above 500. This example is used in the figure below to categorise sales as either low or high sales. At the same time, more findings can be made by combining AND and OR with the IF function. In general, it has multiple uses, especially when used alongside other logical functions.</w:t>
      </w:r>
      <w:r>
        <w:rPr>
          <w:outline w:val="0"/>
          <w:color w:val="0e101a"/>
          <w:u w:color="0e101a"/>
          <w:rtl w:val="0"/>
          <w:lang w:val="en-US"/>
          <w14:textFill>
            <w14:solidFill>
              <w14:srgbClr w14:val="0E101A"/>
            </w14:solidFill>
          </w14:textFill>
        </w:rPr>
        <w:t> </w:t>
      </w:r>
    </w:p>
    <w:p>
      <w:pPr>
        <w:pStyle w:val="Body"/>
        <w:spacing w:line="480" w:lineRule="auto"/>
        <w:ind w:firstLine="720"/>
        <w:rPr>
          <w:rFonts w:ascii="Times New Roman" w:cs="Times New Roman" w:hAnsi="Times New Roman" w:eastAsia="Times New Roman"/>
          <w:sz w:val="24"/>
          <w:szCs w:val="24"/>
        </w:rPr>
      </w:pPr>
    </w:p>
    <w:p>
      <w:pPr>
        <w:pStyle w:val="Body"/>
        <w:spacing w:line="480" w:lineRule="auto"/>
        <w:ind w:firstLine="720"/>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4972050" cy="5162550"/>
            <wp:effectExtent l="0" t="0" r="0" b="0"/>
            <wp:docPr id="1073741829" name="officeArt object" descr="Picture 1"/>
            <wp:cNvGraphicFramePr/>
            <a:graphic xmlns:a="http://schemas.openxmlformats.org/drawingml/2006/main">
              <a:graphicData uri="http://schemas.openxmlformats.org/drawingml/2006/picture">
                <pic:pic xmlns:pic="http://schemas.openxmlformats.org/drawingml/2006/picture">
                  <pic:nvPicPr>
                    <pic:cNvPr id="1073741829" name="Picture 1" descr="Picture 1"/>
                    <pic:cNvPicPr>
                      <a:picLocks noChangeAspect="1"/>
                    </pic:cNvPicPr>
                  </pic:nvPicPr>
                  <pic:blipFill>
                    <a:blip r:embed="rId8">
                      <a:extLst/>
                    </a:blip>
                    <a:stretch>
                      <a:fillRect/>
                    </a:stretch>
                  </pic:blipFill>
                  <pic:spPr>
                    <a:xfrm>
                      <a:off x="0" y="0"/>
                      <a:ext cx="4972050" cy="5162550"/>
                    </a:xfrm>
                    <a:prstGeom prst="rect">
                      <a:avLst/>
                    </a:prstGeom>
                    <a:ln w="12700" cap="flat">
                      <a:noFill/>
                      <a:miter lim="400000"/>
                    </a:ln>
                    <a:effectLst/>
                  </pic:spPr>
                </pic:pic>
              </a:graphicData>
            </a:graphic>
          </wp:inline>
        </w:drawing>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Figure 1.4: A screenshot showing the use of IF function </w:t>
      </w:r>
    </w:p>
    <w:p>
      <w:pPr>
        <w:pStyle w:val="Body"/>
        <w:spacing w:line="480" w:lineRule="auto"/>
        <w:rPr>
          <w:rFonts w:ascii="Times New Roman" w:cs="Times New Roman" w:hAnsi="Times New Roman" w:eastAsia="Times New Roman"/>
          <w:b w:val="1"/>
          <w:bCs w:val="1"/>
          <w:sz w:val="24"/>
          <w:szCs w:val="24"/>
        </w:rPr>
      </w:pPr>
    </w:p>
    <w:p>
      <w:pPr>
        <w:pStyle w:val="Heading"/>
        <w:spacing w:line="48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nl-NL"/>
        </w:rPr>
        <w:t>1.3 Data visualisation in Excel</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Data visualisation is presenting data using graphs, charts, and pictorials, making it easy to interpret without using words.  It includes showing patterns, trends, and relationships of the data items.  However, it is not uncommon to have a few words (one sentence) describing what is on the charts.  Although there are many data mining programmes that have great visualisation features, Excel remains the most used.  Excel features used in data visualisation include bar charts, histograms, pie charts, bar/column graphs, tables, and line graphs.  There are two simple steps of setting data visualisation in Excel when one already has the data in the sheet.  The first step involves opening the spreadsheet and selecting the data one intends to visualize.  Then, there is an insert tab at the top where different charts are found.  One then selects the chart for the data from there.  One can change the chart type if the one selected does not give expected or clear visualisation.  Below is an example of a bar chart showing superstore</w:t>
      </w:r>
      <w:r>
        <w:rPr>
          <w:rFonts w:ascii="Times New Roman" w:hAnsi="Times New Roman" w:hint="default"/>
          <w:sz w:val="24"/>
          <w:szCs w:val="24"/>
          <w:rtl w:val="0"/>
          <w:lang w:val="en-US"/>
        </w:rPr>
        <w:t>’</w:t>
      </w:r>
      <w:r>
        <w:rPr>
          <w:rFonts w:ascii="Times New Roman" w:hAnsi="Times New Roman"/>
          <w:sz w:val="24"/>
          <w:szCs w:val="24"/>
          <w:rtl w:val="0"/>
          <w:lang w:val="en-US"/>
        </w:rPr>
        <w:t xml:space="preserve">s total sales per customer segment. </w:t>
      </w:r>
      <w:r>
        <w:drawing xmlns:a="http://schemas.openxmlformats.org/drawingml/2006/main">
          <wp:inline distT="0" distB="0" distL="0" distR="0">
            <wp:extent cx="5890387" cy="2467301"/>
            <wp:effectExtent l="0" t="0" r="0" b="0"/>
            <wp:docPr id="1073741830" name="officeArt object"/>
            <wp:cNvGraphicFramePr/>
            <a:graphic xmlns:a="http://schemas.openxmlformats.org/drawingml/2006/main">
              <a:graphicData uri="http://schemas.openxmlformats.org/drawingml/2006/chart">
                <c:chart xmlns:c="http://schemas.openxmlformats.org/drawingml/2006/chart" r:id="rId9"/>
              </a:graphicData>
            </a:graphic>
          </wp:inline>
        </w:drawing>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Figure 1.6: A bar chart showing total sales per region </w:t>
      </w:r>
    </w:p>
    <w:p>
      <w:pPr>
        <w:pStyle w:val="Heading"/>
        <w:spacing w:line="480" w:lineRule="auto"/>
        <w:rPr>
          <w:rFonts w:ascii="Times New Roman" w:cs="Times New Roman" w:hAnsi="Times New Roman" w:eastAsia="Times New Roman"/>
          <w:b w:val="1"/>
          <w:bCs w:val="1"/>
          <w:sz w:val="24"/>
          <w:szCs w:val="24"/>
        </w:rPr>
      </w:pP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p>
    <w:p>
      <w:pPr>
        <w:pStyle w:val="Heading"/>
        <w:spacing w:line="48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Part 2:  Use of SPSS </w:t>
      </w:r>
    </w:p>
    <w:p>
      <w:pPr>
        <w:pStyle w:val="Heading"/>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rPr>
        <w:t xml:space="preserve">2.1 Ice Cream data </w:t>
      </w:r>
    </w:p>
    <w:p>
      <w:pPr>
        <w:pStyle w:val="Heading 3"/>
        <w:spacing w:line="480" w:lineRule="auto"/>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 How many children like vanilla flavour?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As shown if figure 2.1 below, </w:t>
      </w:r>
      <w:r>
        <w:rPr>
          <w:rFonts w:ascii="Times New Roman" w:hAnsi="Times New Roman"/>
          <w:b w:val="1"/>
          <w:bCs w:val="1"/>
          <w:sz w:val="24"/>
          <w:szCs w:val="24"/>
          <w:rtl w:val="0"/>
        </w:rPr>
        <w:t>47.5% like vanilla</w:t>
      </w:r>
      <w:r>
        <w:rPr>
          <w:rFonts w:ascii="Times New Roman" w:hAnsi="Times New Roman"/>
          <w:sz w:val="24"/>
          <w:szCs w:val="24"/>
          <w:rtl w:val="0"/>
          <w:lang w:val="en-US"/>
        </w:rPr>
        <w:t xml:space="preserve">, 23.5% chocolate and 29.5% strawberry.  </w:t>
      </w:r>
    </w:p>
    <w:p>
      <w:pPr>
        <w:pStyle w:val="Body"/>
        <w:spacing w:line="480" w:lineRule="auto"/>
        <w:rPr>
          <w:rFonts w:ascii="Times New Roman" w:cs="Times New Roman" w:hAnsi="Times New Roman" w:eastAsia="Times New Roman"/>
          <w:sz w:val="24"/>
          <w:szCs w:val="24"/>
        </w:rPr>
      </w:pPr>
      <w:r>
        <w:drawing xmlns:a="http://schemas.openxmlformats.org/drawingml/2006/main">
          <wp:inline distT="0" distB="0" distL="0" distR="0">
            <wp:extent cx="5878521" cy="2358814"/>
            <wp:effectExtent l="0" t="0" r="0" b="0"/>
            <wp:docPr id="1073741831" name="officeArt object"/>
            <wp:cNvGraphicFramePr/>
            <a:graphic xmlns:a="http://schemas.openxmlformats.org/drawingml/2006/main">
              <a:graphicData uri="http://schemas.openxmlformats.org/drawingml/2006/chart">
                <c:chart xmlns:c="http://schemas.openxmlformats.org/drawingml/2006/chart" r:id="rId10"/>
              </a:graphicData>
            </a:graphic>
          </wp:inline>
        </w:drawing>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Figure 2.1: Different ice cream flavours preference by the children</w:t>
      </w:r>
    </w:p>
    <w:p>
      <w:pPr>
        <w:pStyle w:val="Heading 3"/>
        <w:spacing w:line="480" w:lineRule="auto"/>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How many students are Male and Female? </w:t>
      </w:r>
    </w:p>
    <w:p>
      <w:pPr>
        <w:pStyle w:val="Default"/>
        <w:spacing w:line="480" w:lineRule="auto"/>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As shown below, there are 91 (45.5%) boys and 109 girls (54.5%).</w:t>
      </w:r>
    </w:p>
    <w:p>
      <w:pPr>
        <w:pStyle w:val="Body"/>
        <w:tabs>
          <w:tab w:val="left" w:pos="1740"/>
        </w:tabs>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Pr>
        <w:tab/>
      </w:r>
    </w:p>
    <w:p>
      <w:pPr>
        <w:pStyle w:val="Body"/>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5943600" cy="3495675"/>
            <wp:effectExtent l="0" t="0" r="0" b="0"/>
            <wp:docPr id="1073741832" name="officeArt object" descr="Picture 3"/>
            <wp:cNvGraphicFramePr/>
            <a:graphic xmlns:a="http://schemas.openxmlformats.org/drawingml/2006/main">
              <a:graphicData uri="http://schemas.openxmlformats.org/drawingml/2006/picture">
                <pic:pic xmlns:pic="http://schemas.openxmlformats.org/drawingml/2006/picture">
                  <pic:nvPicPr>
                    <pic:cNvPr id="1073741832" name="Picture 3" descr="Picture 3"/>
                    <pic:cNvPicPr>
                      <a:picLocks noChangeAspect="1"/>
                    </pic:cNvPicPr>
                  </pic:nvPicPr>
                  <pic:blipFill>
                    <a:blip r:embed="rId11">
                      <a:extLst/>
                    </a:blip>
                    <a:stretch>
                      <a:fillRect/>
                    </a:stretch>
                  </pic:blipFill>
                  <pic:spPr>
                    <a:xfrm>
                      <a:off x="0" y="0"/>
                      <a:ext cx="5943600" cy="3495675"/>
                    </a:xfrm>
                    <a:prstGeom prst="rect">
                      <a:avLst/>
                    </a:prstGeom>
                    <a:ln w="12700" cap="flat">
                      <a:noFill/>
                      <a:miter lim="400000"/>
                    </a:ln>
                    <a:effectLst/>
                  </pic:spPr>
                </pic:pic>
              </a:graphicData>
            </a:graphic>
          </wp:inline>
        </w:drawing>
      </w:r>
    </w:p>
    <w:p>
      <w:pPr>
        <w:pStyle w:val="Default"/>
        <w:spacing w:line="480" w:lineRule="auto"/>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 xml:space="preserve">Figure 2.2: gender of the children </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p>
    <w:p>
      <w:pPr>
        <w:pStyle w:val="Heading 3"/>
        <w:spacing w:line="480" w:lineRule="auto"/>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Hlk110252806" w:id="1"/>
      <w:r>
        <w:rPr>
          <w:rFonts w:ascii="Times New Roman" w:hAnsi="Times New Roman"/>
          <w:outline w:val="0"/>
          <w:color w:val="000000"/>
          <w:sz w:val="24"/>
          <w:szCs w:val="24"/>
          <w:u w:color="000000"/>
          <w:rtl w:val="0"/>
          <w:lang w:val="en-US"/>
          <w14:textFill>
            <w14:solidFill>
              <w14:srgbClr w14:val="000000"/>
            </w14:solidFill>
          </w14:textFill>
        </w:rPr>
        <w:t xml:space="preserve">Mean and Median </w:t>
      </w:r>
      <w:r>
        <w:rPr>
          <w:rFonts w:ascii="Times New Roman" w:hAnsi="Times New Roman"/>
          <w:b w:val="1"/>
          <w:bCs w:val="1"/>
          <w:outline w:val="0"/>
          <w:color w:val="000000"/>
          <w:sz w:val="24"/>
          <w:szCs w:val="24"/>
          <w:u w:color="000000"/>
          <w:rtl w:val="0"/>
          <w:lang w:val="en-US"/>
          <w14:textFill>
            <w14:solidFill>
              <w14:srgbClr w14:val="000000"/>
            </w14:solidFill>
          </w14:textFill>
        </w:rPr>
        <w:t>scores for</w:t>
      </w:r>
      <w:r>
        <w:rPr>
          <w:rFonts w:ascii="Times New Roman" w:hAnsi="Times New Roman"/>
          <w:outline w:val="0"/>
          <w:color w:val="000000"/>
          <w:sz w:val="24"/>
          <w:szCs w:val="24"/>
          <w:u w:color="000000"/>
          <w:rtl w:val="0"/>
          <w:lang w:val="en-US"/>
          <w14:textFill>
            <w14:solidFill>
              <w14:srgbClr w14:val="000000"/>
            </w14:solidFill>
          </w14:textFill>
        </w:rPr>
        <w:t xml:space="preserve"> chocolate and strawberry flavour </w:t>
      </w:r>
      <w:r>
        <w:rPr>
          <w:rFonts w:ascii="Times New Roman" w:hAnsi="Times New Roman"/>
          <w:b w:val="1"/>
          <w:bCs w:val="1"/>
          <w:outline w:val="0"/>
          <w:color w:val="000000"/>
          <w:sz w:val="24"/>
          <w:szCs w:val="24"/>
          <w:u w:color="000000"/>
          <w:rtl w:val="0"/>
          <w:lang w:val="en-US"/>
          <w14:textFill>
            <w14:solidFill>
              <w14:srgbClr w14:val="000000"/>
            </w14:solidFill>
          </w14:textFill>
        </w:rPr>
        <w:t xml:space="preserve">preference </w:t>
      </w:r>
      <w:bookmarkEnd w:id="1"/>
    </w:p>
    <w:p>
      <w:pPr>
        <w:pStyle w:val="Body"/>
        <w:spacing w:line="480" w:lineRule="auto"/>
        <w:ind w:firstLine="720"/>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drawing xmlns:a="http://schemas.openxmlformats.org/drawingml/2006/main">
          <wp:inline distT="0" distB="0" distL="0" distR="0">
            <wp:extent cx="6342461" cy="2886917"/>
            <wp:effectExtent l="0" t="0" r="0" b="0"/>
            <wp:docPr id="1073741833" name="officeArt object"/>
            <wp:cNvGraphicFramePr/>
            <a:graphic xmlns:a="http://schemas.openxmlformats.org/drawingml/2006/main">
              <a:graphicData uri="http://schemas.openxmlformats.org/drawingml/2006/chart">
                <c:chart xmlns:c="http://schemas.openxmlformats.org/drawingml/2006/chart" r:id="rId12"/>
              </a:graphicData>
            </a:graphic>
          </wp:inline>
        </w:drawing>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Figure 2.3: Mean and Median video and puzzle scores for students who prefer chocolate and strawberry flavour </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sz w:val="24"/>
          <w:szCs w:val="24"/>
          <w:rtl w:val="0"/>
        </w:rPr>
        <w:t xml:space="preserve"> Clustering</w:t>
      </w:r>
      <w:r>
        <w:rPr>
          <w:rFonts w:ascii="Times New Roman" w:hAnsi="Times New Roman"/>
          <w:b w:val="1"/>
          <w:bCs w:val="1"/>
          <w:sz w:val="24"/>
          <w:szCs w:val="24"/>
          <w:rtl w:val="0"/>
          <w:lang w:val="en-US"/>
        </w:rPr>
        <w:t xml:space="preserve"> Using the smile_clinic.csv provided in conjunction with SPSS give a specific example of clustering. Show your workings with screenshots and explain you results.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Clustering is putting data variables into groups based on the shared characteristics. There are main methods of clustering in the SPSS; these include K-means, hierachical, and 2-setp clustering. Hierachical clustering groups items based on their similarities and distance between clusters</w:t>
      </w:r>
      <w:r>
        <w:rPr>
          <w:rFonts w:ascii="Times New Roman" w:hAnsi="Times New Roman"/>
          <w:outline w:val="0"/>
          <w:color w:val="000000"/>
          <w:sz w:val="24"/>
          <w:szCs w:val="24"/>
          <w:u w:color="000000"/>
          <w:shd w:val="clear" w:color="auto" w:fill="ffffff"/>
          <w:rtl w:val="0"/>
          <w14:textFill>
            <w14:solidFill>
              <w14:srgbClr w14:val="000000"/>
            </w14:solidFill>
          </w14:textFill>
        </w:rPr>
        <w:t xml:space="preserve"> </w:t>
      </w:r>
      <w:r>
        <w:rPr>
          <w:rFonts w:ascii="Times New Roman" w:hAnsi="Times New Roman"/>
          <w:sz w:val="24"/>
          <w:szCs w:val="24"/>
          <w:rtl w:val="0"/>
          <w:lang w:val="en-US"/>
        </w:rPr>
        <w:t xml:space="preserve">(Bock, 2022). In the SPSS analyis, the clusters and how they are close (or distant) from each other are presented in a dendrogram in hierechical clustering as shown in figure 2.4 below. </w:t>
      </w:r>
    </w:p>
    <w:p>
      <w:pPr>
        <w:pStyle w:val="Body"/>
        <w:spacing w:line="480" w:lineRule="auto"/>
        <w:ind w:firstLine="720"/>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5943600" cy="6058535"/>
            <wp:effectExtent l="0" t="0" r="0" b="0"/>
            <wp:docPr id="1073741834" name="officeArt object" descr="Picture 1"/>
            <wp:cNvGraphicFramePr/>
            <a:graphic xmlns:a="http://schemas.openxmlformats.org/drawingml/2006/main">
              <a:graphicData uri="http://schemas.openxmlformats.org/drawingml/2006/picture">
                <pic:pic xmlns:pic="http://schemas.openxmlformats.org/drawingml/2006/picture">
                  <pic:nvPicPr>
                    <pic:cNvPr id="1073741834" name="Picture 1" descr="Picture 1"/>
                    <pic:cNvPicPr>
                      <a:picLocks noChangeAspect="1"/>
                    </pic:cNvPicPr>
                  </pic:nvPicPr>
                  <pic:blipFill>
                    <a:blip r:embed="rId13">
                      <a:extLst/>
                    </a:blip>
                    <a:stretch>
                      <a:fillRect/>
                    </a:stretch>
                  </pic:blipFill>
                  <pic:spPr>
                    <a:xfrm>
                      <a:off x="0" y="0"/>
                      <a:ext cx="5943600" cy="6058535"/>
                    </a:xfrm>
                    <a:prstGeom prst="rect">
                      <a:avLst/>
                    </a:prstGeom>
                    <a:ln w="12700" cap="flat">
                      <a:noFill/>
                      <a:miter lim="400000"/>
                    </a:ln>
                    <a:effectLst/>
                  </pic:spPr>
                </pic:pic>
              </a:graphicData>
            </a:graphic>
          </wp:inline>
        </w:drawing>
      </w:r>
    </w:p>
    <w:p>
      <w:pPr>
        <w:pStyle w:val="Body"/>
        <w:spacing w:line="480" w:lineRule="auto"/>
        <w:rPr>
          <w:rFonts w:ascii="Times New Roman" w:cs="Times New Roman" w:hAnsi="Times New Roman" w:eastAsia="Times New Roman"/>
          <w:sz w:val="24"/>
          <w:szCs w:val="24"/>
        </w:rPr>
      </w:pP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Figure 2.4: Hierarchical clustering of ice cream data</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Summary of the ice cream data</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There were 200 school children, and three ice cream flavours, which they had to state their favourite. Form the analysis, there are 91 (45.5%) boys and 109 girls (54.5%). Among these 47.5% like vanilla, 23.5% chocolate and 29.5% strawberry.  There were observable differences in video and puzzle scores between children who prefer chocolate and those who like strawberry flavours.  The video score median was 58 for strawberry and 47 for chocolate, and the means were 55.45 and 47.7 respectively. In the same order, median for puzzle scores were 61 and 46, and means were 57.14 and 47.32.  The above analysis was done using SPSS but some tables charts were created using excel.</w:t>
      </w:r>
    </w:p>
    <w:p>
      <w:pPr>
        <w:pStyle w:val="Heading 2"/>
        <w:spacing w:after="240" w:line="48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2.2 Most common data mining methods</w:t>
      </w:r>
    </w:p>
    <w:p>
      <w:pPr>
        <w:pStyle w:val="Body"/>
        <w:spacing w:after="24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term </w:t>
      </w:r>
      <w:r>
        <w:rPr>
          <w:rFonts w:ascii="Times New Roman" w:hAnsi="Times New Roman" w:hint="default"/>
          <w:sz w:val="24"/>
          <w:szCs w:val="24"/>
          <w:rtl w:val="0"/>
          <w:lang w:val="en-US"/>
        </w:rPr>
        <w:t>“</w:t>
      </w:r>
      <w:r>
        <w:rPr>
          <w:rFonts w:ascii="Times New Roman" w:hAnsi="Times New Roman"/>
          <w:sz w:val="24"/>
          <w:szCs w:val="24"/>
          <w:rtl w:val="0"/>
          <w:lang w:val="en-US"/>
        </w:rPr>
        <w:t>data mining</w:t>
      </w:r>
      <w:r>
        <w:rPr>
          <w:rFonts w:ascii="Times New Roman" w:hAnsi="Times New Roman" w:hint="default"/>
          <w:sz w:val="24"/>
          <w:szCs w:val="24"/>
          <w:rtl w:val="0"/>
          <w:lang w:val="en-US"/>
        </w:rPr>
        <w:t xml:space="preserve">” </w:t>
      </w:r>
      <w:r>
        <w:rPr>
          <w:rFonts w:ascii="Times New Roman" w:hAnsi="Times New Roman"/>
          <w:sz w:val="24"/>
          <w:szCs w:val="24"/>
          <w:rtl w:val="0"/>
          <w:lang w:val="en-US"/>
        </w:rPr>
        <w:t>refers to the collection and utilisation of relevant information from the internet that aids the analysis of patterns, correlations, and differences (Larose and Larose, 2014). The main purpose of data mining is to systematise the available data so as to create valuable predictions. Among the most common data mining methods are classification, prediction, association, regression, and outlier detection. What follows is an overview of the aforementioned five common data mining methods.</w:t>
      </w:r>
    </w:p>
    <w:p>
      <w:pPr>
        <w:pStyle w:val="Body"/>
        <w:spacing w:after="240" w:line="480" w:lineRule="auto"/>
        <w:ind w:firstLine="720"/>
        <w:rPr>
          <w:rFonts w:ascii="Times New Roman" w:cs="Times New Roman" w:hAnsi="Times New Roman" w:eastAsia="Times New Roman"/>
          <w:sz w:val="24"/>
          <w:szCs w:val="24"/>
        </w:rPr>
      </w:pPr>
      <w:r>
        <w:rPr>
          <w:rFonts w:ascii="Times New Roman" w:hAnsi="Times New Roman"/>
          <w:b w:val="1"/>
          <w:bCs w:val="1"/>
          <w:sz w:val="24"/>
          <w:szCs w:val="24"/>
          <w:rtl w:val="0"/>
          <w:lang w:val="it-IT"/>
        </w:rPr>
        <w:t xml:space="preserve">Classification </w:t>
      </w:r>
      <w:r>
        <w:rPr>
          <w:rFonts w:ascii="Times New Roman" w:hAnsi="Times New Roman"/>
          <w:sz w:val="24"/>
          <w:szCs w:val="24"/>
          <w:rtl w:val="0"/>
          <w:lang w:val="en-US"/>
        </w:rPr>
        <w:t>- classification is most commonly used for the purpose of categorising various types of data into closely related classes. When using the data mining method of classification, people should possess a prior idea of the different classes (or clusters) that are going to be anticipated prior to the conduction of the analysis. According to Talend (2022) this is the main distinguishing aspect between classification and clustering. Typically, the programmes that are built to perform data classification analysis possess integrated complex algorithms which are capable of deciding the most precise classification of the available information.</w:t>
      </w:r>
    </w:p>
    <w:p>
      <w:pPr>
        <w:pStyle w:val="Body"/>
        <w:spacing w:after="240" w:line="480" w:lineRule="auto"/>
        <w:ind w:firstLine="720"/>
        <w:rPr>
          <w:rFonts w:ascii="Times New Roman" w:cs="Times New Roman" w:hAnsi="Times New Roman" w:eastAsia="Times New Roman"/>
          <w:sz w:val="24"/>
          <w:szCs w:val="24"/>
        </w:rPr>
      </w:pPr>
      <w:r>
        <w:rPr>
          <w:rFonts w:ascii="Times New Roman" w:hAnsi="Times New Roman"/>
          <w:b w:val="1"/>
          <w:bCs w:val="1"/>
          <w:sz w:val="24"/>
          <w:szCs w:val="24"/>
          <w:rtl w:val="0"/>
          <w:lang w:val="en-US"/>
        </w:rPr>
        <w:t>Prediction</w:t>
      </w:r>
      <w:r>
        <w:rPr>
          <w:rFonts w:ascii="Times New Roman" w:hAnsi="Times New Roman"/>
          <w:sz w:val="24"/>
          <w:szCs w:val="24"/>
          <w:rtl w:val="0"/>
          <w:lang w:val="en-US"/>
        </w:rPr>
        <w:t xml:space="preserve"> - the prediction method is used to discover patterns with the help of past and present data, which can be useful in the prediction of future trends and outcomes (Said, Hassan, and Fawzy, 2018). Thanks to the advancements in artificial intelligence (AI) and machine learning (ML), the predictive data mining method has become a relatively easy practice. The method is widely used by all sorts of companies worldwide. For instance, Amazon uses predictive data utilisation in order to discover consumer buying trends and to make suggestions based on past purchases. </w:t>
      </w:r>
    </w:p>
    <w:p>
      <w:pPr>
        <w:pStyle w:val="Body"/>
        <w:spacing w:after="240" w:line="480" w:lineRule="auto"/>
        <w:ind w:firstLine="720"/>
        <w:rPr>
          <w:rFonts w:ascii="Times New Roman" w:cs="Times New Roman" w:hAnsi="Times New Roman" w:eastAsia="Times New Roman"/>
          <w:sz w:val="24"/>
          <w:szCs w:val="24"/>
        </w:rPr>
      </w:pPr>
      <w:r>
        <w:rPr>
          <w:rFonts w:ascii="Times New Roman" w:hAnsi="Times New Roman"/>
          <w:b w:val="1"/>
          <w:bCs w:val="1"/>
          <w:sz w:val="24"/>
          <w:szCs w:val="24"/>
          <w:rtl w:val="0"/>
          <w:lang w:val="fr-FR"/>
        </w:rPr>
        <w:t>Association</w:t>
      </w:r>
      <w:r>
        <w:rPr>
          <w:rFonts w:ascii="Times New Roman" w:hAnsi="Times New Roman"/>
          <w:sz w:val="24"/>
          <w:szCs w:val="24"/>
          <w:rtl w:val="0"/>
          <w:lang w:val="en-US"/>
        </w:rPr>
        <w:t xml:space="preserve"> - this data mining technique is all about the discovery of close relationships between given data variables. As indicated by Talend (2022), association reveals the link between several data events within a certain set of databases. This type of data mining method is commonly used in the business entity for the purpose of identifying specific behaviours and making the necessary adjustments in order to match that behaviour. For instance, a company like Coca Cola uses association data mining techniques so as to examine the relationship between the purchases of its different kinds of drinks, which allows the company to decide on the production volume of each type of drink.  </w:t>
      </w:r>
    </w:p>
    <w:p>
      <w:pPr>
        <w:pStyle w:val="Body"/>
        <w:spacing w:after="240" w:line="480" w:lineRule="auto"/>
        <w:ind w:firstLine="720"/>
        <w:rPr>
          <w:rFonts w:ascii="Times New Roman" w:cs="Times New Roman" w:hAnsi="Times New Roman" w:eastAsia="Times New Roman"/>
          <w:sz w:val="24"/>
          <w:szCs w:val="24"/>
        </w:rPr>
      </w:pPr>
      <w:r>
        <w:rPr>
          <w:rFonts w:ascii="Times New Roman" w:hAnsi="Times New Roman"/>
          <w:b w:val="1"/>
          <w:bCs w:val="1"/>
          <w:sz w:val="24"/>
          <w:szCs w:val="24"/>
          <w:rtl w:val="0"/>
          <w:lang w:val="fr-FR"/>
        </w:rPr>
        <w:t xml:space="preserve">Regression </w:t>
      </w:r>
      <w:r>
        <w:rPr>
          <w:rFonts w:ascii="Times New Roman" w:hAnsi="Times New Roman"/>
          <w:sz w:val="24"/>
          <w:szCs w:val="24"/>
          <w:rtl w:val="0"/>
          <w:lang w:val="en-US"/>
        </w:rPr>
        <w:t xml:space="preserve">- the regression data utilisation method is predominantly used for the purposes of identifying the relation between two variables within a database (Talend, 2022). During the implementation of this technique, one of the datasets is independent, whereas the other one - dependent. Regression helps data mining specialists gain an in-depth understanding of the factors that carry high significance and the ones that have low insignificance. For example, e-commerce companies like ASOS use regression data analysis to examine whether higher social media engagements are linked to an increased sales volume. </w:t>
      </w:r>
    </w:p>
    <w:p>
      <w:pPr>
        <w:pStyle w:val="Body"/>
        <w:spacing w:after="240" w:line="480" w:lineRule="auto"/>
        <w:ind w:firstLine="720"/>
        <w:rPr>
          <w:rFonts w:ascii="Times New Roman" w:cs="Times New Roman" w:hAnsi="Times New Roman" w:eastAsia="Times New Roman"/>
          <w:sz w:val="24"/>
          <w:szCs w:val="24"/>
        </w:rPr>
      </w:pPr>
      <w:r>
        <w:rPr>
          <w:rFonts w:ascii="Times New Roman" w:hAnsi="Times New Roman"/>
          <w:b w:val="1"/>
          <w:bCs w:val="1"/>
          <w:sz w:val="24"/>
          <w:szCs w:val="24"/>
          <w:rtl w:val="0"/>
          <w:lang w:val="en-US"/>
        </w:rPr>
        <w:t xml:space="preserve">Outlier detection </w:t>
      </w:r>
      <w:r>
        <w:rPr>
          <w:rFonts w:ascii="Times New Roman" w:hAnsi="Times New Roman"/>
          <w:sz w:val="24"/>
          <w:szCs w:val="24"/>
          <w:rtl w:val="0"/>
          <w:lang w:val="en-US"/>
        </w:rPr>
        <w:t xml:space="preserve">- outlier detection, also referred to as outlier prediction, refers to the identification of specific anomalies in a given dataset (Bellinger et al., 2017). For instance, the prediction of anomalies is particularly important for companies in the financial sector as the method allows the detection of fraudulent activities, suspicious behaviours, and unauthorised transactions. Another common example here is sales reports which can be looked at as high-dimensional data sets due to the fact that they possess plenty of attributes. </w:t>
      </w:r>
    </w:p>
    <w:p>
      <w:pPr>
        <w:pStyle w:val="Heading 2"/>
        <w:spacing w:after="240" w:line="480" w:lineRule="auto"/>
        <w:jc w:val="center"/>
        <w:rPr>
          <w:rFonts w:ascii="Times New Roman" w:cs="Times New Roman" w:hAnsi="Times New Roman" w:eastAsia="Times New Roman"/>
          <w:sz w:val="24"/>
          <w:szCs w:val="24"/>
        </w:rPr>
      </w:pPr>
      <w:r>
        <w:rPr>
          <w:rFonts w:ascii="Times New Roman" w:hAnsi="Times New Roman"/>
          <w:b w:val="1"/>
          <w:bCs w:val="1"/>
          <w:sz w:val="24"/>
          <w:szCs w:val="24"/>
          <w:rtl w:val="0"/>
          <w:lang w:val="en-US"/>
        </w:rPr>
        <w:t>2.3 Advantages and disadvantages of SPSS over Excel</w:t>
      </w:r>
    </w:p>
    <w:p>
      <w:pPr>
        <w:pStyle w:val="Body"/>
        <w:spacing w:after="24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SPSS (Statistical Package for the Social Sciences) and Excel are two of the most popular data mining software programmes. The former is owned by IBM, whereas the latter is built and managed by Microsoft. The other major difference between the two programmes is that Excel is used primarily for data analysis, whereas the SPSS software is mainly used for the conduction of statistical analysis. Below are the major advantages and disadvantages of SPSS over Excel.</w:t>
      </w:r>
    </w:p>
    <w:p>
      <w:pPr>
        <w:pStyle w:val="Heading 3"/>
        <w:spacing w:after="240" w:line="480" w:lineRule="auto"/>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Advantages of SPSS over Excel</w:t>
      </w:r>
    </w:p>
    <w:p>
      <w:pPr>
        <w:pStyle w:val="Body"/>
        <w:spacing w:after="24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Unlike MS Excel, IBM SPSS provides an excellent control of the analysed data, as it directs the data specialist who is using it towards the variable that is looked for, just with a simple command. Should the user want to achieve the same result in Excel, he or she needs to implement the use of complex formulas. Furthermore, SPSS offers useful functions like means, median, and standard deviation, that allow for an easy analysis of the results. According to Kalyall (2017), SPSS allows easier use than Excel due to its pre-designed and inbuilt formulas. </w:t>
      </w:r>
    </w:p>
    <w:p>
      <w:pPr>
        <w:pStyle w:val="Body"/>
        <w:spacing w:after="24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Another major advantage of SPSS over Excel is the fact that users of SPSS do not have to undergo a heavy training in order to use the software. Excel, on the other hand, requires more in-depth training. Additionally, SPSS comprises a broad range of data analysis options and a more sophisticated dashboard, compared to Excel (Nisbet, Miner and Yale, 2018). The presence of cross-tabulation options, parametric and non-parametric data, as well as advanced charts in SPSS, are some of the most common examples in that aspect. </w:t>
      </w:r>
    </w:p>
    <w:p>
      <w:pPr>
        <w:pStyle w:val="Body"/>
        <w:spacing w:after="240"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Further, SPSS is less prone to giving formula and data errors due to its more advanced error detection features and inbuilt formulas (Kalyall, 2017). Excel, on the other hand, is more prone to formula errors, functions misuse, and input mistakes. Similarly, SPSS allows easier analysis of categorical data and detection of missing information unlike Excel, which makes it more difficult for users to avoid such challenges.</w:t>
      </w:r>
    </w:p>
    <w:p>
      <w:pPr>
        <w:pStyle w:val="Heading 3"/>
        <w:spacing w:after="240" w:line="480" w:lineRule="auto"/>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Disadvantages of SPSS compared to Excel</w:t>
      </w:r>
    </w:p>
    <w:p>
      <w:pPr>
        <w:pStyle w:val="Body"/>
        <w:spacing w:after="24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Despite the numerous advantages of SPSS over Excel, it should be noted that SPSS also has a few disadvantages compared to MS Excel. For instance, SPSS is more expensive for companies and students than Excel (Ozgur, Kleckner, and Li, 2015). Another inconvenience of SPSS that has been shared by users is the frequent emergence of new software versions, which often causes confusion. </w:t>
      </w:r>
    </w:p>
    <w:p>
      <w:pPr>
        <w:pStyle w:val="Body"/>
        <w:spacing w:after="24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Furthermore, the graphs and charts in SPSS are not as presentable and flexible as in MS Excel, which offers more sophisticated adjustment options, compared to SPSS. Also, unlike SPSS, MS Excel allows a multiple range of data import and export methods which makes the software easier to be integrated into the organisational workflow. </w:t>
      </w:r>
    </w:p>
    <w:p>
      <w:pPr>
        <w:pStyle w:val="Heading"/>
        <w:spacing w:before="0" w:after="240" w:line="480" w:lineRule="auto"/>
        <w:jc w:val="center"/>
        <w:rPr>
          <w:rFonts w:ascii="Times New Roman" w:cs="Times New Roman" w:hAnsi="Times New Roman" w:eastAsia="Times New Roman"/>
          <w:sz w:val="24"/>
          <w:szCs w:val="24"/>
        </w:rPr>
      </w:pPr>
      <w:r>
        <w:rPr>
          <w:rFonts w:ascii="Times New Roman" w:hAnsi="Times New Roman"/>
          <w:b w:val="1"/>
          <w:bCs w:val="1"/>
          <w:sz w:val="24"/>
          <w:szCs w:val="24"/>
          <w:rtl w:val="0"/>
          <w:lang w:val="it-IT"/>
        </w:rPr>
        <w:t>Conclusion</w:t>
      </w:r>
    </w:p>
    <w:p>
      <w:pPr>
        <w:pStyle w:val="Body"/>
        <w:spacing w:after="24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Data mining and business intelligence play an integral role in the operations and decision-making practices of business organisations. Therefore, it is of paramount importance for companies to gain an in-depth understanding of the data utilisation methods in order to make the best out of them. It has been indicated that IBM SPSS and MS Excel are two of the most popular tools in that aspect. Both software programs make data classification easy to manage, however they carry their advantages and disadvantages. </w:t>
      </w:r>
    </w:p>
    <w:p>
      <w:pPr>
        <w:pStyle w:val="Body"/>
        <w:spacing w:after="24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For instance, MS Excel is better in data presentation and visualisation, whereas SPSS is better when it comes to data analysis and convenience of use. Additionally, Excel offers useful functions like LOOKUP, IF, and PivotTables thus making data analysis way easier. Nevertheless, SPSS is much more powerful in most of the aspects as it possesses a broader range of functions and features. For that reason, data mining specialists should gain a thorough understanding of the two programmes prior to their use and implementation. </w:t>
      </w:r>
    </w:p>
    <w:p>
      <w:pPr>
        <w:pStyle w:val="Body"/>
        <w:spacing w:after="240" w:line="480" w:lineRule="auto"/>
        <w:rPr>
          <w:rFonts w:ascii="Times New Roman" w:cs="Times New Roman" w:hAnsi="Times New Roman" w:eastAsia="Times New Roman"/>
          <w:sz w:val="24"/>
          <w:szCs w:val="24"/>
        </w:rPr>
      </w:pPr>
    </w:p>
    <w:p>
      <w:pPr>
        <w:pStyle w:val="Body"/>
        <w:spacing w:after="240" w:line="480" w:lineRule="auto"/>
        <w:rPr>
          <w:rFonts w:ascii="Times New Roman" w:cs="Times New Roman" w:hAnsi="Times New Roman" w:eastAsia="Times New Roman"/>
          <w:sz w:val="24"/>
          <w:szCs w:val="24"/>
        </w:rPr>
      </w:pPr>
    </w:p>
    <w:p>
      <w:pPr>
        <w:pStyle w:val="Body"/>
        <w:spacing w:after="240" w:line="480" w:lineRule="auto"/>
        <w:rPr>
          <w:rFonts w:ascii="Times New Roman" w:cs="Times New Roman" w:hAnsi="Times New Roman" w:eastAsia="Times New Roman"/>
          <w:sz w:val="24"/>
          <w:szCs w:val="24"/>
        </w:rPr>
      </w:pPr>
    </w:p>
    <w:p>
      <w:pPr>
        <w:pStyle w:val="Body"/>
        <w:spacing w:after="240" w:line="480" w:lineRule="auto"/>
        <w:rPr>
          <w:rFonts w:ascii="Times New Roman" w:cs="Times New Roman" w:hAnsi="Times New Roman" w:eastAsia="Times New Roman"/>
          <w:sz w:val="24"/>
          <w:szCs w:val="24"/>
        </w:rPr>
      </w:pPr>
    </w:p>
    <w:p>
      <w:pPr>
        <w:pStyle w:val="Heading"/>
        <w:spacing w:before="0" w:after="240" w:line="48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References</w:t>
      </w:r>
    </w:p>
    <w:p>
      <w:pPr>
        <w:pStyle w:val="Body"/>
        <w:spacing w:after="320" w:line="480" w:lineRule="auto"/>
        <w:rPr>
          <w:rFonts w:ascii="Times New Roman" w:cs="Times New Roman" w:hAnsi="Times New Roman" w:eastAsia="Times New Roman"/>
          <w:i w:val="1"/>
          <w:iCs w:val="1"/>
          <w:sz w:val="24"/>
          <w:szCs w:val="24"/>
          <w:shd w:val="clear" w:color="auto" w:fill="ffffff"/>
        </w:rPr>
      </w:pPr>
      <w:r>
        <w:rPr>
          <w:rFonts w:ascii="Times New Roman" w:hAnsi="Times New Roman"/>
          <w:sz w:val="24"/>
          <w:szCs w:val="24"/>
          <w:shd w:val="clear" w:color="auto" w:fill="ffffff"/>
          <w:rtl w:val="0"/>
          <w:lang w:val="en-US"/>
        </w:rPr>
        <w:t>Al-Aboud, F. N. (2011). Strategic information systems planning: A brief review.</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fr-FR"/>
        </w:rPr>
        <w:t>International</w:t>
      </w:r>
    </w:p>
    <w:p>
      <w:pPr>
        <w:pStyle w:val="Body"/>
        <w:spacing w:after="320" w:line="480" w:lineRule="auto"/>
        <w:ind w:firstLine="720"/>
        <w:rPr>
          <w:rFonts w:ascii="Times New Roman" w:cs="Times New Roman" w:hAnsi="Times New Roman" w:eastAsia="Times New Roman"/>
          <w:sz w:val="24"/>
          <w:szCs w:val="24"/>
        </w:rPr>
      </w:pPr>
      <w:r>
        <w:rPr>
          <w:rFonts w:ascii="Times New Roman" w:hAnsi="Times New Roman"/>
          <w:i w:val="1"/>
          <w:iCs w:val="1"/>
          <w:sz w:val="24"/>
          <w:szCs w:val="24"/>
          <w:shd w:val="clear" w:color="auto" w:fill="ffffff"/>
          <w:rtl w:val="0"/>
          <w:lang w:val="en-US"/>
        </w:rPr>
        <w:t>Journal of Computer Science and Network Security</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rPr>
        <w:t>11</w:t>
      </w:r>
      <w:r>
        <w:rPr>
          <w:rFonts w:ascii="Times New Roman" w:hAnsi="Times New Roman"/>
          <w:sz w:val="24"/>
          <w:szCs w:val="24"/>
          <w:shd w:val="clear" w:color="auto" w:fill="ffffff"/>
          <w:rtl w:val="0"/>
        </w:rPr>
        <w:t>(5), 179-183.</w:t>
      </w:r>
    </w:p>
    <w:p>
      <w:pPr>
        <w:pStyle w:val="Body"/>
        <w:spacing w:after="320" w:line="480" w:lineRule="auto"/>
        <w:rPr>
          <w:rFonts w:ascii="Times New Roman" w:cs="Times New Roman" w:hAnsi="Times New Roman" w:eastAsia="Times New Roman"/>
          <w:sz w:val="24"/>
          <w:szCs w:val="24"/>
        </w:rPr>
      </w:pPr>
      <w:r>
        <w:rPr>
          <w:rFonts w:ascii="Times New Roman" w:hAnsi="Times New Roman"/>
          <w:sz w:val="24"/>
          <w:szCs w:val="24"/>
          <w:rtl w:val="0"/>
        </w:rPr>
        <w:t>Anunaya, S., 2021.</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Data Preprocessing in Data Mining -A Hands On Guide</w:t>
      </w:r>
      <w:r>
        <w:rPr>
          <w:rFonts w:ascii="Times New Roman" w:hAnsi="Times New Roman"/>
          <w:sz w:val="24"/>
          <w:szCs w:val="24"/>
          <w:rtl w:val="0"/>
          <w:lang w:val="en-US"/>
        </w:rPr>
        <w:t>. [online] Analytics</w:t>
      </w:r>
    </w:p>
    <w:p>
      <w:pPr>
        <w:pStyle w:val="Body"/>
        <w:spacing w:after="320" w:line="480" w:lineRule="auto"/>
        <w:ind w:left="720" w:firstLine="0"/>
        <w:rPr>
          <w:rFonts w:ascii="Times New Roman" w:cs="Times New Roman" w:hAnsi="Times New Roman" w:eastAsia="Times New Roman"/>
          <w:sz w:val="24"/>
          <w:szCs w:val="24"/>
        </w:rPr>
      </w:pPr>
      <w:r>
        <w:rPr>
          <w:rFonts w:ascii="Times New Roman" w:hAnsi="Times New Roman"/>
          <w:sz w:val="24"/>
          <w:szCs w:val="24"/>
          <w:rtl w:val="0"/>
          <w:lang w:val="en-US"/>
        </w:rPr>
        <w:t>Vidhya. Available at: &lt;https://www.analyticsvidhya.com/blog/2021/08/data-preprocessing-in-data-mining-a-hands-on-guide/&gt; [Accessed 10 September 2022].</w:t>
      </w:r>
    </w:p>
    <w:p>
      <w:pPr>
        <w:pStyle w:val="Body"/>
        <w:spacing w:after="320" w:line="480" w:lineRule="auto"/>
        <w:rPr>
          <w:rFonts w:ascii="Times New Roman" w:cs="Times New Roman" w:hAnsi="Times New Roman" w:eastAsia="Times New Roman"/>
          <w:sz w:val="24"/>
          <w:szCs w:val="24"/>
        </w:rPr>
      </w:pPr>
      <w:r>
        <w:rPr>
          <w:rFonts w:ascii="Times New Roman" w:hAnsi="Times New Roman"/>
          <w:sz w:val="24"/>
          <w:szCs w:val="24"/>
          <w:rtl w:val="0"/>
          <w:lang w:val="da-DK"/>
        </w:rPr>
        <w:t>Bellinger, C., Mohomed, J.M., Za</w:t>
      </w:r>
      <w:r>
        <w:rPr>
          <w:rFonts w:ascii="Times New Roman" w:hAnsi="Times New Roman" w:hint="default"/>
          <w:sz w:val="24"/>
          <w:szCs w:val="24"/>
          <w:rtl w:val="0"/>
          <w:lang w:val="en-US"/>
        </w:rPr>
        <w:t>ï</w:t>
      </w:r>
      <w:r>
        <w:rPr>
          <w:rFonts w:ascii="Times New Roman" w:hAnsi="Times New Roman"/>
          <w:sz w:val="24"/>
          <w:szCs w:val="24"/>
          <w:rtl w:val="0"/>
        </w:rPr>
        <w:t xml:space="preserve">ane, O. et al. (2017). </w:t>
      </w:r>
      <w:r>
        <w:rPr>
          <w:rFonts w:ascii="Times New Roman" w:hAnsi="Times New Roman" w:hint="default"/>
          <w:sz w:val="24"/>
          <w:szCs w:val="24"/>
          <w:rtl w:val="0"/>
          <w:lang w:val="en-US"/>
        </w:rPr>
        <w:t>“</w:t>
      </w:r>
      <w:r>
        <w:rPr>
          <w:rFonts w:ascii="Times New Roman" w:hAnsi="Times New Roman"/>
          <w:sz w:val="24"/>
          <w:szCs w:val="24"/>
          <w:rtl w:val="0"/>
          <w:lang w:val="en-US"/>
        </w:rPr>
        <w:t>A systematic review of data mining and</w:t>
      </w:r>
    </w:p>
    <w:p>
      <w:pPr>
        <w:pStyle w:val="Body"/>
        <w:spacing w:after="32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machine learning for air pollution epidemiology</w:t>
      </w:r>
      <w:r>
        <w:rPr>
          <w:rFonts w:ascii="Times New Roman" w:hAnsi="Times New Roman" w:hint="default"/>
          <w:sz w:val="24"/>
          <w:szCs w:val="24"/>
          <w:rtl w:val="0"/>
          <w:lang w:val="en-US"/>
        </w:rPr>
        <w:t>”</w:t>
      </w:r>
      <w:r>
        <w:rPr>
          <w:rFonts w:ascii="Times New Roman" w:hAnsi="Times New Roman"/>
          <w:sz w:val="24"/>
          <w:szCs w:val="24"/>
          <w:rtl w:val="0"/>
          <w:lang w:val="en-US"/>
        </w:rPr>
        <w:t>. BMC Public Health, 17, p. 907.</w:t>
      </w:r>
    </w:p>
    <w:p>
      <w:pPr>
        <w:pStyle w:val="Body"/>
        <w:spacing w:after="320" w:line="480" w:lineRule="auto"/>
        <w:rPr>
          <w:rFonts w:ascii="Times New Roman" w:cs="Times New Roman" w:hAnsi="Times New Roman" w:eastAsia="Times New Roman"/>
          <w:sz w:val="24"/>
          <w:szCs w:val="24"/>
        </w:rPr>
      </w:pPr>
      <w:r>
        <w:rPr>
          <w:rFonts w:ascii="Times New Roman" w:hAnsi="Times New Roman"/>
          <w:sz w:val="24"/>
          <w:szCs w:val="24"/>
          <w:rtl w:val="0"/>
          <w:lang w:val="en-US"/>
        </w:rPr>
        <w:t>Bock, T., 2022.</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What is Hierarchical Clustering?</w:t>
      </w:r>
      <w:r>
        <w:rPr>
          <w:rFonts w:ascii="Times New Roman" w:hAnsi="Times New Roman"/>
          <w:sz w:val="24"/>
          <w:szCs w:val="24"/>
          <w:rtl w:val="0"/>
          <w:lang w:val="en-US"/>
        </w:rPr>
        <w:t>. [online] Displayr. Available at:</w:t>
      </w:r>
    </w:p>
    <w:p>
      <w:pPr>
        <w:pStyle w:val="Body"/>
        <w:spacing w:after="320" w:line="480" w:lineRule="auto"/>
        <w:ind w:left="720" w:firstLine="0"/>
        <w:rPr>
          <w:rFonts w:ascii="Times New Roman" w:cs="Times New Roman" w:hAnsi="Times New Roman" w:eastAsia="Times New Roman"/>
          <w:sz w:val="24"/>
          <w:szCs w:val="24"/>
        </w:rPr>
      </w:pPr>
      <w:r>
        <w:rPr>
          <w:rStyle w:val="Hyperlink.2"/>
        </w:rPr>
        <w:fldChar w:fldCharType="begin" w:fldLock="0"/>
      </w:r>
      <w:r>
        <w:rPr>
          <w:rStyle w:val="Hyperlink.2"/>
        </w:rPr>
        <w:instrText xml:space="preserve"> HYPERLINK "https://www.displayr.com/what-is-hierarchical-clustering/"</w:instrText>
      </w:r>
      <w:r>
        <w:rPr>
          <w:rStyle w:val="Hyperlink.2"/>
        </w:rPr>
        <w:fldChar w:fldCharType="separate" w:fldLock="0"/>
      </w:r>
      <w:r>
        <w:rPr>
          <w:rStyle w:val="Hyperlink.2"/>
          <w:rtl w:val="0"/>
          <w:lang w:val="en-US"/>
        </w:rPr>
        <w:t>https://www.displayr.com/what-is-hierarchical-clustering/</w:t>
      </w:r>
      <w:r>
        <w:rPr/>
        <w:fldChar w:fldCharType="end" w:fldLock="0"/>
      </w:r>
      <w:r>
        <w:rPr>
          <w:rFonts w:ascii="Times New Roman" w:hAnsi="Times New Roman"/>
          <w:sz w:val="24"/>
          <w:szCs w:val="24"/>
          <w:rtl w:val="0"/>
          <w:lang w:val="en-US"/>
        </w:rPr>
        <w:t xml:space="preserve">  [Accessed 10 September 2022].</w:t>
      </w:r>
    </w:p>
    <w:p>
      <w:pPr>
        <w:pStyle w:val="Body"/>
        <w:spacing w:after="320" w:line="480" w:lineRule="auto"/>
        <w:rPr>
          <w:rFonts w:ascii="Times New Roman" w:cs="Times New Roman" w:hAnsi="Times New Roman" w:eastAsia="Times New Roman"/>
          <w:sz w:val="24"/>
          <w:szCs w:val="24"/>
        </w:rPr>
      </w:pPr>
      <w:r>
        <w:rPr>
          <w:rFonts w:ascii="Times New Roman" w:hAnsi="Times New Roman"/>
          <w:sz w:val="24"/>
          <w:szCs w:val="24"/>
          <w:rtl w:val="0"/>
        </w:rPr>
        <w:t>CFI, 2019.</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LOOKUP Function</w:t>
      </w:r>
      <w:r>
        <w:rPr>
          <w:rFonts w:ascii="Times New Roman" w:hAnsi="Times New Roman"/>
          <w:sz w:val="24"/>
          <w:szCs w:val="24"/>
          <w:rtl w:val="0"/>
          <w:lang w:val="en-US"/>
        </w:rPr>
        <w:t>. [online] Corporate Finance Institute. Available at:</w:t>
      </w:r>
    </w:p>
    <w:p>
      <w:pPr>
        <w:pStyle w:val="Body"/>
        <w:spacing w:after="320" w:line="480" w:lineRule="auto"/>
        <w:ind w:left="720" w:firstLine="0"/>
        <w:rPr>
          <w:rFonts w:ascii="Times New Roman" w:cs="Times New Roman" w:hAnsi="Times New Roman" w:eastAsia="Times New Roman"/>
          <w:sz w:val="24"/>
          <w:szCs w:val="24"/>
        </w:rPr>
      </w:pPr>
      <w:r>
        <w:rPr>
          <w:rStyle w:val="Hyperlink.2"/>
        </w:rPr>
        <w:fldChar w:fldCharType="begin" w:fldLock="0"/>
      </w:r>
      <w:r>
        <w:rPr>
          <w:rStyle w:val="Hyperlink.2"/>
        </w:rPr>
        <w:instrText xml:space="preserve"> HYPERLINK "https://corporatefinanceinstitute.com/resources/excel/functions/lookup-function/"</w:instrText>
      </w:r>
      <w:r>
        <w:rPr>
          <w:rStyle w:val="Hyperlink.2"/>
        </w:rPr>
        <w:fldChar w:fldCharType="separate" w:fldLock="0"/>
      </w:r>
      <w:r>
        <w:rPr>
          <w:rStyle w:val="Hyperlink.2"/>
          <w:rtl w:val="0"/>
          <w:lang w:val="en-US"/>
        </w:rPr>
        <w:t>https://corporatefinanceinstitute.com/resources/excel/functions/lookup-function/</w:t>
      </w:r>
      <w:r>
        <w:rPr/>
        <w:fldChar w:fldCharType="end" w:fldLock="0"/>
      </w:r>
      <w:r>
        <w:rPr>
          <w:rFonts w:ascii="Times New Roman" w:hAnsi="Times New Roman"/>
          <w:sz w:val="24"/>
          <w:szCs w:val="24"/>
          <w:rtl w:val="0"/>
          <w:lang w:val="en-US"/>
        </w:rPr>
        <w:t xml:space="preserve">  [Accessed 10 September 2022].</w:t>
      </w:r>
    </w:p>
    <w:p>
      <w:pPr>
        <w:pStyle w:val="Body"/>
        <w:spacing w:after="320" w:line="480" w:lineRule="auto"/>
        <w:rPr>
          <w:rFonts w:ascii="Times New Roman" w:cs="Times New Roman" w:hAnsi="Times New Roman" w:eastAsia="Times New Roman"/>
          <w:sz w:val="24"/>
          <w:szCs w:val="24"/>
        </w:rPr>
      </w:pPr>
      <w:r>
        <w:rPr>
          <w:rFonts w:ascii="Times New Roman" w:hAnsi="Times New Roman"/>
          <w:sz w:val="24"/>
          <w:szCs w:val="24"/>
          <w:rtl w:val="0"/>
        </w:rPr>
        <w:t xml:space="preserve">Kalyall, A. (2017). </w:t>
      </w:r>
      <w:r>
        <w:rPr>
          <w:rFonts w:ascii="Times New Roman" w:hAnsi="Times New Roman" w:hint="default"/>
          <w:sz w:val="24"/>
          <w:szCs w:val="24"/>
          <w:rtl w:val="0"/>
          <w:lang w:val="en-US"/>
        </w:rPr>
        <w:t>“</w:t>
      </w:r>
      <w:r>
        <w:rPr>
          <w:rFonts w:ascii="Times New Roman" w:hAnsi="Times New Roman"/>
          <w:sz w:val="24"/>
          <w:szCs w:val="24"/>
          <w:rtl w:val="0"/>
          <w:lang w:val="en-US"/>
        </w:rPr>
        <w:t>SPSS over Excel</w:t>
      </w:r>
      <w:r>
        <w:rPr>
          <w:rFonts w:ascii="Times New Roman" w:hAnsi="Times New Roman" w:hint="default"/>
          <w:sz w:val="24"/>
          <w:szCs w:val="24"/>
          <w:rtl w:val="0"/>
          <w:lang w:val="en-US"/>
        </w:rPr>
        <w:t>”</w:t>
      </w:r>
      <w:r>
        <w:rPr>
          <w:rFonts w:ascii="Times New Roman" w:hAnsi="Times New Roman"/>
          <w:sz w:val="24"/>
          <w:szCs w:val="24"/>
          <w:rtl w:val="0"/>
          <w:lang w:val="en-US"/>
        </w:rPr>
        <w:t>. [online] Available at:</w:t>
      </w:r>
    </w:p>
    <w:p>
      <w:pPr>
        <w:pStyle w:val="Body"/>
        <w:spacing w:after="320" w:line="480" w:lineRule="auto"/>
        <w:ind w:left="720" w:firstLine="0"/>
        <w:rPr>
          <w:rFonts w:ascii="Times New Roman" w:cs="Times New Roman" w:hAnsi="Times New Roman" w:eastAsia="Times New Roman"/>
          <w:sz w:val="24"/>
          <w:szCs w:val="24"/>
        </w:rPr>
      </w:pPr>
      <w:r>
        <w:rPr>
          <w:rStyle w:val="Hyperlink.2"/>
        </w:rPr>
        <w:fldChar w:fldCharType="begin" w:fldLock="0"/>
      </w:r>
      <w:r>
        <w:rPr>
          <w:rStyle w:val="Hyperlink.2"/>
        </w:rPr>
        <w:instrText xml:space="preserve"> HYPERLINK "https://pgdabm1618.wordpress.com/2017/01/14/spss-over-excel/"</w:instrText>
      </w:r>
      <w:r>
        <w:rPr>
          <w:rStyle w:val="Hyperlink.2"/>
        </w:rPr>
        <w:fldChar w:fldCharType="separate" w:fldLock="0"/>
      </w:r>
      <w:r>
        <w:rPr>
          <w:rStyle w:val="Hyperlink.2"/>
          <w:rtl w:val="0"/>
          <w:lang w:val="en-US"/>
        </w:rPr>
        <w:t>https://pgdabm1618.wordpress.com/2017/01/14/spss-over-excel/</w:t>
      </w:r>
      <w:r>
        <w:rPr/>
        <w:fldChar w:fldCharType="end" w:fldLock="0"/>
      </w:r>
      <w:r>
        <w:rPr>
          <w:rFonts w:ascii="Times New Roman" w:hAnsi="Times New Roman"/>
          <w:sz w:val="24"/>
          <w:szCs w:val="24"/>
          <w:rtl w:val="0"/>
          <w:lang w:val="en-US"/>
        </w:rPr>
        <w:t xml:space="preserve"> [Accessed on: 13 May 2022] </w:t>
      </w:r>
    </w:p>
    <w:p>
      <w:pPr>
        <w:pStyle w:val="Body"/>
        <w:spacing w:after="320"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Larose, D.T. and Larose, C.D. (2014). </w:t>
      </w:r>
      <w:r>
        <w:rPr>
          <w:rFonts w:ascii="Times New Roman" w:hAnsi="Times New Roman" w:hint="default"/>
          <w:sz w:val="24"/>
          <w:szCs w:val="24"/>
          <w:rtl w:val="0"/>
          <w:lang w:val="en-US"/>
        </w:rPr>
        <w:t>“</w:t>
      </w:r>
      <w:r>
        <w:rPr>
          <w:rFonts w:ascii="Times New Roman" w:hAnsi="Times New Roman"/>
          <w:sz w:val="24"/>
          <w:szCs w:val="24"/>
          <w:rtl w:val="0"/>
          <w:lang w:val="en-US"/>
        </w:rPr>
        <w:t>Discovering knowledge in data: an introduction to data</w:t>
      </w:r>
    </w:p>
    <w:p>
      <w:pPr>
        <w:pStyle w:val="Body"/>
        <w:spacing w:after="32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mining</w:t>
      </w:r>
      <w:r>
        <w:rPr>
          <w:rFonts w:ascii="Times New Roman" w:hAnsi="Times New Roman" w:hint="default"/>
          <w:sz w:val="24"/>
          <w:szCs w:val="24"/>
          <w:rtl w:val="0"/>
          <w:lang w:val="en-US"/>
        </w:rPr>
        <w:t xml:space="preserve">” </w:t>
      </w:r>
      <w:r>
        <w:rPr>
          <w:rFonts w:ascii="Times New Roman" w:hAnsi="Times New Roman"/>
          <w:sz w:val="24"/>
          <w:szCs w:val="24"/>
          <w:rtl w:val="0"/>
          <w:lang w:val="en-US"/>
        </w:rPr>
        <w:t>(2nd. edition). Hoboken, NJ: John Wiley &amp; Sons.</w:t>
      </w:r>
    </w:p>
    <w:p>
      <w:pPr>
        <w:pStyle w:val="Body"/>
        <w:spacing w:after="320" w:line="480" w:lineRule="auto"/>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rPr>
        <w:t>Ibm.com. 2022.</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SPSS Statistics - Overview</w:t>
      </w:r>
      <w:r>
        <w:rPr>
          <w:rFonts w:ascii="Times New Roman" w:hAnsi="Times New Roman"/>
          <w:sz w:val="24"/>
          <w:szCs w:val="24"/>
          <w:shd w:val="clear" w:color="auto" w:fill="ffffff"/>
          <w:rtl w:val="0"/>
          <w:lang w:val="en-US"/>
        </w:rPr>
        <w:t>. [online] Available at:</w:t>
      </w:r>
    </w:p>
    <w:p>
      <w:pPr>
        <w:pStyle w:val="Body"/>
        <w:spacing w:after="320" w:line="480" w:lineRule="auto"/>
        <w:ind w:firstLine="720"/>
        <w:rPr>
          <w:rFonts w:ascii="Times New Roman" w:cs="Times New Roman" w:hAnsi="Times New Roman" w:eastAsia="Times New Roman"/>
          <w:sz w:val="24"/>
          <w:szCs w:val="24"/>
        </w:rPr>
      </w:pPr>
      <w:r>
        <w:rPr>
          <w:rFonts w:ascii="Times New Roman" w:hAnsi="Times New Roman"/>
          <w:sz w:val="24"/>
          <w:szCs w:val="24"/>
          <w:shd w:val="clear" w:color="auto" w:fill="ffffff"/>
          <w:rtl w:val="0"/>
          <w:lang w:val="en-US"/>
        </w:rPr>
        <w:t>&lt;https://www.ibm.com/products/spss-statistics&gt; [Accessed 14 May 2022].</w:t>
      </w:r>
    </w:p>
    <w:p>
      <w:pPr>
        <w:pStyle w:val="Body"/>
        <w:spacing w:after="320"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Nisbet, R., Miner, G., and Yale, K. P. (2018). </w:t>
      </w:r>
      <w:r>
        <w:rPr>
          <w:rFonts w:ascii="Times New Roman" w:hAnsi="Times New Roman" w:hint="default"/>
          <w:sz w:val="24"/>
          <w:szCs w:val="24"/>
          <w:rtl w:val="0"/>
          <w:lang w:val="en-US"/>
        </w:rPr>
        <w:t>“</w:t>
      </w:r>
      <w:r>
        <w:rPr>
          <w:rFonts w:ascii="Times New Roman" w:hAnsi="Times New Roman"/>
          <w:sz w:val="24"/>
          <w:szCs w:val="24"/>
          <w:rtl w:val="0"/>
          <w:lang w:val="en-US"/>
        </w:rPr>
        <w:t>Handbook of statistical analysis and data mining</w:t>
      </w:r>
    </w:p>
    <w:p>
      <w:pPr>
        <w:pStyle w:val="Body"/>
        <w:spacing w:after="32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fr-FR"/>
        </w:rPr>
        <w:t>applications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(2nd edition), Boston: Academic Press. </w:t>
      </w:r>
    </w:p>
    <w:p>
      <w:pPr>
        <w:pStyle w:val="Body"/>
        <w:spacing w:after="320" w:line="480" w:lineRule="auto"/>
        <w:rPr>
          <w:rFonts w:ascii="Times New Roman" w:cs="Times New Roman" w:hAnsi="Times New Roman" w:eastAsia="Times New Roman"/>
          <w:sz w:val="24"/>
          <w:szCs w:val="24"/>
        </w:rPr>
      </w:pPr>
      <w:r>
        <w:rPr>
          <w:rFonts w:ascii="Times New Roman" w:hAnsi="Times New Roman"/>
          <w:sz w:val="24"/>
          <w:szCs w:val="24"/>
          <w:rtl w:val="0"/>
          <w:lang w:val="de-DE"/>
        </w:rPr>
        <w:t xml:space="preserve">Ozgur, C., Kleckner, M., and Li, Y. (2015). </w:t>
      </w:r>
      <w:r>
        <w:rPr>
          <w:rFonts w:ascii="Times New Roman" w:hAnsi="Times New Roman" w:hint="default"/>
          <w:sz w:val="24"/>
          <w:szCs w:val="24"/>
          <w:rtl w:val="0"/>
          <w:lang w:val="en-US"/>
        </w:rPr>
        <w:t>“</w:t>
      </w:r>
      <w:r>
        <w:rPr>
          <w:rFonts w:ascii="Times New Roman" w:hAnsi="Times New Roman"/>
          <w:sz w:val="24"/>
          <w:szCs w:val="24"/>
          <w:rtl w:val="0"/>
          <w:lang w:val="en-US"/>
        </w:rPr>
        <w:t>Selection of Statistical Software for Solving Big</w:t>
      </w:r>
    </w:p>
    <w:p>
      <w:pPr>
        <w:pStyle w:val="Body"/>
        <w:spacing w:after="320" w:line="480" w:lineRule="auto"/>
        <w:ind w:left="720" w:firstLine="0"/>
        <w:rPr>
          <w:rStyle w:val="None"/>
          <w:rFonts w:ascii="Times New Roman" w:cs="Times New Roman" w:hAnsi="Times New Roman" w:eastAsia="Times New Roman"/>
          <w:sz w:val="24"/>
          <w:szCs w:val="24"/>
        </w:rPr>
      </w:pPr>
      <w:r>
        <w:rPr>
          <w:rFonts w:ascii="Times New Roman" w:hAnsi="Times New Roman"/>
          <w:sz w:val="24"/>
          <w:szCs w:val="24"/>
          <w:rtl w:val="0"/>
          <w:lang w:val="en-US"/>
        </w:rPr>
        <w:t>Data Problems: A Guide for Businesses, Students, and Universities</w:t>
      </w:r>
      <w:r>
        <w:rPr>
          <w:rFonts w:ascii="Times New Roman" w:hAnsi="Times New Roman" w:hint="default"/>
          <w:sz w:val="24"/>
          <w:szCs w:val="24"/>
          <w:rtl w:val="0"/>
          <w:lang w:val="en-US"/>
        </w:rPr>
        <w:t>”</w:t>
      </w:r>
      <w:r>
        <w:rPr>
          <w:rFonts w:ascii="Times New Roman" w:hAnsi="Times New Roman"/>
          <w:sz w:val="24"/>
          <w:szCs w:val="24"/>
          <w:rtl w:val="0"/>
          <w:lang w:val="en-US"/>
        </w:rPr>
        <w:t xml:space="preserve">. SAGE Open [online] Available at: </w:t>
      </w:r>
      <w:r>
        <w:rPr>
          <w:rStyle w:val="Hyperlink.3"/>
        </w:rPr>
        <w:fldChar w:fldCharType="begin" w:fldLock="0"/>
      </w:r>
      <w:r>
        <w:rPr>
          <w:rStyle w:val="Hyperlink.3"/>
        </w:rPr>
        <w:instrText xml:space="preserve"> HYPERLINK "https://journals.sagepub.com/doi/10.1177/2158244015584379"</w:instrText>
      </w:r>
      <w:r>
        <w:rPr>
          <w:rStyle w:val="Hyperlink.3"/>
        </w:rPr>
        <w:fldChar w:fldCharType="separate" w:fldLock="0"/>
      </w:r>
      <w:r>
        <w:rPr>
          <w:rStyle w:val="Hyperlink.3"/>
          <w:rtl w:val="0"/>
          <w:lang w:val="en-US"/>
        </w:rPr>
        <w:t>https://journals.sagepub.com/doi/10.1177/2158244015584379</w:t>
      </w:r>
      <w:r>
        <w:rPr/>
        <w:fldChar w:fldCharType="end" w:fldLock="0"/>
      </w:r>
      <w:r>
        <w:rPr>
          <w:rStyle w:val="None"/>
          <w:rFonts w:ascii="Times New Roman" w:hAnsi="Times New Roman"/>
          <w:sz w:val="24"/>
          <w:szCs w:val="24"/>
          <w:rtl w:val="0"/>
          <w:lang w:val="en-US"/>
        </w:rPr>
        <w:t xml:space="preserve"> [Accessed on: 14 May 2022] </w:t>
      </w:r>
    </w:p>
    <w:p>
      <w:pPr>
        <w:pStyle w:val="Body"/>
        <w:spacing w:after="320" w:line="480" w:lineRule="auto"/>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Said, W., Hassan, M.M. and Fawzy, A. (2018).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Data mining techniques for database prediction:</w:t>
      </w:r>
    </w:p>
    <w:p>
      <w:pPr>
        <w:pStyle w:val="Body"/>
        <w:spacing w:after="320" w:line="480" w:lineRule="auto"/>
        <w:ind w:left="720" w:firstLine="0"/>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Starting point</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 xml:space="preserve">. Journal of Theoretical and Applied Information Technology. 96, pp. 7723-7738. </w:t>
      </w:r>
    </w:p>
    <w:p>
      <w:pPr>
        <w:pStyle w:val="Body"/>
        <w:spacing w:after="320" w:line="480" w:lineRule="auto"/>
        <w:rPr>
          <w:rStyle w:val="None"/>
          <w:rFonts w:ascii="Times New Roman" w:cs="Times New Roman" w:hAnsi="Times New Roman" w:eastAsia="Times New Roman"/>
          <w:sz w:val="24"/>
          <w:szCs w:val="24"/>
        </w:rPr>
      </w:pPr>
      <w:r>
        <w:rPr>
          <w:rStyle w:val="None"/>
          <w:rFonts w:ascii="Times New Roman" w:hAnsi="Times New Roman"/>
          <w:sz w:val="24"/>
          <w:szCs w:val="24"/>
          <w:rtl w:val="0"/>
          <w:lang w:val="it-IT"/>
        </w:rPr>
        <w:t>Support.microsoft, 2022.</w:t>
      </w:r>
      <w:r>
        <w:rPr>
          <w:rStyle w:val="None"/>
          <w:rFonts w:ascii="Times New Roman" w:hAnsi="Times New Roman" w:hint="default"/>
          <w:sz w:val="24"/>
          <w:szCs w:val="24"/>
          <w:rtl w:val="0"/>
          <w:lang w:val="en-US"/>
        </w:rPr>
        <w:t> </w:t>
      </w:r>
      <w:r>
        <w:rPr>
          <w:rStyle w:val="None"/>
          <w:rFonts w:ascii="Times New Roman" w:hAnsi="Times New Roman"/>
          <w:i w:val="1"/>
          <w:iCs w:val="1"/>
          <w:sz w:val="24"/>
          <w:szCs w:val="24"/>
          <w:rtl w:val="0"/>
          <w:lang w:val="en-US"/>
        </w:rPr>
        <w:t>Overview of PivotTables and PivotCharts</w:t>
      </w:r>
      <w:r>
        <w:rPr>
          <w:rStyle w:val="None"/>
          <w:rFonts w:ascii="Times New Roman" w:hAnsi="Times New Roman"/>
          <w:sz w:val="24"/>
          <w:szCs w:val="24"/>
          <w:rtl w:val="0"/>
          <w:lang w:val="pt-PT"/>
        </w:rPr>
        <w:t>. [online]</w:t>
      </w:r>
    </w:p>
    <w:p>
      <w:pPr>
        <w:pStyle w:val="Body"/>
        <w:spacing w:after="320" w:line="480" w:lineRule="auto"/>
        <w:ind w:left="720" w:firstLine="0"/>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Support.microsoft.com. Available at: </w:t>
      </w:r>
      <w:r>
        <w:rPr>
          <w:rStyle w:val="Hyperlink.2"/>
        </w:rPr>
        <w:fldChar w:fldCharType="begin" w:fldLock="0"/>
      </w:r>
      <w:r>
        <w:rPr>
          <w:rStyle w:val="Hyperlink.2"/>
        </w:rPr>
        <w:instrText xml:space="preserve"> HYPERLINK "https://support.microsoft.com/en-us/office/overview-of-pivottables-and-pivotcharts-527c8fa3-02c0-445a-a2db-7794676bce96%23:~:text=A%2520PivotTable%2520is%2520an%2520interactive,in%2520many%2520user%252Dfriendly%2520ways."</w:instrText>
      </w:r>
      <w:r>
        <w:rPr>
          <w:rStyle w:val="Hyperlink.2"/>
        </w:rPr>
        <w:fldChar w:fldCharType="separate" w:fldLock="0"/>
      </w:r>
      <w:r>
        <w:rPr>
          <w:rStyle w:val="Hyperlink.2"/>
          <w:rtl w:val="0"/>
          <w:lang w:val="en-US"/>
        </w:rPr>
        <w:t>https://support.microsoft.com/en-us/office/overview-of-pivottables-and-pivotcharts-527c8fa3-02c0-445a-a2db-7794676bce96#:~:text=A%20PivotTable%20is%20an%20interactive,in%20many%20user%2Dfriendly%20ways.</w:t>
      </w:r>
      <w:r>
        <w:rPr/>
        <w:fldChar w:fldCharType="end" w:fldLock="0"/>
      </w:r>
      <w:r>
        <w:rPr>
          <w:rStyle w:val="None"/>
          <w:rFonts w:ascii="Times New Roman" w:hAnsi="Times New Roman"/>
          <w:sz w:val="24"/>
          <w:szCs w:val="24"/>
          <w:rtl w:val="0"/>
          <w:lang w:val="en-US"/>
        </w:rPr>
        <w:t xml:space="preserve">  [Accessed 10 September 2022].</w:t>
      </w:r>
    </w:p>
    <w:p>
      <w:pPr>
        <w:pStyle w:val="Body"/>
        <w:spacing w:after="320" w:line="480" w:lineRule="auto"/>
        <w:rPr>
          <w:rStyle w:val="None"/>
          <w:rFonts w:ascii="Times New Roman" w:cs="Times New Roman" w:hAnsi="Times New Roman" w:eastAsia="Times New Roman"/>
          <w:sz w:val="24"/>
          <w:szCs w:val="24"/>
        </w:rPr>
      </w:pPr>
      <w:r>
        <w:rPr>
          <w:rStyle w:val="None"/>
          <w:rFonts w:ascii="Times New Roman" w:hAnsi="Times New Roman"/>
          <w:sz w:val="24"/>
          <w:szCs w:val="24"/>
          <w:rtl w:val="0"/>
          <w:lang w:val="it-IT"/>
        </w:rPr>
        <w:t>Support.microsoft., 2022.</w:t>
      </w:r>
      <w:r>
        <w:rPr>
          <w:rStyle w:val="None"/>
          <w:rFonts w:ascii="Times New Roman" w:hAnsi="Times New Roman" w:hint="default"/>
          <w:sz w:val="24"/>
          <w:szCs w:val="24"/>
          <w:rtl w:val="0"/>
          <w:lang w:val="en-US"/>
        </w:rPr>
        <w:t> </w:t>
      </w:r>
      <w:r>
        <w:rPr>
          <w:rStyle w:val="None"/>
          <w:rFonts w:ascii="Times New Roman" w:hAnsi="Times New Roman"/>
          <w:i w:val="1"/>
          <w:iCs w:val="1"/>
          <w:sz w:val="24"/>
          <w:szCs w:val="24"/>
          <w:rtl w:val="0"/>
          <w:lang w:val="en-US"/>
        </w:rPr>
        <w:t>IF function</w:t>
      </w:r>
      <w:r>
        <w:rPr>
          <w:rStyle w:val="None"/>
          <w:rFonts w:ascii="Times New Roman" w:hAnsi="Times New Roman"/>
          <w:sz w:val="24"/>
          <w:szCs w:val="24"/>
          <w:rtl w:val="0"/>
          <w:lang w:val="en-US"/>
        </w:rPr>
        <w:t>. [online] Support.microsoft.com. Available at:</w:t>
      </w:r>
    </w:p>
    <w:p>
      <w:pPr>
        <w:pStyle w:val="Body"/>
        <w:spacing w:after="320" w:line="480" w:lineRule="auto"/>
        <w:ind w:left="720" w:firstLine="0"/>
        <w:rPr>
          <w:rStyle w:val="None"/>
          <w:rFonts w:ascii="Times New Roman" w:cs="Times New Roman" w:hAnsi="Times New Roman" w:eastAsia="Times New Roman"/>
          <w:sz w:val="24"/>
          <w:szCs w:val="24"/>
        </w:rPr>
      </w:pPr>
      <w:r>
        <w:rPr>
          <w:rStyle w:val="Hyperlink.2"/>
        </w:rPr>
        <w:fldChar w:fldCharType="begin" w:fldLock="0"/>
      </w:r>
      <w:r>
        <w:rPr>
          <w:rStyle w:val="Hyperlink.2"/>
        </w:rPr>
        <w:instrText xml:space="preserve"> HYPERLINK "https://support.microsoft.com/en-us/office/if-function-69aed7c9-4e8a-4755-a9bc-aa8bbff73be2%23:~:text=Use%2520the%2520IF%2520function%252C%2520one,another%2520value%2520if%2520it's%2520false.&amp;text=For%2520example%253A,B4%252DA4%252C%2522%2522)"</w:instrText>
      </w:r>
      <w:r>
        <w:rPr>
          <w:rStyle w:val="Hyperlink.2"/>
        </w:rPr>
        <w:fldChar w:fldCharType="separate" w:fldLock="0"/>
      </w:r>
      <w:r>
        <w:rPr>
          <w:rStyle w:val="Hyperlink.2"/>
          <w:rtl w:val="0"/>
          <w:lang w:val="en-US"/>
        </w:rPr>
        <w:t>https://support.microsoft.com/en-us/office/if-function-69aed7c9-4e8a-4755-a9bc-aa8bbff73be2#:~:text=Use%20the%20IF%20function%2C%20one,another%20value%20if%20it's%20false.&amp;text=For%20example%3A,B4%2DA4%2C%22%22)</w:t>
      </w:r>
      <w:r>
        <w:rPr/>
        <w:fldChar w:fldCharType="end" w:fldLock="0"/>
      </w:r>
    </w:p>
    <w:p>
      <w:pPr>
        <w:pStyle w:val="Body"/>
        <w:spacing w:after="320" w:line="480" w:lineRule="auto"/>
        <w:ind w:firstLine="720"/>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  [Accessed 10 September 2022].</w:t>
      </w:r>
    </w:p>
    <w:p>
      <w:pPr>
        <w:pStyle w:val="Body"/>
        <w:spacing w:after="320" w:line="480" w:lineRule="auto"/>
        <w:rPr>
          <w:rStyle w:val="None"/>
          <w:rFonts w:ascii="Times New Roman" w:cs="Times New Roman" w:hAnsi="Times New Roman" w:eastAsia="Times New Roman"/>
          <w:sz w:val="24"/>
          <w:szCs w:val="24"/>
        </w:rPr>
      </w:pPr>
      <w:r>
        <w:rPr>
          <w:rStyle w:val="None"/>
          <w:rFonts w:ascii="Times New Roman" w:hAnsi="Times New Roman"/>
          <w:sz w:val="24"/>
          <w:szCs w:val="24"/>
          <w:rtl w:val="0"/>
        </w:rPr>
        <w:t xml:space="preserve">Talend (2022).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16 Data Mining Techniques: The Complete List</w:t>
      </w:r>
      <w:r>
        <w:rPr>
          <w:rStyle w:val="None"/>
          <w:rFonts w:ascii="Times New Roman" w:hAnsi="Times New Roman" w:hint="default"/>
          <w:sz w:val="24"/>
          <w:szCs w:val="24"/>
          <w:rtl w:val="0"/>
          <w:lang w:val="en-US"/>
        </w:rPr>
        <w:t xml:space="preserve">” </w:t>
      </w:r>
      <w:r>
        <w:rPr>
          <w:rStyle w:val="None"/>
          <w:rFonts w:ascii="Times New Roman" w:hAnsi="Times New Roman"/>
          <w:sz w:val="24"/>
          <w:szCs w:val="24"/>
          <w:rtl w:val="0"/>
          <w:lang w:val="en-US"/>
        </w:rPr>
        <w:t>[online] Available at:</w:t>
      </w:r>
    </w:p>
    <w:p>
      <w:pPr>
        <w:pStyle w:val="Body"/>
        <w:spacing w:after="320" w:line="480" w:lineRule="auto"/>
        <w:ind w:firstLine="720"/>
        <w:rPr>
          <w:rStyle w:val="None"/>
          <w:rFonts w:ascii="Times New Roman" w:cs="Times New Roman" w:hAnsi="Times New Roman" w:eastAsia="Times New Roman"/>
          <w:sz w:val="24"/>
          <w:szCs w:val="24"/>
        </w:rPr>
      </w:pPr>
      <w:r>
        <w:rPr>
          <w:rStyle w:val="Hyperlink.2"/>
        </w:rPr>
        <w:fldChar w:fldCharType="begin" w:fldLock="0"/>
      </w:r>
      <w:r>
        <w:rPr>
          <w:rStyle w:val="Hyperlink.2"/>
        </w:rPr>
        <w:instrText xml:space="preserve"> HYPERLINK "https://www.talend.com/resources/data-mining-techniques/"</w:instrText>
      </w:r>
      <w:r>
        <w:rPr>
          <w:rStyle w:val="Hyperlink.2"/>
        </w:rPr>
        <w:fldChar w:fldCharType="separate" w:fldLock="0"/>
      </w:r>
      <w:r>
        <w:rPr>
          <w:rStyle w:val="Hyperlink.2"/>
          <w:rtl w:val="0"/>
          <w:lang w:val="en-US"/>
        </w:rPr>
        <w:t>https://www.talend.com/resources/data-mining-techniques/</w:t>
      </w:r>
      <w:r>
        <w:rPr/>
        <w:fldChar w:fldCharType="end" w:fldLock="0"/>
      </w:r>
      <w:r>
        <w:rPr>
          <w:rStyle w:val="None"/>
          <w:rFonts w:ascii="Times New Roman" w:hAnsi="Times New Roman"/>
          <w:sz w:val="24"/>
          <w:szCs w:val="24"/>
          <w:rtl w:val="0"/>
          <w:lang w:val="en-US"/>
        </w:rPr>
        <w:t xml:space="preserve"> [Accessed on: 12 May 2022] </w:t>
      </w:r>
    </w:p>
    <w:p>
      <w:pPr>
        <w:pStyle w:val="Body"/>
        <w:spacing w:after="320" w:line="480" w:lineRule="auto"/>
        <w:rPr>
          <w:rStyle w:val="None"/>
          <w:rFonts w:ascii="Times New Roman" w:cs="Times New Roman" w:hAnsi="Times New Roman" w:eastAsia="Times New Roman"/>
          <w:sz w:val="24"/>
          <w:szCs w:val="24"/>
        </w:rPr>
      </w:pPr>
    </w:p>
    <w:p>
      <w:pPr>
        <w:pStyle w:val="Body"/>
        <w:spacing w:after="320" w:line="480" w:lineRule="auto"/>
      </w:pPr>
      <w:r>
        <w:rPr>
          <w:rStyle w:val="None"/>
          <w:rFonts w:ascii="Times New Roman" w:cs="Times New Roman" w:hAnsi="Times New Roman" w:eastAsia="Times New Roman"/>
          <w:sz w:val="24"/>
          <w:szCs w:val="24"/>
        </w:rPr>
      </w:r>
    </w:p>
    <w:sectPr>
      <w:headerReference w:type="default" r:id="rId14"/>
      <w:footerReference w:type="default" r:id="rId15"/>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 w:name="Cambria">
    <w:charset w:val="00"/>
    <w:family w:val="roman"/>
    <w:pitch w:val="default"/>
  </w:font>
  <w:font w:name="Open San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340"/>
        <w:tab w:val="clear" w:pos="9360"/>
      </w:tabs>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heading 4">
    <w:name w:val="heading 4"/>
    <w:next w:val="Body"/>
    <w:pPr>
      <w:keepNext w:val="1"/>
      <w:keepLines w:val="1"/>
      <w:pageBreakBefore w:val="0"/>
      <w:widowControl w:val="1"/>
      <w:shd w:val="clear" w:color="auto" w:fill="auto"/>
      <w:suppressAutoHyphens w:val="0"/>
      <w:bidi w:val="0"/>
      <w:spacing w:before="280" w:after="80" w:line="276" w:lineRule="auto"/>
      <w:ind w:left="0" w:right="0" w:firstLine="0"/>
      <w:jc w:val="left"/>
      <w:outlineLvl w:val="2"/>
    </w:pPr>
    <w:rPr>
      <w:rFonts w:ascii="Arial" w:cs="Arial Unicode MS" w:hAnsi="Arial" w:eastAsia="Arial Unicode MS"/>
      <w:b w:val="0"/>
      <w:bCs w:val="0"/>
      <w:i w:val="0"/>
      <w:iCs w:val="0"/>
      <w:caps w:val="0"/>
      <w:smallCaps w:val="0"/>
      <w:strike w:val="0"/>
      <w:dstrike w:val="0"/>
      <w:outline w:val="0"/>
      <w:color w:val="666666"/>
      <w:spacing w:val="0"/>
      <w:kern w:val="0"/>
      <w:position w:val="0"/>
      <w:sz w:val="24"/>
      <w:szCs w:val="24"/>
      <w:u w:val="none" w:color="666666"/>
      <w:shd w:val="nil" w:color="auto" w:fill="auto"/>
      <w:vertAlign w:val="baseline"/>
      <w:lang w:val="en-US"/>
      <w14:textFill>
        <w14:solidFill>
          <w14:srgbClr w14:val="666666"/>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Body.0">
    <w:name w:val="Body"/>
    <w:next w:val="Body.0"/>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character" w:styleId="Link">
    <w:name w:val="Link"/>
    <w:rPr>
      <w:outline w:val="0"/>
      <w:color w:val="0000ff"/>
      <w:u w:val="single" w:color="0000ff"/>
      <w14:textFill>
        <w14:solidFill>
          <w14:srgbClr w14:val="0000FF"/>
        </w14:solidFill>
      </w14:textFill>
    </w:rPr>
  </w:style>
  <w:style w:type="character" w:styleId="Hyperlink.0">
    <w:name w:val="Hyperlink.0"/>
    <w:basedOn w:val="Link"/>
    <w:next w:val="Hyperlink.0"/>
    <w:rPr>
      <w:rFonts w:ascii="Times New Roman" w:cs="Times New Roman" w:hAnsi="Times New Roman" w:eastAsia="Times New Roman"/>
      <w:b w:val="1"/>
      <w:bCs w:val="1"/>
    </w:rPr>
  </w:style>
  <w:style w:type="paragraph" w:styleId="toc 1">
    <w:name w:val="toc 1"/>
    <w:next w:val="Body"/>
    <w:pPr>
      <w:keepNext w:val="0"/>
      <w:keepLines w:val="0"/>
      <w:pageBreakBefore w:val="0"/>
      <w:widowControl w:val="1"/>
      <w:shd w:val="clear" w:color="auto" w:fill="auto"/>
      <w:suppressAutoHyphens w:val="0"/>
      <w:bidi w:val="0"/>
      <w:spacing w:before="0" w:after="100" w:line="276"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character" w:styleId="Hyperlink.1">
    <w:name w:val="Hyperlink.1"/>
    <w:basedOn w:val="Link"/>
    <w:next w:val="Hyperlink.1"/>
    <w:rPr>
      <w:rFonts w:ascii="Times New Roman" w:cs="Times New Roman" w:hAnsi="Times New Roman" w:eastAsia="Times New Roman"/>
    </w:rPr>
  </w:style>
  <w:style w:type="paragraph" w:styleId="toc 2">
    <w:name w:val="toc 2"/>
    <w:next w:val="Body"/>
    <w:pPr>
      <w:keepNext w:val="0"/>
      <w:keepLines w:val="0"/>
      <w:pageBreakBefore w:val="0"/>
      <w:widowControl w:val="1"/>
      <w:shd w:val="clear" w:color="auto" w:fill="auto"/>
      <w:suppressAutoHyphens w:val="0"/>
      <w:bidi w:val="0"/>
      <w:spacing w:before="0" w:after="100" w:line="276" w:lineRule="auto"/>
      <w:ind w:left="22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toc 3">
    <w:name w:val="toc 3"/>
    <w:next w:val="Body"/>
    <w:pPr>
      <w:keepNext w:val="0"/>
      <w:keepLines w:val="0"/>
      <w:pageBreakBefore w:val="0"/>
      <w:widowControl w:val="1"/>
      <w:shd w:val="clear" w:color="auto" w:fill="auto"/>
      <w:suppressAutoHyphens w:val="0"/>
      <w:bidi w:val="0"/>
      <w:spacing w:before="0" w:after="100" w:line="276" w:lineRule="auto"/>
      <w:ind w:left="44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400" w:after="120" w:line="276" w:lineRule="auto"/>
      <w:ind w:left="0" w:right="0" w:firstLine="0"/>
      <w:jc w:val="left"/>
      <w:outlineLvl w:val="0"/>
    </w:pPr>
    <w:rPr>
      <w:rFonts w:ascii="Arial" w:cs="Arial Unicode MS" w:hAnsi="Arial" w:eastAsia="Arial Unicode MS"/>
      <w:b w:val="0"/>
      <w:bCs w:val="0"/>
      <w:i w:val="0"/>
      <w:iCs w:val="0"/>
      <w:caps w:val="0"/>
      <w:smallCaps w:val="0"/>
      <w:strike w:val="0"/>
      <w:dstrike w:val="0"/>
      <w:outline w:val="0"/>
      <w:color w:val="000000"/>
      <w:spacing w:val="0"/>
      <w:kern w:val="0"/>
      <w:position w:val="0"/>
      <w:sz w:val="40"/>
      <w:szCs w:val="40"/>
      <w:u w:val="none" w:color="000000"/>
      <w:shd w:val="nil" w:color="auto" w:fill="auto"/>
      <w:vertAlign w:val="baseline"/>
      <w:lang w:val="fr-FR"/>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360" w:after="120" w:line="276" w:lineRule="auto"/>
      <w:ind w:left="0" w:right="0" w:firstLine="0"/>
      <w:jc w:val="left"/>
      <w:outlineLvl w:val="1"/>
    </w:pPr>
    <w:rPr>
      <w:rFonts w:ascii="Arial" w:cs="Arial Unicode MS" w:hAnsi="Arial" w:eastAsia="Arial Unicode MS"/>
      <w:b w:val="0"/>
      <w:bCs w:val="0"/>
      <w:i w:val="0"/>
      <w:iCs w:val="0"/>
      <w:caps w:val="0"/>
      <w:smallCaps w:val="0"/>
      <w:strike w:val="0"/>
      <w:dstrike w:val="0"/>
      <w:outline w:val="0"/>
      <w:color w:val="000000"/>
      <w:spacing w:val="0"/>
      <w:kern w:val="0"/>
      <w:position w:val="0"/>
      <w:sz w:val="32"/>
      <w:szCs w:val="32"/>
      <w:u w:val="none" w:color="000000"/>
      <w:shd w:val="nil" w:color="auto" w:fill="auto"/>
      <w:vertAlign w:val="baseline"/>
      <w14:textOutline>
        <w14:noFill/>
      </w14:textOutline>
      <w14:textFill>
        <w14:solidFill>
          <w14:srgbClr w14:val="000000"/>
        </w14:solidFill>
      </w14:textFill>
    </w:rPr>
  </w:style>
  <w:style w:type="paragraph" w:styleId="Heading 3">
    <w:name w:val="Heading 3"/>
    <w:next w:val="Body"/>
    <w:pPr>
      <w:keepNext w:val="1"/>
      <w:keepLines w:val="1"/>
      <w:pageBreakBefore w:val="0"/>
      <w:widowControl w:val="1"/>
      <w:shd w:val="clear" w:color="auto" w:fill="auto"/>
      <w:suppressAutoHyphens w:val="0"/>
      <w:bidi w:val="0"/>
      <w:spacing w:before="320" w:after="80" w:line="276" w:lineRule="auto"/>
      <w:ind w:left="0" w:right="0" w:firstLine="0"/>
      <w:jc w:val="left"/>
      <w:outlineLvl w:val="2"/>
    </w:pPr>
    <w:rPr>
      <w:rFonts w:ascii="Arial" w:cs="Arial Unicode MS" w:hAnsi="Arial" w:eastAsia="Arial Unicode MS"/>
      <w:b w:val="0"/>
      <w:bCs w:val="0"/>
      <w:i w:val="0"/>
      <w:iCs w:val="0"/>
      <w:caps w:val="0"/>
      <w:smallCaps w:val="0"/>
      <w:strike w:val="0"/>
      <w:dstrike w:val="0"/>
      <w:outline w:val="0"/>
      <w:color w:val="434343"/>
      <w:spacing w:val="0"/>
      <w:kern w:val="0"/>
      <w:position w:val="0"/>
      <w:sz w:val="28"/>
      <w:szCs w:val="28"/>
      <w:u w:val="none" w:color="434343"/>
      <w:shd w:val="nil" w:color="auto" w:fill="auto"/>
      <w:vertAlign w:val="baseline"/>
      <w:lang w:val="en-US"/>
      <w14:textOutline>
        <w14:noFill/>
      </w14:textOutline>
      <w14:textFill>
        <w14:solidFill>
          <w14:srgbClr w14:val="434343"/>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character" w:styleId="Hyperlink.2">
    <w:name w:val="Hyperlink.2"/>
    <w:basedOn w:val="Link"/>
    <w:next w:val="Hyperlink.2"/>
    <w:rPr>
      <w:rFonts w:ascii="Times New Roman" w:cs="Times New Roman" w:hAnsi="Times New Roman" w:eastAsia="Times New Roman"/>
      <w:sz w:val="24"/>
      <w:szCs w:val="24"/>
    </w:rPr>
  </w:style>
  <w:style w:type="character" w:styleId="None">
    <w:name w:val="None"/>
  </w:style>
  <w:style w:type="character" w:styleId="Hyperlink.3">
    <w:name w:val="Hyperlink.3"/>
    <w:basedOn w:val="None"/>
    <w:next w:val="Hyperlink.3"/>
    <w:rPr>
      <w:rFonts w:ascii="Times New Roman" w:cs="Times New Roman" w:hAnsi="Times New Roman" w:eastAsia="Times New Roman"/>
      <w:sz w:val="24"/>
      <w:szCs w:val="24"/>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chart" Target="charts/chart1.xml"/><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chart" Target="charts/chart2.xml"/><Relationship Id="rId10" Type="http://schemas.openxmlformats.org/officeDocument/2006/relationships/chart" Target="charts/chart3.xml"/><Relationship Id="rId11" Type="http://schemas.openxmlformats.org/officeDocument/2006/relationships/image" Target="media/image5.png"/><Relationship Id="rId12" Type="http://schemas.openxmlformats.org/officeDocument/2006/relationships/chart" Target="charts/chart4.xml"/><Relationship Id="rId13" Type="http://schemas.openxmlformats.org/officeDocument/2006/relationships/image" Target="media/image6.png"/><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theme" Target="theme/theme1.xml"/></Relationships>

</file>

<file path=word/charts/_rels/chart1.xml.rels><?xml version="1.0" encoding="UTF-8"?>
<Relationships xmlns="http://schemas.openxmlformats.org/package/2006/relationships"><Relationship Id="rId1" Type="http://schemas.openxmlformats.org/officeDocument/2006/relationships/package" Target="../embeddings/Microsoft_Excel_Sheet1.xlsx"/></Relationships>

</file>

<file path=word/charts/_rels/chart2.xml.rels><?xml version="1.0" encoding="UTF-8"?>
<Relationships xmlns="http://schemas.openxmlformats.org/package/2006/relationships"><Relationship Id="rId1" Type="http://schemas.openxmlformats.org/officeDocument/2006/relationships/package" Target="../embeddings/Microsoft_Excel_Sheet2.xlsx"/></Relationships>

</file>

<file path=word/charts/_rels/chart3.xml.rels><?xml version="1.0" encoding="UTF-8"?>
<Relationships xmlns="http://schemas.openxmlformats.org/package/2006/relationships"><Relationship Id="rId1" Type="http://schemas.openxmlformats.org/officeDocument/2006/relationships/package" Target="../embeddings/Microsoft_Excel_Sheet3.xlsx"/></Relationships>

</file>

<file path=word/charts/_rels/chart4.xml.rels><?xml version="1.0" encoding="UTF-8"?>
<Relationships xmlns="http://schemas.openxmlformats.org/package/2006/relationships"><Relationship Id="rId1" Type="http://schemas.openxmlformats.org/officeDocument/2006/relationships/package" Target="../embeddings/Microsoft_Excel_Sheet4.xlsx"/></Relationships>

</file>

<file path=word/charts/chart1.xml><?xml version="1.0" encoding="utf-8"?>
<c:chartSpace xmlns:c="http://schemas.openxmlformats.org/drawingml/2006/chart" xmlns:a="http://schemas.openxmlformats.org/drawingml/2006/main" xmlns:r="http://schemas.openxmlformats.org/officeDocument/2006/relationships">
  <c:date1904 val="1"/>
  <c:roundedCorners val="0"/>
  <c:chart>
    <c:title>
      <c:tx>
        <c:rich>
          <a:bodyPr rot="0"/>
          <a:lstStyle/>
          <a:p>
            <a:pPr>
              <a:defRPr b="1" i="0" strike="noStrike" sz="1800" u="none">
                <a:solidFill>
                  <a:srgbClr val="000000"/>
                </a:solidFill>
                <a:latin typeface="Cambria"/>
              </a:defRPr>
            </a:pPr>
            <a:r>
              <a:rPr b="1" i="0" strike="noStrike" sz="1800" u="none">
                <a:solidFill>
                  <a:srgbClr val="000000"/>
                </a:solidFill>
                <a:latin typeface="Cambria"/>
              </a:rPr>
              <a:t>Total</a:t>
            </a:r>
          </a:p>
        </c:rich>
      </c:tx>
      <c:layout>
        <c:manualLayout>
          <c:xMode val="edge"/>
          <c:yMode val="edge"/>
          <c:x val="0.362733"/>
          <c:y val="0"/>
          <c:w val="0.103694"/>
          <c:h val="0.253401"/>
        </c:manualLayout>
      </c:layout>
      <c:overlay val="1"/>
      <c:spPr>
        <a:noFill/>
        <a:effectLst/>
      </c:spPr>
    </c:title>
    <c:autoTitleDeleted val="1"/>
    <c:view3D>
      <c:rotX val="15"/>
      <c:hPercent val="47"/>
      <c:rotY val="20"/>
      <c:depthPercent val="50"/>
      <c:rAngAx val="0"/>
      <c:perspective val="30"/>
    </c:view3D>
    <c:floor>
      <c:spPr>
        <a:noFill/>
        <a:ln>
          <a:noFill/>
        </a:ln>
        <a:effectLst/>
        <a:sp3d/>
      </c:spPr>
    </c:floor>
    <c:sideWall>
      <c:spPr>
        <a:noFill/>
        <a:ln>
          <a:noFill/>
        </a:ln>
        <a:effectLst/>
        <a:sp3d/>
      </c:spPr>
    </c:sideWall>
    <c:backWall>
      <c:spPr>
        <a:noFill/>
        <a:ln>
          <a:noFill/>
        </a:ln>
        <a:effectLst/>
        <a:sp3d/>
      </c:spPr>
    </c:backWall>
    <c:plotArea>
      <c:layout>
        <c:manualLayout>
          <c:layoutTarget val="inner"/>
          <c:xMode val="edge"/>
          <c:yMode val="edge"/>
          <c:x val="0.005"/>
          <c:y val="0.253401"/>
          <c:w val="0.721905"/>
          <c:h val="0.734099"/>
        </c:manualLayout>
      </c:layout>
      <c:bar3DChart>
        <c:barDir val="col"/>
        <c:grouping val="clustered"/>
        <c:varyColors val="0"/>
        <c:ser>
          <c:idx val="0"/>
          <c:order val="0"/>
          <c:tx>
            <c:strRef>
              <c:f>Sheet1!$B$1</c:f>
              <c:strCache>
                <c:ptCount val="1"/>
                <c:pt idx="0">
                  <c:v>Total</c:v>
                </c:pt>
              </c:strCache>
            </c:strRef>
          </c:tx>
          <c:spPr>
            <a:solidFill>
              <a:schemeClr val="accent1"/>
            </a:solidFill>
            <a:ln w="12700" cap="flat">
              <a:noFill/>
              <a:miter lim="400000"/>
            </a:ln>
            <a:effectLst/>
            <a:sp3d prstMaterial="matte"/>
          </c:spPr>
          <c:invertIfNegative val="0"/>
          <c:dLbls>
            <c:numFmt formatCode="0.####" sourceLinked="0"/>
            <c:txPr>
              <a:bodyPr/>
              <a:lstStyle/>
              <a:p>
                <a:pPr>
                  <a:defRPr b="0" i="0" strike="noStrike" sz="900" u="none">
                    <a:solidFill>
                      <a:srgbClr val="404040"/>
                    </a:solidFill>
                    <a:latin typeface="Cambria"/>
                  </a:defRPr>
                </a:pPr>
              </a:p>
            </c:txPr>
            <c:showLegendKey val="0"/>
            <c:showVal val="1"/>
            <c:showCatName val="0"/>
            <c:showSerName val="0"/>
            <c:showPercent val="0"/>
            <c:showBubbleSize val="0"/>
            <c:showLeaderLines val="0"/>
          </c:dLbls>
          <c:cat>
            <c:strRef>
              <c:f>Sheet1!$A$2:$A$5</c:f>
              <c:strCache>
                <c:ptCount val="4"/>
                <c:pt idx="0">
                  <c:v>Consumer</c:v>
                </c:pt>
                <c:pt idx="1">
                  <c:v>Corporate</c:v>
                </c:pt>
                <c:pt idx="2">
                  <c:v>Home Office</c:v>
                </c:pt>
                <c:pt idx="3">
                  <c:v>Small Business</c:v>
                </c:pt>
              </c:strCache>
            </c:strRef>
          </c:cat>
          <c:val>
            <c:numRef>
              <c:f>Sheet1!$B$2:$B$5</c:f>
              <c:numCache>
                <c:ptCount val="4"/>
                <c:pt idx="0">
                  <c:v>3063611.082000</c:v>
                </c:pt>
                <c:pt idx="1">
                  <c:v>5498904.877500</c:v>
                </c:pt>
                <c:pt idx="2">
                  <c:v>3564763.875000</c:v>
                </c:pt>
                <c:pt idx="3">
                  <c:v>2788320.989500</c:v>
                </c:pt>
              </c:numCache>
            </c:numRef>
          </c:val>
          <c:shape val="box"/>
        </c:ser>
        <c:gapWidth val="219"/>
        <c:gapDepth val="150"/>
        <c:shape val="box"/>
        <c:axId val="2094734552"/>
        <c:axId val="2094734553"/>
        <c:axId val="2094734554"/>
      </c:bar3DChart>
      <c:catAx>
        <c:axId val="2094734552"/>
        <c:scaling>
          <c:orientation val="minMax"/>
        </c:scaling>
        <c:delete val="0"/>
        <c:axPos val="b"/>
        <c:numFmt formatCode="General" sourceLinked="0"/>
        <c:majorTickMark val="none"/>
        <c:minorTickMark val="none"/>
        <c:tickLblPos val="low"/>
        <c:spPr>
          <a:ln w="12700" cap="flat">
            <a:noFill/>
            <a:prstDash val="solid"/>
            <a:round/>
          </a:ln>
        </c:spPr>
        <c:txPr>
          <a:bodyPr rot="0"/>
          <a:lstStyle/>
          <a:p>
            <a:pPr>
              <a:defRPr b="0" i="0" strike="noStrike" sz="900" u="none">
                <a:solidFill>
                  <a:srgbClr val="595959"/>
                </a:solidFill>
                <a:latin typeface="Cambria"/>
              </a:defRPr>
            </a:pPr>
          </a:p>
        </c:txPr>
        <c:crossAx val="2094734553"/>
        <c:crosses val="autoZero"/>
        <c:auto val="1"/>
        <c:lblAlgn val="ctr"/>
        <c:noMultiLvlLbl val="1"/>
      </c:catAx>
      <c:valAx>
        <c:axId val="2094734553"/>
        <c:scaling>
          <c:orientation val="minMax"/>
        </c:scaling>
        <c:delete val="0"/>
        <c:axPos val="l"/>
        <c:majorGridlines>
          <c:spPr>
            <a:ln w="12700" cap="flat">
              <a:solidFill>
                <a:srgbClr val="D9D9D9"/>
              </a:solidFill>
              <a:prstDash val="solid"/>
              <a:round/>
            </a:ln>
          </c:spPr>
        </c:majorGridlines>
        <c:numFmt formatCode="0.####" sourceLinked="0"/>
        <c:majorTickMark val="none"/>
        <c:minorTickMark val="none"/>
        <c:tickLblPos val="high"/>
        <c:spPr>
          <a:ln w="12700" cap="flat">
            <a:noFill/>
            <a:prstDash val="solid"/>
            <a:round/>
          </a:ln>
        </c:spPr>
        <c:txPr>
          <a:bodyPr rot="0"/>
          <a:lstStyle/>
          <a:p>
            <a:pPr>
              <a:defRPr b="0" i="0" strike="noStrike" sz="900" u="none">
                <a:solidFill>
                  <a:srgbClr val="595959"/>
                </a:solidFill>
                <a:latin typeface="Cambria"/>
              </a:defRPr>
            </a:pPr>
          </a:p>
        </c:txPr>
        <c:crossAx val="2094734552"/>
        <c:crosses val="autoZero"/>
        <c:crossBetween val="between"/>
        <c:majorUnit val="1.5e+06"/>
        <c:minorUnit val="750000"/>
      </c:valAx>
      <c:serAx>
        <c:axId val="2094734554"/>
        <c:scaling>
          <c:orientation val="minMax"/>
        </c:scaling>
        <c:delete val="0"/>
        <c:axPos val="b"/>
        <c:majorTickMark val="out"/>
        <c:minorTickMark val="none"/>
        <c:tickLblPos val="none"/>
        <c:spPr>
          <a:ln w="12700" cap="flat">
            <a:noFill/>
            <a:prstDash val="solid"/>
            <a:round/>
          </a:ln>
        </c:spPr>
        <c:crossAx val="2094734553"/>
        <c:crosses val="autoZero"/>
        <c:tickLblSkip val="1"/>
      </c:serAx>
      <c:spPr>
        <a:noFill/>
        <a:ln w="12700" cap="flat">
          <a:noFill/>
          <a:miter lim="400000"/>
        </a:ln>
        <a:effectLst/>
      </c:spPr>
    </c:plotArea>
    <c:legend>
      <c:legendPos val="r"/>
      <c:layout>
        <c:manualLayout>
          <c:xMode val="edge"/>
          <c:yMode val="edge"/>
          <c:x val="0.892745"/>
          <c:y val="0.466053"/>
          <c:w val="0.107255"/>
          <c:h val="0.0712172"/>
        </c:manualLayout>
      </c:layout>
      <c:overlay val="1"/>
      <c:spPr>
        <a:noFill/>
        <a:ln w="12700" cap="flat">
          <a:noFill/>
          <a:miter lim="400000"/>
        </a:ln>
        <a:effectLst/>
      </c:spPr>
      <c:txPr>
        <a:bodyPr rot="0"/>
        <a:lstStyle/>
        <a:p>
          <a:pPr>
            <a:defRPr b="0" i="0" strike="noStrike" sz="900" u="none">
              <a:solidFill>
                <a:srgbClr val="595959"/>
              </a:solidFill>
              <a:latin typeface="Cambria"/>
            </a:defRPr>
          </a:pPr>
        </a:p>
      </c:txPr>
    </c:legend>
    <c:plotVisOnly val="1"/>
    <c:dispBlanksAs val="gap"/>
  </c:chart>
  <c:spPr>
    <a:solidFill>
      <a:srgbClr val="FFFFFF"/>
    </a:solidFill>
    <a:ln w="12700" cap="flat">
      <a:solidFill>
        <a:srgbClr val="D9D9D9"/>
      </a:solidFill>
      <a:prstDash val="solid"/>
      <a:round/>
    </a:ln>
    <a:effectLst/>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1"/>
  <c:roundedCorners val="0"/>
  <c:chart>
    <c:title>
      <c:tx>
        <c:rich>
          <a:bodyPr rot="0"/>
          <a:lstStyle/>
          <a:p>
            <a:pPr>
              <a:defRPr b="0" i="0" strike="noStrike" sz="1400" u="none">
                <a:solidFill>
                  <a:srgbClr val="595959"/>
                </a:solidFill>
                <a:latin typeface="Cambria"/>
              </a:defRPr>
            </a:pPr>
            <a:r>
              <a:rPr b="0" i="0" strike="noStrike" sz="1400" u="none">
                <a:solidFill>
                  <a:srgbClr val="595959"/>
                </a:solidFill>
                <a:latin typeface="Cambria"/>
              </a:rPr>
              <a:t>total sales per customer segment</a:t>
            </a:r>
          </a:p>
        </c:rich>
      </c:tx>
      <c:layout>
        <c:manualLayout>
          <c:xMode val="edge"/>
          <c:yMode val="edge"/>
          <c:x val="0.219678"/>
          <c:y val="0"/>
          <c:w val="0.424577"/>
          <c:h val="0.138978"/>
        </c:manualLayout>
      </c:layout>
      <c:overlay val="1"/>
      <c:spPr>
        <a:noFill/>
        <a:effectLst/>
      </c:spPr>
    </c:title>
    <c:autoTitleDeleted val="1"/>
    <c:plotArea>
      <c:layout>
        <c:manualLayout>
          <c:layoutTarget val="inner"/>
          <c:xMode val="edge"/>
          <c:yMode val="edge"/>
          <c:x val="0.148723"/>
          <c:y val="0.138978"/>
          <c:w val="0.676525"/>
          <c:h val="0.775041"/>
        </c:manualLayout>
      </c:layout>
      <c:barChart>
        <c:barDir val="bar"/>
        <c:grouping val="clustered"/>
        <c:varyColors val="0"/>
        <c:ser>
          <c:idx val="0"/>
          <c:order val="0"/>
          <c:tx>
            <c:strRef>
              <c:f>Sheet1!$B$1</c:f>
              <c:strCache>
                <c:ptCount val="1"/>
                <c:pt idx="0">
                  <c:v>Total</c:v>
                </c:pt>
              </c:strCache>
            </c:strRef>
          </c:tx>
          <c:spPr>
            <a:solidFill>
              <a:schemeClr val="accent1"/>
            </a:solidFill>
            <a:ln w="12700" cap="flat">
              <a:noFill/>
              <a:miter lim="400000"/>
            </a:ln>
            <a:effectLst/>
          </c:spPr>
          <c:invertIfNegative val="0"/>
          <c:dLbls>
            <c:numFmt formatCode="0.####" sourceLinked="0"/>
            <c:txPr>
              <a:bodyPr/>
              <a:lstStyle/>
              <a:p>
                <a:pPr>
                  <a:defRPr b="0" i="0" strike="noStrike" sz="1000" u="none">
                    <a:solidFill>
                      <a:srgbClr val="000000"/>
                    </a:solidFill>
                    <a:latin typeface="Cambria"/>
                  </a:defRPr>
                </a:pPr>
              </a:p>
            </c:txPr>
            <c:dLblPos val="outEnd"/>
            <c:showLegendKey val="0"/>
            <c:showVal val="0"/>
            <c:showCatName val="0"/>
            <c:showSerName val="0"/>
            <c:showPercent val="0"/>
            <c:showBubbleSize val="0"/>
            <c:showLeaderLines val="0"/>
          </c:dLbls>
          <c:cat>
            <c:strRef>
              <c:f>Sheet1!$A$2:$A$6</c:f>
              <c:strCache>
                <c:ptCount val="5"/>
                <c:pt idx="0">
                  <c:v/>
                </c:pt>
                <c:pt idx="1">
                  <c:v>Small Business</c:v>
                </c:pt>
                <c:pt idx="2">
                  <c:v>Home Office</c:v>
                </c:pt>
                <c:pt idx="3">
                  <c:v>Corporate</c:v>
                </c:pt>
                <c:pt idx="4">
                  <c:v>Consumer</c:v>
                </c:pt>
              </c:strCache>
            </c:strRef>
          </c:cat>
          <c:val>
            <c:numRef>
              <c:f>Sheet1!$B$2:$B$6</c:f>
              <c:numCache>
                <c:ptCount val="4"/>
                <c:pt idx="1">
                  <c:v>2788320.989500</c:v>
                </c:pt>
                <c:pt idx="2">
                  <c:v>3564763.875000</c:v>
                </c:pt>
                <c:pt idx="3">
                  <c:v>5498904.877500</c:v>
                </c:pt>
                <c:pt idx="4">
                  <c:v>3063611.082000</c:v>
                </c:pt>
              </c:numCache>
            </c:numRef>
          </c:val>
        </c:ser>
        <c:gapWidth val="182"/>
        <c:overlap val="0"/>
        <c:axId val="2094734552"/>
        <c:axId val="2094734553"/>
      </c:barChart>
      <c:catAx>
        <c:axId val="2094734552"/>
        <c:scaling>
          <c:orientation val="maxMin"/>
        </c:scaling>
        <c:delete val="0"/>
        <c:axPos val="l"/>
        <c:numFmt formatCode="General" sourceLinked="0"/>
        <c:majorTickMark val="none"/>
        <c:minorTickMark val="none"/>
        <c:tickLblPos val="nextTo"/>
        <c:spPr>
          <a:ln w="12700" cap="flat">
            <a:solidFill>
              <a:srgbClr val="D9D9D9"/>
            </a:solidFill>
            <a:prstDash val="solid"/>
            <a:round/>
          </a:ln>
        </c:spPr>
        <c:txPr>
          <a:bodyPr rot="0"/>
          <a:lstStyle/>
          <a:p>
            <a:pPr>
              <a:defRPr b="0" i="0" strike="noStrike" sz="900" u="none">
                <a:solidFill>
                  <a:srgbClr val="595959"/>
                </a:solidFill>
                <a:latin typeface="Cambria"/>
              </a:defRPr>
            </a:pPr>
          </a:p>
        </c:txPr>
        <c:crossAx val="2094734553"/>
        <c:crosses val="autoZero"/>
        <c:auto val="1"/>
        <c:lblAlgn val="ctr"/>
        <c:noMultiLvlLbl val="1"/>
      </c:catAx>
      <c:valAx>
        <c:axId val="2094734553"/>
        <c:scaling>
          <c:orientation val="minMax"/>
        </c:scaling>
        <c:delete val="0"/>
        <c:axPos val="b"/>
        <c:majorGridlines>
          <c:spPr>
            <a:ln w="12700" cap="flat">
              <a:solidFill>
                <a:srgbClr val="D9D9D9"/>
              </a:solidFill>
              <a:prstDash val="solid"/>
              <a:round/>
            </a:ln>
          </c:spPr>
        </c:majorGridlines>
        <c:numFmt formatCode="0.####" sourceLinked="0"/>
        <c:majorTickMark val="none"/>
        <c:minorTickMark val="none"/>
        <c:tickLblPos val="high"/>
        <c:spPr>
          <a:ln w="12700" cap="flat">
            <a:noFill/>
            <a:prstDash val="solid"/>
            <a:round/>
          </a:ln>
        </c:spPr>
        <c:txPr>
          <a:bodyPr rot="0"/>
          <a:lstStyle/>
          <a:p>
            <a:pPr>
              <a:defRPr b="0" i="0" strike="noStrike" sz="900" u="none">
                <a:solidFill>
                  <a:srgbClr val="595959"/>
                </a:solidFill>
                <a:latin typeface="Cambria"/>
              </a:defRPr>
            </a:pPr>
          </a:p>
        </c:txPr>
        <c:crossAx val="2094734552"/>
        <c:crosses val="autoZero"/>
        <c:crossBetween val="between"/>
        <c:majorUnit val="1.5e+06"/>
        <c:minorUnit val="750000"/>
      </c:valAx>
      <c:spPr>
        <a:noFill/>
        <a:ln w="12700" cap="flat">
          <a:noFill/>
          <a:miter lim="400000"/>
        </a:ln>
        <a:effectLst/>
      </c:spPr>
    </c:plotArea>
    <c:legend>
      <c:legendPos val="r"/>
      <c:layout>
        <c:manualLayout>
          <c:xMode val="edge"/>
          <c:yMode val="edge"/>
          <c:x val="0.902978"/>
          <c:y val="0.426983"/>
          <c:w val="0.0970225"/>
          <c:h val="0.0816206"/>
        </c:manualLayout>
      </c:layout>
      <c:overlay val="1"/>
      <c:spPr>
        <a:noFill/>
        <a:ln w="12700" cap="flat">
          <a:noFill/>
          <a:miter lim="400000"/>
        </a:ln>
        <a:effectLst/>
      </c:spPr>
      <c:txPr>
        <a:bodyPr rot="0"/>
        <a:lstStyle/>
        <a:p>
          <a:pPr>
            <a:defRPr b="0" i="0" strike="noStrike" sz="900" u="none">
              <a:solidFill>
                <a:srgbClr val="595959"/>
              </a:solidFill>
              <a:latin typeface="Cambria"/>
            </a:defRPr>
          </a:pPr>
        </a:p>
      </c:txPr>
    </c:legend>
    <c:plotVisOnly val="1"/>
    <c:dispBlanksAs val="gap"/>
  </c:chart>
  <c:spPr>
    <a:solidFill>
      <a:srgbClr val="FFFFFF"/>
    </a:solidFill>
    <a:ln w="12700" cap="flat">
      <a:solidFill>
        <a:srgbClr val="D9D9D9"/>
      </a:solidFill>
      <a:prstDash val="solid"/>
      <a:round/>
    </a:ln>
    <a:effectLst/>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1"/>
  <c:roundedCorners val="0"/>
  <c:chart>
    <c:title>
      <c:tx>
        <c:rich>
          <a:bodyPr rot="0"/>
          <a:lstStyle/>
          <a:p>
            <a:pPr>
              <a:defRPr b="0" i="0" strike="noStrike" sz="1400" u="none">
                <a:solidFill>
                  <a:srgbClr val="595959"/>
                </a:solidFill>
                <a:latin typeface="Cambria"/>
              </a:defRPr>
            </a:pPr>
            <a:r>
              <a:rPr b="0" i="0" strike="noStrike" sz="1400" u="none">
                <a:solidFill>
                  <a:srgbClr val="595959"/>
                </a:solidFill>
                <a:latin typeface="Cambria"/>
              </a:rPr>
              <a:t>Ice Cream Preference</a:t>
            </a:r>
          </a:p>
        </c:rich>
      </c:tx>
      <c:layout>
        <c:manualLayout>
          <c:xMode val="edge"/>
          <c:yMode val="edge"/>
          <c:x val="0.361997"/>
          <c:y val="0"/>
          <c:w val="0.276007"/>
          <c:h val="0.14537"/>
        </c:manualLayout>
      </c:layout>
      <c:overlay val="1"/>
      <c:spPr>
        <a:noFill/>
        <a:effectLst/>
      </c:spPr>
    </c:title>
    <c:autoTitleDeleted val="1"/>
    <c:plotArea>
      <c:layout>
        <c:manualLayout>
          <c:layoutTarget val="inner"/>
          <c:xMode val="edge"/>
          <c:yMode val="edge"/>
          <c:x val="0.0566585"/>
          <c:y val="0.14537"/>
          <c:w val="0.938342"/>
          <c:h val="0.66661"/>
        </c:manualLayout>
      </c:layout>
      <c:barChart>
        <c:barDir val="col"/>
        <c:grouping val="clustered"/>
        <c:varyColors val="0"/>
        <c:ser>
          <c:idx val="0"/>
          <c:order val="0"/>
          <c:tx>
            <c:strRef>
              <c:f>Sheet1!$B$1</c:f>
              <c:strCache>
                <c:ptCount val="1"/>
                <c:pt idx="0">
                  <c:v>Frequency </c:v>
                </c:pt>
              </c:strCache>
            </c:strRef>
          </c:tx>
          <c:spPr>
            <a:solidFill>
              <a:schemeClr val="accent1"/>
            </a:solidFill>
            <a:ln w="12700" cap="flat">
              <a:noFill/>
              <a:miter lim="400000"/>
            </a:ln>
            <a:effectLst/>
          </c:spPr>
          <c:invertIfNegative val="0"/>
          <c:dLbls>
            <c:numFmt formatCode="0" sourceLinked="0"/>
            <c:txPr>
              <a:bodyPr/>
              <a:lstStyle/>
              <a:p>
                <a:pPr>
                  <a:defRPr b="0" i="0" strike="noStrike" sz="900" u="none">
                    <a:solidFill>
                      <a:srgbClr val="404040"/>
                    </a:solidFill>
                    <a:latin typeface="Cambria"/>
                  </a:defRPr>
                </a:pPr>
              </a:p>
            </c:txPr>
            <c:dLblPos val="outEnd"/>
            <c:showLegendKey val="0"/>
            <c:showVal val="1"/>
            <c:showCatName val="0"/>
            <c:showSerName val="0"/>
            <c:showPercent val="0"/>
            <c:showBubbleSize val="0"/>
            <c:showLeaderLines val="0"/>
          </c:dLbls>
          <c:cat>
            <c:strRef>
              <c:f>Sheet1!$A$2:$A$4</c:f>
              <c:strCache>
                <c:ptCount val="3"/>
                <c:pt idx="0">
                  <c:v>Vanilla </c:v>
                </c:pt>
                <c:pt idx="1">
                  <c:v>Chocolate </c:v>
                </c:pt>
                <c:pt idx="2">
                  <c:v>Strawberry </c:v>
                </c:pt>
              </c:strCache>
            </c:strRef>
          </c:cat>
          <c:val>
            <c:numRef>
              <c:f>Sheet1!$B$2:$B$4</c:f>
              <c:numCache>
                <c:ptCount val="3"/>
                <c:pt idx="0">
                  <c:v>95.000000</c:v>
                </c:pt>
                <c:pt idx="1">
                  <c:v>47.000000</c:v>
                </c:pt>
                <c:pt idx="2">
                  <c:v>58.000000</c:v>
                </c:pt>
              </c:numCache>
            </c:numRef>
          </c:val>
        </c:ser>
        <c:ser>
          <c:idx val="1"/>
          <c:order val="1"/>
          <c:tx>
            <c:strRef>
              <c:f>Sheet1!$C$1</c:f>
              <c:strCache>
                <c:ptCount val="1"/>
                <c:pt idx="0">
                  <c:v>Percent (%)</c:v>
                </c:pt>
              </c:strCache>
            </c:strRef>
          </c:tx>
          <c:spPr>
            <a:solidFill>
              <a:schemeClr val="accent2"/>
            </a:solidFill>
            <a:ln w="12700" cap="flat">
              <a:noFill/>
              <a:miter lim="400000"/>
            </a:ln>
            <a:effectLst/>
          </c:spPr>
          <c:invertIfNegative val="0"/>
          <c:dLbls>
            <c:numFmt formatCode="0.#" sourceLinked="0"/>
            <c:txPr>
              <a:bodyPr/>
              <a:lstStyle/>
              <a:p>
                <a:pPr>
                  <a:defRPr b="0" i="0" strike="noStrike" sz="900" u="none">
                    <a:solidFill>
                      <a:srgbClr val="404040"/>
                    </a:solidFill>
                    <a:latin typeface="Cambria"/>
                  </a:defRPr>
                </a:pPr>
              </a:p>
            </c:txPr>
            <c:dLblPos val="outEnd"/>
            <c:showLegendKey val="0"/>
            <c:showVal val="1"/>
            <c:showCatName val="0"/>
            <c:showSerName val="0"/>
            <c:showPercent val="0"/>
            <c:showBubbleSize val="0"/>
            <c:showLeaderLines val="0"/>
          </c:dLbls>
          <c:cat>
            <c:strRef>
              <c:f>Sheet1!$A$2:$A$4</c:f>
              <c:strCache>
                <c:ptCount val="3"/>
                <c:pt idx="0">
                  <c:v>Vanilla </c:v>
                </c:pt>
                <c:pt idx="1">
                  <c:v>Chocolate </c:v>
                </c:pt>
                <c:pt idx="2">
                  <c:v>Strawberry </c:v>
                </c:pt>
              </c:strCache>
            </c:strRef>
          </c:cat>
          <c:val>
            <c:numRef>
              <c:f>Sheet1!$C$2:$C$4</c:f>
              <c:numCache>
                <c:ptCount val="3"/>
                <c:pt idx="0">
                  <c:v>47.500000</c:v>
                </c:pt>
                <c:pt idx="1">
                  <c:v>23.500000</c:v>
                </c:pt>
                <c:pt idx="2">
                  <c:v>29.500000</c:v>
                </c:pt>
              </c:numCache>
            </c:numRef>
          </c:val>
        </c:ser>
        <c:gapWidth val="219"/>
        <c:overlap val="-27"/>
        <c:axId val="2094734552"/>
        <c:axId val="2094734553"/>
      </c:barChart>
      <c:catAx>
        <c:axId val="2094734552"/>
        <c:scaling>
          <c:orientation val="minMax"/>
        </c:scaling>
        <c:delete val="0"/>
        <c:axPos val="b"/>
        <c:numFmt formatCode="General" sourceLinked="0"/>
        <c:majorTickMark val="none"/>
        <c:minorTickMark val="none"/>
        <c:tickLblPos val="low"/>
        <c:spPr>
          <a:ln w="12700" cap="flat">
            <a:solidFill>
              <a:srgbClr val="D9D9D9"/>
            </a:solidFill>
            <a:prstDash val="solid"/>
            <a:round/>
          </a:ln>
        </c:spPr>
        <c:txPr>
          <a:bodyPr rot="0"/>
          <a:lstStyle/>
          <a:p>
            <a:pPr>
              <a:defRPr b="0" i="0" strike="noStrike" sz="900" u="none">
                <a:solidFill>
                  <a:srgbClr val="595959"/>
                </a:solidFill>
                <a:latin typeface="Cambria"/>
              </a:defRPr>
            </a:pPr>
          </a:p>
        </c:txPr>
        <c:crossAx val="2094734553"/>
        <c:crosses val="autoZero"/>
        <c:auto val="1"/>
        <c:lblAlgn val="ctr"/>
        <c:noMultiLvlLbl val="1"/>
      </c:catAx>
      <c:valAx>
        <c:axId val="2094734553"/>
        <c:scaling>
          <c:orientation val="minMax"/>
        </c:scaling>
        <c:delete val="0"/>
        <c:axPos val="l"/>
        <c:majorGridlines>
          <c:spPr>
            <a:ln w="12700" cap="flat">
              <a:solidFill>
                <a:srgbClr val="D9D9D9"/>
              </a:solidFill>
              <a:prstDash val="solid"/>
              <a:round/>
            </a:ln>
          </c:spPr>
        </c:majorGridlines>
        <c:numFmt formatCode="0.#" sourceLinked="0"/>
        <c:majorTickMark val="none"/>
        <c:minorTickMark val="none"/>
        <c:tickLblPos val="nextTo"/>
        <c:spPr>
          <a:ln w="12700" cap="flat">
            <a:noFill/>
            <a:prstDash val="solid"/>
            <a:round/>
          </a:ln>
        </c:spPr>
        <c:txPr>
          <a:bodyPr rot="0"/>
          <a:lstStyle/>
          <a:p>
            <a:pPr>
              <a:defRPr b="0" i="0" strike="noStrike" sz="900" u="none">
                <a:solidFill>
                  <a:srgbClr val="595959"/>
                </a:solidFill>
                <a:latin typeface="Cambria"/>
              </a:defRPr>
            </a:pPr>
          </a:p>
        </c:txPr>
        <c:crossAx val="2094734552"/>
        <c:crosses val="autoZero"/>
        <c:crossBetween val="between"/>
        <c:majorUnit val="25"/>
        <c:minorUnit val="12.5"/>
      </c:valAx>
      <c:spPr>
        <a:noFill/>
        <a:ln w="12700" cap="flat">
          <a:noFill/>
          <a:miter lim="400000"/>
        </a:ln>
        <a:effectLst/>
      </c:spPr>
    </c:plotArea>
    <c:legend>
      <c:legendPos val="b"/>
      <c:layout>
        <c:manualLayout>
          <c:xMode val="edge"/>
          <c:yMode val="edge"/>
          <c:x val="0.359542"/>
          <c:y val="0.928275"/>
          <c:w val="0.30009"/>
          <c:h val="0.0717247"/>
        </c:manualLayout>
      </c:layout>
      <c:overlay val="1"/>
      <c:spPr>
        <a:noFill/>
        <a:ln w="12700" cap="flat">
          <a:noFill/>
          <a:miter lim="400000"/>
        </a:ln>
        <a:effectLst/>
      </c:spPr>
      <c:txPr>
        <a:bodyPr rot="0"/>
        <a:lstStyle/>
        <a:p>
          <a:pPr>
            <a:defRPr b="0" i="0" strike="noStrike" sz="900" u="none">
              <a:solidFill>
                <a:srgbClr val="595959"/>
              </a:solidFill>
              <a:latin typeface="Cambria"/>
            </a:defRPr>
          </a:pPr>
        </a:p>
      </c:txPr>
    </c:legend>
    <c:plotVisOnly val="1"/>
    <c:dispBlanksAs val="gap"/>
  </c:chart>
  <c:spPr>
    <a:solidFill>
      <a:srgbClr val="FFFFFF"/>
    </a:solidFill>
    <a:ln w="12700" cap="flat">
      <a:solidFill>
        <a:srgbClr val="D9D9D9"/>
      </a:solidFill>
      <a:prstDash val="solid"/>
      <a:round/>
    </a:ln>
    <a:effectLst/>
  </c:sp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1"/>
  <c:roundedCorners val="0"/>
  <c:chart>
    <c:title>
      <c:tx>
        <c:rich>
          <a:bodyPr rot="0"/>
          <a:lstStyle/>
          <a:p>
            <a:pPr>
              <a:defRPr b="0" i="0" strike="noStrike" sz="1400" u="none">
                <a:solidFill>
                  <a:srgbClr val="595959"/>
                </a:solidFill>
                <a:latin typeface="Cambria"/>
              </a:defRPr>
            </a:pPr>
            <a:r>
              <a:rPr b="0" i="0" strike="noStrike" sz="1400" u="none">
                <a:solidFill>
                  <a:srgbClr val="595959"/>
                </a:solidFill>
                <a:latin typeface="Cambria"/>
              </a:rPr>
              <a:t>mean and median scores</a:t>
            </a:r>
          </a:p>
        </c:rich>
      </c:tx>
      <c:layout>
        <c:manualLayout>
          <c:xMode val="edge"/>
          <c:yMode val="edge"/>
          <c:x val="0.351997"/>
          <c:y val="0"/>
          <c:w val="0.296006"/>
          <c:h val="0.118777"/>
        </c:manualLayout>
      </c:layout>
      <c:overlay val="1"/>
      <c:spPr>
        <a:noFill/>
        <a:effectLst/>
      </c:spPr>
    </c:title>
    <c:autoTitleDeleted val="1"/>
    <c:plotArea>
      <c:layout>
        <c:manualLayout>
          <c:layoutTarget val="inner"/>
          <c:xMode val="edge"/>
          <c:yMode val="edge"/>
          <c:x val="0.109603"/>
          <c:y val="0.118777"/>
          <c:w val="0.874428"/>
          <c:h val="0.604851"/>
        </c:manualLayout>
      </c:layout>
      <c:barChart>
        <c:barDir val="bar"/>
        <c:grouping val="stacked"/>
        <c:varyColors val="0"/>
        <c:ser>
          <c:idx val="0"/>
          <c:order val="0"/>
          <c:tx>
            <c:strRef>
              <c:f>Sheet1!$B$1</c:f>
              <c:strCache>
                <c:ptCount val="1"/>
                <c:pt idx="0">
                  <c:v>video scores </c:v>
                </c:pt>
              </c:strCache>
            </c:strRef>
          </c:tx>
          <c:spPr>
            <a:solidFill>
              <a:schemeClr val="accent1"/>
            </a:solidFill>
            <a:ln w="12700" cap="flat">
              <a:noFill/>
              <a:miter lim="400000"/>
            </a:ln>
            <a:effectLst/>
          </c:spPr>
          <c:invertIfNegative val="0"/>
          <c:dLbls>
            <c:numFmt formatCode="0.#" sourceLinked="0"/>
            <c:txPr>
              <a:bodyPr/>
              <a:lstStyle/>
              <a:p>
                <a:pPr>
                  <a:defRPr b="0" i="0" strike="noStrike" sz="900" u="none">
                    <a:solidFill>
                      <a:srgbClr val="404040"/>
                    </a:solidFill>
                    <a:latin typeface="Cambria"/>
                  </a:defRPr>
                </a:pPr>
              </a:p>
            </c:txPr>
            <c:dLblPos val="ctr"/>
            <c:showLegendKey val="0"/>
            <c:showVal val="1"/>
            <c:showCatName val="0"/>
            <c:showSerName val="0"/>
            <c:showPercent val="0"/>
            <c:showBubbleSize val="0"/>
            <c:showLeaderLines val="0"/>
          </c:dLbls>
          <c:cat>
            <c:strRef>
              <c:f>Sheet1!$A$2:$A$5</c:f>
              <c:strCache>
                <c:ptCount val="4"/>
                <c:pt idx="0">
                  <c:v/>
                </c:pt>
                <c:pt idx="1">
                  <c:v>strawberry</c:v>
                </c:pt>
                <c:pt idx="2">
                  <c:v/>
                </c:pt>
                <c:pt idx="3">
                  <c:v>chocolate</c:v>
                </c:pt>
              </c:strCache>
            </c:strRef>
          </c:cat>
          <c:val>
            <c:numRef>
              <c:f>Sheet1!$B$2:$B$5</c:f>
              <c:numCache>
                <c:ptCount val="4"/>
                <c:pt idx="0">
                  <c:v>58.000000</c:v>
                </c:pt>
                <c:pt idx="1">
                  <c:v>55.450000</c:v>
                </c:pt>
                <c:pt idx="2">
                  <c:v>47.000000</c:v>
                </c:pt>
                <c:pt idx="3">
                  <c:v>47.700000</c:v>
                </c:pt>
              </c:numCache>
            </c:numRef>
          </c:val>
        </c:ser>
        <c:ser>
          <c:idx val="1"/>
          <c:order val="1"/>
          <c:tx>
            <c:strRef>
              <c:f>Sheet1!$C$1</c:f>
              <c:strCache>
                <c:ptCount val="1"/>
                <c:pt idx="0">
                  <c:v>puzzle scores</c:v>
                </c:pt>
              </c:strCache>
            </c:strRef>
          </c:tx>
          <c:spPr>
            <a:solidFill>
              <a:schemeClr val="accent2"/>
            </a:solidFill>
            <a:ln w="12700" cap="flat">
              <a:noFill/>
              <a:miter lim="400000"/>
            </a:ln>
            <a:effectLst/>
          </c:spPr>
          <c:invertIfNegative val="0"/>
          <c:dLbls>
            <c:numFmt formatCode="0.#" sourceLinked="0"/>
            <c:txPr>
              <a:bodyPr/>
              <a:lstStyle/>
              <a:p>
                <a:pPr>
                  <a:defRPr b="0" i="0" strike="noStrike" sz="900" u="none">
                    <a:solidFill>
                      <a:srgbClr val="404040"/>
                    </a:solidFill>
                    <a:latin typeface="Cambria"/>
                  </a:defRPr>
                </a:pPr>
              </a:p>
            </c:txPr>
            <c:dLblPos val="ctr"/>
            <c:showLegendKey val="0"/>
            <c:showVal val="1"/>
            <c:showCatName val="0"/>
            <c:showSerName val="0"/>
            <c:showPercent val="0"/>
            <c:showBubbleSize val="0"/>
            <c:showLeaderLines val="0"/>
          </c:dLbls>
          <c:cat>
            <c:strRef>
              <c:f>Sheet1!$A$2:$A$5</c:f>
              <c:strCache>
                <c:ptCount val="4"/>
                <c:pt idx="0">
                  <c:v/>
                </c:pt>
                <c:pt idx="1">
                  <c:v>strawberry</c:v>
                </c:pt>
                <c:pt idx="2">
                  <c:v/>
                </c:pt>
                <c:pt idx="3">
                  <c:v>chocolate</c:v>
                </c:pt>
              </c:strCache>
            </c:strRef>
          </c:cat>
          <c:val>
            <c:numRef>
              <c:f>Sheet1!$C$2:$C$5</c:f>
              <c:numCache>
                <c:ptCount val="4"/>
                <c:pt idx="0">
                  <c:v>61.000000</c:v>
                </c:pt>
                <c:pt idx="1">
                  <c:v>57.140000</c:v>
                </c:pt>
                <c:pt idx="2">
                  <c:v>46.000000</c:v>
                </c:pt>
                <c:pt idx="3">
                  <c:v>47.320000</c:v>
                </c:pt>
              </c:numCache>
            </c:numRef>
          </c:val>
        </c:ser>
        <c:gapWidth val="219"/>
        <c:overlap val="100"/>
        <c:axId val="2094734552"/>
        <c:axId val="2094734553"/>
      </c:barChart>
      <c:catAx>
        <c:axId val="2094734552"/>
        <c:scaling>
          <c:orientation val="maxMin"/>
        </c:scaling>
        <c:delete val="0"/>
        <c:axPos val="l"/>
        <c:numFmt formatCode="General" sourceLinked="0"/>
        <c:majorTickMark val="none"/>
        <c:minorTickMark val="none"/>
        <c:tickLblPos val="nextTo"/>
        <c:spPr>
          <a:ln w="12700" cap="flat">
            <a:solidFill>
              <a:srgbClr val="D9D9D9"/>
            </a:solidFill>
            <a:prstDash val="solid"/>
            <a:round/>
          </a:ln>
        </c:spPr>
        <c:txPr>
          <a:bodyPr rot="0"/>
          <a:lstStyle/>
          <a:p>
            <a:pPr>
              <a:defRPr b="0" i="0" strike="noStrike" sz="900" u="none">
                <a:solidFill>
                  <a:srgbClr val="595959"/>
                </a:solidFill>
                <a:latin typeface="Cambria"/>
              </a:defRPr>
            </a:pPr>
          </a:p>
        </c:txPr>
        <c:crossAx val="2094734553"/>
        <c:crosses val="autoZero"/>
        <c:auto val="1"/>
        <c:lblAlgn val="ctr"/>
        <c:noMultiLvlLbl val="1"/>
      </c:catAx>
      <c:valAx>
        <c:axId val="2094734553"/>
        <c:scaling>
          <c:orientation val="minMax"/>
        </c:scaling>
        <c:delete val="0"/>
        <c:axPos val="b"/>
        <c:majorGridlines>
          <c:spPr>
            <a:ln w="12700" cap="flat">
              <a:solidFill>
                <a:srgbClr val="D9D9D9"/>
              </a:solidFill>
              <a:prstDash val="solid"/>
              <a:round/>
            </a:ln>
          </c:spPr>
        </c:majorGridlines>
        <c:numFmt formatCode="0.#" sourceLinked="0"/>
        <c:majorTickMark val="none"/>
        <c:minorTickMark val="none"/>
        <c:tickLblPos val="high"/>
        <c:spPr>
          <a:ln w="12700" cap="flat">
            <a:noFill/>
            <a:prstDash val="solid"/>
            <a:round/>
          </a:ln>
        </c:spPr>
        <c:txPr>
          <a:bodyPr rot="0"/>
          <a:lstStyle/>
          <a:p>
            <a:pPr>
              <a:defRPr b="0" i="0" strike="noStrike" sz="900" u="none">
                <a:solidFill>
                  <a:srgbClr val="595959"/>
                </a:solidFill>
                <a:latin typeface="Cambria"/>
              </a:defRPr>
            </a:pPr>
          </a:p>
        </c:txPr>
        <c:crossAx val="2094734552"/>
        <c:crosses val="autoZero"/>
        <c:crossBetween val="between"/>
        <c:majorUnit val="30"/>
        <c:minorUnit val="15"/>
      </c:valAx>
      <c:spPr>
        <a:noFill/>
        <a:ln w="12700" cap="flat">
          <a:noFill/>
          <a:miter lim="400000"/>
        </a:ln>
        <a:effectLst/>
      </c:spPr>
    </c:plotArea>
    <c:legend>
      <c:legendPos val="b"/>
      <c:layout>
        <c:manualLayout>
          <c:xMode val="edge"/>
          <c:yMode val="edge"/>
          <c:x val="0.383791"/>
          <c:y val="0.939109"/>
          <c:w val="0.302998"/>
          <c:h val="0.0608907"/>
        </c:manualLayout>
      </c:layout>
      <c:overlay val="1"/>
      <c:spPr>
        <a:noFill/>
        <a:ln w="12700" cap="flat">
          <a:noFill/>
          <a:miter lim="400000"/>
        </a:ln>
        <a:effectLst/>
      </c:spPr>
      <c:txPr>
        <a:bodyPr rot="0"/>
        <a:lstStyle/>
        <a:p>
          <a:pPr>
            <a:defRPr b="0" i="0" strike="noStrike" sz="900" u="none">
              <a:solidFill>
                <a:srgbClr val="595959"/>
              </a:solidFill>
              <a:latin typeface="Cambria"/>
            </a:defRPr>
          </a:pPr>
        </a:p>
      </c:txPr>
    </c:legend>
    <c:plotVisOnly val="1"/>
    <c:dispBlanksAs val="gap"/>
  </c:chart>
  <c:spPr>
    <a:solidFill>
      <a:srgbClr val="FFFFFF"/>
    </a:solidFill>
    <a:ln w="12700" cap="flat">
      <a:solidFill>
        <a:srgbClr val="D9D9D9"/>
      </a:solidFill>
      <a:prstDash val="solid"/>
      <a:round/>
    </a:ln>
    <a:effectLst/>
  </c:spPr>
  <c:externalData r:id="rId1">
    <c:autoUpdate val="0"/>
  </c:externalData>
</c:chartSpace>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