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CADED40" w14:textId="77777777" w:rsidR="00CC0FF4" w:rsidRPr="00CC0FF4" w:rsidRDefault="00CC0FF4" w:rsidP="00CC0FF4">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0" w:name="_Toc243562461"/>
      <w:r w:rsidRPr="00CC0FF4">
        <w:rPr>
          <w:rFonts w:ascii="Arial" w:eastAsia="Times New Roman" w:hAnsi="Arial" w:cs="Arial"/>
          <w:color w:val="0F4761" w:themeColor="accent1" w:themeShade="BF"/>
          <w:sz w:val="22"/>
          <w:szCs w:val="22"/>
          <w:lang w:eastAsia="zh-CN"/>
        </w:rPr>
        <w:t>Introduction (describing what diabetes is and what the risk factors are).</w:t>
      </w:r>
      <w:bookmarkEnd w:id="0"/>
    </w:p>
    <w:p w14:paraId="6773AA88"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Diabetes is a chronic health condition that affects how the body controls the amount of glucose in the blood and converts it into energy. Keeping blood glucose levels within a healthy range is important because glucose supplies the energy required for cells to carry out their normal functions. This assignment will discuss how the body </w:t>
      </w:r>
      <w:bookmarkStart w:id="1" w:name="_Int_zCgtUeqU"/>
      <w:r w:rsidRPr="00CC0FF4">
        <w:rPr>
          <w:rFonts w:ascii="Arial" w:hAnsi="Arial" w:cs="Arial"/>
          <w:kern w:val="0"/>
          <w:sz w:val="22"/>
          <w:szCs w:val="22"/>
          <w14:ligatures w14:val="none"/>
        </w:rPr>
        <w:t>maintains</w:t>
      </w:r>
      <w:bookmarkEnd w:id="1"/>
      <w:r w:rsidRPr="00CC0FF4">
        <w:rPr>
          <w:rFonts w:ascii="Arial" w:hAnsi="Arial" w:cs="Arial"/>
          <w:kern w:val="0"/>
          <w:sz w:val="22"/>
          <w:szCs w:val="22"/>
          <w14:ligatures w14:val="none"/>
        </w:rPr>
        <w:t xml:space="preserve"> blood glucose balance through homeostasis and explain the functions of insulin and glucagon in this process. It will also describe how glucose and oxygen work together during cellular respiration to release energy. Furthermore, the assignment will consider how recording and monitoring blood glucose readings can help people living with Type 2 diabetes manage their condition more safely. Evidence-based lifestyle approaches, including improving dietary habits, increasing physical activity, managing body weight, and stopping smoking, will also </w:t>
      </w:r>
      <w:bookmarkStart w:id="2" w:name="_Int_9kKidvWM"/>
      <w:r w:rsidRPr="00CC0FF4">
        <w:rPr>
          <w:rFonts w:ascii="Arial" w:hAnsi="Arial" w:cs="Arial"/>
          <w:kern w:val="0"/>
          <w:sz w:val="22"/>
          <w:szCs w:val="22"/>
          <w14:ligatures w14:val="none"/>
        </w:rPr>
        <w:t>be discussed</w:t>
      </w:r>
      <w:bookmarkEnd w:id="2"/>
      <w:r w:rsidRPr="00CC0FF4">
        <w:rPr>
          <w:rFonts w:ascii="Arial" w:hAnsi="Arial" w:cs="Arial"/>
          <w:kern w:val="0"/>
          <w:sz w:val="22"/>
          <w:szCs w:val="22"/>
          <w14:ligatures w14:val="none"/>
        </w:rPr>
        <w:t xml:space="preserve"> in relation to better glucose control and the prevention of long-term health complications. Finally, the contribution of healthcare professionals, particularly practice nurses, will </w:t>
      </w:r>
      <w:bookmarkStart w:id="3" w:name="_Int_F9PFRiLB"/>
      <w:r w:rsidRPr="00CC0FF4">
        <w:rPr>
          <w:rFonts w:ascii="Arial" w:hAnsi="Arial" w:cs="Arial"/>
          <w:kern w:val="0"/>
          <w:sz w:val="22"/>
          <w:szCs w:val="22"/>
          <w14:ligatures w14:val="none"/>
        </w:rPr>
        <w:t>be explored</w:t>
      </w:r>
      <w:bookmarkEnd w:id="3"/>
      <w:r w:rsidRPr="00CC0FF4">
        <w:rPr>
          <w:rFonts w:ascii="Arial" w:hAnsi="Arial" w:cs="Arial"/>
          <w:kern w:val="0"/>
          <w:sz w:val="22"/>
          <w:szCs w:val="22"/>
          <w14:ligatures w14:val="none"/>
        </w:rPr>
        <w:t xml:space="preserve">, focusing on patient education, encouragement of healthier habits and personalised diabetes care. Understanding these processes and applying </w:t>
      </w:r>
      <w:bookmarkStart w:id="4" w:name="_Int_lc6sl1kv"/>
      <w:r w:rsidRPr="00CC0FF4">
        <w:rPr>
          <w:rFonts w:ascii="Arial" w:hAnsi="Arial" w:cs="Arial"/>
          <w:kern w:val="0"/>
          <w:sz w:val="22"/>
          <w:szCs w:val="22"/>
          <w14:ligatures w14:val="none"/>
        </w:rPr>
        <w:t>appropriate management</w:t>
      </w:r>
      <w:bookmarkEnd w:id="4"/>
      <w:r w:rsidRPr="00CC0FF4">
        <w:rPr>
          <w:rFonts w:ascii="Arial" w:hAnsi="Arial" w:cs="Arial"/>
          <w:kern w:val="0"/>
          <w:sz w:val="22"/>
          <w:szCs w:val="22"/>
          <w14:ligatures w14:val="none"/>
        </w:rPr>
        <w:t xml:space="preserve"> approaches can help people with Type 2 diabetes </w:t>
      </w:r>
      <w:bookmarkStart w:id="5" w:name="_Int_A2z63rRg"/>
      <w:r w:rsidRPr="00CC0FF4">
        <w:rPr>
          <w:rFonts w:ascii="Arial" w:hAnsi="Arial" w:cs="Arial"/>
          <w:kern w:val="0"/>
          <w:sz w:val="22"/>
          <w:szCs w:val="22"/>
          <w14:ligatures w14:val="none"/>
        </w:rPr>
        <w:t>maintain</w:t>
      </w:r>
      <w:bookmarkEnd w:id="5"/>
      <w:r w:rsidRPr="00CC0FF4">
        <w:rPr>
          <w:rFonts w:ascii="Arial" w:hAnsi="Arial" w:cs="Arial"/>
          <w:kern w:val="0"/>
          <w:sz w:val="22"/>
          <w:szCs w:val="22"/>
          <w14:ligatures w14:val="none"/>
        </w:rPr>
        <w:t xml:space="preserve"> their health, improve their quality of life, and lower the likelihood of diabetes-related complications (NICE, 2022; Diabetes UK, 2026).</w:t>
      </w:r>
    </w:p>
    <w:p w14:paraId="5B620E07" w14:textId="77777777" w:rsidR="00CC0FF4" w:rsidRPr="00CC0FF4" w:rsidRDefault="00CC0FF4" w:rsidP="00CC0FF4">
      <w:pPr>
        <w:spacing w:before="100" w:beforeAutospacing="1" w:after="100" w:afterAutospacing="1" w:line="360" w:lineRule="auto"/>
        <w:contextualSpacing/>
        <w:rPr>
          <w:rFonts w:ascii="Arial" w:eastAsia="Times New Roman" w:hAnsi="Arial" w:cs="Arial"/>
          <w:color w:val="000000"/>
          <w:kern w:val="0"/>
          <w:sz w:val="22"/>
          <w:szCs w:val="22"/>
          <w:lang w:eastAsia="zh-CN"/>
          <w14:ligatures w14:val="none"/>
        </w:rPr>
      </w:pPr>
      <w:bookmarkStart w:id="6" w:name="_Toc243562462"/>
      <w:r w:rsidRPr="00CC0FF4">
        <w:rPr>
          <w:rFonts w:ascii="Arial" w:eastAsiaTheme="majorEastAsia" w:hAnsi="Arial" w:cs="Arial"/>
          <w:color w:val="0F4761" w:themeColor="accent1" w:themeShade="BF"/>
          <w:sz w:val="22"/>
          <w:szCs w:val="22"/>
          <w:lang w:eastAsia="zh-CN"/>
        </w:rPr>
        <w:t xml:space="preserve">Explain how blood sugar levels </w:t>
      </w:r>
      <w:bookmarkStart w:id="7" w:name="_Int_2pLS6iYD"/>
      <w:r w:rsidRPr="00CC0FF4">
        <w:rPr>
          <w:rFonts w:ascii="Arial" w:eastAsiaTheme="majorEastAsia" w:hAnsi="Arial" w:cs="Arial"/>
          <w:color w:val="0F4761" w:themeColor="accent1" w:themeShade="BF"/>
          <w:sz w:val="22"/>
          <w:szCs w:val="22"/>
          <w:lang w:eastAsia="zh-CN"/>
        </w:rPr>
        <w:t>are kept</w:t>
      </w:r>
      <w:bookmarkEnd w:id="7"/>
      <w:r w:rsidRPr="00CC0FF4">
        <w:rPr>
          <w:rFonts w:ascii="Arial" w:eastAsiaTheme="majorEastAsia" w:hAnsi="Arial" w:cs="Arial"/>
          <w:color w:val="0F4761" w:themeColor="accent1" w:themeShade="BF"/>
          <w:sz w:val="22"/>
          <w:szCs w:val="22"/>
          <w:lang w:eastAsia="zh-CN"/>
        </w:rPr>
        <w:t xml:space="preserve"> at a safe and effective level for the body’s needs</w:t>
      </w:r>
      <w:bookmarkEnd w:id="6"/>
      <w:r w:rsidRPr="00CC0FF4">
        <w:rPr>
          <w:rFonts w:ascii="Arial" w:eastAsia="Times New Roman" w:hAnsi="Arial" w:cs="Arial"/>
          <w:color w:val="000000" w:themeColor="text1"/>
          <w:kern w:val="0"/>
          <w:sz w:val="22"/>
          <w:szCs w:val="22"/>
          <w:lang w:eastAsia="zh-CN"/>
          <w14:ligatures w14:val="none"/>
        </w:rPr>
        <w:t>.</w:t>
      </w:r>
      <w:r w:rsidRPr="00CC0FF4">
        <w:rPr>
          <w:rFonts w:ascii="Arial" w:eastAsia="Times New Roman" w:hAnsi="Arial" w:cs="Arial"/>
          <w:color w:val="000000"/>
          <w:kern w:val="0"/>
          <w:sz w:val="22"/>
          <w:szCs w:val="22"/>
          <w:lang w:eastAsia="zh-CN"/>
          <w14:ligatures w14:val="none"/>
        </w:rPr>
        <w:t xml:space="preserve"> </w:t>
      </w:r>
    </w:p>
    <w:p w14:paraId="5BC10E97"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Several factors can make an individual more likely to develop diabetes, especially Type 2 diabetes. These include excess body weight, obesity, a larger waist circumference, limited physical activity, high blood pressure, increasing age and having a close relative who has Type 2 diabetes (Diabetes UK, 2026). Ethnic background is another recognised risk factor in the UK. People of South Asian, Black African, and African-Caribbean heritage have a greater likelihood of developing Type 2 diabetes and may develop the condition earlier in life (Diabetes UK, 2026). Women who have experienced diabetes during pregnancy also have an increased risk of developing Type 2 diabetes later. Although factors such as age, ethnicity and family history cannot </w:t>
      </w:r>
      <w:bookmarkStart w:id="8" w:name="_Int_ZG3oW2GS"/>
      <w:r w:rsidRPr="00CC0FF4">
        <w:rPr>
          <w:rFonts w:ascii="Arial" w:hAnsi="Arial" w:cs="Arial"/>
          <w:kern w:val="0"/>
          <w:sz w:val="22"/>
          <w:szCs w:val="22"/>
          <w14:ligatures w14:val="none"/>
        </w:rPr>
        <w:t>be changed</w:t>
      </w:r>
      <w:bookmarkEnd w:id="8"/>
      <w:r w:rsidRPr="00CC0FF4">
        <w:rPr>
          <w:rFonts w:ascii="Arial" w:hAnsi="Arial" w:cs="Arial"/>
          <w:kern w:val="0"/>
          <w:sz w:val="22"/>
          <w:szCs w:val="22"/>
          <w14:ligatures w14:val="none"/>
        </w:rPr>
        <w:t xml:space="preserve">, other influences, including diet, weight, and activity levels, can </w:t>
      </w:r>
      <w:bookmarkStart w:id="9" w:name="_Int_qVj3XRck"/>
      <w:r w:rsidRPr="00CC0FF4">
        <w:rPr>
          <w:rFonts w:ascii="Arial" w:hAnsi="Arial" w:cs="Arial"/>
          <w:kern w:val="0"/>
          <w:sz w:val="22"/>
          <w:szCs w:val="22"/>
          <w14:ligatures w14:val="none"/>
        </w:rPr>
        <w:t>be addressed</w:t>
      </w:r>
      <w:bookmarkEnd w:id="9"/>
      <w:r w:rsidRPr="00CC0FF4">
        <w:rPr>
          <w:rFonts w:ascii="Arial" w:hAnsi="Arial" w:cs="Arial"/>
          <w:kern w:val="0"/>
          <w:sz w:val="22"/>
          <w:szCs w:val="22"/>
          <w14:ligatures w14:val="none"/>
        </w:rPr>
        <w:t xml:space="preserve"> to help lower the risk (Diabetes UK, 2026). Nevertheless, having these risk factors does not automatically mean that someone will develop diabetes.</w:t>
      </w:r>
    </w:p>
    <w:p w14:paraId="18598DDA"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The body controls blood glucose through a regulatory process known as homeostasis. This mechanism helps </w:t>
      </w:r>
      <w:bookmarkStart w:id="10" w:name="_Int_mLHLcOyn"/>
      <w:r w:rsidRPr="00CC0FF4">
        <w:rPr>
          <w:rFonts w:ascii="Arial" w:hAnsi="Arial" w:cs="Arial"/>
          <w:kern w:val="0"/>
          <w:sz w:val="22"/>
          <w:szCs w:val="22"/>
          <w14:ligatures w14:val="none"/>
        </w:rPr>
        <w:t>maintain</w:t>
      </w:r>
      <w:bookmarkEnd w:id="10"/>
      <w:r w:rsidRPr="00CC0FF4">
        <w:rPr>
          <w:rFonts w:ascii="Arial" w:hAnsi="Arial" w:cs="Arial"/>
          <w:kern w:val="0"/>
          <w:sz w:val="22"/>
          <w:szCs w:val="22"/>
          <w14:ligatures w14:val="none"/>
        </w:rPr>
        <w:t xml:space="preserve"> glucose concentrations within </w:t>
      </w:r>
      <w:bookmarkStart w:id="11" w:name="_Int_eXigxoXj"/>
      <w:r w:rsidRPr="00CC0FF4">
        <w:rPr>
          <w:rFonts w:ascii="Arial" w:hAnsi="Arial" w:cs="Arial"/>
          <w:kern w:val="0"/>
          <w:sz w:val="22"/>
          <w:szCs w:val="22"/>
          <w14:ligatures w14:val="none"/>
        </w:rPr>
        <w:t>an appropriate range</w:t>
      </w:r>
      <w:bookmarkEnd w:id="11"/>
      <w:r w:rsidRPr="00CC0FF4">
        <w:rPr>
          <w:rFonts w:ascii="Arial" w:hAnsi="Arial" w:cs="Arial"/>
          <w:kern w:val="0"/>
          <w:sz w:val="22"/>
          <w:szCs w:val="22"/>
          <w14:ligatures w14:val="none"/>
        </w:rPr>
        <w:t xml:space="preserve"> so that the body can function normally. The pancreas is central to this process because it releases two </w:t>
      </w:r>
      <w:r w:rsidRPr="00CC0FF4">
        <w:rPr>
          <w:rFonts w:ascii="Arial" w:hAnsi="Arial" w:cs="Arial"/>
          <w:kern w:val="0"/>
          <w:sz w:val="22"/>
          <w:szCs w:val="22"/>
          <w14:ligatures w14:val="none"/>
        </w:rPr>
        <w:lastRenderedPageBreak/>
        <w:t>hormones, insulin and glucagon, which have opposing effects on blood glucose levels (South Tees Hospitals NHS Foundation Trust, 2026).</w:t>
      </w:r>
    </w:p>
    <w:p w14:paraId="3EA39340"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Following a meal, carbohydrates </w:t>
      </w:r>
      <w:bookmarkStart w:id="12" w:name="_Int_H7HbKEz2"/>
      <w:r w:rsidRPr="00CC0FF4">
        <w:rPr>
          <w:rFonts w:ascii="Arial" w:hAnsi="Arial" w:cs="Arial"/>
          <w:kern w:val="0"/>
          <w:sz w:val="22"/>
          <w:szCs w:val="22"/>
          <w14:ligatures w14:val="none"/>
        </w:rPr>
        <w:t>are digested</w:t>
      </w:r>
      <w:bookmarkEnd w:id="12"/>
      <w:r w:rsidRPr="00CC0FF4">
        <w:rPr>
          <w:rFonts w:ascii="Arial" w:hAnsi="Arial" w:cs="Arial"/>
          <w:kern w:val="0"/>
          <w:sz w:val="22"/>
          <w:szCs w:val="22"/>
          <w14:ligatures w14:val="none"/>
        </w:rPr>
        <w:t xml:space="preserve"> and converted into glucose, which enters the bloodstream and causes blood glucose levels to rise. In response, beta cells in the pancreas release insulin. This hormone helps glucose move from the blood into body cells, particularly muscle cells, where it can </w:t>
      </w:r>
      <w:bookmarkStart w:id="13" w:name="_Int_kzexHmKZ"/>
      <w:r w:rsidRPr="00CC0FF4">
        <w:rPr>
          <w:rFonts w:ascii="Arial" w:hAnsi="Arial" w:cs="Arial"/>
          <w:kern w:val="0"/>
          <w:sz w:val="22"/>
          <w:szCs w:val="22"/>
          <w14:ligatures w14:val="none"/>
        </w:rPr>
        <w:t>be used</w:t>
      </w:r>
      <w:bookmarkEnd w:id="13"/>
      <w:r w:rsidRPr="00CC0FF4">
        <w:rPr>
          <w:rFonts w:ascii="Arial" w:hAnsi="Arial" w:cs="Arial"/>
          <w:kern w:val="0"/>
          <w:sz w:val="22"/>
          <w:szCs w:val="22"/>
          <w14:ligatures w14:val="none"/>
        </w:rPr>
        <w:t xml:space="preserve"> for energy. Insulin also encourages the liver and muscles to store excess glucose as glycogen for future use. These actions help reduce blood glucose towards its usual range (Ashford and St Peter’s Hospitals NHS Foundation Trust, 2026).</w:t>
      </w:r>
    </w:p>
    <w:p w14:paraId="2454DACA"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When blood glucose falls, for example, between meals or following physical activity, alpha cells in the pancreas release glucagon. This hormone signals the liver to convert stored glycogen back into glucose and release it into the bloodstream. Consequently, blood glucose levels increase, helping ensure that the body continues to receive the glucose </w:t>
      </w:r>
      <w:bookmarkStart w:id="14" w:name="_Int_IlGcGkY4"/>
      <w:r w:rsidRPr="00CC0FF4">
        <w:rPr>
          <w:rFonts w:ascii="Arial" w:hAnsi="Arial" w:cs="Arial"/>
          <w:kern w:val="0"/>
          <w:sz w:val="22"/>
          <w:szCs w:val="22"/>
          <w14:ligatures w14:val="none"/>
        </w:rPr>
        <w:t>required</w:t>
      </w:r>
      <w:bookmarkEnd w:id="14"/>
      <w:r w:rsidRPr="00CC0FF4">
        <w:rPr>
          <w:rFonts w:ascii="Arial" w:hAnsi="Arial" w:cs="Arial"/>
          <w:kern w:val="0"/>
          <w:sz w:val="22"/>
          <w:szCs w:val="22"/>
          <w14:ligatures w14:val="none"/>
        </w:rPr>
        <w:t xml:space="preserve"> for energy production (South Tees Hospitals NHS Foundation Trust, 2026).</w:t>
      </w:r>
    </w:p>
    <w:p w14:paraId="665A375F"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The regulation of blood glucose is an example of negative feedback. This means that when glucose levels move away from their normal range, the body responds by releasing hormones that help correct the change. Insulin reduces elevated blood glucose, </w:t>
      </w:r>
      <w:bookmarkStart w:id="15" w:name="_Int_UR9ZWIYm"/>
      <w:r w:rsidRPr="00CC0FF4">
        <w:rPr>
          <w:rFonts w:ascii="Arial" w:hAnsi="Arial" w:cs="Arial"/>
          <w:kern w:val="0"/>
          <w:sz w:val="22"/>
          <w:szCs w:val="22"/>
          <w14:ligatures w14:val="none"/>
        </w:rPr>
        <w:t>whereas</w:t>
      </w:r>
      <w:bookmarkEnd w:id="15"/>
      <w:r w:rsidRPr="00CC0FF4">
        <w:rPr>
          <w:rFonts w:ascii="Arial" w:hAnsi="Arial" w:cs="Arial"/>
          <w:kern w:val="0"/>
          <w:sz w:val="22"/>
          <w:szCs w:val="22"/>
          <w14:ligatures w14:val="none"/>
        </w:rPr>
        <w:t xml:space="preserve"> glucagon raises glucose levels when they become too low. Through these opposing actions, the body </w:t>
      </w:r>
      <w:bookmarkStart w:id="16" w:name="_Int_o2iUoLtn"/>
      <w:r w:rsidRPr="00CC0FF4">
        <w:rPr>
          <w:rFonts w:ascii="Arial" w:hAnsi="Arial" w:cs="Arial"/>
          <w:kern w:val="0"/>
          <w:sz w:val="22"/>
          <w:szCs w:val="22"/>
          <w14:ligatures w14:val="none"/>
        </w:rPr>
        <w:t>maintains</w:t>
      </w:r>
      <w:bookmarkEnd w:id="16"/>
      <w:r w:rsidRPr="00CC0FF4">
        <w:rPr>
          <w:rFonts w:ascii="Arial" w:hAnsi="Arial" w:cs="Arial"/>
          <w:kern w:val="0"/>
          <w:sz w:val="22"/>
          <w:szCs w:val="22"/>
          <w14:ligatures w14:val="none"/>
        </w:rPr>
        <w:t xml:space="preserve"> a stable internal environment and ensures that glucose </w:t>
      </w:r>
      <w:bookmarkStart w:id="17" w:name="_Int_3CiVfBlO"/>
      <w:r w:rsidRPr="00CC0FF4">
        <w:rPr>
          <w:rFonts w:ascii="Arial" w:hAnsi="Arial" w:cs="Arial"/>
          <w:kern w:val="0"/>
          <w:sz w:val="22"/>
          <w:szCs w:val="22"/>
          <w14:ligatures w14:val="none"/>
        </w:rPr>
        <w:t>remains</w:t>
      </w:r>
      <w:bookmarkEnd w:id="17"/>
      <w:r w:rsidRPr="00CC0FF4">
        <w:rPr>
          <w:rFonts w:ascii="Arial" w:hAnsi="Arial" w:cs="Arial"/>
          <w:kern w:val="0"/>
          <w:sz w:val="22"/>
          <w:szCs w:val="22"/>
          <w14:ligatures w14:val="none"/>
        </w:rPr>
        <w:t xml:space="preserve"> available for cellular respiration (Lancashire Teaching Hospitals NHS Foundation Trust, 2024).</w:t>
      </w:r>
      <w:bookmarkStart w:id="18" w:name="_Toc243562463"/>
    </w:p>
    <w:p w14:paraId="2E0B15FF"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eastAsia="Times New Roman" w:hAnsi="Arial" w:cs="Arial"/>
          <w:color w:val="0F4761" w:themeColor="accent1" w:themeShade="BF"/>
          <w:sz w:val="22"/>
          <w:szCs w:val="22"/>
          <w:lang w:eastAsia="zh-CN"/>
        </w:rPr>
        <w:t xml:space="preserve">Show how oxygen and glucose </w:t>
      </w:r>
      <w:bookmarkStart w:id="19" w:name="_Int_BG1HfpSq"/>
      <w:r w:rsidRPr="00CC0FF4">
        <w:rPr>
          <w:rFonts w:ascii="Arial" w:eastAsia="Times New Roman" w:hAnsi="Arial" w:cs="Arial"/>
          <w:color w:val="0F4761" w:themeColor="accent1" w:themeShade="BF"/>
          <w:sz w:val="22"/>
          <w:szCs w:val="22"/>
          <w:lang w:eastAsia="zh-CN"/>
        </w:rPr>
        <w:t>are used</w:t>
      </w:r>
      <w:bookmarkEnd w:id="19"/>
      <w:r w:rsidRPr="00CC0FF4">
        <w:rPr>
          <w:rFonts w:ascii="Arial" w:eastAsia="Times New Roman" w:hAnsi="Arial" w:cs="Arial"/>
          <w:color w:val="0F4761" w:themeColor="accent1" w:themeShade="BF"/>
          <w:sz w:val="22"/>
          <w:szCs w:val="22"/>
          <w:lang w:eastAsia="zh-CN"/>
        </w:rPr>
        <w:t xml:space="preserve"> to produce energy through cell metabolism.</w:t>
      </w:r>
      <w:bookmarkEnd w:id="18"/>
      <w:r w:rsidRPr="00CC0FF4">
        <w:rPr>
          <w:rFonts w:ascii="Arial" w:eastAsia="Times New Roman" w:hAnsi="Arial" w:cs="Arial"/>
          <w:color w:val="0F4761" w:themeColor="accent1" w:themeShade="BF"/>
          <w:sz w:val="22"/>
          <w:szCs w:val="22"/>
          <w:lang w:eastAsia="zh-CN"/>
        </w:rPr>
        <w:t xml:space="preserve"> </w:t>
      </w:r>
      <w:r w:rsidRPr="00CC0FF4">
        <w:rPr>
          <w:rFonts w:ascii="Arial" w:hAnsi="Arial" w:cs="Arial"/>
          <w:kern w:val="0"/>
          <w:sz w:val="22"/>
          <w:szCs w:val="22"/>
          <w14:ligatures w14:val="none"/>
        </w:rPr>
        <w:t xml:space="preserve">Cellular metabolism refers to the chemical reactions that take place within cells to provide the energy needed for survival and normal functioning. An essential process within metabolism is aerobic respiration, during which glucose </w:t>
      </w:r>
      <w:bookmarkStart w:id="20" w:name="_Int_iGmkihcZ"/>
      <w:r w:rsidRPr="00CC0FF4">
        <w:rPr>
          <w:rFonts w:ascii="Arial" w:hAnsi="Arial" w:cs="Arial"/>
          <w:kern w:val="0"/>
          <w:sz w:val="22"/>
          <w:szCs w:val="22"/>
          <w14:ligatures w14:val="none"/>
        </w:rPr>
        <w:t>is broken</w:t>
      </w:r>
      <w:bookmarkEnd w:id="20"/>
      <w:r w:rsidRPr="00CC0FF4">
        <w:rPr>
          <w:rFonts w:ascii="Arial" w:hAnsi="Arial" w:cs="Arial"/>
          <w:kern w:val="0"/>
          <w:sz w:val="22"/>
          <w:szCs w:val="22"/>
          <w14:ligatures w14:val="none"/>
        </w:rPr>
        <w:t xml:space="preserve"> down using oxygen to release energy. Much of this energy </w:t>
      </w:r>
      <w:bookmarkStart w:id="21" w:name="_Int_EFQ09XVB"/>
      <w:r w:rsidRPr="00CC0FF4">
        <w:rPr>
          <w:rFonts w:ascii="Arial" w:hAnsi="Arial" w:cs="Arial"/>
          <w:kern w:val="0"/>
          <w:sz w:val="22"/>
          <w:szCs w:val="22"/>
          <w14:ligatures w14:val="none"/>
        </w:rPr>
        <w:t>is stored</w:t>
      </w:r>
      <w:bookmarkEnd w:id="21"/>
      <w:r w:rsidRPr="00CC0FF4">
        <w:rPr>
          <w:rFonts w:ascii="Arial" w:hAnsi="Arial" w:cs="Arial"/>
          <w:kern w:val="0"/>
          <w:sz w:val="22"/>
          <w:szCs w:val="22"/>
          <w14:ligatures w14:val="none"/>
        </w:rPr>
        <w:t xml:space="preserve"> in a molecule called adenosine triphosphate (ATP). Cells use ATP to perform various activities, including transporting substances across cell membranes, contracting muscles, </w:t>
      </w:r>
      <w:bookmarkStart w:id="22" w:name="_Int_xOzhZnIM"/>
      <w:r w:rsidRPr="00CC0FF4">
        <w:rPr>
          <w:rFonts w:ascii="Arial" w:hAnsi="Arial" w:cs="Arial"/>
          <w:kern w:val="0"/>
          <w:sz w:val="22"/>
          <w:szCs w:val="22"/>
          <w14:ligatures w14:val="none"/>
        </w:rPr>
        <w:t>growing</w:t>
      </w:r>
      <w:bookmarkEnd w:id="22"/>
      <w:r w:rsidRPr="00CC0FF4">
        <w:rPr>
          <w:rFonts w:ascii="Arial" w:hAnsi="Arial" w:cs="Arial"/>
          <w:kern w:val="0"/>
          <w:sz w:val="22"/>
          <w:szCs w:val="22"/>
          <w14:ligatures w14:val="none"/>
        </w:rPr>
        <w:t xml:space="preserve"> and repairing damaged tissues (Clark, Douglas, and Choi, 2018).</w:t>
      </w:r>
    </w:p>
    <w:p w14:paraId="7A57B359"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The first stage of cellular respiration is glycolysis, which takes place in the cytoplasm. During this process, one glucose molecule </w:t>
      </w:r>
      <w:bookmarkStart w:id="23" w:name="_Int_9WqvzSca"/>
      <w:r w:rsidRPr="00CC0FF4">
        <w:rPr>
          <w:rFonts w:ascii="Arial" w:hAnsi="Arial" w:cs="Arial"/>
          <w:kern w:val="0"/>
          <w:sz w:val="22"/>
          <w:szCs w:val="22"/>
          <w14:ligatures w14:val="none"/>
        </w:rPr>
        <w:t>is split</w:t>
      </w:r>
      <w:bookmarkEnd w:id="23"/>
      <w:r w:rsidRPr="00CC0FF4">
        <w:rPr>
          <w:rFonts w:ascii="Arial" w:hAnsi="Arial" w:cs="Arial"/>
          <w:kern w:val="0"/>
          <w:sz w:val="22"/>
          <w:szCs w:val="22"/>
          <w14:ligatures w14:val="none"/>
        </w:rPr>
        <w:t xml:space="preserve"> into two molecules of pyruvate. Glycolysis produces a limited quantity of ATP and forms reduced electron carriers, particularly NADH. These carriers transport high-energy electrons to the mitochondria, where they </w:t>
      </w:r>
      <w:bookmarkStart w:id="24" w:name="_Int_NLm0MhF6"/>
      <w:r w:rsidRPr="00CC0FF4">
        <w:rPr>
          <w:rFonts w:ascii="Arial" w:hAnsi="Arial" w:cs="Arial"/>
          <w:kern w:val="0"/>
          <w:sz w:val="22"/>
          <w:szCs w:val="22"/>
          <w14:ligatures w14:val="none"/>
        </w:rPr>
        <w:t>are used</w:t>
      </w:r>
      <w:bookmarkEnd w:id="24"/>
      <w:r w:rsidRPr="00CC0FF4">
        <w:rPr>
          <w:rFonts w:ascii="Arial" w:hAnsi="Arial" w:cs="Arial"/>
          <w:kern w:val="0"/>
          <w:sz w:val="22"/>
          <w:szCs w:val="22"/>
          <w14:ligatures w14:val="none"/>
        </w:rPr>
        <w:t xml:space="preserve"> in </w:t>
      </w:r>
      <w:bookmarkStart w:id="25" w:name="_Int_pF07DysB"/>
      <w:r w:rsidRPr="00CC0FF4">
        <w:rPr>
          <w:rFonts w:ascii="Arial" w:hAnsi="Arial" w:cs="Arial"/>
          <w:kern w:val="0"/>
          <w:sz w:val="22"/>
          <w:szCs w:val="22"/>
          <w14:ligatures w14:val="none"/>
        </w:rPr>
        <w:t>subsequent</w:t>
      </w:r>
      <w:bookmarkEnd w:id="25"/>
      <w:r w:rsidRPr="00CC0FF4">
        <w:rPr>
          <w:rFonts w:ascii="Arial" w:hAnsi="Arial" w:cs="Arial"/>
          <w:kern w:val="0"/>
          <w:sz w:val="22"/>
          <w:szCs w:val="22"/>
          <w14:ligatures w14:val="none"/>
        </w:rPr>
        <w:t xml:space="preserve"> stages of aerobic respiration (Clark, Douglas, and Choi, 2018).</w:t>
      </w:r>
    </w:p>
    <w:p w14:paraId="118843C3"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lastRenderedPageBreak/>
        <w:t xml:space="preserve">When oxygen is available, pyruvate enters the mitochondria and undergoes further chemical reactions. It </w:t>
      </w:r>
      <w:bookmarkStart w:id="26" w:name="_Int_yytEKlWk"/>
      <w:r w:rsidRPr="00CC0FF4">
        <w:rPr>
          <w:rFonts w:ascii="Arial" w:hAnsi="Arial" w:cs="Arial"/>
          <w:kern w:val="0"/>
          <w:sz w:val="22"/>
          <w:szCs w:val="22"/>
          <w14:ligatures w14:val="none"/>
        </w:rPr>
        <w:t>is processed</w:t>
      </w:r>
      <w:bookmarkEnd w:id="26"/>
      <w:r w:rsidRPr="00CC0FF4">
        <w:rPr>
          <w:rFonts w:ascii="Arial" w:hAnsi="Arial" w:cs="Arial"/>
          <w:kern w:val="0"/>
          <w:sz w:val="22"/>
          <w:szCs w:val="22"/>
          <w14:ligatures w14:val="none"/>
        </w:rPr>
        <w:t xml:space="preserve"> through the citric acid cycle, which is also known as the Krebs cycle. Carbon dioxide </w:t>
      </w:r>
      <w:bookmarkStart w:id="27" w:name="_Int_1LUe4wku"/>
      <w:r w:rsidRPr="00CC0FF4">
        <w:rPr>
          <w:rFonts w:ascii="Arial" w:hAnsi="Arial" w:cs="Arial"/>
          <w:kern w:val="0"/>
          <w:sz w:val="22"/>
          <w:szCs w:val="22"/>
          <w14:ligatures w14:val="none"/>
        </w:rPr>
        <w:t>is released</w:t>
      </w:r>
      <w:bookmarkEnd w:id="27"/>
      <w:r w:rsidRPr="00CC0FF4">
        <w:rPr>
          <w:rFonts w:ascii="Arial" w:hAnsi="Arial" w:cs="Arial"/>
          <w:kern w:val="0"/>
          <w:sz w:val="22"/>
          <w:szCs w:val="22"/>
          <w14:ligatures w14:val="none"/>
        </w:rPr>
        <w:t xml:space="preserve"> during this stage, while </w:t>
      </w:r>
      <w:bookmarkStart w:id="28" w:name="_Int_4nsN916U"/>
      <w:r w:rsidRPr="00CC0FF4">
        <w:rPr>
          <w:rFonts w:ascii="Arial" w:hAnsi="Arial" w:cs="Arial"/>
          <w:kern w:val="0"/>
          <w:sz w:val="22"/>
          <w:szCs w:val="22"/>
          <w14:ligatures w14:val="none"/>
        </w:rPr>
        <w:t>additional</w:t>
      </w:r>
      <w:bookmarkEnd w:id="28"/>
      <w:r w:rsidRPr="00CC0FF4">
        <w:rPr>
          <w:rFonts w:ascii="Arial" w:hAnsi="Arial" w:cs="Arial"/>
          <w:kern w:val="0"/>
          <w:sz w:val="22"/>
          <w:szCs w:val="22"/>
          <w14:ligatures w14:val="none"/>
        </w:rPr>
        <w:t xml:space="preserve"> NADH and FADH</w:t>
      </w:r>
      <w:r w:rsidRPr="00CC0FF4">
        <w:rPr>
          <w:rFonts w:ascii="Cambria Math" w:hAnsi="Cambria Math" w:cs="Cambria Math"/>
          <w:kern w:val="0"/>
          <w:sz w:val="22"/>
          <w:szCs w:val="22"/>
          <w14:ligatures w14:val="none"/>
        </w:rPr>
        <w:t>₂</w:t>
      </w:r>
      <w:r w:rsidRPr="00CC0FF4">
        <w:rPr>
          <w:rFonts w:ascii="Arial" w:hAnsi="Arial" w:cs="Arial"/>
          <w:kern w:val="0"/>
          <w:sz w:val="22"/>
          <w:szCs w:val="22"/>
          <w14:ligatures w14:val="none"/>
        </w:rPr>
        <w:t xml:space="preserve"> </w:t>
      </w:r>
      <w:bookmarkStart w:id="29" w:name="_Int_QHAxhH89"/>
      <w:r w:rsidRPr="00CC0FF4">
        <w:rPr>
          <w:rFonts w:ascii="Arial" w:hAnsi="Arial" w:cs="Arial"/>
          <w:kern w:val="0"/>
          <w:sz w:val="22"/>
          <w:szCs w:val="22"/>
          <w14:ligatures w14:val="none"/>
        </w:rPr>
        <w:t>are produced</w:t>
      </w:r>
      <w:bookmarkEnd w:id="29"/>
      <w:r w:rsidRPr="00CC0FF4">
        <w:rPr>
          <w:rFonts w:ascii="Arial" w:hAnsi="Arial" w:cs="Arial"/>
          <w:kern w:val="0"/>
          <w:sz w:val="22"/>
          <w:szCs w:val="22"/>
          <w14:ligatures w14:val="none"/>
        </w:rPr>
        <w:t xml:space="preserve">. These electron-carrying molecules then transport high-energy electrons to the electron transport chain </w:t>
      </w:r>
      <w:bookmarkStart w:id="30" w:name="_Int_TznWddVH"/>
      <w:r w:rsidRPr="00CC0FF4">
        <w:rPr>
          <w:rFonts w:ascii="Arial" w:hAnsi="Arial" w:cs="Arial"/>
          <w:kern w:val="0"/>
          <w:sz w:val="22"/>
          <w:szCs w:val="22"/>
          <w14:ligatures w14:val="none"/>
        </w:rPr>
        <w:t>located</w:t>
      </w:r>
      <w:bookmarkEnd w:id="30"/>
      <w:r w:rsidRPr="00CC0FF4">
        <w:rPr>
          <w:rFonts w:ascii="Arial" w:hAnsi="Arial" w:cs="Arial"/>
          <w:kern w:val="0"/>
          <w:sz w:val="22"/>
          <w:szCs w:val="22"/>
          <w14:ligatures w14:val="none"/>
        </w:rPr>
        <w:t xml:space="preserve"> in the inner mitochondrial membrane (Clark, Douglas, and Choi, 2018).</w:t>
      </w:r>
    </w:p>
    <w:p w14:paraId="339C4F01"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Oxygen is particularly important during the final stages of aerobic respiration because it accepts electrons at the end of the electron transport chain. As electrons move through the chain, energy </w:t>
      </w:r>
      <w:bookmarkStart w:id="31" w:name="_Int_erMeeILZ"/>
      <w:r w:rsidRPr="00CC0FF4">
        <w:rPr>
          <w:rFonts w:ascii="Arial" w:hAnsi="Arial" w:cs="Arial"/>
          <w:kern w:val="0"/>
          <w:sz w:val="22"/>
          <w:szCs w:val="22"/>
          <w14:ligatures w14:val="none"/>
        </w:rPr>
        <w:t>is used</w:t>
      </w:r>
      <w:bookmarkEnd w:id="31"/>
      <w:r w:rsidRPr="00CC0FF4">
        <w:rPr>
          <w:rFonts w:ascii="Arial" w:hAnsi="Arial" w:cs="Arial"/>
          <w:kern w:val="0"/>
          <w:sz w:val="22"/>
          <w:szCs w:val="22"/>
          <w14:ligatures w14:val="none"/>
        </w:rPr>
        <w:t xml:space="preserve"> to </w:t>
      </w:r>
      <w:bookmarkStart w:id="32" w:name="_Int_YevGDT0q"/>
      <w:r w:rsidRPr="00CC0FF4">
        <w:rPr>
          <w:rFonts w:ascii="Arial" w:hAnsi="Arial" w:cs="Arial"/>
          <w:kern w:val="0"/>
          <w:sz w:val="22"/>
          <w:szCs w:val="22"/>
          <w14:ligatures w14:val="none"/>
        </w:rPr>
        <w:t>establish</w:t>
      </w:r>
      <w:bookmarkEnd w:id="32"/>
      <w:r w:rsidRPr="00CC0FF4">
        <w:rPr>
          <w:rFonts w:ascii="Arial" w:hAnsi="Arial" w:cs="Arial"/>
          <w:kern w:val="0"/>
          <w:sz w:val="22"/>
          <w:szCs w:val="22"/>
          <w14:ligatures w14:val="none"/>
        </w:rPr>
        <w:t xml:space="preserve"> a proton gradient across the inner mitochondrial membrane. The movement of protons back across this membrane provides the energy needed by the enzyme ATP synthase to produce ATP from ADP and inorganic phosphate. At the end of the process, oxygen combines with electrons and hydrogen ions to form water (Clark, Douglas, and Choi, 2018).</w:t>
      </w:r>
    </w:p>
    <w:p w14:paraId="0E8FB7ED"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Glucose and oxygen therefore perform different but intricately connected functions in energy production. Glucose supplies the chemical energy that </w:t>
      </w:r>
      <w:bookmarkStart w:id="33" w:name="_Int_jtniB0IF"/>
      <w:r w:rsidRPr="00CC0FF4">
        <w:rPr>
          <w:rFonts w:ascii="Arial" w:hAnsi="Arial" w:cs="Arial"/>
          <w:kern w:val="0"/>
          <w:sz w:val="22"/>
          <w:szCs w:val="22"/>
          <w14:ligatures w14:val="none"/>
        </w:rPr>
        <w:t>is released</w:t>
      </w:r>
      <w:bookmarkEnd w:id="33"/>
      <w:r w:rsidRPr="00CC0FF4">
        <w:rPr>
          <w:rFonts w:ascii="Arial" w:hAnsi="Arial" w:cs="Arial"/>
          <w:kern w:val="0"/>
          <w:sz w:val="22"/>
          <w:szCs w:val="22"/>
          <w14:ligatures w14:val="none"/>
        </w:rPr>
        <w:t xml:space="preserve"> through a series of reactions, while oxygen enables the final stages of efficient energy transfer. Most ATP generated during aerobic respiration </w:t>
      </w:r>
      <w:bookmarkStart w:id="34" w:name="_Int_YD4Px5ZQ"/>
      <w:r w:rsidRPr="00CC0FF4">
        <w:rPr>
          <w:rFonts w:ascii="Arial" w:hAnsi="Arial" w:cs="Arial"/>
          <w:kern w:val="0"/>
          <w:sz w:val="22"/>
          <w:szCs w:val="22"/>
          <w14:ligatures w14:val="none"/>
        </w:rPr>
        <w:t>is produced</w:t>
      </w:r>
      <w:bookmarkEnd w:id="34"/>
      <w:r w:rsidRPr="00CC0FF4">
        <w:rPr>
          <w:rFonts w:ascii="Arial" w:hAnsi="Arial" w:cs="Arial"/>
          <w:kern w:val="0"/>
          <w:sz w:val="22"/>
          <w:szCs w:val="22"/>
          <w14:ligatures w14:val="none"/>
        </w:rPr>
        <w:t xml:space="preserve"> through oxidative phosphorylation. This allows cells to obtain sufficient energy to carry out their essential activities (Clark, Douglas, and Choi, 2018).</w:t>
      </w:r>
    </w:p>
    <w:p w14:paraId="3A8FBB6A" w14:textId="77777777" w:rsidR="00CC0FF4" w:rsidRPr="00CC0FF4" w:rsidRDefault="00CC0FF4" w:rsidP="00CC0FF4">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35" w:name="_Toc243562465"/>
      <w:r w:rsidRPr="00CC0FF4">
        <w:rPr>
          <w:rFonts w:ascii="Arial" w:eastAsia="Times New Roman" w:hAnsi="Arial" w:cs="Arial"/>
          <w:color w:val="0F4761" w:themeColor="accent1" w:themeShade="BF"/>
          <w:sz w:val="22"/>
          <w:szCs w:val="22"/>
          <w:lang w:eastAsia="zh-CN"/>
        </w:rPr>
        <w:t>Include evidence-based recommendations on how lifestyle changes could help improve their condition.</w:t>
      </w:r>
      <w:bookmarkEnd w:id="35"/>
    </w:p>
    <w:p w14:paraId="3715B3D1"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Type 2 diabetes is a long-term condition in which the body becomes less responsive to insulin, causing blood glucose levels to rise. Keeping a record of blood glucose readings can help individuals understand how their diet, exercise, medication, and illnesses influence their glucose levels. This information can also </w:t>
      </w:r>
      <w:bookmarkStart w:id="36" w:name="_Int_72SQAsGu"/>
      <w:r w:rsidRPr="00CC0FF4">
        <w:rPr>
          <w:rFonts w:ascii="Arial" w:hAnsi="Arial" w:cs="Arial"/>
          <w:kern w:val="0"/>
          <w:sz w:val="22"/>
          <w:szCs w:val="22"/>
          <w14:ligatures w14:val="none"/>
        </w:rPr>
        <w:t>assist</w:t>
      </w:r>
      <w:bookmarkEnd w:id="36"/>
      <w:r w:rsidRPr="00CC0FF4">
        <w:rPr>
          <w:rFonts w:ascii="Arial" w:hAnsi="Arial" w:cs="Arial"/>
          <w:kern w:val="0"/>
          <w:sz w:val="22"/>
          <w:szCs w:val="22"/>
          <w14:ligatures w14:val="none"/>
        </w:rPr>
        <w:t xml:space="preserve"> healthcare professionals in reviewing treatment and making </w:t>
      </w:r>
      <w:bookmarkStart w:id="37" w:name="_Int_wJ89felN"/>
      <w:r w:rsidRPr="00CC0FF4">
        <w:rPr>
          <w:rFonts w:ascii="Arial" w:hAnsi="Arial" w:cs="Arial"/>
          <w:kern w:val="0"/>
          <w:sz w:val="22"/>
          <w:szCs w:val="22"/>
          <w14:ligatures w14:val="none"/>
        </w:rPr>
        <w:t>appropriate decisions</w:t>
      </w:r>
      <w:bookmarkEnd w:id="37"/>
      <w:r w:rsidRPr="00CC0FF4">
        <w:rPr>
          <w:rFonts w:ascii="Arial" w:hAnsi="Arial" w:cs="Arial"/>
          <w:kern w:val="0"/>
          <w:sz w:val="22"/>
          <w:szCs w:val="22"/>
          <w14:ligatures w14:val="none"/>
        </w:rPr>
        <w:t xml:space="preserve"> to improve diabetes control and reduce the risks linked to persistently elevated blood glucose (NICE, 2022).</w:t>
      </w:r>
    </w:p>
    <w:p w14:paraId="56A01864"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Monitoring glucose levels can help individuals </w:t>
      </w:r>
      <w:bookmarkStart w:id="38" w:name="_Int_qXdPFVaR"/>
      <w:r w:rsidRPr="00CC0FF4">
        <w:rPr>
          <w:rFonts w:ascii="Arial" w:hAnsi="Arial" w:cs="Arial"/>
          <w:kern w:val="0"/>
          <w:sz w:val="22"/>
          <w:szCs w:val="22"/>
          <w14:ligatures w14:val="none"/>
        </w:rPr>
        <w:t>identify</w:t>
      </w:r>
      <w:bookmarkEnd w:id="38"/>
      <w:r w:rsidRPr="00CC0FF4">
        <w:rPr>
          <w:rFonts w:ascii="Arial" w:hAnsi="Arial" w:cs="Arial"/>
          <w:kern w:val="0"/>
          <w:sz w:val="22"/>
          <w:szCs w:val="22"/>
          <w14:ligatures w14:val="none"/>
        </w:rPr>
        <w:t xml:space="preserve"> patterns over time. For instance, recording readings alongside meals and exercise may reveal that foods or extended periods without physical activity are associated with higher blood glucose. Recognising these relationships can help people make better-informed decisions about their daily habits and work towards their agreed glucose targets. NICE (2022) </w:t>
      </w:r>
      <w:bookmarkStart w:id="39" w:name="_Int_FZF4xyWS"/>
      <w:r w:rsidRPr="00CC0FF4">
        <w:rPr>
          <w:rFonts w:ascii="Arial" w:hAnsi="Arial" w:cs="Arial"/>
          <w:kern w:val="0"/>
          <w:sz w:val="22"/>
          <w:szCs w:val="22"/>
          <w14:ligatures w14:val="none"/>
        </w:rPr>
        <w:t>advises</w:t>
      </w:r>
      <w:bookmarkEnd w:id="39"/>
      <w:r w:rsidRPr="00CC0FF4">
        <w:rPr>
          <w:rFonts w:ascii="Arial" w:hAnsi="Arial" w:cs="Arial"/>
          <w:kern w:val="0"/>
          <w:sz w:val="22"/>
          <w:szCs w:val="22"/>
          <w14:ligatures w14:val="none"/>
        </w:rPr>
        <w:t xml:space="preserve"> that self-monitoring should </w:t>
      </w:r>
      <w:bookmarkStart w:id="40" w:name="_Int_ztWOSPpJ"/>
      <w:r w:rsidRPr="00CC0FF4">
        <w:rPr>
          <w:rFonts w:ascii="Arial" w:hAnsi="Arial" w:cs="Arial"/>
          <w:kern w:val="0"/>
          <w:sz w:val="22"/>
          <w:szCs w:val="22"/>
          <w14:ligatures w14:val="none"/>
        </w:rPr>
        <w:lastRenderedPageBreak/>
        <w:t>be considered</w:t>
      </w:r>
      <w:bookmarkEnd w:id="40"/>
      <w:r w:rsidRPr="00CC0FF4">
        <w:rPr>
          <w:rFonts w:ascii="Arial" w:hAnsi="Arial" w:cs="Arial"/>
          <w:kern w:val="0"/>
          <w:sz w:val="22"/>
          <w:szCs w:val="22"/>
          <w14:ligatures w14:val="none"/>
        </w:rPr>
        <w:t xml:space="preserve"> when it is likely to provide useful information that improves an individual’s ability to manage their condition.</w:t>
      </w:r>
    </w:p>
    <w:p w14:paraId="56D48866"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Blood glucose records can also help </w:t>
      </w:r>
      <w:bookmarkStart w:id="41" w:name="_Int_lVpkVRwb"/>
      <w:r w:rsidRPr="00CC0FF4">
        <w:rPr>
          <w:rFonts w:ascii="Arial" w:hAnsi="Arial" w:cs="Arial"/>
          <w:kern w:val="0"/>
          <w:sz w:val="22"/>
          <w:szCs w:val="22"/>
          <w14:ligatures w14:val="none"/>
        </w:rPr>
        <w:t>establish</w:t>
      </w:r>
      <w:bookmarkEnd w:id="41"/>
      <w:r w:rsidRPr="00CC0FF4">
        <w:rPr>
          <w:rFonts w:ascii="Arial" w:hAnsi="Arial" w:cs="Arial"/>
          <w:kern w:val="0"/>
          <w:sz w:val="22"/>
          <w:szCs w:val="22"/>
          <w14:ligatures w14:val="none"/>
        </w:rPr>
        <w:t xml:space="preserve"> whether medication and other treatments are working effectively. For people taking medicines that can cause hypoglycaemia, including insulin and certain sulfonylureas, checking glucose levels can help </w:t>
      </w:r>
      <w:bookmarkStart w:id="42" w:name="_Int_7IEsBaRY"/>
      <w:r w:rsidRPr="00CC0FF4">
        <w:rPr>
          <w:rFonts w:ascii="Arial" w:hAnsi="Arial" w:cs="Arial"/>
          <w:kern w:val="0"/>
          <w:sz w:val="22"/>
          <w:szCs w:val="22"/>
          <w14:ligatures w14:val="none"/>
        </w:rPr>
        <w:t>identify</w:t>
      </w:r>
      <w:bookmarkEnd w:id="42"/>
      <w:r w:rsidRPr="00CC0FF4">
        <w:rPr>
          <w:rFonts w:ascii="Arial" w:hAnsi="Arial" w:cs="Arial"/>
          <w:kern w:val="0"/>
          <w:sz w:val="22"/>
          <w:szCs w:val="22"/>
          <w14:ligatures w14:val="none"/>
        </w:rPr>
        <w:t xml:space="preserve"> readings that are lower than expected. Hypoglycaemia may produce symptoms such as sweating, trembling, weakness, and confusion. In more serious cases, it can lead to unconsciousness. </w:t>
      </w:r>
      <w:bookmarkStart w:id="43" w:name="_Int_GWeoKlVU"/>
      <w:r w:rsidRPr="00CC0FF4">
        <w:rPr>
          <w:rFonts w:ascii="Arial" w:hAnsi="Arial" w:cs="Arial"/>
          <w:kern w:val="0"/>
          <w:sz w:val="22"/>
          <w:szCs w:val="22"/>
          <w14:ligatures w14:val="none"/>
        </w:rPr>
        <w:t>Identifying</w:t>
      </w:r>
      <w:bookmarkEnd w:id="43"/>
      <w:r w:rsidRPr="00CC0FF4">
        <w:rPr>
          <w:rFonts w:ascii="Arial" w:hAnsi="Arial" w:cs="Arial"/>
          <w:kern w:val="0"/>
          <w:sz w:val="22"/>
          <w:szCs w:val="22"/>
          <w14:ligatures w14:val="none"/>
        </w:rPr>
        <w:t xml:space="preserve"> low glucose levels promptly can therefore support safer treatment and reduce the risk of harm (NHS, 2024).</w:t>
      </w:r>
    </w:p>
    <w:p w14:paraId="32818341"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bookmarkStart w:id="44" w:name="_Int_Ec3SXlDc"/>
      <w:r w:rsidRPr="00CC0FF4">
        <w:rPr>
          <w:rFonts w:ascii="Arial" w:hAnsi="Arial" w:cs="Arial"/>
          <w:kern w:val="0"/>
          <w:sz w:val="22"/>
          <w:szCs w:val="22"/>
          <w14:ligatures w14:val="none"/>
        </w:rPr>
        <w:t>Maintaining</w:t>
      </w:r>
      <w:bookmarkEnd w:id="44"/>
      <w:r w:rsidRPr="00CC0FF4">
        <w:rPr>
          <w:rFonts w:ascii="Arial" w:hAnsi="Arial" w:cs="Arial"/>
          <w:kern w:val="0"/>
          <w:sz w:val="22"/>
          <w:szCs w:val="22"/>
          <w14:ligatures w14:val="none"/>
        </w:rPr>
        <w:t xml:space="preserve"> </w:t>
      </w:r>
      <w:bookmarkStart w:id="45" w:name="_Int_1iB22jYl"/>
      <w:r w:rsidRPr="00CC0FF4">
        <w:rPr>
          <w:rFonts w:ascii="Arial" w:hAnsi="Arial" w:cs="Arial"/>
          <w:kern w:val="0"/>
          <w:sz w:val="22"/>
          <w:szCs w:val="22"/>
          <w14:ligatures w14:val="none"/>
        </w:rPr>
        <w:t>accurate</w:t>
      </w:r>
      <w:bookmarkEnd w:id="45"/>
      <w:r w:rsidRPr="00CC0FF4">
        <w:rPr>
          <w:rFonts w:ascii="Arial" w:hAnsi="Arial" w:cs="Arial"/>
          <w:kern w:val="0"/>
          <w:sz w:val="22"/>
          <w:szCs w:val="22"/>
          <w14:ligatures w14:val="none"/>
        </w:rPr>
        <w:t xml:space="preserve"> glucose records can also improve discussions between individuals and their healthcare teams. By examining readings over a period, healthcare professionals can assess whether the existing diabetes management plan is effective or whether changes may be </w:t>
      </w:r>
      <w:bookmarkStart w:id="46" w:name="_Int_Q67a1F3k"/>
      <w:r w:rsidRPr="00CC0FF4">
        <w:rPr>
          <w:rFonts w:ascii="Arial" w:hAnsi="Arial" w:cs="Arial"/>
          <w:kern w:val="0"/>
          <w:sz w:val="22"/>
          <w:szCs w:val="22"/>
          <w14:ligatures w14:val="none"/>
        </w:rPr>
        <w:t>required</w:t>
      </w:r>
      <w:bookmarkEnd w:id="46"/>
      <w:r w:rsidRPr="00CC0FF4">
        <w:rPr>
          <w:rFonts w:ascii="Arial" w:hAnsi="Arial" w:cs="Arial"/>
          <w:kern w:val="0"/>
          <w:sz w:val="22"/>
          <w:szCs w:val="22"/>
          <w14:ligatures w14:val="none"/>
        </w:rPr>
        <w:t>. Looking at patterns rather than relying on a single reading can help ensure that treatment decisions are more closely suited to the person’s individual needs (NICE, 2022).</w:t>
      </w:r>
    </w:p>
    <w:p w14:paraId="2D95120E"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However, self-monitoring is not the only way to assess how well diabetes </w:t>
      </w:r>
      <w:bookmarkStart w:id="47" w:name="_Int_jK0gdGNc"/>
      <w:r w:rsidRPr="00CC0FF4">
        <w:rPr>
          <w:rFonts w:ascii="Arial" w:hAnsi="Arial" w:cs="Arial"/>
          <w:kern w:val="0"/>
          <w:sz w:val="22"/>
          <w:szCs w:val="22"/>
          <w14:ligatures w14:val="none"/>
        </w:rPr>
        <w:t>is controlled</w:t>
      </w:r>
      <w:bookmarkEnd w:id="47"/>
      <w:r w:rsidRPr="00CC0FF4">
        <w:rPr>
          <w:rFonts w:ascii="Arial" w:hAnsi="Arial" w:cs="Arial"/>
          <w:kern w:val="0"/>
          <w:sz w:val="22"/>
          <w:szCs w:val="22"/>
          <w14:ligatures w14:val="none"/>
        </w:rPr>
        <w:t xml:space="preserve">. HbA1c testing measures the proportion of haemoglobin with glucose attached and provides </w:t>
      </w:r>
      <w:bookmarkStart w:id="48" w:name="_Int_2sQJrXB7"/>
      <w:r w:rsidRPr="00CC0FF4">
        <w:rPr>
          <w:rFonts w:ascii="Arial" w:hAnsi="Arial" w:cs="Arial"/>
          <w:kern w:val="0"/>
          <w:sz w:val="22"/>
          <w:szCs w:val="22"/>
          <w14:ligatures w14:val="none"/>
        </w:rPr>
        <w:t>an indication</w:t>
      </w:r>
      <w:bookmarkEnd w:id="48"/>
      <w:r w:rsidRPr="00CC0FF4">
        <w:rPr>
          <w:rFonts w:ascii="Arial" w:hAnsi="Arial" w:cs="Arial"/>
          <w:kern w:val="0"/>
          <w:sz w:val="22"/>
          <w:szCs w:val="22"/>
          <w14:ligatures w14:val="none"/>
        </w:rPr>
        <w:t xml:space="preserve"> of average blood glucose levels over approximately the </w:t>
      </w:r>
      <w:bookmarkStart w:id="49" w:name="_Int_HaDCvDzA"/>
      <w:r w:rsidRPr="00CC0FF4">
        <w:rPr>
          <w:rFonts w:ascii="Arial" w:hAnsi="Arial" w:cs="Arial"/>
          <w:kern w:val="0"/>
          <w:sz w:val="22"/>
          <w:szCs w:val="22"/>
          <w14:ligatures w14:val="none"/>
        </w:rPr>
        <w:t>previous</w:t>
      </w:r>
      <w:bookmarkEnd w:id="49"/>
      <w:r w:rsidRPr="00CC0FF4">
        <w:rPr>
          <w:rFonts w:ascii="Arial" w:hAnsi="Arial" w:cs="Arial"/>
          <w:kern w:val="0"/>
          <w:sz w:val="22"/>
          <w:szCs w:val="22"/>
          <w14:ligatures w14:val="none"/>
        </w:rPr>
        <w:t xml:space="preserve"> two to three months. It </w:t>
      </w:r>
      <w:bookmarkStart w:id="50" w:name="_Int_hKWocLcY"/>
      <w:r w:rsidRPr="00CC0FF4">
        <w:rPr>
          <w:rFonts w:ascii="Arial" w:hAnsi="Arial" w:cs="Arial"/>
          <w:kern w:val="0"/>
          <w:sz w:val="22"/>
          <w:szCs w:val="22"/>
          <w14:ligatures w14:val="none"/>
        </w:rPr>
        <w:t>is commonly used</w:t>
      </w:r>
      <w:bookmarkEnd w:id="50"/>
      <w:r w:rsidRPr="00CC0FF4">
        <w:rPr>
          <w:rFonts w:ascii="Arial" w:hAnsi="Arial" w:cs="Arial"/>
          <w:kern w:val="0"/>
          <w:sz w:val="22"/>
          <w:szCs w:val="22"/>
          <w14:ligatures w14:val="none"/>
        </w:rPr>
        <w:t xml:space="preserve"> to evaluate longer-term glucose control. Combining </w:t>
      </w:r>
      <w:bookmarkStart w:id="51" w:name="_Int_6sPPYtnA"/>
      <w:r w:rsidRPr="00CC0FF4">
        <w:rPr>
          <w:rFonts w:ascii="Arial" w:hAnsi="Arial" w:cs="Arial"/>
          <w:kern w:val="0"/>
          <w:sz w:val="22"/>
          <w:szCs w:val="22"/>
          <w14:ligatures w14:val="none"/>
        </w:rPr>
        <w:t>appropriate home</w:t>
      </w:r>
      <w:bookmarkEnd w:id="51"/>
      <w:r w:rsidRPr="00CC0FF4">
        <w:rPr>
          <w:rFonts w:ascii="Arial" w:hAnsi="Arial" w:cs="Arial"/>
          <w:kern w:val="0"/>
          <w:sz w:val="22"/>
          <w:szCs w:val="22"/>
          <w14:ligatures w14:val="none"/>
        </w:rPr>
        <w:t xml:space="preserve"> monitoring with HbA1c tests and regular healthcare appointments therefore provides a broader picture of diabetes management (NICE, 2022).</w:t>
      </w:r>
    </w:p>
    <w:p w14:paraId="4AE27AD4"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In summary, recording and reviewing blood glucose readings can help people with Type 2 diabetes recognise changes, understand how treatments and lifestyle choices affect their condition, </w:t>
      </w:r>
      <w:bookmarkStart w:id="52" w:name="_Int_hm0KLgc5"/>
      <w:r w:rsidRPr="00CC0FF4">
        <w:rPr>
          <w:rFonts w:ascii="Arial" w:hAnsi="Arial" w:cs="Arial"/>
          <w:kern w:val="0"/>
          <w:sz w:val="22"/>
          <w:szCs w:val="22"/>
          <w14:ligatures w14:val="none"/>
        </w:rPr>
        <w:t>identify</w:t>
      </w:r>
      <w:bookmarkEnd w:id="52"/>
      <w:r w:rsidRPr="00CC0FF4">
        <w:rPr>
          <w:rFonts w:ascii="Arial" w:hAnsi="Arial" w:cs="Arial"/>
          <w:kern w:val="0"/>
          <w:sz w:val="22"/>
          <w:szCs w:val="22"/>
          <w14:ligatures w14:val="none"/>
        </w:rPr>
        <w:t xml:space="preserve"> potentially dangerous glucose levels, and communicate more effectively with healthcare professionals. When used alongside suitable medication, healthy lifestyle choices and routine clinical assessments, monitoring can contribute to safer and more effective long-term diabetes management (NICE, 2022).</w:t>
      </w:r>
    </w:p>
    <w:p w14:paraId="6D8EE563"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Lifestyle changes are an important part of Type 2 diabetes management because they can help regulate blood glucose, improve the body’s sensitivity to insulin and lower the likelihood of developing complications. According to the National Institute for Health and Care Excellence (NICE, 2026), lifestyle advice should reflect each person’s medical needs, preferences, and personal circumstances. Key areas for improvement include dietary changes, regular exercise, weight management, and stopping smoking. However, individual </w:t>
      </w:r>
      <w:r w:rsidRPr="00CC0FF4">
        <w:rPr>
          <w:rFonts w:ascii="Arial" w:hAnsi="Arial" w:cs="Arial"/>
          <w:kern w:val="0"/>
          <w:sz w:val="22"/>
          <w:szCs w:val="22"/>
          <w14:ligatures w14:val="none"/>
        </w:rPr>
        <w:lastRenderedPageBreak/>
        <w:t xml:space="preserve">responses to these changes differ, and lifestyle measures may need to </w:t>
      </w:r>
      <w:bookmarkStart w:id="53" w:name="_Int_dsQ8SLfk"/>
      <w:r w:rsidRPr="00CC0FF4">
        <w:rPr>
          <w:rFonts w:ascii="Arial" w:hAnsi="Arial" w:cs="Arial"/>
          <w:kern w:val="0"/>
          <w:sz w:val="22"/>
          <w:szCs w:val="22"/>
          <w14:ligatures w14:val="none"/>
        </w:rPr>
        <w:t>be used</w:t>
      </w:r>
      <w:bookmarkEnd w:id="53"/>
      <w:r w:rsidRPr="00CC0FF4">
        <w:rPr>
          <w:rFonts w:ascii="Arial" w:hAnsi="Arial" w:cs="Arial"/>
          <w:kern w:val="0"/>
          <w:sz w:val="22"/>
          <w:szCs w:val="22"/>
          <w14:ligatures w14:val="none"/>
        </w:rPr>
        <w:t xml:space="preserve"> alongside prescribed medication.</w:t>
      </w:r>
    </w:p>
    <w:p w14:paraId="1E030705"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People with Type 2 diabetes should </w:t>
      </w:r>
      <w:bookmarkStart w:id="54" w:name="_Int_ZFXzRAqn"/>
      <w:r w:rsidRPr="00CC0FF4">
        <w:rPr>
          <w:rFonts w:ascii="Arial" w:hAnsi="Arial" w:cs="Arial"/>
          <w:kern w:val="0"/>
          <w:sz w:val="22"/>
          <w:szCs w:val="22"/>
          <w14:ligatures w14:val="none"/>
        </w:rPr>
        <w:t>be supported</w:t>
      </w:r>
      <w:bookmarkEnd w:id="54"/>
      <w:r w:rsidRPr="00CC0FF4">
        <w:rPr>
          <w:rFonts w:ascii="Arial" w:hAnsi="Arial" w:cs="Arial"/>
          <w:kern w:val="0"/>
          <w:sz w:val="22"/>
          <w:szCs w:val="22"/>
          <w14:ligatures w14:val="none"/>
        </w:rPr>
        <w:t xml:space="preserve"> in choosing a varied and balanced diet </w:t>
      </w:r>
      <w:bookmarkStart w:id="55" w:name="_Int_20HmS5mK"/>
      <w:r w:rsidRPr="00CC0FF4">
        <w:rPr>
          <w:rFonts w:ascii="Arial" w:hAnsi="Arial" w:cs="Arial"/>
          <w:kern w:val="0"/>
          <w:sz w:val="22"/>
          <w:szCs w:val="22"/>
          <w14:ligatures w14:val="none"/>
        </w:rPr>
        <w:t>containing</w:t>
      </w:r>
      <w:bookmarkEnd w:id="55"/>
      <w:r w:rsidRPr="00CC0FF4">
        <w:rPr>
          <w:rFonts w:ascii="Arial" w:hAnsi="Arial" w:cs="Arial"/>
          <w:kern w:val="0"/>
          <w:sz w:val="22"/>
          <w:szCs w:val="22"/>
          <w14:ligatures w14:val="none"/>
        </w:rPr>
        <w:t xml:space="preserve"> vegetables, fruit, whole grains, pulses, and other foods rich in fibre. Limiting sugary drinks, highly refined carbohydrates and heavily processed foods can help improve dietary quality and support blood glucose management. Diabetes UK (2018) recommends that dietary guidance should take account of individual preferences and cultural needs. This approach can make changes more practical and easier to </w:t>
      </w:r>
      <w:bookmarkStart w:id="56" w:name="_Int_cCiG7B9I"/>
      <w:r w:rsidRPr="00CC0FF4">
        <w:rPr>
          <w:rFonts w:ascii="Arial" w:hAnsi="Arial" w:cs="Arial"/>
          <w:kern w:val="0"/>
          <w:sz w:val="22"/>
          <w:szCs w:val="22"/>
          <w14:ligatures w14:val="none"/>
        </w:rPr>
        <w:t>maintain</w:t>
      </w:r>
      <w:bookmarkEnd w:id="56"/>
      <w:r w:rsidRPr="00CC0FF4">
        <w:rPr>
          <w:rFonts w:ascii="Arial" w:hAnsi="Arial" w:cs="Arial"/>
          <w:kern w:val="0"/>
          <w:sz w:val="22"/>
          <w:szCs w:val="22"/>
          <w14:ligatures w14:val="none"/>
        </w:rPr>
        <w:t xml:space="preserve"> over time. Rather than </w:t>
      </w:r>
      <w:bookmarkStart w:id="57" w:name="_Int_uMDI7ctR"/>
      <w:r w:rsidRPr="00CC0FF4">
        <w:rPr>
          <w:rFonts w:ascii="Arial" w:hAnsi="Arial" w:cs="Arial"/>
          <w:kern w:val="0"/>
          <w:sz w:val="22"/>
          <w:szCs w:val="22"/>
          <w14:ligatures w14:val="none"/>
        </w:rPr>
        <w:t>eliminating</w:t>
      </w:r>
      <w:bookmarkEnd w:id="57"/>
      <w:r w:rsidRPr="00CC0FF4">
        <w:rPr>
          <w:rFonts w:ascii="Arial" w:hAnsi="Arial" w:cs="Arial"/>
          <w:kern w:val="0"/>
          <w:sz w:val="22"/>
          <w:szCs w:val="22"/>
          <w14:ligatures w14:val="none"/>
        </w:rPr>
        <w:t xml:space="preserve"> entire food groups unnecessarily, individuals should consider the type and </w:t>
      </w:r>
      <w:bookmarkStart w:id="58" w:name="_Int_SSgGksw0"/>
      <w:r w:rsidRPr="00CC0FF4">
        <w:rPr>
          <w:rFonts w:ascii="Arial" w:hAnsi="Arial" w:cs="Arial"/>
          <w:kern w:val="0"/>
          <w:sz w:val="22"/>
          <w:szCs w:val="22"/>
          <w14:ligatures w14:val="none"/>
        </w:rPr>
        <w:t>portion</w:t>
      </w:r>
      <w:bookmarkEnd w:id="58"/>
      <w:r w:rsidRPr="00CC0FF4">
        <w:rPr>
          <w:rFonts w:ascii="Arial" w:hAnsi="Arial" w:cs="Arial"/>
          <w:kern w:val="0"/>
          <w:sz w:val="22"/>
          <w:szCs w:val="22"/>
          <w14:ligatures w14:val="none"/>
        </w:rPr>
        <w:t xml:space="preserve"> size of carbohydrates they consume. Advice from an appropriately qualified healthcare professional can help them </w:t>
      </w:r>
      <w:bookmarkStart w:id="59" w:name="_Int_XUZ45Guu"/>
      <w:r w:rsidRPr="00CC0FF4">
        <w:rPr>
          <w:rFonts w:ascii="Arial" w:hAnsi="Arial" w:cs="Arial"/>
          <w:kern w:val="0"/>
          <w:sz w:val="22"/>
          <w:szCs w:val="22"/>
          <w14:ligatures w14:val="none"/>
        </w:rPr>
        <w:t>establish</w:t>
      </w:r>
      <w:bookmarkEnd w:id="59"/>
      <w:r w:rsidRPr="00CC0FF4">
        <w:rPr>
          <w:rFonts w:ascii="Arial" w:hAnsi="Arial" w:cs="Arial"/>
          <w:kern w:val="0"/>
          <w:sz w:val="22"/>
          <w:szCs w:val="22"/>
          <w14:ligatures w14:val="none"/>
        </w:rPr>
        <w:t xml:space="preserve"> an eating plan that meets their nutritional needs and supports diabetes management (Diabetes UK, 2018).</w:t>
      </w:r>
    </w:p>
    <w:p w14:paraId="75310EA0"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Physical activity is another important part of managing the condition. Exercise enables muscles to use glucose for energy and can improve the body’s response to insulin. The NHS (2024) </w:t>
      </w:r>
      <w:bookmarkStart w:id="60" w:name="_Int_Ispf4S7Z"/>
      <w:r w:rsidRPr="00CC0FF4">
        <w:rPr>
          <w:rFonts w:ascii="Arial" w:hAnsi="Arial" w:cs="Arial"/>
          <w:kern w:val="0"/>
          <w:sz w:val="22"/>
          <w:szCs w:val="22"/>
          <w14:ligatures w14:val="none"/>
        </w:rPr>
        <w:t>advises adults to</w:t>
      </w:r>
      <w:bookmarkEnd w:id="60"/>
      <w:r w:rsidRPr="00CC0FF4">
        <w:rPr>
          <w:rFonts w:ascii="Arial" w:hAnsi="Arial" w:cs="Arial"/>
          <w:kern w:val="0"/>
          <w:sz w:val="22"/>
          <w:szCs w:val="22"/>
          <w14:ligatures w14:val="none"/>
        </w:rPr>
        <w:t xml:space="preserve"> aim for at least 150 minutes of moderate-intensity physical activity each week, where </w:t>
      </w:r>
      <w:bookmarkStart w:id="61" w:name="_Int_FC2K03EL"/>
      <w:r w:rsidRPr="00CC0FF4">
        <w:rPr>
          <w:rFonts w:ascii="Arial" w:hAnsi="Arial" w:cs="Arial"/>
          <w:kern w:val="0"/>
          <w:sz w:val="22"/>
          <w:szCs w:val="22"/>
          <w14:ligatures w14:val="none"/>
        </w:rPr>
        <w:t>appropriate</w:t>
      </w:r>
      <w:bookmarkEnd w:id="61"/>
      <w:r w:rsidRPr="00CC0FF4">
        <w:rPr>
          <w:rFonts w:ascii="Arial" w:hAnsi="Arial" w:cs="Arial"/>
          <w:kern w:val="0"/>
          <w:sz w:val="22"/>
          <w:szCs w:val="22"/>
          <w14:ligatures w14:val="none"/>
        </w:rPr>
        <w:t xml:space="preserve">. Activities such as brisk walking, cycling, and swimming can help people reach this target. Exercise can </w:t>
      </w:r>
      <w:bookmarkStart w:id="62" w:name="_Int_jSQpj8pl"/>
      <w:r w:rsidRPr="00CC0FF4">
        <w:rPr>
          <w:rFonts w:ascii="Arial" w:hAnsi="Arial" w:cs="Arial"/>
          <w:kern w:val="0"/>
          <w:sz w:val="22"/>
          <w:szCs w:val="22"/>
          <w14:ligatures w14:val="none"/>
        </w:rPr>
        <w:t>be spread</w:t>
      </w:r>
      <w:bookmarkEnd w:id="62"/>
      <w:r w:rsidRPr="00CC0FF4">
        <w:rPr>
          <w:rFonts w:ascii="Arial" w:hAnsi="Arial" w:cs="Arial"/>
          <w:kern w:val="0"/>
          <w:sz w:val="22"/>
          <w:szCs w:val="22"/>
          <w14:ligatures w14:val="none"/>
        </w:rPr>
        <w:t xml:space="preserve"> across shorter periods throughout the week, making it easier to fit into everyday routines. Limiting the amount of time spent sitting for prolonged periods may also </w:t>
      </w:r>
      <w:bookmarkStart w:id="63" w:name="_Int_lGwH2Ib7"/>
      <w:r w:rsidRPr="00CC0FF4">
        <w:rPr>
          <w:rFonts w:ascii="Arial" w:hAnsi="Arial" w:cs="Arial"/>
          <w:kern w:val="0"/>
          <w:sz w:val="22"/>
          <w:szCs w:val="22"/>
          <w14:ligatures w14:val="none"/>
        </w:rPr>
        <w:t>benefit</w:t>
      </w:r>
      <w:bookmarkEnd w:id="63"/>
      <w:r w:rsidRPr="00CC0FF4">
        <w:rPr>
          <w:rFonts w:ascii="Arial" w:hAnsi="Arial" w:cs="Arial"/>
          <w:kern w:val="0"/>
          <w:sz w:val="22"/>
          <w:szCs w:val="22"/>
          <w14:ligatures w14:val="none"/>
        </w:rPr>
        <w:t xml:space="preserve"> overall health. Activity recommendations should be adapted to the individual’s mobility, fitness, and other medical conditions. People taking insulin or certain glucose-lowering medicines should obtain advice on preventing hypoglycaemia, as exercise can sometimes cause blood glucose levels to fall too far (Diabetes UK, n.d.).</w:t>
      </w:r>
    </w:p>
    <w:p w14:paraId="760AF8B9"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For people who are overweight or living with obesity, achieving, and </w:t>
      </w:r>
      <w:bookmarkStart w:id="64" w:name="_Int_jwHl9y1O"/>
      <w:r w:rsidRPr="00CC0FF4">
        <w:rPr>
          <w:rFonts w:ascii="Arial" w:hAnsi="Arial" w:cs="Arial"/>
          <w:kern w:val="0"/>
          <w:sz w:val="22"/>
          <w:szCs w:val="22"/>
          <w14:ligatures w14:val="none"/>
        </w:rPr>
        <w:t>maintaining</w:t>
      </w:r>
      <w:bookmarkEnd w:id="64"/>
      <w:r w:rsidRPr="00CC0FF4">
        <w:rPr>
          <w:rFonts w:ascii="Arial" w:hAnsi="Arial" w:cs="Arial"/>
          <w:kern w:val="0"/>
          <w:sz w:val="22"/>
          <w:szCs w:val="22"/>
          <w14:ligatures w14:val="none"/>
        </w:rPr>
        <w:t xml:space="preserve"> a gradual reduction in weight may improve insulin sensitivity and blood glucose regulation. The NHS (n.d.) states that some individuals with Type 2 diabetes may achieve remission after losing a substantial amount of weight. Remission occurs when blood glucose levels </w:t>
      </w:r>
      <w:bookmarkStart w:id="65" w:name="_Int_yrypORgl"/>
      <w:r w:rsidRPr="00CC0FF4">
        <w:rPr>
          <w:rFonts w:ascii="Arial" w:hAnsi="Arial" w:cs="Arial"/>
          <w:kern w:val="0"/>
          <w:sz w:val="22"/>
          <w:szCs w:val="22"/>
          <w14:ligatures w14:val="none"/>
        </w:rPr>
        <w:t>remain</w:t>
      </w:r>
      <w:bookmarkEnd w:id="65"/>
      <w:r w:rsidRPr="00CC0FF4">
        <w:rPr>
          <w:rFonts w:ascii="Arial" w:hAnsi="Arial" w:cs="Arial"/>
          <w:kern w:val="0"/>
          <w:sz w:val="22"/>
          <w:szCs w:val="22"/>
          <w14:ligatures w14:val="none"/>
        </w:rPr>
        <w:t xml:space="preserve"> below the diabetes threshold without glucose-lowering medication for a sustained period. It should not be confused with a permanent cure, because diabetes can return. The possibility of remission depends on several factors, including how long the person has had diabetes and the extent of weight loss achieved. Therefore, a weight-management plan tailored to the individual and supported by healthcare professionals may improve metabolic health, although remission </w:t>
      </w:r>
      <w:bookmarkStart w:id="66" w:name="_Int_YDoqKj1m"/>
      <w:r w:rsidRPr="00CC0FF4">
        <w:rPr>
          <w:rFonts w:ascii="Arial" w:hAnsi="Arial" w:cs="Arial"/>
          <w:kern w:val="0"/>
          <w:sz w:val="22"/>
          <w:szCs w:val="22"/>
          <w14:ligatures w14:val="none"/>
        </w:rPr>
        <w:t>is not guaranteed (NHS, n.d.)</w:t>
      </w:r>
      <w:bookmarkEnd w:id="66"/>
      <w:r w:rsidRPr="00CC0FF4">
        <w:rPr>
          <w:rFonts w:ascii="Arial" w:hAnsi="Arial" w:cs="Arial"/>
          <w:kern w:val="0"/>
          <w:sz w:val="22"/>
          <w:szCs w:val="22"/>
          <w14:ligatures w14:val="none"/>
        </w:rPr>
        <w:t>.</w:t>
      </w:r>
    </w:p>
    <w:p w14:paraId="1DF4C0ED"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lastRenderedPageBreak/>
        <w:t xml:space="preserve">Stopping smoking is also an important recommendation because Type 2 diabetes already increases the likelihood of cardiovascular problems. Smoking adds further risk, and quitting can </w:t>
      </w:r>
      <w:bookmarkStart w:id="67" w:name="_Int_DdDeeKPW"/>
      <w:r w:rsidRPr="00CC0FF4">
        <w:rPr>
          <w:rFonts w:ascii="Arial" w:hAnsi="Arial" w:cs="Arial"/>
          <w:kern w:val="0"/>
          <w:sz w:val="22"/>
          <w:szCs w:val="22"/>
          <w14:ligatures w14:val="none"/>
        </w:rPr>
        <w:t>benefit</w:t>
      </w:r>
      <w:bookmarkEnd w:id="67"/>
      <w:r w:rsidRPr="00CC0FF4">
        <w:rPr>
          <w:rFonts w:ascii="Arial" w:hAnsi="Arial" w:cs="Arial"/>
          <w:kern w:val="0"/>
          <w:sz w:val="22"/>
          <w:szCs w:val="22"/>
          <w14:ligatures w14:val="none"/>
        </w:rPr>
        <w:t xml:space="preserve"> cardiovascular health and general wellbeing. People who find it difficult to stop smoking should </w:t>
      </w:r>
      <w:bookmarkStart w:id="68" w:name="_Int_9zzYatFG"/>
      <w:r w:rsidRPr="00CC0FF4">
        <w:rPr>
          <w:rFonts w:ascii="Arial" w:hAnsi="Arial" w:cs="Arial"/>
          <w:kern w:val="0"/>
          <w:sz w:val="22"/>
          <w:szCs w:val="22"/>
          <w14:ligatures w14:val="none"/>
        </w:rPr>
        <w:t>be encouraged</w:t>
      </w:r>
      <w:bookmarkEnd w:id="68"/>
      <w:r w:rsidRPr="00CC0FF4">
        <w:rPr>
          <w:rFonts w:ascii="Arial" w:hAnsi="Arial" w:cs="Arial"/>
          <w:kern w:val="0"/>
          <w:sz w:val="22"/>
          <w:szCs w:val="22"/>
          <w14:ligatures w14:val="none"/>
        </w:rPr>
        <w:t xml:space="preserve"> to access </w:t>
      </w:r>
      <w:bookmarkStart w:id="69" w:name="_Int_GlMGwmWG"/>
      <w:r w:rsidRPr="00CC0FF4">
        <w:rPr>
          <w:rFonts w:ascii="Arial" w:hAnsi="Arial" w:cs="Arial"/>
          <w:kern w:val="0"/>
          <w:sz w:val="22"/>
          <w:szCs w:val="22"/>
          <w14:ligatures w14:val="none"/>
        </w:rPr>
        <w:t>appropriate professional</w:t>
      </w:r>
      <w:bookmarkEnd w:id="69"/>
      <w:r w:rsidRPr="00CC0FF4">
        <w:rPr>
          <w:rFonts w:ascii="Arial" w:hAnsi="Arial" w:cs="Arial"/>
          <w:kern w:val="0"/>
          <w:sz w:val="22"/>
          <w:szCs w:val="22"/>
          <w14:ligatures w14:val="none"/>
        </w:rPr>
        <w:t xml:space="preserve"> support. Alcohol intake should also </w:t>
      </w:r>
      <w:bookmarkStart w:id="70" w:name="_Int_ZzXYeC3H"/>
      <w:r w:rsidRPr="00CC0FF4">
        <w:rPr>
          <w:rFonts w:ascii="Arial" w:hAnsi="Arial" w:cs="Arial"/>
          <w:kern w:val="0"/>
          <w:sz w:val="22"/>
          <w:szCs w:val="22"/>
          <w14:ligatures w14:val="none"/>
        </w:rPr>
        <w:t>be discussed</w:t>
      </w:r>
      <w:bookmarkEnd w:id="70"/>
      <w:r w:rsidRPr="00CC0FF4">
        <w:rPr>
          <w:rFonts w:ascii="Arial" w:hAnsi="Arial" w:cs="Arial"/>
          <w:kern w:val="0"/>
          <w:sz w:val="22"/>
          <w:szCs w:val="22"/>
          <w14:ligatures w14:val="none"/>
        </w:rPr>
        <w:t xml:space="preserve"> during diabetes reviews because alcohol can affect blood glucose levels, particularly for people using insulin or medicines associated with hypoglycaemia. Reducing alcohol consumption where necessary and following personalised clinical advice can help minimise avoidable health risks (NICE, 2026; NHS, 2024).</w:t>
      </w:r>
    </w:p>
    <w:p w14:paraId="519A1758"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Lifestyle changes are more likely to be successful when individuals receive continued encouragement and have opportunities to review their progress. Recording changes in weight, eating habits and activity levels can help </w:t>
      </w:r>
      <w:bookmarkStart w:id="71" w:name="_Int_4jPVPdi1"/>
      <w:r w:rsidRPr="00CC0FF4">
        <w:rPr>
          <w:rFonts w:ascii="Arial" w:hAnsi="Arial" w:cs="Arial"/>
          <w:kern w:val="0"/>
          <w:sz w:val="22"/>
          <w:szCs w:val="22"/>
          <w14:ligatures w14:val="none"/>
        </w:rPr>
        <w:t>identify</w:t>
      </w:r>
      <w:bookmarkEnd w:id="71"/>
      <w:r w:rsidRPr="00CC0FF4">
        <w:rPr>
          <w:rFonts w:ascii="Arial" w:hAnsi="Arial" w:cs="Arial"/>
          <w:kern w:val="0"/>
          <w:sz w:val="22"/>
          <w:szCs w:val="22"/>
          <w14:ligatures w14:val="none"/>
        </w:rPr>
        <w:t xml:space="preserve"> positive developments and areas that need further improvement. Healthcare professionals can </w:t>
      </w:r>
      <w:bookmarkStart w:id="72" w:name="_Int_l5hBGx0G"/>
      <w:r w:rsidRPr="00CC0FF4">
        <w:rPr>
          <w:rFonts w:ascii="Arial" w:hAnsi="Arial" w:cs="Arial"/>
          <w:kern w:val="0"/>
          <w:sz w:val="22"/>
          <w:szCs w:val="22"/>
          <w14:ligatures w14:val="none"/>
        </w:rPr>
        <w:t>monitor</w:t>
      </w:r>
      <w:bookmarkEnd w:id="72"/>
      <w:r w:rsidRPr="00CC0FF4">
        <w:rPr>
          <w:rFonts w:ascii="Arial" w:hAnsi="Arial" w:cs="Arial"/>
          <w:kern w:val="0"/>
          <w:sz w:val="22"/>
          <w:szCs w:val="22"/>
          <w14:ligatures w14:val="none"/>
        </w:rPr>
        <w:t xml:space="preserve"> longer-term diabetes control through HbA1c testing and assess </w:t>
      </w:r>
      <w:bookmarkStart w:id="73" w:name="_Int_O0n3b0YK"/>
      <w:r w:rsidRPr="00CC0FF4">
        <w:rPr>
          <w:rFonts w:ascii="Arial" w:hAnsi="Arial" w:cs="Arial"/>
          <w:kern w:val="0"/>
          <w:sz w:val="22"/>
          <w:szCs w:val="22"/>
          <w14:ligatures w14:val="none"/>
        </w:rPr>
        <w:t>additional</w:t>
      </w:r>
      <w:bookmarkEnd w:id="73"/>
      <w:r w:rsidRPr="00CC0FF4">
        <w:rPr>
          <w:rFonts w:ascii="Arial" w:hAnsi="Arial" w:cs="Arial"/>
          <w:kern w:val="0"/>
          <w:sz w:val="22"/>
          <w:szCs w:val="22"/>
          <w14:ligatures w14:val="none"/>
        </w:rPr>
        <w:t xml:space="preserve"> risk factors, including blood pressure and cholesterol. NICE (2026) recommends that treatment goals should </w:t>
      </w:r>
      <w:bookmarkStart w:id="74" w:name="_Int_9SYrpbdi"/>
      <w:r w:rsidRPr="00CC0FF4">
        <w:rPr>
          <w:rFonts w:ascii="Arial" w:hAnsi="Arial" w:cs="Arial"/>
          <w:kern w:val="0"/>
          <w:sz w:val="22"/>
          <w:szCs w:val="22"/>
          <w14:ligatures w14:val="none"/>
        </w:rPr>
        <w:t>be tailored</w:t>
      </w:r>
      <w:bookmarkEnd w:id="74"/>
      <w:r w:rsidRPr="00CC0FF4">
        <w:rPr>
          <w:rFonts w:ascii="Arial" w:hAnsi="Arial" w:cs="Arial"/>
          <w:kern w:val="0"/>
          <w:sz w:val="22"/>
          <w:szCs w:val="22"/>
          <w14:ligatures w14:val="none"/>
        </w:rPr>
        <w:t xml:space="preserve"> to the individual and reviewed regularly to </w:t>
      </w:r>
      <w:bookmarkStart w:id="75" w:name="_Int_oZOANDUN"/>
      <w:r w:rsidRPr="00CC0FF4">
        <w:rPr>
          <w:rFonts w:ascii="Arial" w:hAnsi="Arial" w:cs="Arial"/>
          <w:kern w:val="0"/>
          <w:sz w:val="22"/>
          <w:szCs w:val="22"/>
          <w14:ligatures w14:val="none"/>
        </w:rPr>
        <w:t>determine</w:t>
      </w:r>
      <w:bookmarkEnd w:id="75"/>
      <w:r w:rsidRPr="00CC0FF4">
        <w:rPr>
          <w:rFonts w:ascii="Arial" w:hAnsi="Arial" w:cs="Arial"/>
          <w:kern w:val="0"/>
          <w:sz w:val="22"/>
          <w:szCs w:val="22"/>
          <w14:ligatures w14:val="none"/>
        </w:rPr>
        <w:t xml:space="preserve"> whether the current approach </w:t>
      </w:r>
      <w:bookmarkStart w:id="76" w:name="_Int_mXn35wtj"/>
      <w:r w:rsidRPr="00CC0FF4">
        <w:rPr>
          <w:rFonts w:ascii="Arial" w:hAnsi="Arial" w:cs="Arial"/>
          <w:kern w:val="0"/>
          <w:sz w:val="22"/>
          <w:szCs w:val="22"/>
          <w14:ligatures w14:val="none"/>
        </w:rPr>
        <w:t>remains</w:t>
      </w:r>
      <w:bookmarkEnd w:id="76"/>
      <w:r w:rsidRPr="00CC0FF4">
        <w:rPr>
          <w:rFonts w:ascii="Arial" w:hAnsi="Arial" w:cs="Arial"/>
          <w:kern w:val="0"/>
          <w:sz w:val="22"/>
          <w:szCs w:val="22"/>
          <w14:ligatures w14:val="none"/>
        </w:rPr>
        <w:t xml:space="preserve"> </w:t>
      </w:r>
      <w:bookmarkStart w:id="77" w:name="_Int_08NDCKtn"/>
      <w:r w:rsidRPr="00CC0FF4">
        <w:rPr>
          <w:rFonts w:ascii="Arial" w:hAnsi="Arial" w:cs="Arial"/>
          <w:kern w:val="0"/>
          <w:sz w:val="22"/>
          <w:szCs w:val="22"/>
          <w14:ligatures w14:val="none"/>
        </w:rPr>
        <w:t>appropriate</w:t>
      </w:r>
      <w:bookmarkEnd w:id="77"/>
      <w:r w:rsidRPr="00CC0FF4">
        <w:rPr>
          <w:rFonts w:ascii="Arial" w:hAnsi="Arial" w:cs="Arial"/>
          <w:kern w:val="0"/>
          <w:sz w:val="22"/>
          <w:szCs w:val="22"/>
          <w14:ligatures w14:val="none"/>
        </w:rPr>
        <w:t xml:space="preserve">. If lifestyle changes do not provide sufficient blood glucose control, medication may still be </w:t>
      </w:r>
      <w:bookmarkStart w:id="78" w:name="_Int_sgUQQ0Lt"/>
      <w:r w:rsidRPr="00CC0FF4">
        <w:rPr>
          <w:rFonts w:ascii="Arial" w:hAnsi="Arial" w:cs="Arial"/>
          <w:kern w:val="0"/>
          <w:sz w:val="22"/>
          <w:szCs w:val="22"/>
          <w14:ligatures w14:val="none"/>
        </w:rPr>
        <w:t>required</w:t>
      </w:r>
      <w:bookmarkEnd w:id="78"/>
      <w:r w:rsidRPr="00CC0FF4">
        <w:rPr>
          <w:rFonts w:ascii="Arial" w:hAnsi="Arial" w:cs="Arial"/>
          <w:kern w:val="0"/>
          <w:sz w:val="22"/>
          <w:szCs w:val="22"/>
          <w14:ligatures w14:val="none"/>
        </w:rPr>
        <w:t>. Individuals should always speak to their healthcare professional before changing or stopping prescribed treatment.</w:t>
      </w:r>
    </w:p>
    <w:p w14:paraId="1F7E5D3E"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p>
    <w:p w14:paraId="4DCBD7EF" w14:textId="77777777" w:rsidR="00CC0FF4" w:rsidRPr="00CC0FF4" w:rsidRDefault="00CC0FF4" w:rsidP="00CC0FF4">
      <w:pPr>
        <w:keepNext/>
        <w:keepLines/>
        <w:spacing w:before="360" w:after="80" w:line="360" w:lineRule="auto"/>
        <w:outlineLvl w:val="0"/>
        <w:rPr>
          <w:rFonts w:ascii="Arial" w:eastAsia="Times New Roman" w:hAnsi="Arial" w:cs="Arial"/>
          <w:color w:val="0F4761" w:themeColor="accent1" w:themeShade="BF"/>
          <w:sz w:val="22"/>
          <w:szCs w:val="22"/>
          <w:lang w:eastAsia="zh-CN"/>
        </w:rPr>
      </w:pPr>
      <w:bookmarkStart w:id="79" w:name="_Toc243562466"/>
      <w:r w:rsidRPr="00CC0FF4">
        <w:rPr>
          <w:rFonts w:ascii="Arial" w:eastAsia="Times New Roman" w:hAnsi="Arial" w:cs="Arial"/>
          <w:color w:val="0F4761" w:themeColor="accent1" w:themeShade="BF"/>
          <w:sz w:val="22"/>
          <w:szCs w:val="22"/>
          <w:lang w:eastAsia="zh-CN"/>
        </w:rPr>
        <w:t>Conclusion</w:t>
      </w:r>
      <w:bookmarkEnd w:id="79"/>
    </w:p>
    <w:p w14:paraId="2027BF72" w14:textId="77777777" w:rsidR="00CC0FF4" w:rsidRPr="00CC0FF4" w:rsidRDefault="00CC0FF4" w:rsidP="00CC0FF4">
      <w:pPr>
        <w:spacing w:before="100" w:beforeAutospacing="1" w:after="100" w:afterAutospacing="1" w:line="360" w:lineRule="auto"/>
        <w:rPr>
          <w:rFonts w:ascii="Arial" w:hAnsi="Arial" w:cs="Arial"/>
          <w:kern w:val="0"/>
          <w:sz w:val="22"/>
          <w:szCs w:val="22"/>
          <w14:ligatures w14:val="none"/>
        </w:rPr>
      </w:pPr>
      <w:r w:rsidRPr="00CC0FF4">
        <w:rPr>
          <w:rFonts w:ascii="Arial" w:hAnsi="Arial" w:cs="Arial"/>
          <w:kern w:val="0"/>
          <w:sz w:val="22"/>
          <w:szCs w:val="22"/>
          <w14:ligatures w14:val="none"/>
        </w:rPr>
        <w:t xml:space="preserve">To conclude, knowledge of diabetes, glucose regulation and cellular energy production is essential for understanding how Type 2 diabetes can </w:t>
      </w:r>
      <w:bookmarkStart w:id="80" w:name="_Int_2buUKkb1"/>
      <w:r w:rsidRPr="00CC0FF4">
        <w:rPr>
          <w:rFonts w:ascii="Arial" w:hAnsi="Arial" w:cs="Arial"/>
          <w:kern w:val="0"/>
          <w:sz w:val="22"/>
          <w:szCs w:val="22"/>
          <w14:ligatures w14:val="none"/>
        </w:rPr>
        <w:t>be managed</w:t>
      </w:r>
      <w:bookmarkEnd w:id="80"/>
      <w:r w:rsidRPr="00CC0FF4">
        <w:rPr>
          <w:rFonts w:ascii="Arial" w:hAnsi="Arial" w:cs="Arial"/>
          <w:kern w:val="0"/>
          <w:sz w:val="22"/>
          <w:szCs w:val="22"/>
          <w14:ligatures w14:val="none"/>
        </w:rPr>
        <w:t xml:space="preserve"> effectively. Recording blood glucose readings when </w:t>
      </w:r>
      <w:bookmarkStart w:id="81" w:name="_Int_2GMPGHLr"/>
      <w:r w:rsidRPr="00CC0FF4">
        <w:rPr>
          <w:rFonts w:ascii="Arial" w:hAnsi="Arial" w:cs="Arial"/>
          <w:kern w:val="0"/>
          <w:sz w:val="22"/>
          <w:szCs w:val="22"/>
          <w14:ligatures w14:val="none"/>
        </w:rPr>
        <w:t>appropriate enables</w:t>
      </w:r>
      <w:bookmarkEnd w:id="81"/>
      <w:r w:rsidRPr="00CC0FF4">
        <w:rPr>
          <w:rFonts w:ascii="Arial" w:hAnsi="Arial" w:cs="Arial"/>
          <w:kern w:val="0"/>
          <w:sz w:val="22"/>
          <w:szCs w:val="22"/>
          <w14:ligatures w14:val="none"/>
        </w:rPr>
        <w:t xml:space="preserve"> individuals to </w:t>
      </w:r>
      <w:bookmarkStart w:id="82" w:name="_Int_QlsG06X6"/>
      <w:r w:rsidRPr="00CC0FF4">
        <w:rPr>
          <w:rFonts w:ascii="Arial" w:hAnsi="Arial" w:cs="Arial"/>
          <w:kern w:val="0"/>
          <w:sz w:val="22"/>
          <w:szCs w:val="22"/>
          <w14:ligatures w14:val="none"/>
        </w:rPr>
        <w:t>identify</w:t>
      </w:r>
      <w:bookmarkEnd w:id="82"/>
      <w:r w:rsidRPr="00CC0FF4">
        <w:rPr>
          <w:rFonts w:ascii="Arial" w:hAnsi="Arial" w:cs="Arial"/>
          <w:kern w:val="0"/>
          <w:sz w:val="22"/>
          <w:szCs w:val="22"/>
          <w14:ligatures w14:val="none"/>
        </w:rPr>
        <w:t xml:space="preserve"> patterns, recognise potentially harmful changes and discuss their progress with healthcare professionals. Adopting healthier eating habits, </w:t>
      </w:r>
      <w:bookmarkStart w:id="83" w:name="_Int_3uuptaNl"/>
      <w:r w:rsidRPr="00CC0FF4">
        <w:rPr>
          <w:rFonts w:ascii="Arial" w:hAnsi="Arial" w:cs="Arial"/>
          <w:kern w:val="0"/>
          <w:sz w:val="22"/>
          <w:szCs w:val="22"/>
          <w14:ligatures w14:val="none"/>
        </w:rPr>
        <w:t>participating</w:t>
      </w:r>
      <w:bookmarkEnd w:id="83"/>
      <w:r w:rsidRPr="00CC0FF4">
        <w:rPr>
          <w:rFonts w:ascii="Arial" w:hAnsi="Arial" w:cs="Arial"/>
          <w:kern w:val="0"/>
          <w:sz w:val="22"/>
          <w:szCs w:val="22"/>
          <w14:ligatures w14:val="none"/>
        </w:rPr>
        <w:t xml:space="preserve"> in regular physical activity, </w:t>
      </w:r>
      <w:bookmarkStart w:id="84" w:name="_Int_Add7GGRb"/>
      <w:r w:rsidRPr="00CC0FF4">
        <w:rPr>
          <w:rFonts w:ascii="Arial" w:hAnsi="Arial" w:cs="Arial"/>
          <w:kern w:val="0"/>
          <w:sz w:val="22"/>
          <w:szCs w:val="22"/>
          <w14:ligatures w14:val="none"/>
        </w:rPr>
        <w:t>maintaining</w:t>
      </w:r>
      <w:bookmarkEnd w:id="84"/>
      <w:r w:rsidRPr="00CC0FF4">
        <w:rPr>
          <w:rFonts w:ascii="Arial" w:hAnsi="Arial" w:cs="Arial"/>
          <w:kern w:val="0"/>
          <w:sz w:val="22"/>
          <w:szCs w:val="22"/>
          <w14:ligatures w14:val="none"/>
        </w:rPr>
        <w:t xml:space="preserve"> a suitable body weight, and stopping smoking can improve glucose control and reduce cardiovascular risks. Practice nurses can make a valuable contribution by explaining the condition clearly, helping patients </w:t>
      </w:r>
      <w:bookmarkStart w:id="85" w:name="_Int_f17AOVdi"/>
      <w:r w:rsidRPr="00CC0FF4">
        <w:rPr>
          <w:rFonts w:ascii="Arial" w:hAnsi="Arial" w:cs="Arial"/>
          <w:kern w:val="0"/>
          <w:sz w:val="22"/>
          <w:szCs w:val="22"/>
          <w14:ligatures w14:val="none"/>
        </w:rPr>
        <w:t>establish</w:t>
      </w:r>
      <w:bookmarkEnd w:id="85"/>
      <w:r w:rsidRPr="00CC0FF4">
        <w:rPr>
          <w:rFonts w:ascii="Arial" w:hAnsi="Arial" w:cs="Arial"/>
          <w:kern w:val="0"/>
          <w:sz w:val="22"/>
          <w:szCs w:val="22"/>
          <w14:ligatures w14:val="none"/>
        </w:rPr>
        <w:t xml:space="preserve"> realistic goals and providing support that reflects their individual needs. Bringing together </w:t>
      </w:r>
      <w:bookmarkStart w:id="86" w:name="_Int_GXNKayB6"/>
      <w:r w:rsidRPr="00CC0FF4">
        <w:rPr>
          <w:rFonts w:ascii="Arial" w:hAnsi="Arial" w:cs="Arial"/>
          <w:kern w:val="0"/>
          <w:sz w:val="22"/>
          <w:szCs w:val="22"/>
          <w14:ligatures w14:val="none"/>
        </w:rPr>
        <w:t>appropriate glucose</w:t>
      </w:r>
      <w:bookmarkEnd w:id="86"/>
      <w:r w:rsidRPr="00CC0FF4">
        <w:rPr>
          <w:rFonts w:ascii="Arial" w:hAnsi="Arial" w:cs="Arial"/>
          <w:kern w:val="0"/>
          <w:sz w:val="22"/>
          <w:szCs w:val="22"/>
          <w14:ligatures w14:val="none"/>
        </w:rPr>
        <w:t xml:space="preserve"> monitoring, lifestyle improvements, prescribed medication, and regular clinical reviews can promote safer diabetes management and improve long-term health outcomes.</w:t>
      </w:r>
    </w:p>
    <w:p w14:paraId="09B204A7" w14:textId="77777777" w:rsidR="004725F0" w:rsidRPr="00317D0F" w:rsidRDefault="004725F0" w:rsidP="00317D0F"/>
    <w:sectPr w:rsidR="004725F0" w:rsidRPr="0031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91749AC" w14:textId="77777777" w:rsidR="00B74E50" w:rsidRDefault="00B74E50" w:rsidP="00C80FCF">
      <w:pPr>
        <w:spacing w:after="0" w:line="240" w:lineRule="auto"/>
      </w:pPr>
      <w:r>
        <w:separator/>
      </w:r>
    </w:p>
  </w:endnote>
  <w:endnote w:type="continuationSeparator" w:id="0">
    <w:p w14:paraId="0999B1AE" w14:textId="77777777" w:rsidR="00B74E50" w:rsidRDefault="00B74E50" w:rsidP="00C80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58D5F6E" w14:textId="77777777" w:rsidR="00B74E50" w:rsidRDefault="00B74E50" w:rsidP="00C80FCF">
      <w:pPr>
        <w:spacing w:after="0" w:line="240" w:lineRule="auto"/>
      </w:pPr>
      <w:r>
        <w:separator/>
      </w:r>
    </w:p>
  </w:footnote>
  <w:footnote w:type="continuationSeparator" w:id="0">
    <w:p w14:paraId="0897648D" w14:textId="77777777" w:rsidR="00B74E50" w:rsidRDefault="00B74E50" w:rsidP="00C80FC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A59"/>
    <w:rsid w:val="00084ACA"/>
    <w:rsid w:val="001C384D"/>
    <w:rsid w:val="00317D0F"/>
    <w:rsid w:val="003A56FD"/>
    <w:rsid w:val="004725F0"/>
    <w:rsid w:val="00541A59"/>
    <w:rsid w:val="006F5294"/>
    <w:rsid w:val="00767E82"/>
    <w:rsid w:val="00915D02"/>
    <w:rsid w:val="00B74E50"/>
    <w:rsid w:val="00C80FCF"/>
    <w:rsid w:val="00CC0FF4"/>
    <w:rsid w:val="00F75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92DA2D"/>
  <w15:chartTrackingRefBased/>
  <w15:docId w15:val="{82438E16-D9E2-3340-A821-A85148EB6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41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A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A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A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A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41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A59"/>
    <w:rPr>
      <w:rFonts w:eastAsiaTheme="majorEastAsia" w:cstheme="majorBidi"/>
      <w:color w:val="272727" w:themeColor="text1" w:themeTint="D8"/>
    </w:rPr>
  </w:style>
  <w:style w:type="paragraph" w:styleId="Title">
    <w:name w:val="Title"/>
    <w:basedOn w:val="Normal"/>
    <w:next w:val="Normal"/>
    <w:link w:val="TitleChar"/>
    <w:uiPriority w:val="10"/>
    <w:qFormat/>
    <w:rsid w:val="00541A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A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A59"/>
    <w:pPr>
      <w:spacing w:before="160"/>
      <w:jc w:val="center"/>
    </w:pPr>
    <w:rPr>
      <w:i/>
      <w:iCs/>
      <w:color w:val="404040" w:themeColor="text1" w:themeTint="BF"/>
    </w:rPr>
  </w:style>
  <w:style w:type="character" w:customStyle="1" w:styleId="QuoteChar">
    <w:name w:val="Quote Char"/>
    <w:basedOn w:val="DefaultParagraphFont"/>
    <w:link w:val="Quote"/>
    <w:uiPriority w:val="29"/>
    <w:rsid w:val="00541A59"/>
    <w:rPr>
      <w:i/>
      <w:iCs/>
      <w:color w:val="404040" w:themeColor="text1" w:themeTint="BF"/>
    </w:rPr>
  </w:style>
  <w:style w:type="paragraph" w:styleId="ListParagraph">
    <w:name w:val="List Paragraph"/>
    <w:basedOn w:val="Normal"/>
    <w:uiPriority w:val="34"/>
    <w:qFormat/>
    <w:rsid w:val="00541A59"/>
    <w:pPr>
      <w:ind w:left="720"/>
      <w:contextualSpacing/>
    </w:pPr>
  </w:style>
  <w:style w:type="character" w:styleId="IntenseEmphasis">
    <w:name w:val="Intense Emphasis"/>
    <w:basedOn w:val="DefaultParagraphFont"/>
    <w:uiPriority w:val="21"/>
    <w:qFormat/>
    <w:rsid w:val="00541A59"/>
    <w:rPr>
      <w:i/>
      <w:iCs/>
      <w:color w:val="0F4761" w:themeColor="accent1" w:themeShade="BF"/>
    </w:rPr>
  </w:style>
  <w:style w:type="paragraph" w:styleId="IntenseQuote">
    <w:name w:val="Intense Quote"/>
    <w:basedOn w:val="Normal"/>
    <w:next w:val="Normal"/>
    <w:link w:val="IntenseQuoteChar"/>
    <w:uiPriority w:val="30"/>
    <w:qFormat/>
    <w:rsid w:val="00541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A59"/>
    <w:rPr>
      <w:i/>
      <w:iCs/>
      <w:color w:val="0F4761" w:themeColor="accent1" w:themeShade="BF"/>
    </w:rPr>
  </w:style>
  <w:style w:type="character" w:styleId="IntenseReference">
    <w:name w:val="Intense Reference"/>
    <w:basedOn w:val="DefaultParagraphFont"/>
    <w:uiPriority w:val="32"/>
    <w:qFormat/>
    <w:rsid w:val="00541A59"/>
    <w:rPr>
      <w:b/>
      <w:bCs/>
      <w:smallCaps/>
      <w:color w:val="0F4761" w:themeColor="accent1" w:themeShade="BF"/>
      <w:spacing w:val="5"/>
    </w:rPr>
  </w:style>
  <w:style w:type="paragraph" w:customStyle="1" w:styleId="p1">
    <w:name w:val="p1"/>
    <w:basedOn w:val="Normal"/>
    <w:rsid w:val="00541A59"/>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541A59"/>
    <w:rPr>
      <w:rFonts w:ascii="UICTFontTextStyleBody" w:hAnsi="UICTFontTextStyleBody" w:hint="default"/>
      <w:b w:val="0"/>
      <w:bCs w:val="0"/>
      <w:i w:val="0"/>
      <w:iCs w:val="0"/>
      <w:sz w:val="23"/>
      <w:szCs w:val="23"/>
    </w:rPr>
  </w:style>
  <w:style w:type="paragraph" w:styleId="Header">
    <w:name w:val="header"/>
    <w:basedOn w:val="Normal"/>
    <w:link w:val="HeaderChar"/>
    <w:uiPriority w:val="99"/>
    <w:unhideWhenUsed/>
    <w:rsid w:val="00C80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0FCF"/>
  </w:style>
  <w:style w:type="paragraph" w:styleId="Footer">
    <w:name w:val="footer"/>
    <w:basedOn w:val="Normal"/>
    <w:link w:val="FooterChar"/>
    <w:uiPriority w:val="99"/>
    <w:unhideWhenUsed/>
    <w:rsid w:val="00C80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0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2393</Words>
  <Characters>13641</Characters>
  <Application>Microsoft Office Word</Application>
  <DocSecurity>0</DocSecurity>
  <Lines>113</Lines>
  <Paragraphs>32</Paragraphs>
  <ScaleCrop>false</ScaleCrop>
  <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8</cp:revision>
  <dcterms:created xsi:type="dcterms:W3CDTF">2026-10-09T09:39:00Z</dcterms:created>
  <dcterms:modified xsi:type="dcterms:W3CDTF">2026-10-23T12:57:00Z</dcterms:modified>
</cp:coreProperties>
</file>