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F2726" w14:textId="623C0224" w:rsidR="00B35109" w:rsidRPr="00B35109" w:rsidRDefault="00B35109" w:rsidP="00B35109">
      <w:pPr>
        <w:spacing w:after="0" w:line="240" w:lineRule="auto"/>
        <w:rPr>
          <w:rFonts w:ascii="Times New Roman" w:eastAsia="Times New Roman" w:hAnsi="Times New Roman" w:cs="Times New Roman"/>
          <w:kern w:val="0"/>
          <w14:ligatures w14:val="none"/>
        </w:rPr>
      </w:pPr>
    </w:p>
    <w:p w14:paraId="2C3DC87A" w14:textId="490BBC1A" w:rsidR="00B35109" w:rsidRPr="00B35109" w:rsidRDefault="00B35109" w:rsidP="00515A75">
      <w:pPr>
        <w:pStyle w:val="Title"/>
      </w:pPr>
      <w:r w:rsidRPr="00B35109">
        <w:rPr>
          <w:rFonts w:eastAsia="Times New Roman"/>
        </w:rPr>
        <w:t xml:space="preserve"> Exploring Maslow’s Hierarchy of Needs in Early Childhood Development</w:t>
      </w:r>
    </w:p>
    <w:p w14:paraId="5940CAE8" w14:textId="332B10F8" w:rsidR="00B35109" w:rsidRPr="00B35109" w:rsidRDefault="00B35109" w:rsidP="00515A75">
      <w:pPr>
        <w:pStyle w:val="Title"/>
        <w:rPr>
          <w:kern w:val="0"/>
        </w:rPr>
      </w:pPr>
    </w:p>
    <w:p w14:paraId="25B51746" w14:textId="5382C9A1" w:rsidR="00B35109" w:rsidRPr="00B35109" w:rsidRDefault="00B35109" w:rsidP="00F342B6">
      <w:pPr>
        <w:rPr>
          <w:kern w:val="0"/>
          <w:sz w:val="36"/>
          <w:szCs w:val="36"/>
        </w:rPr>
      </w:pPr>
      <w:r w:rsidRPr="00B35109">
        <w:rPr>
          <w:rFonts w:eastAsia="Times New Roman"/>
          <w:kern w:val="0"/>
          <w:sz w:val="36"/>
          <w:szCs w:val="36"/>
        </w:rPr>
        <w:t xml:space="preserve">Section 1: Infographic Explanation – Maslow’s Hierarchy of Needs </w:t>
      </w:r>
    </w:p>
    <w:p w14:paraId="2F4AAEF9" w14:textId="77777777" w:rsidR="00B35109" w:rsidRPr="00B35109" w:rsidRDefault="00B35109" w:rsidP="00F342B6">
      <w:pPr>
        <w:rPr>
          <w:kern w:val="0"/>
        </w:rPr>
      </w:pPr>
    </w:p>
    <w:p w14:paraId="5F27586D" w14:textId="48A77084" w:rsidR="00B35109" w:rsidRPr="00B35109" w:rsidRDefault="00B35109" w:rsidP="00F342B6">
      <w:pPr>
        <w:rPr>
          <w:kern w:val="0"/>
        </w:rPr>
      </w:pPr>
      <w:r w:rsidRPr="00B35109">
        <w:rPr>
          <w:kern w:val="0"/>
        </w:rPr>
        <w:t>Abraham Maslow’s Hierarchy of Needs, first articulated in 1943, remains one of the most widely recognised and applied psychological theories in both educational and childcare contexts. The theory presents a structured model of human motivation, outlining how the satisfaction of basic needs underpins the achievement of more complex psychological and self</w:t>
      </w:r>
      <w:r w:rsidR="009E433A">
        <w:rPr>
          <w:kern w:val="0"/>
        </w:rPr>
        <w:t xml:space="preserve"> </w:t>
      </w:r>
      <w:r w:rsidRPr="00B35109">
        <w:rPr>
          <w:kern w:val="0"/>
        </w:rPr>
        <w:t>fulfilment goals. While Maslow’s original research focused primarily on adults, the principles of his hierarchy have been successfully adapted to early childhood practice. In such settings, the framework provides practitioners with a clear, accessible model to understand children’s development and wellbeing, illustrating the interdependence of basic and higher</w:t>
      </w:r>
      <w:r w:rsidR="009E433A">
        <w:rPr>
          <w:kern w:val="0"/>
        </w:rPr>
        <w:t xml:space="preserve"> </w:t>
      </w:r>
      <w:r w:rsidRPr="00B35109">
        <w:rPr>
          <w:kern w:val="0"/>
        </w:rPr>
        <w:t>order needs. An infographic summarising this hierarchy allows educators to visually grasp the layered structure, identify areas of unmet need, and consider practical strategies to support holistic development.</w:t>
      </w:r>
    </w:p>
    <w:p w14:paraId="037842DD" w14:textId="77777777" w:rsidR="00B35109" w:rsidRPr="00B35109" w:rsidRDefault="00B35109" w:rsidP="00F342B6">
      <w:pPr>
        <w:rPr>
          <w:kern w:val="0"/>
        </w:rPr>
      </w:pPr>
    </w:p>
    <w:p w14:paraId="37A9D607" w14:textId="128B452F" w:rsidR="00B35109" w:rsidRPr="00B35109" w:rsidRDefault="00B35109" w:rsidP="00F342B6">
      <w:pPr>
        <w:rPr>
          <w:kern w:val="0"/>
        </w:rPr>
      </w:pPr>
      <w:r w:rsidRPr="00B35109">
        <w:rPr>
          <w:kern w:val="0"/>
        </w:rPr>
        <w:t xml:space="preserve">At the foundation of Maslow’s hierarchy are physiological needs, encompassing fundamental requirements for survival such as food, sleep, warmth, and hydration. For young children, these needs are immediate, constant, and non-negotiable. Research consistently demonstrates that unmet physiological needs are linked to behavioural difficulties, emotional </w:t>
      </w:r>
      <w:proofErr w:type="spellStart"/>
      <w:r w:rsidRPr="00B35109">
        <w:rPr>
          <w:kern w:val="0"/>
        </w:rPr>
        <w:t>dysregulation</w:t>
      </w:r>
      <w:proofErr w:type="spellEnd"/>
      <w:r w:rsidRPr="00B35109">
        <w:rPr>
          <w:kern w:val="0"/>
        </w:rPr>
        <w:t>, and challenges in engagement with learning activities (</w:t>
      </w:r>
      <w:proofErr w:type="spellStart"/>
      <w:r w:rsidRPr="00B35109">
        <w:rPr>
          <w:kern w:val="0"/>
        </w:rPr>
        <w:t>Whitebread</w:t>
      </w:r>
      <w:proofErr w:type="spellEnd"/>
      <w:r w:rsidRPr="00B35109">
        <w:rPr>
          <w:kern w:val="0"/>
        </w:rPr>
        <w:t xml:space="preserve"> &amp; Bingham, 2014). In an infographic representation, this level is depicted as the broadest base of the pyramid, emphasising its foundational importance. Early years practitioners address these needs through a variety of strategies: structured snack and meal routines, regular hydration breaks, comfortable and temperature</w:t>
      </w:r>
      <w:r w:rsidR="009E433A">
        <w:rPr>
          <w:kern w:val="0"/>
        </w:rPr>
        <w:t xml:space="preserve"> </w:t>
      </w:r>
      <w:r w:rsidRPr="00B35109">
        <w:rPr>
          <w:kern w:val="0"/>
        </w:rPr>
        <w:t>controlled environments, opportunities for physical activity, and designated rest or nap areas. The underlying principle is that without a stable physiological base, children cannot fully engage with higher</w:t>
      </w:r>
      <w:r w:rsidR="00E61285">
        <w:rPr>
          <w:kern w:val="0"/>
        </w:rPr>
        <w:t xml:space="preserve"> </w:t>
      </w:r>
      <w:r w:rsidRPr="00B35109">
        <w:rPr>
          <w:kern w:val="0"/>
        </w:rPr>
        <w:t>level developmental opportunities.</w:t>
      </w:r>
    </w:p>
    <w:p w14:paraId="098497CC" w14:textId="77777777" w:rsidR="00B35109" w:rsidRPr="00B35109" w:rsidRDefault="00B35109" w:rsidP="00F342B6">
      <w:pPr>
        <w:rPr>
          <w:kern w:val="0"/>
        </w:rPr>
      </w:pPr>
    </w:p>
    <w:p w14:paraId="3EC02B00" w14:textId="0B607E02" w:rsidR="00B35109" w:rsidRPr="00B35109" w:rsidRDefault="00B35109" w:rsidP="00F342B6">
      <w:pPr>
        <w:rPr>
          <w:kern w:val="0"/>
        </w:rPr>
      </w:pPr>
      <w:r w:rsidRPr="00B35109">
        <w:rPr>
          <w:kern w:val="0"/>
        </w:rPr>
        <w:t xml:space="preserve">The second tier, safety, encompasses both physical and emotional security. For children, this involves protection from harm, predictable routines, stable caregiving, and environments </w:t>
      </w:r>
      <w:r w:rsidRPr="00B35109">
        <w:rPr>
          <w:kern w:val="0"/>
        </w:rPr>
        <w:lastRenderedPageBreak/>
        <w:t xml:space="preserve">that promote psychological stability. </w:t>
      </w:r>
      <w:proofErr w:type="spellStart"/>
      <w:r w:rsidRPr="00B35109">
        <w:rPr>
          <w:kern w:val="0"/>
        </w:rPr>
        <w:t>Neuroscientific</w:t>
      </w:r>
      <w:proofErr w:type="spellEnd"/>
      <w:r w:rsidRPr="00B35109">
        <w:rPr>
          <w:kern w:val="0"/>
        </w:rPr>
        <w:t xml:space="preserve"> research highlights that children exposed to uncertainty or chronic stress experience heightened activation of the amygdala, which inhibits learning and executive functioning (Gerhardt, 2004). In practice, the infographic can symbolically represent safety using visual cues such as fences, calm zones, and routine charts. Practitioners promote safety by establishing clear behavioural expectations, maintaining consistent staffing patterns, implementing key</w:t>
      </w:r>
      <w:r w:rsidR="00E61285">
        <w:rPr>
          <w:kern w:val="0"/>
        </w:rPr>
        <w:t xml:space="preserve"> </w:t>
      </w:r>
      <w:r w:rsidRPr="00B35109">
        <w:rPr>
          <w:kern w:val="0"/>
        </w:rPr>
        <w:t>person systems, and designing play areas that are both stimulating and secure. By ensuring predictability, children develop trust in their environment, which is crucial for exploring and learning confidently.</w:t>
      </w:r>
    </w:p>
    <w:p w14:paraId="6D3E7A2F" w14:textId="77777777" w:rsidR="00B35109" w:rsidRPr="00B35109" w:rsidRDefault="00B35109" w:rsidP="00F342B6">
      <w:pPr>
        <w:rPr>
          <w:kern w:val="0"/>
        </w:rPr>
      </w:pPr>
    </w:p>
    <w:p w14:paraId="10E25F74" w14:textId="729B2E30" w:rsidR="00B35109" w:rsidRPr="00B35109" w:rsidRDefault="00B35109" w:rsidP="00F342B6">
      <w:pPr>
        <w:rPr>
          <w:kern w:val="0"/>
        </w:rPr>
      </w:pPr>
      <w:r w:rsidRPr="00B35109">
        <w:rPr>
          <w:kern w:val="0"/>
        </w:rPr>
        <w:t>Above safety lies the need for love and belonging, representing children’s requirement for secure attachments and meaningful social connections. Humans are inherently social beings, and a sense of belonging contributes significantly to emotional and psychological wellbeing. In early childhood, belonging is fostered through supportive interactions with adults, trust</w:t>
      </w:r>
      <w:r w:rsidR="001668E3">
        <w:rPr>
          <w:kern w:val="0"/>
        </w:rPr>
        <w:t xml:space="preserve"> </w:t>
      </w:r>
      <w:r w:rsidRPr="00B35109">
        <w:rPr>
          <w:kern w:val="0"/>
        </w:rPr>
        <w:t>based relationships, friendships with peers, and inclusion in group activities. The infographic may depict this tier with images of collaborative play, adult</w:t>
      </w:r>
      <w:r w:rsidR="001668E3">
        <w:rPr>
          <w:kern w:val="0"/>
        </w:rPr>
        <w:t xml:space="preserve"> </w:t>
      </w:r>
      <w:r w:rsidRPr="00B35109">
        <w:rPr>
          <w:kern w:val="0"/>
        </w:rPr>
        <w:t xml:space="preserve">child bonding, and shared experiences. </w:t>
      </w:r>
      <w:proofErr w:type="spellStart"/>
      <w:r w:rsidRPr="00B35109">
        <w:rPr>
          <w:kern w:val="0"/>
        </w:rPr>
        <w:t>Bowlby’s</w:t>
      </w:r>
      <w:proofErr w:type="spellEnd"/>
      <w:r w:rsidRPr="00B35109">
        <w:rPr>
          <w:kern w:val="0"/>
        </w:rPr>
        <w:t xml:space="preserve"> attachment theory (1988) complements Maslow’s framework by demonstrating how secure attachments enable emotional resilience, social competence, and confidence. Early years practitioners facilitate belonging through small</w:t>
      </w:r>
      <w:r w:rsidR="001668E3">
        <w:rPr>
          <w:kern w:val="0"/>
        </w:rPr>
        <w:t xml:space="preserve"> </w:t>
      </w:r>
      <w:r w:rsidRPr="00B35109">
        <w:rPr>
          <w:kern w:val="0"/>
        </w:rPr>
        <w:t>group interactions, collaborative play, emotionally attuned engagement, and consistent recognition of children’s feelings, helping them feel valued and understood.</w:t>
      </w:r>
    </w:p>
    <w:p w14:paraId="57749AB7" w14:textId="77777777" w:rsidR="00B35109" w:rsidRPr="00B35109" w:rsidRDefault="00B35109" w:rsidP="00F342B6">
      <w:pPr>
        <w:rPr>
          <w:kern w:val="0"/>
        </w:rPr>
      </w:pPr>
    </w:p>
    <w:p w14:paraId="2F603373" w14:textId="1E66D75F" w:rsidR="00B35109" w:rsidRPr="00B35109" w:rsidRDefault="00B35109" w:rsidP="00F342B6">
      <w:pPr>
        <w:rPr>
          <w:kern w:val="0"/>
        </w:rPr>
      </w:pPr>
      <w:r w:rsidRPr="00B35109">
        <w:rPr>
          <w:kern w:val="0"/>
        </w:rPr>
        <w:t>The fourth tier, esteem, encompasses self</w:t>
      </w:r>
      <w:r w:rsidR="001668E3">
        <w:rPr>
          <w:kern w:val="0"/>
        </w:rPr>
        <w:t xml:space="preserve"> </w:t>
      </w:r>
      <w:r w:rsidRPr="00B35109">
        <w:rPr>
          <w:kern w:val="0"/>
        </w:rPr>
        <w:t xml:space="preserve">worth, confidence, and recognition from others. For children, this relates to the mastery of skills, independence, and opportunities for success. Maslow suggested that the development of esteem is contingent upon earlier needs being met; children can only build confidence when they feel secure and valued. </w:t>
      </w:r>
      <w:proofErr w:type="spellStart"/>
      <w:r w:rsidRPr="00B35109">
        <w:rPr>
          <w:kern w:val="0"/>
        </w:rPr>
        <w:t>Bandura’s</w:t>
      </w:r>
      <w:proofErr w:type="spellEnd"/>
      <w:r w:rsidRPr="00B35109">
        <w:rPr>
          <w:kern w:val="0"/>
        </w:rPr>
        <w:t xml:space="preserve"> concept of self-efficacy (1997) underscores this, highlighting the importance of belief in one’s ability to succeed as a driver of motivation and learning. In practice, early years practitioners support esteem through structured opportunities for achievement: offering praise and constructive feedback, enabling problem</w:t>
      </w:r>
      <w:r w:rsidR="00FB5EB8">
        <w:rPr>
          <w:kern w:val="0"/>
        </w:rPr>
        <w:t xml:space="preserve"> </w:t>
      </w:r>
      <w:r w:rsidRPr="00B35109">
        <w:rPr>
          <w:kern w:val="0"/>
        </w:rPr>
        <w:t>solving experiences, allowing children to take responsibility in routines, and providing challenges calibrated to skill levels. The infographic visually represents this through symbols such as badges, completed tasks, and scenarios depicting children helping with daily routines, reinforcing the link between competence, recognition, and motivation.</w:t>
      </w:r>
    </w:p>
    <w:p w14:paraId="18A29BDF" w14:textId="77777777" w:rsidR="00B35109" w:rsidRPr="00B35109" w:rsidRDefault="00B35109" w:rsidP="00F342B6">
      <w:pPr>
        <w:rPr>
          <w:kern w:val="0"/>
        </w:rPr>
      </w:pPr>
    </w:p>
    <w:p w14:paraId="31426C5D" w14:textId="2F3D059C" w:rsidR="00B35109" w:rsidRPr="00B35109" w:rsidRDefault="00B35109" w:rsidP="00F342B6">
      <w:pPr>
        <w:rPr>
          <w:kern w:val="0"/>
        </w:rPr>
      </w:pPr>
      <w:r w:rsidRPr="00B35109">
        <w:rPr>
          <w:kern w:val="0"/>
        </w:rPr>
        <w:t>At the apex of the hierarchy is self</w:t>
      </w:r>
      <w:r w:rsidR="00FB5EB8">
        <w:rPr>
          <w:kern w:val="0"/>
        </w:rPr>
        <w:t xml:space="preserve"> </w:t>
      </w:r>
      <w:r w:rsidRPr="00B35109">
        <w:rPr>
          <w:kern w:val="0"/>
        </w:rPr>
        <w:t xml:space="preserve">actualisation, representing the fulfilment of one’s potential. For young children, self-actualisation manifests in creativity, curiosity, exploration, and sustained engagement in activities that interest them. Contrary to the misconception </w:t>
      </w:r>
      <w:r w:rsidRPr="00B35109">
        <w:rPr>
          <w:kern w:val="0"/>
        </w:rPr>
        <w:lastRenderedPageBreak/>
        <w:t>that self</w:t>
      </w:r>
      <w:r w:rsidR="00FB5EB8">
        <w:rPr>
          <w:kern w:val="0"/>
        </w:rPr>
        <w:t xml:space="preserve"> </w:t>
      </w:r>
      <w:r w:rsidRPr="00B35109">
        <w:rPr>
          <w:kern w:val="0"/>
        </w:rPr>
        <w:t>actualisation is exclusively an adult phenomenon, children frequently achieve this state through play, artistic expression, and self</w:t>
      </w:r>
      <w:r w:rsidR="00FB5EB8">
        <w:rPr>
          <w:kern w:val="0"/>
        </w:rPr>
        <w:t xml:space="preserve"> </w:t>
      </w:r>
      <w:r w:rsidRPr="00B35109">
        <w:rPr>
          <w:kern w:val="0"/>
        </w:rPr>
        <w:t>directed learning. The infographic may illustrate self-actualisation through images of imaginative play, problem</w:t>
      </w:r>
      <w:r w:rsidR="00FB5EB8">
        <w:rPr>
          <w:kern w:val="0"/>
        </w:rPr>
        <w:t xml:space="preserve"> </w:t>
      </w:r>
      <w:r w:rsidRPr="00B35109">
        <w:rPr>
          <w:kern w:val="0"/>
        </w:rPr>
        <w:t>solving, exploration, and child</w:t>
      </w:r>
      <w:r w:rsidR="00FB5EB8">
        <w:rPr>
          <w:kern w:val="0"/>
        </w:rPr>
        <w:t xml:space="preserve"> </w:t>
      </w:r>
      <w:r w:rsidRPr="00B35109">
        <w:rPr>
          <w:kern w:val="0"/>
        </w:rPr>
        <w:t>led projects. Maslow (1954) asserted that self</w:t>
      </w:r>
      <w:r w:rsidR="003A5A53">
        <w:rPr>
          <w:kern w:val="0"/>
        </w:rPr>
        <w:t xml:space="preserve"> </w:t>
      </w:r>
      <w:r w:rsidRPr="00B35109">
        <w:rPr>
          <w:kern w:val="0"/>
        </w:rPr>
        <w:t>actualisation arises only after foundational and psychological needs are met, and in early years practice, this is observed when children take initiative, express ideas independently, and engage deeply in creative pursuits.</w:t>
      </w:r>
    </w:p>
    <w:p w14:paraId="5C440805" w14:textId="77777777" w:rsidR="00B35109" w:rsidRPr="00B35109" w:rsidRDefault="00B35109" w:rsidP="00F342B6">
      <w:pPr>
        <w:rPr>
          <w:kern w:val="0"/>
        </w:rPr>
      </w:pPr>
    </w:p>
    <w:p w14:paraId="38F498A9" w14:textId="58AECEBE" w:rsidR="00B35109" w:rsidRPr="00B35109" w:rsidRDefault="00B35109" w:rsidP="00F342B6">
      <w:pPr>
        <w:rPr>
          <w:kern w:val="0"/>
        </w:rPr>
      </w:pPr>
      <w:r w:rsidRPr="00B35109">
        <w:rPr>
          <w:kern w:val="0"/>
        </w:rPr>
        <w:t>The infographic also highlights the fluidity of needs. While the hierarchy is traditionally depicted as a linear pyramid, children’s development is rarely rigid. A child may experience strong social bonds yet struggle with irregular nutrition, or they may feel physically secure but lack opportunities for mastery and recognition. To represent this, arrows or overlapping layers can be used in the infographic to indicate that movement between needs is dynamic and non</w:t>
      </w:r>
      <w:r w:rsidR="003A5A53">
        <w:rPr>
          <w:kern w:val="0"/>
        </w:rPr>
        <w:t xml:space="preserve"> </w:t>
      </w:r>
      <w:r w:rsidRPr="00B35109">
        <w:rPr>
          <w:kern w:val="0"/>
        </w:rPr>
        <w:t>linear, reflecting real</w:t>
      </w:r>
      <w:r w:rsidR="003A5A53">
        <w:rPr>
          <w:kern w:val="0"/>
        </w:rPr>
        <w:t xml:space="preserve"> </w:t>
      </w:r>
      <w:r w:rsidRPr="00B35109">
        <w:rPr>
          <w:kern w:val="0"/>
        </w:rPr>
        <w:t>life developmental processes.</w:t>
      </w:r>
    </w:p>
    <w:p w14:paraId="1A915401" w14:textId="77777777" w:rsidR="00B35109" w:rsidRPr="00B35109" w:rsidRDefault="00B35109" w:rsidP="00F342B6">
      <w:pPr>
        <w:rPr>
          <w:kern w:val="0"/>
        </w:rPr>
      </w:pPr>
    </w:p>
    <w:p w14:paraId="54505E36" w14:textId="7F029D50" w:rsidR="00B35109" w:rsidRPr="00B35109" w:rsidRDefault="00B35109" w:rsidP="00F342B6">
      <w:pPr>
        <w:rPr>
          <w:kern w:val="0"/>
        </w:rPr>
      </w:pPr>
      <w:r w:rsidRPr="00B35109">
        <w:rPr>
          <w:kern w:val="0"/>
        </w:rPr>
        <w:t>Cultural considerations further enhance the infographic’s relevance. Maslow’s model has been critiqued for its Western, individualistic bias (</w:t>
      </w:r>
      <w:proofErr w:type="spellStart"/>
      <w:r w:rsidRPr="00B35109">
        <w:rPr>
          <w:kern w:val="0"/>
        </w:rPr>
        <w:t>Hofstede</w:t>
      </w:r>
      <w:proofErr w:type="spellEnd"/>
      <w:r w:rsidRPr="00B35109">
        <w:rPr>
          <w:kern w:val="0"/>
        </w:rPr>
        <w:t>, 2011). In some cultures, community, family, and collective goals may hold precedence over individual self</w:t>
      </w:r>
      <w:r w:rsidR="003A5A53">
        <w:rPr>
          <w:kern w:val="0"/>
        </w:rPr>
        <w:t xml:space="preserve"> </w:t>
      </w:r>
      <w:r w:rsidRPr="00B35109">
        <w:rPr>
          <w:kern w:val="0"/>
        </w:rPr>
        <w:t>actualisation, or belonging may be prioritised over personal achievement. The infographic can include annotations to indicate cultural variability, encouraging practitioners to interpret the hierarchy flexibly and sensitively.</w:t>
      </w:r>
    </w:p>
    <w:p w14:paraId="2A3B3222" w14:textId="77777777" w:rsidR="00B35109" w:rsidRPr="00B35109" w:rsidRDefault="00B35109" w:rsidP="00F342B6">
      <w:pPr>
        <w:rPr>
          <w:kern w:val="0"/>
        </w:rPr>
      </w:pPr>
    </w:p>
    <w:p w14:paraId="3BFF0723" w14:textId="77777777" w:rsidR="00B35109" w:rsidRPr="00B35109" w:rsidRDefault="00B35109" w:rsidP="00F342B6">
      <w:pPr>
        <w:rPr>
          <w:kern w:val="0"/>
        </w:rPr>
      </w:pPr>
      <w:r w:rsidRPr="00B35109">
        <w:rPr>
          <w:kern w:val="0"/>
        </w:rPr>
        <w:t>Finally, the infographic explicitly links each tier to early years pedagogy and frameworks, such as the Early Years Foundation Stage (EYFS) and the Welsh curriculum. Concepts including wellbeing, relationships, creativity, belonging, and holistic development are mapped to corresponding levels of the hierarchy. This demonstrates that Maslow’s model is not merely theoretical; it serves as a practical guide for designing environments and practices that support children’s comprehensive development.</w:t>
      </w:r>
    </w:p>
    <w:p w14:paraId="41C199D0" w14:textId="77777777" w:rsidR="00B35109" w:rsidRPr="00B35109" w:rsidRDefault="00B35109" w:rsidP="00F342B6">
      <w:pPr>
        <w:rPr>
          <w:kern w:val="0"/>
        </w:rPr>
      </w:pPr>
    </w:p>
    <w:p w14:paraId="3B36A112" w14:textId="1BA2FDE1" w:rsidR="00B35109" w:rsidRPr="00B35109" w:rsidRDefault="00B35109" w:rsidP="00F342B6">
      <w:pPr>
        <w:rPr>
          <w:kern w:val="0"/>
        </w:rPr>
      </w:pPr>
      <w:r w:rsidRPr="00B35109">
        <w:rPr>
          <w:kern w:val="0"/>
        </w:rPr>
        <w:t>In conclusion, an infographic representation of Maslow’s hierarchy provides a visually intuitive tool for early years practitioners. It communicates that children’s growth is multidimensional and interdependent: physiological security enables safety, safety supports belonging, belonging fosters esteem, and esteem allows self</w:t>
      </w:r>
      <w:r w:rsidR="00B1283D">
        <w:rPr>
          <w:kern w:val="0"/>
        </w:rPr>
        <w:t xml:space="preserve"> </w:t>
      </w:r>
      <w:r w:rsidRPr="00B35109">
        <w:rPr>
          <w:kern w:val="0"/>
        </w:rPr>
        <w:t>actualisation. When needs are reliably and respectfully met, children thrive emotionally, socially, cognitively, and creatively. Maslow’s model thus remains a foundational resource, reminding practitioners that wellbeing is inseparable from learning and that effective early years provision begins with care, security, and connection.</w:t>
      </w:r>
    </w:p>
    <w:p w14:paraId="39CE0795" w14:textId="77777777" w:rsidR="00B35109" w:rsidRPr="00B35109" w:rsidRDefault="00B35109" w:rsidP="00F342B6">
      <w:pPr>
        <w:rPr>
          <w:rFonts w:eastAsia="Times New Roman"/>
          <w:kern w:val="0"/>
        </w:rPr>
      </w:pPr>
      <w:r w:rsidRPr="00B35109">
        <w:rPr>
          <w:rFonts w:eastAsia="Times New Roman"/>
          <w:noProof/>
          <w:kern w:val="0"/>
        </w:rPr>
        <w:lastRenderedPageBreak/>
        <mc:AlternateContent>
          <mc:Choice Requires="wps">
            <w:drawing>
              <wp:inline distT="0" distB="0" distL="0" distR="0" wp14:anchorId="54F80F15" wp14:editId="4B676EB9">
                <wp:extent cx="5731510" cy="1270"/>
                <wp:effectExtent l="0" t="31750" r="0" b="36830"/>
                <wp:docPr id="145309956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652E30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005A304" w14:textId="2605F11E" w:rsidR="00B35109" w:rsidRPr="00B35109" w:rsidRDefault="00B35109" w:rsidP="00F342B6">
      <w:pPr>
        <w:rPr>
          <w:kern w:val="0"/>
          <w:sz w:val="36"/>
          <w:szCs w:val="36"/>
        </w:rPr>
      </w:pPr>
      <w:r w:rsidRPr="00B35109">
        <w:rPr>
          <w:rFonts w:eastAsia="Times New Roman"/>
          <w:kern w:val="0"/>
          <w:sz w:val="36"/>
          <w:szCs w:val="36"/>
        </w:rPr>
        <w:t>Section 2: Holistic Child Development with Links to Maslow’s Model</w:t>
      </w:r>
    </w:p>
    <w:p w14:paraId="634B99A8" w14:textId="77777777" w:rsidR="00B35109" w:rsidRPr="00B35109" w:rsidRDefault="00B35109" w:rsidP="00F342B6">
      <w:pPr>
        <w:rPr>
          <w:kern w:val="0"/>
        </w:rPr>
      </w:pPr>
    </w:p>
    <w:p w14:paraId="6652ADA0" w14:textId="77777777" w:rsidR="00B35109" w:rsidRPr="00B35109" w:rsidRDefault="00B35109" w:rsidP="00F342B6">
      <w:pPr>
        <w:rPr>
          <w:kern w:val="0"/>
        </w:rPr>
      </w:pPr>
      <w:r w:rsidRPr="00B35109">
        <w:rPr>
          <w:kern w:val="0"/>
        </w:rPr>
        <w:t>Holistic child development is an approach that views children as whole individuals whose physical, emotional, cognitive, social, and spiritual growth are interconnected and mutually influential. Rather than treating developmental domains in isolation, holistic models recognise that progress in one area affects outcomes in others. This perspective aligns closely with Maslow’s Hierarchy of Needs, which similarly posits that developmental progression depends on the satisfaction of interrelated needs. Both frameworks emphasise the inseparability of wellbeing and learning, underlining that children cannot reach their full potential unless foundational supports are in place.</w:t>
      </w:r>
    </w:p>
    <w:p w14:paraId="0CDBCD09" w14:textId="77777777" w:rsidR="00B35109" w:rsidRPr="00B35109" w:rsidRDefault="00B35109" w:rsidP="00F342B6">
      <w:pPr>
        <w:rPr>
          <w:kern w:val="0"/>
        </w:rPr>
      </w:pPr>
    </w:p>
    <w:p w14:paraId="67559A0C" w14:textId="53BB31DB" w:rsidR="00B35109" w:rsidRPr="00B35109" w:rsidRDefault="00B35109" w:rsidP="00F342B6">
      <w:pPr>
        <w:rPr>
          <w:kern w:val="0"/>
        </w:rPr>
      </w:pPr>
      <w:r w:rsidRPr="00B35109">
        <w:rPr>
          <w:kern w:val="0"/>
        </w:rPr>
        <w:t>A cornerstone of holistic development is the prioritisation of wellbeing. Children who are hungry, fatigued, anxious, or emotionally insecure are unable to fully engage in cognitive, social, or creative learning experiences. This corresponds directly with the physiological and safety tiers of Maslow’s hierarchy. Holistic approaches emphasise the need for early years practitioners to secure the child’s physical and emotional foundations before expecting sustained engagement or achievement. This integration of care and education reflects contemporary understanding of brain development, which shows that stress and insecurity inhibit executive functioning, attention, and problem</w:t>
      </w:r>
      <w:r w:rsidR="009C6262">
        <w:rPr>
          <w:kern w:val="0"/>
        </w:rPr>
        <w:t xml:space="preserve"> </w:t>
      </w:r>
      <w:r w:rsidRPr="00B35109">
        <w:rPr>
          <w:kern w:val="0"/>
        </w:rPr>
        <w:t>solving (</w:t>
      </w:r>
      <w:proofErr w:type="spellStart"/>
      <w:r w:rsidRPr="00B35109">
        <w:rPr>
          <w:kern w:val="0"/>
        </w:rPr>
        <w:t>Shonkoff</w:t>
      </w:r>
      <w:proofErr w:type="spellEnd"/>
      <w:r w:rsidRPr="00B35109">
        <w:rPr>
          <w:kern w:val="0"/>
        </w:rPr>
        <w:t xml:space="preserve"> &amp; Phillips, 2000).</w:t>
      </w:r>
    </w:p>
    <w:p w14:paraId="5A03BF03" w14:textId="77777777" w:rsidR="00B35109" w:rsidRPr="00B35109" w:rsidRDefault="00B35109" w:rsidP="00F342B6">
      <w:pPr>
        <w:rPr>
          <w:kern w:val="0"/>
        </w:rPr>
      </w:pPr>
    </w:p>
    <w:p w14:paraId="5CC3AB35" w14:textId="504C9EDA" w:rsidR="00B35109" w:rsidRPr="00B35109" w:rsidRDefault="00B35109" w:rsidP="00F342B6">
      <w:pPr>
        <w:rPr>
          <w:kern w:val="0"/>
        </w:rPr>
      </w:pPr>
      <w:r w:rsidRPr="00B35109">
        <w:rPr>
          <w:kern w:val="0"/>
        </w:rPr>
        <w:t>Physical development within holistic frameworks encompasses health, nutrition, growth, and motor skills. These needs are directly aligned with Maslow’s physiological tier. Without adequate nourishment, rest, and opportunities for active movement, children experience difficulties with concentration, emotional regulation, and behavioural control (Blair &amp; Raver, 2015). Holistic approaches highlight that attention to the body is not merely a matter of health but a prerequisite for cognitive and social development. For example, children who are well</w:t>
      </w:r>
      <w:r w:rsidR="009C6262">
        <w:rPr>
          <w:kern w:val="0"/>
        </w:rPr>
        <w:t xml:space="preserve"> </w:t>
      </w:r>
      <w:r w:rsidRPr="00B35109">
        <w:rPr>
          <w:kern w:val="0"/>
        </w:rPr>
        <w:t>rested and nourished demonstrate improved engagement in structured activities, greater exploration during free play, and enhanced capacity for self</w:t>
      </w:r>
      <w:r w:rsidR="00197B1A">
        <w:rPr>
          <w:kern w:val="0"/>
        </w:rPr>
        <w:t xml:space="preserve"> </w:t>
      </w:r>
      <w:r w:rsidRPr="00B35109">
        <w:rPr>
          <w:kern w:val="0"/>
        </w:rPr>
        <w:t>regulation.</w:t>
      </w:r>
    </w:p>
    <w:p w14:paraId="598BF747" w14:textId="77777777" w:rsidR="00B35109" w:rsidRPr="00B35109" w:rsidRDefault="00B35109" w:rsidP="00F342B6">
      <w:pPr>
        <w:rPr>
          <w:kern w:val="0"/>
        </w:rPr>
      </w:pPr>
    </w:p>
    <w:p w14:paraId="699A55A1" w14:textId="2EFD2FBF" w:rsidR="00B35109" w:rsidRPr="00B35109" w:rsidRDefault="00B35109" w:rsidP="00F342B6">
      <w:pPr>
        <w:rPr>
          <w:kern w:val="0"/>
        </w:rPr>
      </w:pPr>
      <w:r w:rsidRPr="00B35109">
        <w:rPr>
          <w:kern w:val="0"/>
        </w:rPr>
        <w:t>Emotional development corresponds closely with Maslow’s safety and belonging tiers. Holistic models emphasise the importance of forming secure attachments, recognising and expressing feelings, and developing emotional resilience. Children who experience safe, responsive, and consistent care are better able to engage with peers, participate in learning, and navigate challenges confidently (</w:t>
      </w:r>
      <w:proofErr w:type="spellStart"/>
      <w:r w:rsidRPr="00B35109">
        <w:rPr>
          <w:kern w:val="0"/>
        </w:rPr>
        <w:t>Bowlby</w:t>
      </w:r>
      <w:proofErr w:type="spellEnd"/>
      <w:r w:rsidRPr="00B35109">
        <w:rPr>
          <w:kern w:val="0"/>
        </w:rPr>
        <w:t xml:space="preserve">, 1988). Maslow similarly highlighted the need </w:t>
      </w:r>
      <w:r w:rsidRPr="00B35109">
        <w:rPr>
          <w:kern w:val="0"/>
        </w:rPr>
        <w:lastRenderedPageBreak/>
        <w:t>for emotional security as a prerequisite for higher</w:t>
      </w:r>
      <w:r w:rsidR="00197B1A">
        <w:rPr>
          <w:kern w:val="0"/>
        </w:rPr>
        <w:t xml:space="preserve"> </w:t>
      </w:r>
      <w:r w:rsidRPr="00B35109">
        <w:rPr>
          <w:kern w:val="0"/>
        </w:rPr>
        <w:t>level needs such as self</w:t>
      </w:r>
      <w:r w:rsidR="00197B1A">
        <w:rPr>
          <w:kern w:val="0"/>
        </w:rPr>
        <w:t xml:space="preserve"> </w:t>
      </w:r>
      <w:r w:rsidRPr="00B35109">
        <w:rPr>
          <w:kern w:val="0"/>
        </w:rPr>
        <w:t>esteem and self</w:t>
      </w:r>
      <w:r w:rsidR="00197B1A">
        <w:rPr>
          <w:kern w:val="0"/>
        </w:rPr>
        <w:t xml:space="preserve"> </w:t>
      </w:r>
      <w:r w:rsidRPr="00B35109">
        <w:rPr>
          <w:kern w:val="0"/>
        </w:rPr>
        <w:t>actualisation. Early years practitioners therefore integrate emotional support strategies</w:t>
      </w:r>
      <w:r w:rsidR="00197B1A">
        <w:rPr>
          <w:kern w:val="0"/>
        </w:rPr>
        <w:t xml:space="preserve"> </w:t>
      </w:r>
      <w:r w:rsidRPr="00B35109">
        <w:rPr>
          <w:kern w:val="0"/>
        </w:rPr>
        <w:t>emotion coaching, predictable routines, and attachment</w:t>
      </w:r>
      <w:r w:rsidR="00197B1A">
        <w:rPr>
          <w:kern w:val="0"/>
        </w:rPr>
        <w:t xml:space="preserve"> </w:t>
      </w:r>
      <w:r w:rsidRPr="00B35109">
        <w:rPr>
          <w:kern w:val="0"/>
        </w:rPr>
        <w:t>informed practice</w:t>
      </w:r>
      <w:r w:rsidR="00197B1A">
        <w:rPr>
          <w:kern w:val="0"/>
        </w:rPr>
        <w:t xml:space="preserve"> </w:t>
      </w:r>
      <w:r w:rsidRPr="00B35109">
        <w:rPr>
          <w:kern w:val="0"/>
        </w:rPr>
        <w:t>to ensure that children feel secure, valued, and understood.</w:t>
      </w:r>
    </w:p>
    <w:p w14:paraId="60D3DE79" w14:textId="77777777" w:rsidR="00B35109" w:rsidRPr="00B35109" w:rsidRDefault="00B35109" w:rsidP="00F342B6">
      <w:pPr>
        <w:rPr>
          <w:kern w:val="0"/>
        </w:rPr>
      </w:pPr>
    </w:p>
    <w:p w14:paraId="3B0AB1C2" w14:textId="7F6BE356" w:rsidR="00B35109" w:rsidRPr="00B35109" w:rsidRDefault="00B35109" w:rsidP="00F342B6">
      <w:pPr>
        <w:rPr>
          <w:kern w:val="0"/>
        </w:rPr>
      </w:pPr>
      <w:r w:rsidRPr="00B35109">
        <w:rPr>
          <w:kern w:val="0"/>
        </w:rPr>
        <w:t>Social development, including skills in communication, empathy, cooperation, and relationship</w:t>
      </w:r>
      <w:r w:rsidR="00197B1A">
        <w:rPr>
          <w:kern w:val="0"/>
        </w:rPr>
        <w:t xml:space="preserve"> </w:t>
      </w:r>
      <w:r w:rsidRPr="00B35109">
        <w:rPr>
          <w:kern w:val="0"/>
        </w:rPr>
        <w:t>building, is another domain emphasised within holistic models. These needs align with Maslow’s belonging tier. Holistic approaches advocate for learning through social interaction, particularly within inclusive, supportive contexts. When children feel a sense of belonging, they are more confident in expressing themselves, participating collaboratively, and forming friendships. Maslow’s theory provides a conceptual framework to understand why social inclusion and connectedness are not optional, but essential, for healthy development.</w:t>
      </w:r>
    </w:p>
    <w:p w14:paraId="2452253D" w14:textId="77777777" w:rsidR="00B35109" w:rsidRPr="00B35109" w:rsidRDefault="00B35109" w:rsidP="00F342B6">
      <w:pPr>
        <w:rPr>
          <w:kern w:val="0"/>
        </w:rPr>
      </w:pPr>
    </w:p>
    <w:p w14:paraId="7E6B4CC1" w14:textId="792A1D24" w:rsidR="00B35109" w:rsidRPr="00B35109" w:rsidRDefault="00B35109" w:rsidP="00F342B6">
      <w:pPr>
        <w:rPr>
          <w:kern w:val="0"/>
        </w:rPr>
      </w:pPr>
      <w:r w:rsidRPr="00B35109">
        <w:rPr>
          <w:kern w:val="0"/>
        </w:rPr>
        <w:t>Cognitive development</w:t>
      </w:r>
      <w:r w:rsidR="007C05FF">
        <w:rPr>
          <w:kern w:val="0"/>
        </w:rPr>
        <w:t xml:space="preserve"> </w:t>
      </w:r>
      <w:r w:rsidRPr="00B35109">
        <w:rPr>
          <w:kern w:val="0"/>
        </w:rPr>
        <w:t>encompassing problem-solving, memory, reasoning, and language acquisition</w:t>
      </w:r>
      <w:r w:rsidR="007C05FF">
        <w:rPr>
          <w:kern w:val="0"/>
        </w:rPr>
        <w:t xml:space="preserve"> </w:t>
      </w:r>
      <w:r w:rsidRPr="00B35109">
        <w:rPr>
          <w:kern w:val="0"/>
        </w:rPr>
        <w:t>is central to early years education. While educators often prioritise observable cognitive skills, holistic perspectives recognise that cognitive growth cannot occur independently of emotional, social, and physical wellbeing. Maslow situates cognitive engagement in the upper tiers, linking learning to esteem and self</w:t>
      </w:r>
      <w:r w:rsidR="007C05FF">
        <w:rPr>
          <w:kern w:val="0"/>
        </w:rPr>
        <w:t xml:space="preserve"> </w:t>
      </w:r>
      <w:r w:rsidRPr="00B35109">
        <w:rPr>
          <w:kern w:val="0"/>
        </w:rPr>
        <w:t>actualisation. These insights reinforce the holistic view that cognitive abilities flourish most effectively in environments where children feel secure, confident, and socially connected.</w:t>
      </w:r>
    </w:p>
    <w:p w14:paraId="756C7FC5" w14:textId="77777777" w:rsidR="00B35109" w:rsidRPr="00B35109" w:rsidRDefault="00B35109" w:rsidP="00F342B6">
      <w:pPr>
        <w:rPr>
          <w:kern w:val="0"/>
        </w:rPr>
      </w:pPr>
    </w:p>
    <w:p w14:paraId="5E6EABEA" w14:textId="3C9CF965" w:rsidR="00B35109" w:rsidRPr="00B35109" w:rsidRDefault="00B35109" w:rsidP="00F342B6">
      <w:pPr>
        <w:rPr>
          <w:kern w:val="0"/>
        </w:rPr>
      </w:pPr>
      <w:r w:rsidRPr="00B35109">
        <w:rPr>
          <w:kern w:val="0"/>
        </w:rPr>
        <w:t>Spiritual and creative development is also incorporated into holistic frameworks, aligning with Maslow’s notion of self</w:t>
      </w:r>
      <w:r w:rsidR="007C05FF">
        <w:rPr>
          <w:kern w:val="0"/>
        </w:rPr>
        <w:t xml:space="preserve"> </w:t>
      </w:r>
      <w:r w:rsidRPr="00B35109">
        <w:rPr>
          <w:kern w:val="0"/>
        </w:rPr>
        <w:t>actualisation. Children demonstrate self</w:t>
      </w:r>
      <w:r w:rsidR="007C05FF">
        <w:rPr>
          <w:kern w:val="0"/>
        </w:rPr>
        <w:t xml:space="preserve"> </w:t>
      </w:r>
      <w:r w:rsidRPr="00B35109">
        <w:rPr>
          <w:kern w:val="0"/>
        </w:rPr>
        <w:t>actualisation through creativity, imaginative play, curiosity, moral exploration, and the pursuit of personally meaningful projects. Holistic practitioners understand that opportunities for expression through art, music, storytelling, movement, and dramatic play foster a sense of purpose, identity, and agency. Research indicates that engagement in creative activities is a strong indicator of flourishing in early childhood, and represents early forms of self-actualisation (Robson, 2019).</w:t>
      </w:r>
    </w:p>
    <w:p w14:paraId="56C619E1" w14:textId="77777777" w:rsidR="00B35109" w:rsidRPr="00B35109" w:rsidRDefault="00B35109" w:rsidP="00F342B6">
      <w:pPr>
        <w:rPr>
          <w:kern w:val="0"/>
        </w:rPr>
      </w:pPr>
    </w:p>
    <w:p w14:paraId="08DBBFD5" w14:textId="244DCC21" w:rsidR="00B35109" w:rsidRPr="00B35109" w:rsidRDefault="00B35109" w:rsidP="00F342B6">
      <w:pPr>
        <w:rPr>
          <w:kern w:val="0"/>
        </w:rPr>
      </w:pPr>
      <w:r w:rsidRPr="00B35109">
        <w:rPr>
          <w:kern w:val="0"/>
        </w:rPr>
        <w:t>Despite its usefulness, Maslow’s hierarchy has been critiqued when applied to holistic development. A primary concern is the hierarchical implication that needs must be fully satisfied before higher</w:t>
      </w:r>
      <w:r w:rsidR="009F2524">
        <w:rPr>
          <w:kern w:val="0"/>
        </w:rPr>
        <w:t xml:space="preserve"> </w:t>
      </w:r>
      <w:r w:rsidRPr="00B35109">
        <w:rPr>
          <w:kern w:val="0"/>
        </w:rPr>
        <w:t>order development can occur. In practice, children often exhibit remarkable resilience, learning and thriving even in the presence of unmet basic needs (</w:t>
      </w:r>
      <w:proofErr w:type="spellStart"/>
      <w:r w:rsidRPr="00B35109">
        <w:rPr>
          <w:kern w:val="0"/>
        </w:rPr>
        <w:t>Ungar</w:t>
      </w:r>
      <w:proofErr w:type="spellEnd"/>
      <w:r w:rsidRPr="00B35109">
        <w:rPr>
          <w:kern w:val="0"/>
        </w:rPr>
        <w:t xml:space="preserve">, 2011). Holistic approaches accommodate this fluidity, recognising that development is dynamic rather than linear. Another critique involves the cultural specificity of Maslow’s </w:t>
      </w:r>
      <w:r w:rsidRPr="00B35109">
        <w:rPr>
          <w:kern w:val="0"/>
        </w:rPr>
        <w:lastRenderedPageBreak/>
        <w:t>model. Western individualistic values influence the prioritisation of self</w:t>
      </w:r>
      <w:r w:rsidR="009F2524">
        <w:rPr>
          <w:kern w:val="0"/>
        </w:rPr>
        <w:t xml:space="preserve"> </w:t>
      </w:r>
      <w:r w:rsidRPr="00B35109">
        <w:rPr>
          <w:kern w:val="0"/>
        </w:rPr>
        <w:t>actualisation, whereas collectivist cultures may emphasise family cohesion, community responsibility, or spiritual fulfilment as central developmental goals. Holistic development frameworks advocate for culturally responsive practice, integrating family and community perspectives when interpreting children’s needs.</w:t>
      </w:r>
    </w:p>
    <w:p w14:paraId="715B01DA" w14:textId="77777777" w:rsidR="00B35109" w:rsidRPr="00B35109" w:rsidRDefault="00B35109" w:rsidP="00F342B6">
      <w:pPr>
        <w:rPr>
          <w:kern w:val="0"/>
        </w:rPr>
      </w:pPr>
    </w:p>
    <w:p w14:paraId="4B63003B" w14:textId="72B4B135" w:rsidR="00B35109" w:rsidRPr="00B35109" w:rsidRDefault="00B35109" w:rsidP="00F342B6">
      <w:pPr>
        <w:rPr>
          <w:kern w:val="0"/>
        </w:rPr>
      </w:pPr>
      <w:r w:rsidRPr="00B35109">
        <w:rPr>
          <w:kern w:val="0"/>
        </w:rPr>
        <w:t xml:space="preserve">Holistic approaches also emphasise the significance of environments and relationships. While Maslow focuses primarily on internal psychological motivation, ecological models such as </w:t>
      </w:r>
      <w:proofErr w:type="spellStart"/>
      <w:r w:rsidRPr="00B35109">
        <w:rPr>
          <w:kern w:val="0"/>
        </w:rPr>
        <w:t>Bronfenbrenner’s</w:t>
      </w:r>
      <w:proofErr w:type="spellEnd"/>
      <w:r w:rsidRPr="00B35109">
        <w:rPr>
          <w:kern w:val="0"/>
        </w:rPr>
        <w:t xml:space="preserve"> systems theory highlight how external factors</w:t>
      </w:r>
      <w:r w:rsidR="009F2524">
        <w:rPr>
          <w:kern w:val="0"/>
        </w:rPr>
        <w:t xml:space="preserve"> </w:t>
      </w:r>
      <w:r w:rsidRPr="00B35109">
        <w:rPr>
          <w:kern w:val="0"/>
        </w:rPr>
        <w:t>including family, peers, communities, and societal structures</w:t>
      </w:r>
      <w:r w:rsidR="009F2524">
        <w:rPr>
          <w:kern w:val="0"/>
        </w:rPr>
        <w:t xml:space="preserve"> </w:t>
      </w:r>
      <w:r w:rsidRPr="00B35109">
        <w:rPr>
          <w:kern w:val="0"/>
        </w:rPr>
        <w:t>interact with individual needs. Nevertheless, Maslow does acknowledge the importance of supportive relationships within his safety and belonging tiers, creating a point of alignment with holistic principles.</w:t>
      </w:r>
    </w:p>
    <w:p w14:paraId="300CB0D3" w14:textId="77777777" w:rsidR="00B35109" w:rsidRPr="00B35109" w:rsidRDefault="00B35109" w:rsidP="00F342B6">
      <w:pPr>
        <w:rPr>
          <w:kern w:val="0"/>
        </w:rPr>
      </w:pPr>
    </w:p>
    <w:p w14:paraId="71E85CE0" w14:textId="29CAC070" w:rsidR="00B35109" w:rsidRPr="00B35109" w:rsidRDefault="00B35109" w:rsidP="00F342B6">
      <w:pPr>
        <w:rPr>
          <w:kern w:val="0"/>
        </w:rPr>
      </w:pPr>
      <w:r w:rsidRPr="00B35109">
        <w:rPr>
          <w:kern w:val="0"/>
        </w:rPr>
        <w:t>Overall, the integration of Maslow’s hierarchy with holistic development provides a comprehensive understanding of children’s growth. The hierarchy offers clarity and structure, helping practitioners identify areas where unmet needs may affect behaviour or learning, while holistic perspectives provide fluidity, cultural responsiveness, and an ecological understanding of development. Together, these frameworks offer early years practitioners a robust lens for reflective practice and high</w:t>
      </w:r>
      <w:r w:rsidR="00A903F8">
        <w:rPr>
          <w:kern w:val="0"/>
        </w:rPr>
        <w:t xml:space="preserve"> </w:t>
      </w:r>
      <w:r w:rsidRPr="00B35109">
        <w:rPr>
          <w:kern w:val="0"/>
        </w:rPr>
        <w:t>quality provision.</w:t>
      </w:r>
    </w:p>
    <w:p w14:paraId="7A3FEF7D" w14:textId="77777777" w:rsidR="00B35109" w:rsidRPr="00B35109" w:rsidRDefault="00B35109" w:rsidP="00F342B6">
      <w:pPr>
        <w:rPr>
          <w:kern w:val="0"/>
        </w:rPr>
      </w:pPr>
    </w:p>
    <w:p w14:paraId="01D380D4" w14:textId="18B136F0" w:rsidR="00B35109" w:rsidRPr="00B35109" w:rsidRDefault="00B35109" w:rsidP="00F342B6">
      <w:pPr>
        <w:rPr>
          <w:kern w:val="0"/>
        </w:rPr>
      </w:pPr>
      <w:r w:rsidRPr="00B35109">
        <w:rPr>
          <w:kern w:val="0"/>
        </w:rPr>
        <w:t>In summary, holistic child development and Maslow’s hierarchy are mutually reinforcing. Both stress the importance of meeting physical, emotional, social, and cognitive needs in a coordinated way. Holistic frameworks add flexibility, sensitivity, and contextual awareness, while Maslow provides a clear conceptual map. Used in tandem, they enable practitioners to create environments where children can thrive fully, progressing towards self</w:t>
      </w:r>
      <w:r w:rsidR="00A903F8">
        <w:rPr>
          <w:kern w:val="0"/>
        </w:rPr>
        <w:t xml:space="preserve"> </w:t>
      </w:r>
      <w:r w:rsidRPr="00B35109">
        <w:rPr>
          <w:kern w:val="0"/>
        </w:rPr>
        <w:t>confidence, creativity, and the realisation of their potential.</w:t>
      </w:r>
    </w:p>
    <w:p w14:paraId="2A020694" w14:textId="77777777" w:rsidR="00B35109" w:rsidRPr="00B35109" w:rsidRDefault="00B35109" w:rsidP="00F342B6">
      <w:pPr>
        <w:rPr>
          <w:rFonts w:eastAsia="Times New Roman"/>
          <w:kern w:val="0"/>
        </w:rPr>
      </w:pPr>
      <w:r w:rsidRPr="00B35109">
        <w:rPr>
          <w:rFonts w:eastAsia="Times New Roman"/>
          <w:noProof/>
          <w:kern w:val="0"/>
        </w:rPr>
        <mc:AlternateContent>
          <mc:Choice Requires="wps">
            <w:drawing>
              <wp:inline distT="0" distB="0" distL="0" distR="0" wp14:anchorId="5A0F7DBB" wp14:editId="1F575690">
                <wp:extent cx="5731510" cy="1270"/>
                <wp:effectExtent l="0" t="31750" r="0" b="36830"/>
                <wp:docPr id="24472137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FAB9E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AC33323" w14:textId="1AE27974" w:rsidR="00B35109" w:rsidRPr="00B35109" w:rsidRDefault="00B35109" w:rsidP="00F342B6">
      <w:pPr>
        <w:rPr>
          <w:kern w:val="0"/>
          <w:sz w:val="36"/>
          <w:szCs w:val="36"/>
        </w:rPr>
      </w:pPr>
      <w:r w:rsidRPr="00B35109">
        <w:rPr>
          <w:rFonts w:eastAsia="Times New Roman"/>
          <w:kern w:val="0"/>
          <w:sz w:val="36"/>
          <w:szCs w:val="36"/>
        </w:rPr>
        <w:t xml:space="preserve">Section 3: Three Early Years Practice Examples Showing Maslow’s Significance </w:t>
      </w:r>
    </w:p>
    <w:p w14:paraId="1D8D8841" w14:textId="77777777" w:rsidR="00B35109" w:rsidRPr="00B35109" w:rsidRDefault="00B35109" w:rsidP="00F342B6">
      <w:pPr>
        <w:rPr>
          <w:kern w:val="0"/>
        </w:rPr>
      </w:pPr>
    </w:p>
    <w:p w14:paraId="59B0E47A" w14:textId="77777777" w:rsidR="00B35109" w:rsidRPr="00B35109" w:rsidRDefault="00B35109" w:rsidP="00F342B6">
      <w:pPr>
        <w:rPr>
          <w:rFonts w:eastAsia="Times New Roman"/>
          <w:kern w:val="0"/>
          <w:sz w:val="27"/>
          <w:szCs w:val="27"/>
        </w:rPr>
      </w:pPr>
      <w:r w:rsidRPr="00B35109">
        <w:rPr>
          <w:rFonts w:eastAsia="Times New Roman"/>
          <w:kern w:val="0"/>
          <w:sz w:val="27"/>
          <w:szCs w:val="27"/>
        </w:rPr>
        <w:t>Example 1: Addressing Unmet Physiological Needs to Improve Emotional and Cognitive Engagement</w:t>
      </w:r>
    </w:p>
    <w:p w14:paraId="723A055E" w14:textId="77777777" w:rsidR="00B35109" w:rsidRPr="00B35109" w:rsidRDefault="00B35109" w:rsidP="00F342B6">
      <w:pPr>
        <w:rPr>
          <w:kern w:val="0"/>
        </w:rPr>
      </w:pPr>
    </w:p>
    <w:p w14:paraId="36ECDA50" w14:textId="37C0BBC9" w:rsidR="00B35109" w:rsidRPr="00B35109" w:rsidRDefault="00B35109" w:rsidP="00F342B6">
      <w:pPr>
        <w:rPr>
          <w:kern w:val="0"/>
        </w:rPr>
      </w:pPr>
      <w:r w:rsidRPr="00B35109">
        <w:rPr>
          <w:kern w:val="0"/>
        </w:rPr>
        <w:lastRenderedPageBreak/>
        <w:t>In a nursery setting, a three</w:t>
      </w:r>
      <w:r w:rsidR="00A903F8">
        <w:rPr>
          <w:kern w:val="0"/>
        </w:rPr>
        <w:t xml:space="preserve"> </w:t>
      </w:r>
      <w:r w:rsidRPr="00B35109">
        <w:rPr>
          <w:kern w:val="0"/>
        </w:rPr>
        <w:t>year</w:t>
      </w:r>
      <w:r w:rsidR="00A903F8">
        <w:rPr>
          <w:kern w:val="0"/>
        </w:rPr>
        <w:t xml:space="preserve"> </w:t>
      </w:r>
      <w:r w:rsidRPr="00B35109">
        <w:rPr>
          <w:kern w:val="0"/>
        </w:rPr>
        <w:t>old child</w:t>
      </w:r>
      <w:r w:rsidR="00A903F8">
        <w:rPr>
          <w:kern w:val="0"/>
        </w:rPr>
        <w:t xml:space="preserve"> </w:t>
      </w:r>
      <w:r w:rsidRPr="00B35109">
        <w:rPr>
          <w:kern w:val="0"/>
        </w:rPr>
        <w:t>referred to here as “Child A”</w:t>
      </w:r>
      <w:r w:rsidR="00A903F8">
        <w:rPr>
          <w:kern w:val="0"/>
        </w:rPr>
        <w:t xml:space="preserve"> </w:t>
      </w:r>
      <w:r w:rsidRPr="00B35109">
        <w:rPr>
          <w:kern w:val="0"/>
        </w:rPr>
        <w:t>regularly arrived tired, hungry, and emotionally distressed. His behaviour included frequent crying during transitions, difficulty engaging in activities, and frustration with peers. Practitioners recognised that these challenges were not behavioural defiance but rather indicators of unmet physiological needs</w:t>
      </w:r>
      <w:r w:rsidR="00970FC4">
        <w:rPr>
          <w:kern w:val="0"/>
        </w:rPr>
        <w:t xml:space="preserve"> </w:t>
      </w:r>
      <w:r w:rsidRPr="00B35109">
        <w:rPr>
          <w:kern w:val="0"/>
        </w:rPr>
        <w:t>the foundational tier of Maslow’s hierarchy.</w:t>
      </w:r>
    </w:p>
    <w:p w14:paraId="37800FF2" w14:textId="77777777" w:rsidR="00B35109" w:rsidRPr="00B35109" w:rsidRDefault="00B35109" w:rsidP="00F342B6">
      <w:pPr>
        <w:rPr>
          <w:kern w:val="0"/>
        </w:rPr>
      </w:pPr>
    </w:p>
    <w:p w14:paraId="46F08B6F" w14:textId="77777777" w:rsidR="00B35109" w:rsidRPr="00B35109" w:rsidRDefault="00B35109" w:rsidP="00F342B6">
      <w:pPr>
        <w:rPr>
          <w:kern w:val="0"/>
        </w:rPr>
      </w:pPr>
      <w:r w:rsidRPr="00B35109">
        <w:rPr>
          <w:kern w:val="0"/>
        </w:rPr>
        <w:t>Through collaborative discussion with the family, staff identified that Child A’s home routine had become irregular due to parental shift work and limited access to nutritious meals. The early years setting responded by implementing several strategies to meet his basic needs. A healthy breakfast was provided upon arrival, hydration was monitored throughout the day, and a designated soft rest area offered comfort and opportunity for brief naps. Emotional reassurance was prioritised during routines, and staff maintained consistent, predictable interactions to reinforce a sense of security.</w:t>
      </w:r>
    </w:p>
    <w:p w14:paraId="1521F6F8" w14:textId="77777777" w:rsidR="00B35109" w:rsidRPr="00B35109" w:rsidRDefault="00B35109" w:rsidP="00F342B6">
      <w:pPr>
        <w:rPr>
          <w:kern w:val="0"/>
        </w:rPr>
      </w:pPr>
    </w:p>
    <w:p w14:paraId="530C532C" w14:textId="2D3EC501" w:rsidR="00B35109" w:rsidRPr="00B35109" w:rsidRDefault="00B35109" w:rsidP="00F342B6">
      <w:pPr>
        <w:rPr>
          <w:kern w:val="0"/>
        </w:rPr>
      </w:pPr>
      <w:r w:rsidRPr="00B35109">
        <w:rPr>
          <w:kern w:val="0"/>
        </w:rPr>
        <w:t>Over the following weeks, Child A’s engagement and behaviour improved significantly. He became more alert, sociable, and willing to participate in both adult</w:t>
      </w:r>
      <w:r w:rsidR="00970FC4">
        <w:rPr>
          <w:kern w:val="0"/>
        </w:rPr>
        <w:t xml:space="preserve"> </w:t>
      </w:r>
      <w:r w:rsidRPr="00B35109">
        <w:rPr>
          <w:kern w:val="0"/>
        </w:rPr>
        <w:t>led and child</w:t>
      </w:r>
      <w:r w:rsidR="00970FC4">
        <w:rPr>
          <w:kern w:val="0"/>
        </w:rPr>
        <w:t xml:space="preserve"> </w:t>
      </w:r>
      <w:r w:rsidRPr="00B35109">
        <w:rPr>
          <w:kern w:val="0"/>
        </w:rPr>
        <w:t>led activities. Emotional outbursts decreased, and he began forming positive interactions with peers. This example highlights Maslow’s principle that foundational physiological needs must be addressed to support higher</w:t>
      </w:r>
      <w:r w:rsidR="00970FC4">
        <w:rPr>
          <w:kern w:val="0"/>
        </w:rPr>
        <w:t xml:space="preserve"> </w:t>
      </w:r>
      <w:r w:rsidRPr="00B35109">
        <w:rPr>
          <w:kern w:val="0"/>
        </w:rPr>
        <w:t>order social, emotional, and cognitive development. It also illustrates the role of early years practitioners in bridging gaps caused by external circumstances, ensuring that all children have the necessary foundation for learning and growth.</w:t>
      </w:r>
    </w:p>
    <w:p w14:paraId="1ADF98FA" w14:textId="77777777" w:rsidR="00B35109" w:rsidRPr="00B35109" w:rsidRDefault="00B35109" w:rsidP="00F342B6">
      <w:pPr>
        <w:rPr>
          <w:kern w:val="0"/>
        </w:rPr>
      </w:pPr>
    </w:p>
    <w:p w14:paraId="0EFC6812" w14:textId="77777777" w:rsidR="00B35109" w:rsidRPr="00B35109" w:rsidRDefault="00B35109" w:rsidP="00F342B6">
      <w:pPr>
        <w:rPr>
          <w:rFonts w:eastAsia="Times New Roman"/>
          <w:kern w:val="0"/>
          <w:sz w:val="27"/>
          <w:szCs w:val="27"/>
        </w:rPr>
      </w:pPr>
      <w:r w:rsidRPr="00B35109">
        <w:rPr>
          <w:rFonts w:eastAsia="Times New Roman"/>
          <w:kern w:val="0"/>
          <w:sz w:val="27"/>
          <w:szCs w:val="27"/>
        </w:rPr>
        <w:t>Example 2: Building Emotional Safety Through Attachment-Informed Practice</w:t>
      </w:r>
    </w:p>
    <w:p w14:paraId="04312554" w14:textId="77777777" w:rsidR="00B35109" w:rsidRPr="00B35109" w:rsidRDefault="00B35109" w:rsidP="00F342B6">
      <w:pPr>
        <w:rPr>
          <w:kern w:val="0"/>
        </w:rPr>
      </w:pPr>
    </w:p>
    <w:p w14:paraId="6C71B020" w14:textId="74D524E9" w:rsidR="00B35109" w:rsidRPr="00B35109" w:rsidRDefault="00B35109" w:rsidP="00F342B6">
      <w:pPr>
        <w:rPr>
          <w:kern w:val="0"/>
        </w:rPr>
      </w:pPr>
      <w:r w:rsidRPr="00B35109">
        <w:rPr>
          <w:kern w:val="0"/>
        </w:rPr>
        <w:t>A four</w:t>
      </w:r>
      <w:r w:rsidR="0000782F">
        <w:rPr>
          <w:kern w:val="0"/>
        </w:rPr>
        <w:t xml:space="preserve"> </w:t>
      </w:r>
      <w:r w:rsidRPr="00B35109">
        <w:rPr>
          <w:kern w:val="0"/>
        </w:rPr>
        <w:t>year</w:t>
      </w:r>
      <w:r w:rsidR="0000782F">
        <w:rPr>
          <w:kern w:val="0"/>
        </w:rPr>
        <w:t xml:space="preserve"> </w:t>
      </w:r>
      <w:r w:rsidRPr="00B35109">
        <w:rPr>
          <w:kern w:val="0"/>
        </w:rPr>
        <w:t>old child</w:t>
      </w:r>
      <w:r w:rsidR="0000782F">
        <w:rPr>
          <w:kern w:val="0"/>
        </w:rPr>
        <w:t xml:space="preserve"> </w:t>
      </w:r>
      <w:r w:rsidRPr="00B35109">
        <w:rPr>
          <w:kern w:val="0"/>
        </w:rPr>
        <w:t>“Child B”</w:t>
      </w:r>
      <w:r w:rsidR="0000782F">
        <w:rPr>
          <w:kern w:val="0"/>
        </w:rPr>
        <w:t xml:space="preserve"> </w:t>
      </w:r>
      <w:r w:rsidRPr="00B35109">
        <w:rPr>
          <w:kern w:val="0"/>
        </w:rPr>
        <w:t xml:space="preserve">joined a preschool after experiencing multiple foster placements. She displayed behaviours consistent with disrupted attachment: </w:t>
      </w:r>
      <w:proofErr w:type="spellStart"/>
      <w:r w:rsidRPr="00B35109">
        <w:rPr>
          <w:kern w:val="0"/>
        </w:rPr>
        <w:t>hypervigilance</w:t>
      </w:r>
      <w:proofErr w:type="spellEnd"/>
      <w:r w:rsidRPr="00B35109">
        <w:rPr>
          <w:kern w:val="0"/>
        </w:rPr>
        <w:t>, withdrawal, mistrust of adults, and challenges in emotional regulation. She often preferred solitary play and showed reluctance to engage with peers or group activities.</w:t>
      </w:r>
    </w:p>
    <w:p w14:paraId="607EA6B2" w14:textId="77777777" w:rsidR="00B35109" w:rsidRPr="00B35109" w:rsidRDefault="00B35109" w:rsidP="00F342B6">
      <w:pPr>
        <w:rPr>
          <w:kern w:val="0"/>
        </w:rPr>
      </w:pPr>
    </w:p>
    <w:p w14:paraId="75CDEA3B" w14:textId="6A11FDFF" w:rsidR="00B35109" w:rsidRPr="00B35109" w:rsidRDefault="00B35109" w:rsidP="00F342B6">
      <w:pPr>
        <w:rPr>
          <w:kern w:val="0"/>
        </w:rPr>
      </w:pPr>
      <w:r w:rsidRPr="00B35109">
        <w:rPr>
          <w:kern w:val="0"/>
        </w:rPr>
        <w:t>Practitioners recognised that Child B’s safety and belonging needs were largely unmet. According to Maslow, emotional security is a prerequisite for social engagement and self-esteem. The setting implemented a key</w:t>
      </w:r>
      <w:r w:rsidR="009A4185">
        <w:rPr>
          <w:kern w:val="0"/>
        </w:rPr>
        <w:t xml:space="preserve"> </w:t>
      </w:r>
      <w:r w:rsidRPr="00B35109">
        <w:rPr>
          <w:kern w:val="0"/>
        </w:rPr>
        <w:t xml:space="preserve">person system, ensuring consistent interactions with one trusted adult. Emotion coaching strategies were employed, including naming feelings, modelling regulation, and providing comfort during periods of distress. Visual </w:t>
      </w:r>
      <w:r w:rsidRPr="00B35109">
        <w:rPr>
          <w:kern w:val="0"/>
        </w:rPr>
        <w:lastRenderedPageBreak/>
        <w:t>routines and timetables reinforced predictability and helped reduce anxiety around transitions.</w:t>
      </w:r>
    </w:p>
    <w:p w14:paraId="779FC507" w14:textId="77777777" w:rsidR="00B35109" w:rsidRPr="00B35109" w:rsidRDefault="00B35109" w:rsidP="00F342B6">
      <w:pPr>
        <w:rPr>
          <w:kern w:val="0"/>
        </w:rPr>
      </w:pPr>
    </w:p>
    <w:p w14:paraId="47569774" w14:textId="2B3C84F0" w:rsidR="00B35109" w:rsidRPr="00B35109" w:rsidRDefault="00B35109" w:rsidP="00F342B6">
      <w:pPr>
        <w:rPr>
          <w:kern w:val="0"/>
        </w:rPr>
      </w:pPr>
      <w:r w:rsidRPr="00B35109">
        <w:rPr>
          <w:kern w:val="0"/>
        </w:rPr>
        <w:t>Over time, Child B began to demonstrate trust and increased social engagement: she made eye contact, accepted adult support, and gradually participated in group activities. By the end of the term, she had formed friendships, engaged in cooperative play, and expressed her needs verbally with confidence. This case illustrates how Maslow’s hierarchy informs trauma</w:t>
      </w:r>
      <w:r w:rsidR="009A4185">
        <w:rPr>
          <w:kern w:val="0"/>
        </w:rPr>
        <w:t xml:space="preserve"> </w:t>
      </w:r>
      <w:r w:rsidRPr="00B35109">
        <w:rPr>
          <w:kern w:val="0"/>
        </w:rPr>
        <w:t>sensitive practice: prioritising safety and belonging lays the groundwork for self</w:t>
      </w:r>
      <w:r w:rsidR="009A4185">
        <w:rPr>
          <w:kern w:val="0"/>
        </w:rPr>
        <w:t xml:space="preserve"> </w:t>
      </w:r>
      <w:r w:rsidRPr="00B35109">
        <w:rPr>
          <w:kern w:val="0"/>
        </w:rPr>
        <w:t>esteem, social competence, and cognitive engagement. It also demonstrates the importance of attachment-informed strategies within early years settings, ensuring that children can progress through the hierarchy when earlier needs have been disrupted.</w:t>
      </w:r>
    </w:p>
    <w:p w14:paraId="5FFD04FF" w14:textId="77777777" w:rsidR="00B35109" w:rsidRPr="00B35109" w:rsidRDefault="00B35109" w:rsidP="00F342B6">
      <w:pPr>
        <w:rPr>
          <w:kern w:val="0"/>
        </w:rPr>
      </w:pPr>
    </w:p>
    <w:p w14:paraId="08B58BE6" w14:textId="77777777" w:rsidR="00B35109" w:rsidRPr="00B35109" w:rsidRDefault="00B35109" w:rsidP="00F342B6">
      <w:pPr>
        <w:rPr>
          <w:rFonts w:eastAsia="Times New Roman"/>
          <w:kern w:val="0"/>
          <w:sz w:val="27"/>
          <w:szCs w:val="27"/>
        </w:rPr>
      </w:pPr>
      <w:r w:rsidRPr="00B35109">
        <w:rPr>
          <w:rFonts w:eastAsia="Times New Roman"/>
          <w:kern w:val="0"/>
          <w:sz w:val="27"/>
          <w:szCs w:val="27"/>
        </w:rPr>
        <w:t>Example 3: Facilitating Self-Actualisation Through Child-Led Creative Exploration</w:t>
      </w:r>
    </w:p>
    <w:p w14:paraId="37C4A131" w14:textId="77777777" w:rsidR="00B35109" w:rsidRPr="00B35109" w:rsidRDefault="00B35109" w:rsidP="00F342B6">
      <w:pPr>
        <w:rPr>
          <w:kern w:val="0"/>
        </w:rPr>
      </w:pPr>
    </w:p>
    <w:p w14:paraId="0D6895D8" w14:textId="28D96B8E" w:rsidR="00B35109" w:rsidRPr="00B35109" w:rsidRDefault="00B35109" w:rsidP="00F342B6">
      <w:pPr>
        <w:rPr>
          <w:kern w:val="0"/>
        </w:rPr>
      </w:pPr>
      <w:r w:rsidRPr="00B35109">
        <w:rPr>
          <w:kern w:val="0"/>
        </w:rPr>
        <w:t>In a preschool outdoor environment, a group of children engaged in constructing complex structures using crates, planks, ropes, and natural materials. Rather than directing the activity, practitioners observed and subtly supported, providing additional open-ended resources and facilitating problem</w:t>
      </w:r>
      <w:r w:rsidR="00633808">
        <w:rPr>
          <w:kern w:val="0"/>
        </w:rPr>
        <w:t xml:space="preserve"> </w:t>
      </w:r>
      <w:r w:rsidRPr="00B35109">
        <w:rPr>
          <w:kern w:val="0"/>
        </w:rPr>
        <w:t>solving discussions when appropriate. The children negotiated design ideas, experimented with stability, assigned roles, and used rich descriptive language to articulate their thinking.</w:t>
      </w:r>
    </w:p>
    <w:p w14:paraId="00492610" w14:textId="77777777" w:rsidR="00B35109" w:rsidRPr="00B35109" w:rsidRDefault="00B35109" w:rsidP="00F342B6">
      <w:pPr>
        <w:rPr>
          <w:kern w:val="0"/>
        </w:rPr>
      </w:pPr>
    </w:p>
    <w:p w14:paraId="1145D5D5" w14:textId="7AC82377" w:rsidR="00B35109" w:rsidRPr="00B35109" w:rsidRDefault="00B35109" w:rsidP="00F342B6">
      <w:pPr>
        <w:rPr>
          <w:kern w:val="0"/>
        </w:rPr>
      </w:pPr>
      <w:r w:rsidRPr="00B35109">
        <w:rPr>
          <w:kern w:val="0"/>
        </w:rPr>
        <w:t>This scenario exemplifies self</w:t>
      </w:r>
      <w:r w:rsidR="00633808">
        <w:rPr>
          <w:kern w:val="0"/>
        </w:rPr>
        <w:t xml:space="preserve"> </w:t>
      </w:r>
      <w:r w:rsidRPr="00B35109">
        <w:rPr>
          <w:kern w:val="0"/>
        </w:rPr>
        <w:t>actualisation, the apex of Maslow’s hierarchy. The children demonstrated autonomy, creativity, resilience, collaboration, and intellectual curiosity. Practitioners facilitated this through careful scaffolding: providing time, space, materials, and unobtrusive guidance, in line with the principles of sustained shared thinking (</w:t>
      </w:r>
      <w:proofErr w:type="spellStart"/>
      <w:r w:rsidRPr="00B35109">
        <w:rPr>
          <w:kern w:val="0"/>
        </w:rPr>
        <w:t>Siraj-Blatchford</w:t>
      </w:r>
      <w:proofErr w:type="spellEnd"/>
      <w:r w:rsidRPr="00B35109">
        <w:rPr>
          <w:kern w:val="0"/>
        </w:rPr>
        <w:t xml:space="preserve"> et al., 2002). The activity also reinforced earlier tiers: children experienced belonging and esteem through cooperative problem</w:t>
      </w:r>
      <w:r w:rsidR="00633808">
        <w:rPr>
          <w:kern w:val="0"/>
        </w:rPr>
        <w:t xml:space="preserve"> </w:t>
      </w:r>
      <w:r w:rsidRPr="00B35109">
        <w:rPr>
          <w:kern w:val="0"/>
        </w:rPr>
        <w:t>solving and recognition of achievements. When challenges arose, such as a structure collapsing, children comforted one another, illustrating the ongoing interplay between safety, belonging, esteem, and self</w:t>
      </w:r>
      <w:r w:rsidR="00EE1EBB">
        <w:rPr>
          <w:kern w:val="0"/>
        </w:rPr>
        <w:t xml:space="preserve"> </w:t>
      </w:r>
      <w:r w:rsidRPr="00B35109">
        <w:rPr>
          <w:kern w:val="0"/>
        </w:rPr>
        <w:t>actualisation.</w:t>
      </w:r>
    </w:p>
    <w:p w14:paraId="3F2911B0" w14:textId="77777777" w:rsidR="00B35109" w:rsidRPr="00B35109" w:rsidRDefault="00B35109" w:rsidP="00F342B6">
      <w:pPr>
        <w:rPr>
          <w:kern w:val="0"/>
        </w:rPr>
      </w:pPr>
    </w:p>
    <w:p w14:paraId="259875D2" w14:textId="73E915AC" w:rsidR="00B35109" w:rsidRPr="00B35109" w:rsidRDefault="00B35109" w:rsidP="00F342B6">
      <w:pPr>
        <w:rPr>
          <w:kern w:val="0"/>
        </w:rPr>
      </w:pPr>
      <w:r w:rsidRPr="00B35109">
        <w:rPr>
          <w:kern w:val="0"/>
        </w:rPr>
        <w:t>This example demonstrates how early years practitioners can create environments that allow children to achieve higher</w:t>
      </w:r>
      <w:r w:rsidR="00EE1EBB">
        <w:rPr>
          <w:kern w:val="0"/>
        </w:rPr>
        <w:t xml:space="preserve"> </w:t>
      </w:r>
      <w:r w:rsidRPr="00B35109">
        <w:rPr>
          <w:kern w:val="0"/>
        </w:rPr>
        <w:t>order developmental outcomes. By providing responsive, flexible support and observing children’s interests, practitioners enable self</w:t>
      </w:r>
      <w:r w:rsidR="00EE1EBB">
        <w:rPr>
          <w:kern w:val="0"/>
        </w:rPr>
        <w:t xml:space="preserve"> </w:t>
      </w:r>
      <w:r w:rsidRPr="00B35109">
        <w:rPr>
          <w:kern w:val="0"/>
        </w:rPr>
        <w:t xml:space="preserve">actualisation while ensuring that fundamental emotional and social needs continue to be met. The case </w:t>
      </w:r>
      <w:r w:rsidRPr="00B35109">
        <w:rPr>
          <w:kern w:val="0"/>
        </w:rPr>
        <w:lastRenderedPageBreak/>
        <w:t>underscores the fluidity of Maslow’s model, showing that children move dynamically between levels, and that successful early years provision considers the whole child.</w:t>
      </w:r>
    </w:p>
    <w:p w14:paraId="64ECC005" w14:textId="77777777" w:rsidR="00B35109" w:rsidRPr="00B35109" w:rsidRDefault="00B35109" w:rsidP="00F342B6">
      <w:pPr>
        <w:rPr>
          <w:kern w:val="0"/>
        </w:rPr>
      </w:pPr>
    </w:p>
    <w:p w14:paraId="698F6BA3" w14:textId="7ACD6090" w:rsidR="00B35109" w:rsidRPr="00B35109" w:rsidRDefault="00B35109" w:rsidP="00F342B6">
      <w:pPr>
        <w:rPr>
          <w:kern w:val="0"/>
        </w:rPr>
      </w:pPr>
      <w:r w:rsidRPr="00B35109">
        <w:rPr>
          <w:kern w:val="0"/>
        </w:rPr>
        <w:t>In conclusion, these three practice examples collectively illustrate the practical significance of Maslow’s hierarchy within early childhood settings. Addressing physiological needs enables engagement, ensuring safety and belonging fosters emotional security and social competence, and facilitating self</w:t>
      </w:r>
      <w:r w:rsidR="00EE1EBB">
        <w:rPr>
          <w:kern w:val="0"/>
        </w:rPr>
        <w:t xml:space="preserve"> </w:t>
      </w:r>
      <w:r w:rsidRPr="00B35109">
        <w:rPr>
          <w:kern w:val="0"/>
        </w:rPr>
        <w:t>directed, creative exploration allows children to experience self-actualisation. Maslow’s model provides a valuable conceptual framework for understanding how unmet needs manifest in behaviour and learning, while also guiding practitioners in creating environments that support holistic development, wellbeing, and lifelong learning.</w:t>
      </w:r>
    </w:p>
    <w:p w14:paraId="7D6E19BE" w14:textId="77777777" w:rsidR="00B35109" w:rsidRDefault="00B35109"/>
    <w:p w14:paraId="02F2917C" w14:textId="77777777" w:rsidR="00222A2D" w:rsidRDefault="00222A2D"/>
    <w:p w14:paraId="2BBAE95E" w14:textId="77777777" w:rsidR="00222A2D" w:rsidRDefault="00222A2D"/>
    <w:p w14:paraId="1D4FCA30" w14:textId="77777777" w:rsidR="00222A2D" w:rsidRDefault="00222A2D"/>
    <w:p w14:paraId="0B9E1BEB" w14:textId="77777777" w:rsidR="00222A2D" w:rsidRDefault="00222A2D"/>
    <w:p w14:paraId="174F40E7" w14:textId="77777777" w:rsidR="00222A2D" w:rsidRDefault="00222A2D"/>
    <w:p w14:paraId="11D41578" w14:textId="77777777" w:rsidR="00222A2D" w:rsidRDefault="00222A2D"/>
    <w:p w14:paraId="41CFCD3A" w14:textId="77777777" w:rsidR="00222A2D" w:rsidRDefault="00222A2D"/>
    <w:p w14:paraId="2F13C6E7" w14:textId="77777777" w:rsidR="00222A2D" w:rsidRDefault="00222A2D"/>
    <w:p w14:paraId="4EE96A9E" w14:textId="77777777" w:rsidR="00222A2D" w:rsidRDefault="00222A2D"/>
    <w:p w14:paraId="40E2C6BB" w14:textId="77777777" w:rsidR="00222A2D" w:rsidRDefault="00222A2D"/>
    <w:p w14:paraId="219B3F24" w14:textId="77777777" w:rsidR="00222A2D" w:rsidRDefault="00222A2D"/>
    <w:p w14:paraId="221F4316" w14:textId="77777777" w:rsidR="00222A2D" w:rsidRDefault="00222A2D"/>
    <w:p w14:paraId="2FC49D7C" w14:textId="77777777" w:rsidR="00222A2D" w:rsidRDefault="00222A2D"/>
    <w:p w14:paraId="6BFC93B9" w14:textId="77777777" w:rsidR="00222A2D" w:rsidRDefault="00222A2D"/>
    <w:p w14:paraId="6E3DA70D" w14:textId="77777777" w:rsidR="00222A2D" w:rsidRDefault="00222A2D"/>
    <w:p w14:paraId="513AD5EB" w14:textId="77777777" w:rsidR="00222A2D" w:rsidRDefault="00222A2D"/>
    <w:p w14:paraId="40C264EF" w14:textId="77777777" w:rsidR="00222A2D" w:rsidRDefault="00222A2D"/>
    <w:p w14:paraId="20A514B9" w14:textId="77777777" w:rsidR="00222A2D" w:rsidRDefault="00222A2D"/>
    <w:p w14:paraId="39A0B07F" w14:textId="77777777" w:rsidR="00222A2D" w:rsidRDefault="00222A2D">
      <w:pPr>
        <w:pStyle w:val="p1"/>
        <w:divId w:val="16784765"/>
      </w:pPr>
      <w:r>
        <w:rPr>
          <w:rStyle w:val="s1"/>
        </w:rPr>
        <w:lastRenderedPageBreak/>
        <w:t>References</w:t>
      </w:r>
    </w:p>
    <w:p w14:paraId="649FCED4" w14:textId="77777777" w:rsidR="00222A2D" w:rsidRDefault="00222A2D">
      <w:pPr>
        <w:pStyle w:val="p2"/>
        <w:divId w:val="16784765"/>
      </w:pPr>
    </w:p>
    <w:p w14:paraId="61CE7AEC" w14:textId="77777777" w:rsidR="00222A2D" w:rsidRDefault="00222A2D">
      <w:pPr>
        <w:pStyle w:val="p1"/>
        <w:divId w:val="16784765"/>
      </w:pPr>
      <w:proofErr w:type="spellStart"/>
      <w:r>
        <w:rPr>
          <w:rStyle w:val="s2"/>
        </w:rPr>
        <w:t>Bandura</w:t>
      </w:r>
      <w:proofErr w:type="spellEnd"/>
      <w:r>
        <w:rPr>
          <w:rStyle w:val="s2"/>
        </w:rPr>
        <w:t xml:space="preserve">, A. (1997) </w:t>
      </w:r>
      <w:r>
        <w:rPr>
          <w:rStyle w:val="s3"/>
        </w:rPr>
        <w:t>Self-efficacy: The exercise of control.</w:t>
      </w:r>
      <w:r>
        <w:rPr>
          <w:rStyle w:val="s2"/>
        </w:rPr>
        <w:t xml:space="preserve"> W.H. Freeman.</w:t>
      </w:r>
    </w:p>
    <w:p w14:paraId="494E9CC1" w14:textId="77777777" w:rsidR="00222A2D" w:rsidRDefault="00222A2D">
      <w:pPr>
        <w:pStyle w:val="p2"/>
        <w:divId w:val="16784765"/>
      </w:pPr>
    </w:p>
    <w:p w14:paraId="67E07CF7" w14:textId="77777777" w:rsidR="00222A2D" w:rsidRDefault="00222A2D">
      <w:pPr>
        <w:pStyle w:val="p1"/>
        <w:divId w:val="16784765"/>
      </w:pPr>
      <w:r>
        <w:rPr>
          <w:rStyle w:val="s2"/>
        </w:rPr>
        <w:t xml:space="preserve">Blair, C. and Raver, C. (2015) ‘School readiness and self-regulation: A developmental psychobiological approach,’ </w:t>
      </w:r>
      <w:r>
        <w:rPr>
          <w:rStyle w:val="s3"/>
        </w:rPr>
        <w:t>Annual Review of Psychology,</w:t>
      </w:r>
      <w:r>
        <w:rPr>
          <w:rStyle w:val="s2"/>
        </w:rPr>
        <w:t xml:space="preserve"> 66, pp. 711–731.</w:t>
      </w:r>
    </w:p>
    <w:p w14:paraId="2A26FC4E" w14:textId="77777777" w:rsidR="00222A2D" w:rsidRDefault="00222A2D">
      <w:pPr>
        <w:pStyle w:val="p2"/>
        <w:divId w:val="16784765"/>
      </w:pPr>
    </w:p>
    <w:p w14:paraId="34A9F761" w14:textId="77777777" w:rsidR="00222A2D" w:rsidRDefault="00222A2D">
      <w:pPr>
        <w:pStyle w:val="p1"/>
        <w:divId w:val="16784765"/>
      </w:pPr>
      <w:proofErr w:type="spellStart"/>
      <w:r>
        <w:rPr>
          <w:rStyle w:val="s2"/>
        </w:rPr>
        <w:t>Bowlby</w:t>
      </w:r>
      <w:proofErr w:type="spellEnd"/>
      <w:r>
        <w:rPr>
          <w:rStyle w:val="s2"/>
        </w:rPr>
        <w:t xml:space="preserve">, J. (1988) </w:t>
      </w:r>
      <w:r>
        <w:rPr>
          <w:rStyle w:val="s3"/>
        </w:rPr>
        <w:t>A secure base: Clinical applications of attachment theory.</w:t>
      </w:r>
      <w:r>
        <w:rPr>
          <w:rStyle w:val="s2"/>
        </w:rPr>
        <w:t xml:space="preserve"> </w:t>
      </w:r>
      <w:proofErr w:type="spellStart"/>
      <w:r>
        <w:rPr>
          <w:rStyle w:val="s2"/>
        </w:rPr>
        <w:t>Routledge</w:t>
      </w:r>
      <w:proofErr w:type="spellEnd"/>
      <w:r>
        <w:rPr>
          <w:rStyle w:val="s2"/>
        </w:rPr>
        <w:t>.</w:t>
      </w:r>
    </w:p>
    <w:p w14:paraId="7784232B" w14:textId="77777777" w:rsidR="00222A2D" w:rsidRDefault="00222A2D">
      <w:pPr>
        <w:pStyle w:val="p2"/>
        <w:divId w:val="16784765"/>
      </w:pPr>
    </w:p>
    <w:p w14:paraId="23462E25" w14:textId="77777777" w:rsidR="00222A2D" w:rsidRDefault="00222A2D">
      <w:pPr>
        <w:pStyle w:val="p1"/>
        <w:divId w:val="16784765"/>
      </w:pPr>
      <w:proofErr w:type="spellStart"/>
      <w:r>
        <w:rPr>
          <w:rStyle w:val="s2"/>
        </w:rPr>
        <w:t>Dweck</w:t>
      </w:r>
      <w:proofErr w:type="spellEnd"/>
      <w:r>
        <w:rPr>
          <w:rStyle w:val="s2"/>
        </w:rPr>
        <w:t xml:space="preserve">, C. (2006) </w:t>
      </w:r>
      <w:r>
        <w:rPr>
          <w:rStyle w:val="s3"/>
        </w:rPr>
        <w:t>Mindset: The new psychology of success.</w:t>
      </w:r>
      <w:r>
        <w:rPr>
          <w:rStyle w:val="s2"/>
        </w:rPr>
        <w:t xml:space="preserve"> Random House.</w:t>
      </w:r>
    </w:p>
    <w:p w14:paraId="56650F24" w14:textId="77777777" w:rsidR="00222A2D" w:rsidRDefault="00222A2D">
      <w:pPr>
        <w:pStyle w:val="p2"/>
        <w:divId w:val="16784765"/>
      </w:pPr>
    </w:p>
    <w:p w14:paraId="7E02BFC7" w14:textId="77777777" w:rsidR="00222A2D" w:rsidRDefault="00222A2D">
      <w:pPr>
        <w:pStyle w:val="p1"/>
        <w:divId w:val="16784765"/>
      </w:pPr>
      <w:r>
        <w:rPr>
          <w:rStyle w:val="s2"/>
        </w:rPr>
        <w:t xml:space="preserve">Geddes, H. (2006) </w:t>
      </w:r>
      <w:r>
        <w:rPr>
          <w:rStyle w:val="s3"/>
        </w:rPr>
        <w:t>Attachment in the classroom.</w:t>
      </w:r>
      <w:r>
        <w:rPr>
          <w:rStyle w:val="s2"/>
        </w:rPr>
        <w:t xml:space="preserve"> Worth Publishing.</w:t>
      </w:r>
    </w:p>
    <w:p w14:paraId="4A841E1E" w14:textId="77777777" w:rsidR="00222A2D" w:rsidRDefault="00222A2D">
      <w:pPr>
        <w:pStyle w:val="p2"/>
        <w:divId w:val="16784765"/>
      </w:pPr>
    </w:p>
    <w:p w14:paraId="4984433C" w14:textId="77777777" w:rsidR="00222A2D" w:rsidRDefault="00222A2D">
      <w:pPr>
        <w:pStyle w:val="p1"/>
        <w:divId w:val="16784765"/>
      </w:pPr>
      <w:r>
        <w:rPr>
          <w:rStyle w:val="s2"/>
        </w:rPr>
        <w:t xml:space="preserve">Gerhardt, S. (2004) </w:t>
      </w:r>
      <w:r>
        <w:rPr>
          <w:rStyle w:val="s3"/>
        </w:rPr>
        <w:t>Why love matters: How affection shapes a baby’s brain.</w:t>
      </w:r>
      <w:r>
        <w:rPr>
          <w:rStyle w:val="s2"/>
        </w:rPr>
        <w:t xml:space="preserve"> </w:t>
      </w:r>
      <w:proofErr w:type="spellStart"/>
      <w:r>
        <w:rPr>
          <w:rStyle w:val="s2"/>
        </w:rPr>
        <w:t>Routledge</w:t>
      </w:r>
      <w:proofErr w:type="spellEnd"/>
      <w:r>
        <w:rPr>
          <w:rStyle w:val="s2"/>
        </w:rPr>
        <w:t>.</w:t>
      </w:r>
    </w:p>
    <w:p w14:paraId="72142292" w14:textId="77777777" w:rsidR="00222A2D" w:rsidRDefault="00222A2D">
      <w:pPr>
        <w:pStyle w:val="p2"/>
        <w:divId w:val="16784765"/>
      </w:pPr>
    </w:p>
    <w:p w14:paraId="097F29B6" w14:textId="77777777" w:rsidR="00222A2D" w:rsidRDefault="00222A2D">
      <w:pPr>
        <w:pStyle w:val="p1"/>
        <w:divId w:val="16784765"/>
      </w:pPr>
      <w:proofErr w:type="spellStart"/>
      <w:r>
        <w:rPr>
          <w:rStyle w:val="s2"/>
        </w:rPr>
        <w:t>Hofstede</w:t>
      </w:r>
      <w:proofErr w:type="spellEnd"/>
      <w:r>
        <w:rPr>
          <w:rStyle w:val="s2"/>
        </w:rPr>
        <w:t xml:space="preserve">, G. (2011) </w:t>
      </w:r>
      <w:r>
        <w:rPr>
          <w:rStyle w:val="s3"/>
        </w:rPr>
        <w:t>Culture and organisations: Software of the mind.</w:t>
      </w:r>
      <w:r>
        <w:rPr>
          <w:rStyle w:val="s2"/>
        </w:rPr>
        <w:t xml:space="preserve"> McGraw-Hill.</w:t>
      </w:r>
    </w:p>
    <w:p w14:paraId="6E6FE988" w14:textId="77777777" w:rsidR="00222A2D" w:rsidRDefault="00222A2D">
      <w:pPr>
        <w:pStyle w:val="p2"/>
        <w:divId w:val="16784765"/>
      </w:pPr>
    </w:p>
    <w:p w14:paraId="565EEC02" w14:textId="77777777" w:rsidR="00222A2D" w:rsidRDefault="00222A2D">
      <w:pPr>
        <w:pStyle w:val="p1"/>
        <w:divId w:val="16784765"/>
      </w:pPr>
      <w:r>
        <w:rPr>
          <w:rStyle w:val="s2"/>
        </w:rPr>
        <w:t xml:space="preserve">Maslow, A. (1954) </w:t>
      </w:r>
      <w:r>
        <w:rPr>
          <w:rStyle w:val="s3"/>
        </w:rPr>
        <w:t>Motivation and personality.</w:t>
      </w:r>
      <w:r>
        <w:rPr>
          <w:rStyle w:val="s2"/>
        </w:rPr>
        <w:t xml:space="preserve"> Harper &amp; Row.</w:t>
      </w:r>
    </w:p>
    <w:p w14:paraId="1290EE42" w14:textId="77777777" w:rsidR="00222A2D" w:rsidRDefault="00222A2D">
      <w:pPr>
        <w:pStyle w:val="p2"/>
        <w:divId w:val="16784765"/>
      </w:pPr>
    </w:p>
    <w:p w14:paraId="5D11122C" w14:textId="77777777" w:rsidR="00222A2D" w:rsidRDefault="00222A2D">
      <w:pPr>
        <w:pStyle w:val="p1"/>
        <w:divId w:val="16784765"/>
      </w:pPr>
      <w:r>
        <w:rPr>
          <w:rStyle w:val="s2"/>
        </w:rPr>
        <w:t xml:space="preserve">Robson, S. (2019) </w:t>
      </w:r>
      <w:r>
        <w:rPr>
          <w:rStyle w:val="s3"/>
        </w:rPr>
        <w:t>Self-regulation and the early years.</w:t>
      </w:r>
      <w:r>
        <w:rPr>
          <w:rStyle w:val="s2"/>
        </w:rPr>
        <w:t xml:space="preserve"> Sage.</w:t>
      </w:r>
    </w:p>
    <w:p w14:paraId="72F304AA" w14:textId="77777777" w:rsidR="00222A2D" w:rsidRDefault="00222A2D">
      <w:pPr>
        <w:pStyle w:val="p2"/>
        <w:divId w:val="16784765"/>
      </w:pPr>
    </w:p>
    <w:p w14:paraId="7006D010" w14:textId="77777777" w:rsidR="00222A2D" w:rsidRDefault="00222A2D">
      <w:pPr>
        <w:pStyle w:val="p1"/>
        <w:divId w:val="16784765"/>
      </w:pPr>
      <w:proofErr w:type="spellStart"/>
      <w:r>
        <w:rPr>
          <w:rStyle w:val="s2"/>
        </w:rPr>
        <w:t>Shonkoff</w:t>
      </w:r>
      <w:proofErr w:type="spellEnd"/>
      <w:r>
        <w:rPr>
          <w:rStyle w:val="s2"/>
        </w:rPr>
        <w:t xml:space="preserve">, J. and Phillips, D. (2000) </w:t>
      </w:r>
      <w:r>
        <w:rPr>
          <w:rStyle w:val="s3"/>
        </w:rPr>
        <w:t xml:space="preserve">From </w:t>
      </w:r>
      <w:proofErr w:type="spellStart"/>
      <w:r>
        <w:rPr>
          <w:rStyle w:val="s3"/>
        </w:rPr>
        <w:t>neurons</w:t>
      </w:r>
      <w:proofErr w:type="spellEnd"/>
      <w:r>
        <w:rPr>
          <w:rStyle w:val="s3"/>
        </w:rPr>
        <w:t xml:space="preserve"> to </w:t>
      </w:r>
      <w:proofErr w:type="spellStart"/>
      <w:r>
        <w:rPr>
          <w:rStyle w:val="s3"/>
        </w:rPr>
        <w:t>neighborhoods</w:t>
      </w:r>
      <w:proofErr w:type="spellEnd"/>
      <w:r>
        <w:rPr>
          <w:rStyle w:val="s3"/>
        </w:rPr>
        <w:t>.</w:t>
      </w:r>
      <w:r>
        <w:rPr>
          <w:rStyle w:val="s2"/>
        </w:rPr>
        <w:t xml:space="preserve"> National Academy Press.</w:t>
      </w:r>
    </w:p>
    <w:p w14:paraId="5068DBA4" w14:textId="77777777" w:rsidR="00222A2D" w:rsidRDefault="00222A2D">
      <w:pPr>
        <w:pStyle w:val="p2"/>
        <w:divId w:val="16784765"/>
      </w:pPr>
    </w:p>
    <w:p w14:paraId="61BEF6B9" w14:textId="77777777" w:rsidR="00222A2D" w:rsidRDefault="00222A2D">
      <w:pPr>
        <w:pStyle w:val="p1"/>
        <w:divId w:val="16784765"/>
      </w:pPr>
      <w:proofErr w:type="spellStart"/>
      <w:r>
        <w:rPr>
          <w:rStyle w:val="s2"/>
        </w:rPr>
        <w:t>Siraj-Blatchford</w:t>
      </w:r>
      <w:proofErr w:type="spellEnd"/>
      <w:r>
        <w:rPr>
          <w:rStyle w:val="s2"/>
        </w:rPr>
        <w:t xml:space="preserve">, I., Sylva, K., </w:t>
      </w:r>
      <w:proofErr w:type="spellStart"/>
      <w:r>
        <w:rPr>
          <w:rStyle w:val="s2"/>
        </w:rPr>
        <w:t>Muttock</w:t>
      </w:r>
      <w:proofErr w:type="spellEnd"/>
      <w:r>
        <w:rPr>
          <w:rStyle w:val="s2"/>
        </w:rPr>
        <w:t xml:space="preserve">, S., </w:t>
      </w:r>
      <w:proofErr w:type="spellStart"/>
      <w:r>
        <w:rPr>
          <w:rStyle w:val="s2"/>
        </w:rPr>
        <w:t>Gilden</w:t>
      </w:r>
      <w:proofErr w:type="spellEnd"/>
      <w:r>
        <w:rPr>
          <w:rStyle w:val="s2"/>
        </w:rPr>
        <w:t xml:space="preserve">, R. and Bell, D. (2002) </w:t>
      </w:r>
      <w:r>
        <w:rPr>
          <w:rStyle w:val="s3"/>
        </w:rPr>
        <w:t>Researching effective pedagogy in the early years.</w:t>
      </w:r>
      <w:r>
        <w:rPr>
          <w:rStyle w:val="s2"/>
        </w:rPr>
        <w:t xml:space="preserve"> DfES.</w:t>
      </w:r>
    </w:p>
    <w:p w14:paraId="760BF05E" w14:textId="77777777" w:rsidR="00222A2D" w:rsidRDefault="00222A2D">
      <w:pPr>
        <w:pStyle w:val="p2"/>
        <w:divId w:val="16784765"/>
      </w:pPr>
    </w:p>
    <w:p w14:paraId="43114C32" w14:textId="77777777" w:rsidR="00222A2D" w:rsidRDefault="00222A2D">
      <w:pPr>
        <w:pStyle w:val="p1"/>
        <w:divId w:val="16784765"/>
      </w:pPr>
      <w:proofErr w:type="spellStart"/>
      <w:r>
        <w:rPr>
          <w:rStyle w:val="s2"/>
        </w:rPr>
        <w:lastRenderedPageBreak/>
        <w:t>Ungar</w:t>
      </w:r>
      <w:proofErr w:type="spellEnd"/>
      <w:r>
        <w:rPr>
          <w:rStyle w:val="s2"/>
        </w:rPr>
        <w:t xml:space="preserve">, M. (2011) </w:t>
      </w:r>
      <w:r>
        <w:rPr>
          <w:rStyle w:val="s3"/>
        </w:rPr>
        <w:t>The social ecology of resilience.</w:t>
      </w:r>
      <w:r>
        <w:rPr>
          <w:rStyle w:val="s2"/>
        </w:rPr>
        <w:t xml:space="preserve"> Springer.</w:t>
      </w:r>
    </w:p>
    <w:p w14:paraId="09A4F25C" w14:textId="77777777" w:rsidR="00222A2D" w:rsidRDefault="00222A2D">
      <w:pPr>
        <w:pStyle w:val="p2"/>
        <w:divId w:val="16784765"/>
      </w:pPr>
    </w:p>
    <w:p w14:paraId="17F25EE2" w14:textId="77777777" w:rsidR="00222A2D" w:rsidRDefault="00222A2D">
      <w:pPr>
        <w:pStyle w:val="p1"/>
        <w:divId w:val="16784765"/>
      </w:pPr>
      <w:proofErr w:type="spellStart"/>
      <w:r>
        <w:rPr>
          <w:rStyle w:val="s2"/>
        </w:rPr>
        <w:t>Whitebread</w:t>
      </w:r>
      <w:proofErr w:type="spellEnd"/>
      <w:r>
        <w:rPr>
          <w:rStyle w:val="s2"/>
        </w:rPr>
        <w:t xml:space="preserve">, D. and Bingham, S. (2014) </w:t>
      </w:r>
      <w:r>
        <w:rPr>
          <w:rStyle w:val="s3"/>
        </w:rPr>
        <w:t>School readiness: A critical review.</w:t>
      </w:r>
      <w:r>
        <w:rPr>
          <w:rStyle w:val="s2"/>
        </w:rPr>
        <w:t xml:space="preserve"> TACTYC.</w:t>
      </w:r>
    </w:p>
    <w:p w14:paraId="69C9E271" w14:textId="77777777" w:rsidR="00222A2D" w:rsidRDefault="00222A2D"/>
    <w:sectPr w:rsidR="00222A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ED9A5" w14:textId="77777777" w:rsidR="00E61285" w:rsidRDefault="00E61285" w:rsidP="00E61285">
      <w:pPr>
        <w:spacing w:after="0" w:line="240" w:lineRule="auto"/>
      </w:pPr>
      <w:r>
        <w:separator/>
      </w:r>
    </w:p>
  </w:endnote>
  <w:endnote w:type="continuationSeparator" w:id="0">
    <w:p w14:paraId="1B4E75A1" w14:textId="77777777" w:rsidR="00E61285" w:rsidRDefault="00E61285" w:rsidP="00E61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FB63E" w14:textId="77777777" w:rsidR="00E61285" w:rsidRDefault="00E61285" w:rsidP="00E61285">
      <w:pPr>
        <w:spacing w:after="0" w:line="240" w:lineRule="auto"/>
      </w:pPr>
      <w:r>
        <w:separator/>
      </w:r>
    </w:p>
  </w:footnote>
  <w:footnote w:type="continuationSeparator" w:id="0">
    <w:p w14:paraId="7B37D28D" w14:textId="77777777" w:rsidR="00E61285" w:rsidRDefault="00E61285" w:rsidP="00E612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109"/>
    <w:rsid w:val="0000782F"/>
    <w:rsid w:val="001668E3"/>
    <w:rsid w:val="00197B1A"/>
    <w:rsid w:val="00222A2D"/>
    <w:rsid w:val="002A7EE8"/>
    <w:rsid w:val="003A5A53"/>
    <w:rsid w:val="003D4CAF"/>
    <w:rsid w:val="00515A75"/>
    <w:rsid w:val="00633808"/>
    <w:rsid w:val="007C05FF"/>
    <w:rsid w:val="00970FC4"/>
    <w:rsid w:val="009A4185"/>
    <w:rsid w:val="009C6262"/>
    <w:rsid w:val="009E433A"/>
    <w:rsid w:val="009F2524"/>
    <w:rsid w:val="00A903F8"/>
    <w:rsid w:val="00B1283D"/>
    <w:rsid w:val="00B35109"/>
    <w:rsid w:val="00E61285"/>
    <w:rsid w:val="00EE1EBB"/>
    <w:rsid w:val="00F342B6"/>
    <w:rsid w:val="00FB5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3FA32"/>
  <w15:chartTrackingRefBased/>
  <w15:docId w15:val="{B821ABE0-7E8A-BF4B-AE4F-3B040B32B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1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351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351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51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51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5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1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351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51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351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51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5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109"/>
    <w:rPr>
      <w:rFonts w:eastAsiaTheme="majorEastAsia" w:cstheme="majorBidi"/>
      <w:color w:val="272727" w:themeColor="text1" w:themeTint="D8"/>
    </w:rPr>
  </w:style>
  <w:style w:type="paragraph" w:styleId="Title">
    <w:name w:val="Title"/>
    <w:basedOn w:val="Normal"/>
    <w:next w:val="Normal"/>
    <w:link w:val="TitleChar"/>
    <w:uiPriority w:val="10"/>
    <w:qFormat/>
    <w:rsid w:val="00B35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109"/>
    <w:pPr>
      <w:spacing w:before="160"/>
      <w:jc w:val="center"/>
    </w:pPr>
    <w:rPr>
      <w:i/>
      <w:iCs/>
      <w:color w:val="404040" w:themeColor="text1" w:themeTint="BF"/>
    </w:rPr>
  </w:style>
  <w:style w:type="character" w:customStyle="1" w:styleId="QuoteChar">
    <w:name w:val="Quote Char"/>
    <w:basedOn w:val="DefaultParagraphFont"/>
    <w:link w:val="Quote"/>
    <w:uiPriority w:val="29"/>
    <w:rsid w:val="00B35109"/>
    <w:rPr>
      <w:i/>
      <w:iCs/>
      <w:color w:val="404040" w:themeColor="text1" w:themeTint="BF"/>
    </w:rPr>
  </w:style>
  <w:style w:type="paragraph" w:styleId="ListParagraph">
    <w:name w:val="List Paragraph"/>
    <w:basedOn w:val="Normal"/>
    <w:uiPriority w:val="34"/>
    <w:qFormat/>
    <w:rsid w:val="00B35109"/>
    <w:pPr>
      <w:ind w:left="720"/>
      <w:contextualSpacing/>
    </w:pPr>
  </w:style>
  <w:style w:type="character" w:styleId="IntenseEmphasis">
    <w:name w:val="Intense Emphasis"/>
    <w:basedOn w:val="DefaultParagraphFont"/>
    <w:uiPriority w:val="21"/>
    <w:qFormat/>
    <w:rsid w:val="00B35109"/>
    <w:rPr>
      <w:i/>
      <w:iCs/>
      <w:color w:val="2F5496" w:themeColor="accent1" w:themeShade="BF"/>
    </w:rPr>
  </w:style>
  <w:style w:type="paragraph" w:styleId="IntenseQuote">
    <w:name w:val="Intense Quote"/>
    <w:basedOn w:val="Normal"/>
    <w:next w:val="Normal"/>
    <w:link w:val="IntenseQuoteChar"/>
    <w:uiPriority w:val="30"/>
    <w:qFormat/>
    <w:rsid w:val="00B351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5109"/>
    <w:rPr>
      <w:i/>
      <w:iCs/>
      <w:color w:val="2F5496" w:themeColor="accent1" w:themeShade="BF"/>
    </w:rPr>
  </w:style>
  <w:style w:type="character" w:styleId="IntenseReference">
    <w:name w:val="Intense Reference"/>
    <w:basedOn w:val="DefaultParagraphFont"/>
    <w:uiPriority w:val="32"/>
    <w:qFormat/>
    <w:rsid w:val="00B35109"/>
    <w:rPr>
      <w:b/>
      <w:bCs/>
      <w:smallCaps/>
      <w:color w:val="2F5496" w:themeColor="accent1" w:themeShade="BF"/>
      <w:spacing w:val="5"/>
    </w:rPr>
  </w:style>
  <w:style w:type="character" w:customStyle="1" w:styleId="s1">
    <w:name w:val="s1"/>
    <w:basedOn w:val="DefaultParagraphFont"/>
    <w:rsid w:val="00B35109"/>
  </w:style>
  <w:style w:type="paragraph" w:customStyle="1" w:styleId="p2">
    <w:name w:val="p2"/>
    <w:basedOn w:val="Normal"/>
    <w:rsid w:val="00B3510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35109"/>
  </w:style>
  <w:style w:type="paragraph" w:customStyle="1" w:styleId="p3">
    <w:name w:val="p3"/>
    <w:basedOn w:val="Normal"/>
    <w:rsid w:val="00B35109"/>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E61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285"/>
  </w:style>
  <w:style w:type="paragraph" w:styleId="Footer">
    <w:name w:val="footer"/>
    <w:basedOn w:val="Normal"/>
    <w:link w:val="FooterChar"/>
    <w:uiPriority w:val="99"/>
    <w:unhideWhenUsed/>
    <w:rsid w:val="00E61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285"/>
  </w:style>
  <w:style w:type="paragraph" w:customStyle="1" w:styleId="p1">
    <w:name w:val="p1"/>
    <w:basedOn w:val="Normal"/>
    <w:rsid w:val="00222A2D"/>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22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8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3340</Words>
  <Characters>19044</Characters>
  <Application>Microsoft Office Word</Application>
  <DocSecurity>0</DocSecurity>
  <Lines>158</Lines>
  <Paragraphs>44</Paragraphs>
  <ScaleCrop>false</ScaleCrop>
  <Company/>
  <LinksUpToDate>false</LinksUpToDate>
  <CharactersWithSpaces>22340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2025-11-17T11:47:00Z</dcterms:created>
  <dcterms:modified xsi:type="dcterms:W3CDTF">2025-11-17T11:47:00Z</dcterms:modified>
</cp:coreProperties>
</file>