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5EF" w:rsidRPr="000E7299" w:rsidRDefault="00EA45EF" w:rsidP="00EA45EF">
      <w:pPr>
        <w:pStyle w:val="AssignBody"/>
        <w:rPr>
          <w:lang w:val="cy-GB"/>
        </w:rPr>
      </w:pPr>
    </w:p>
    <w:tbl>
      <w:tblPr>
        <w:tblStyle w:val="TableGrid"/>
        <w:tblW w:w="0" w:type="auto"/>
        <w:tblLook w:val="04A0"/>
      </w:tblPr>
      <w:tblGrid>
        <w:gridCol w:w="1838"/>
        <w:gridCol w:w="7178"/>
      </w:tblGrid>
      <w:tr w:rsidR="00EA45EF" w:rsidRPr="000E7299" w:rsidTr="00DE4B40">
        <w:tc>
          <w:tcPr>
            <w:tcW w:w="1838" w:type="dxa"/>
          </w:tcPr>
          <w:p w:rsidR="00EA45EF" w:rsidRPr="000E7299" w:rsidRDefault="00EA45EF" w:rsidP="00DE4B40">
            <w:pPr>
              <w:pStyle w:val="AssignBody"/>
              <w:rPr>
                <w:rFonts w:asciiTheme="minorHAnsi" w:hAnsiTheme="minorHAnsi" w:cstheme="minorHAnsi"/>
                <w:sz w:val="24"/>
                <w:lang w:val="cy-GB"/>
              </w:rPr>
            </w:pPr>
            <w:r w:rsidRPr="000E7299">
              <w:rPr>
                <w:rFonts w:asciiTheme="minorHAnsi" w:hAnsiTheme="minorHAnsi" w:cstheme="minorHAnsi"/>
                <w:sz w:val="24"/>
                <w:lang w:val="cy-GB"/>
              </w:rPr>
              <w:t>T</w:t>
            </w:r>
            <w:bookmarkStart w:id="0" w:name="cysill"/>
            <w:bookmarkEnd w:id="0"/>
            <w:r w:rsidRPr="000E7299">
              <w:rPr>
                <w:rFonts w:asciiTheme="minorHAnsi" w:hAnsiTheme="minorHAnsi" w:cstheme="minorHAnsi"/>
                <w:sz w:val="24"/>
                <w:lang w:val="cy-GB"/>
              </w:rPr>
              <w:t>arged/Target 1</w:t>
            </w:r>
          </w:p>
        </w:tc>
        <w:tc>
          <w:tcPr>
            <w:tcW w:w="7178" w:type="dxa"/>
          </w:tcPr>
          <w:p w:rsidR="00EA45EF" w:rsidRPr="00570ACE" w:rsidRDefault="00EA45EF" w:rsidP="00EA45EF">
            <w:pPr>
              <w:pStyle w:val="NormalWeb"/>
              <w:shd w:val="clear" w:color="auto" w:fill="FFFFFF"/>
              <w:spacing w:before="0" w:beforeAutospacing="0" w:after="0" w:afterAutospacing="0"/>
              <w:rPr>
                <w:rFonts w:asciiTheme="minorHAnsi" w:hAnsiTheme="minorHAnsi" w:cstheme="minorHAnsi"/>
                <w:lang w:val="cy-GB"/>
              </w:rPr>
            </w:pPr>
            <w:r w:rsidRPr="00570ACE">
              <w:rPr>
                <w:rFonts w:asciiTheme="minorHAnsi" w:hAnsiTheme="minorHAnsi" w:cstheme="minorHAnsi"/>
                <w:lang w:val="cy-GB"/>
              </w:rPr>
              <w:t>Parhau i ymestyn yr ystod darllen gan sicrhau dy fod yn gwneud defnydd o’r rhestr ddarllen ar gyfer pob modwl.</w:t>
            </w:r>
          </w:p>
        </w:tc>
      </w:tr>
      <w:tr w:rsidR="00EA45EF" w:rsidRPr="000E7299" w:rsidTr="00DE4B40">
        <w:tc>
          <w:tcPr>
            <w:tcW w:w="1838" w:type="dxa"/>
          </w:tcPr>
          <w:p w:rsidR="00EA45EF" w:rsidRPr="000E7299" w:rsidRDefault="00EA45EF" w:rsidP="00DE4B40">
            <w:pPr>
              <w:pStyle w:val="AssignBody"/>
              <w:rPr>
                <w:rFonts w:asciiTheme="minorHAnsi" w:hAnsiTheme="minorHAnsi" w:cstheme="minorHAnsi"/>
                <w:sz w:val="24"/>
                <w:lang w:val="cy-GB"/>
              </w:rPr>
            </w:pPr>
            <w:r w:rsidRPr="000E7299">
              <w:rPr>
                <w:rFonts w:asciiTheme="minorHAnsi" w:hAnsiTheme="minorHAnsi" w:cstheme="minorHAnsi"/>
                <w:sz w:val="24"/>
                <w:lang w:val="cy-GB"/>
              </w:rPr>
              <w:t>Targed/Target 2</w:t>
            </w:r>
          </w:p>
        </w:tc>
        <w:tc>
          <w:tcPr>
            <w:tcW w:w="7178" w:type="dxa"/>
          </w:tcPr>
          <w:p w:rsidR="00EA45EF" w:rsidRPr="00570ACE" w:rsidRDefault="00EA45EF" w:rsidP="00EA45EF">
            <w:pPr>
              <w:pStyle w:val="NormalWeb"/>
              <w:shd w:val="clear" w:color="auto" w:fill="FFFFFF"/>
              <w:spacing w:before="0" w:beforeAutospacing="0" w:after="0" w:afterAutospacing="0"/>
              <w:rPr>
                <w:rFonts w:asciiTheme="minorHAnsi" w:hAnsiTheme="minorHAnsi" w:cstheme="minorHAnsi"/>
                <w:lang w:val="cy-GB"/>
              </w:rPr>
            </w:pPr>
            <w:r w:rsidRPr="00570ACE">
              <w:rPr>
                <w:rFonts w:asciiTheme="minorHAnsi" w:hAnsiTheme="minorHAnsi" w:cstheme="minorHAnsi"/>
                <w:lang w:val="cy-GB"/>
              </w:rPr>
              <w:t xml:space="preserve"> Sicrhau bod y gwaith cyfeirnodi yn fanwl gywir ac yn dilyn arferion cyfeirnodi Harvard. Fel enghraifft, dylai enw pob awdur neu ddogfen o fewn y gwaith gael ei ddilyn gan gyfeirnod, a dylid gosod rhif tudalen wrth ddyfyniadau.</w:t>
            </w:r>
          </w:p>
        </w:tc>
      </w:tr>
      <w:tr w:rsidR="00EA45EF" w:rsidRPr="000E7299" w:rsidTr="00DE4B40">
        <w:tc>
          <w:tcPr>
            <w:tcW w:w="1838" w:type="dxa"/>
          </w:tcPr>
          <w:p w:rsidR="00EA45EF" w:rsidRPr="000E7299" w:rsidRDefault="00EA45EF" w:rsidP="00DE4B40">
            <w:pPr>
              <w:pStyle w:val="AssignBody"/>
              <w:rPr>
                <w:rFonts w:asciiTheme="minorHAnsi" w:hAnsiTheme="minorHAnsi" w:cstheme="minorHAnsi"/>
                <w:sz w:val="24"/>
                <w:lang w:val="cy-GB"/>
              </w:rPr>
            </w:pPr>
            <w:r w:rsidRPr="000E7299">
              <w:rPr>
                <w:rFonts w:asciiTheme="minorHAnsi" w:hAnsiTheme="minorHAnsi" w:cstheme="minorHAnsi"/>
                <w:sz w:val="24"/>
                <w:lang w:val="cy-GB"/>
              </w:rPr>
              <w:t>Targed/Target 3</w:t>
            </w:r>
          </w:p>
        </w:tc>
        <w:tc>
          <w:tcPr>
            <w:tcW w:w="7178" w:type="dxa"/>
          </w:tcPr>
          <w:p w:rsidR="00EA45EF" w:rsidRPr="00570ACE" w:rsidRDefault="00EA45EF" w:rsidP="00EA45EF">
            <w:pPr>
              <w:pStyle w:val="NormalWeb"/>
              <w:shd w:val="clear" w:color="auto" w:fill="FFFFFF"/>
              <w:spacing w:before="0" w:beforeAutospacing="0" w:after="0" w:afterAutospacing="0"/>
              <w:rPr>
                <w:rFonts w:asciiTheme="minorHAnsi" w:hAnsiTheme="minorHAnsi" w:cstheme="minorHAnsi"/>
                <w:lang w:val="cy-GB"/>
              </w:rPr>
            </w:pPr>
            <w:r w:rsidRPr="00570ACE">
              <w:rPr>
                <w:rFonts w:asciiTheme="minorHAnsi" w:hAnsiTheme="minorHAnsi" w:cstheme="minorHAnsi"/>
                <w:lang w:val="cy-GB"/>
              </w:rPr>
              <w:t> Parhau i brawf-ddarllen dy waith yn ofalus er mwyn gwirio’r iaith, gan wneud defnydd o raglen megis Cysill i gynorthwyo.</w:t>
            </w:r>
          </w:p>
        </w:tc>
      </w:tr>
    </w:tbl>
    <w:p w:rsidR="00330680" w:rsidRPr="000E7299" w:rsidRDefault="00330680">
      <w:pPr>
        <w:rPr>
          <w:lang w:val="cy-GB"/>
        </w:rPr>
      </w:pPr>
    </w:p>
    <w:p w:rsidR="00EA45EF" w:rsidRPr="007B56EF" w:rsidRDefault="007B56EF" w:rsidP="00EA45EF">
      <w:pPr>
        <w:rPr>
          <w:rFonts w:eastAsia="Times New Roman" w:cstheme="minorHAnsi"/>
          <w:color w:val="00090E"/>
          <w:sz w:val="32"/>
          <w:szCs w:val="23"/>
          <w:u w:val="single"/>
          <w:shd w:val="clear" w:color="auto" w:fill="FBF7F5"/>
          <w:lang w:val="cy-GB" w:eastAsia="en-GB"/>
        </w:rPr>
      </w:pPr>
      <w:r w:rsidRPr="007B56EF">
        <w:rPr>
          <w:rFonts w:eastAsia="Times New Roman" w:cstheme="minorHAnsi"/>
          <w:sz w:val="36"/>
          <w:szCs w:val="24"/>
          <w:u w:val="single"/>
          <w:lang w:val="cy-GB" w:eastAsia="en-GB"/>
        </w:rPr>
        <w:t xml:space="preserve">ECAD4010-C: Cylch 1 Ymchwilio i’r Dysgu: Beth, Sut a Pham ydw i’n addysgu? </w:t>
      </w:r>
      <w:r w:rsidR="00EA45EF" w:rsidRPr="007B56EF">
        <w:rPr>
          <w:rFonts w:eastAsia="Times New Roman" w:cstheme="minorHAnsi"/>
          <w:sz w:val="36"/>
          <w:szCs w:val="24"/>
          <w:u w:val="single"/>
          <w:lang w:val="cy-GB" w:eastAsia="en-GB"/>
        </w:rPr>
        <w:fldChar w:fldCharType="begin"/>
      </w:r>
      <w:r w:rsidR="00EA45EF" w:rsidRPr="007B56EF">
        <w:rPr>
          <w:rFonts w:eastAsia="Times New Roman" w:cstheme="minorHAnsi"/>
          <w:sz w:val="36"/>
          <w:szCs w:val="24"/>
          <w:u w:val="single"/>
          <w:lang w:val="cy-GB" w:eastAsia="en-GB"/>
        </w:rPr>
        <w:instrText xml:space="preserve"> HYPERLINK "https://moodle.uwtsd.ac.uk/course/view.php?id=7363" </w:instrText>
      </w:r>
      <w:r w:rsidR="00EA45EF" w:rsidRPr="007B56EF">
        <w:rPr>
          <w:rFonts w:eastAsia="Times New Roman" w:cstheme="minorHAnsi"/>
          <w:sz w:val="36"/>
          <w:szCs w:val="24"/>
          <w:u w:val="single"/>
          <w:lang w:val="cy-GB" w:eastAsia="en-GB"/>
        </w:rPr>
        <w:fldChar w:fldCharType="separate"/>
      </w:r>
    </w:p>
    <w:p w:rsidR="00EA45EF" w:rsidRPr="000E6A79" w:rsidRDefault="00EA45EF" w:rsidP="00EA45EF">
      <w:pPr>
        <w:rPr>
          <w:rFonts w:eastAsia="Times New Roman" w:cstheme="minorHAnsi"/>
          <w:b/>
          <w:sz w:val="24"/>
          <w:szCs w:val="24"/>
          <w:u w:val="single"/>
          <w:lang w:val="cy-GB" w:eastAsia="en-GB"/>
        </w:rPr>
      </w:pPr>
      <w:r w:rsidRPr="007B56EF">
        <w:rPr>
          <w:rFonts w:eastAsia="Times New Roman" w:cstheme="minorHAnsi"/>
          <w:sz w:val="36"/>
          <w:szCs w:val="24"/>
          <w:u w:val="single"/>
          <w:lang w:val="cy-GB" w:eastAsia="en-GB"/>
        </w:rPr>
        <w:fldChar w:fldCharType="end"/>
      </w:r>
      <w:r w:rsidRPr="000E6A79">
        <w:rPr>
          <w:rFonts w:eastAsia="Times New Roman" w:cstheme="minorHAnsi"/>
          <w:b/>
          <w:sz w:val="24"/>
          <w:szCs w:val="24"/>
          <w:u w:val="single"/>
          <w:lang w:val="cy-GB" w:eastAsia="en-GB"/>
        </w:rPr>
        <w:t xml:space="preserve">Dadansoddiad a gwerthusaid critigol o’r offeryn ymchwil ‘Graddfa Leuven’. </w:t>
      </w:r>
    </w:p>
    <w:p w:rsidR="00930351" w:rsidRDefault="00930351" w:rsidP="003E410E">
      <w:pPr>
        <w:ind w:firstLine="720"/>
        <w:rPr>
          <w:rFonts w:eastAsia="Times New Roman" w:cstheme="minorHAnsi"/>
          <w:bCs/>
          <w:lang w:val="cy-GB"/>
        </w:rPr>
      </w:pPr>
      <w:r w:rsidRPr="000E7299">
        <w:rPr>
          <w:rFonts w:eastAsia="Times New Roman" w:cstheme="minorHAnsi"/>
          <w:sz w:val="24"/>
          <w:szCs w:val="24"/>
          <w:lang w:val="cy-GB" w:eastAsia="en-GB"/>
        </w:rPr>
        <w:t>Rydw i wedi penderfynnu i arsylwi fideo rhif 2,</w:t>
      </w:r>
      <w:r>
        <w:rPr>
          <w:rFonts w:eastAsia="Times New Roman" w:cstheme="minorHAnsi"/>
          <w:sz w:val="24"/>
          <w:szCs w:val="24"/>
          <w:lang w:val="cy-GB" w:eastAsia="en-GB"/>
        </w:rPr>
        <w:t xml:space="preserve"> sef fideo yng nghyfrwng Saesneg</w:t>
      </w:r>
      <w:r w:rsidRPr="000E7299">
        <w:rPr>
          <w:rFonts w:eastAsia="Times New Roman" w:cstheme="minorHAnsi"/>
          <w:sz w:val="24"/>
          <w:szCs w:val="24"/>
          <w:lang w:val="cy-GB" w:eastAsia="en-GB"/>
        </w:rPr>
        <w:t xml:space="preserve"> wrth ystyried y cwestiwn ‘</w:t>
      </w:r>
      <w:r w:rsidRPr="000E7299">
        <w:rPr>
          <w:rFonts w:eastAsia="Times New Roman" w:cstheme="minorHAnsi"/>
          <w:lang w:val="cy-GB"/>
        </w:rPr>
        <w:t xml:space="preserve">I ba raddau y mae’r amgylchedd </w:t>
      </w:r>
      <w:r>
        <w:rPr>
          <w:rFonts w:eastAsia="Times New Roman" w:cstheme="minorHAnsi"/>
          <w:lang w:val="cy-GB"/>
        </w:rPr>
        <w:t xml:space="preserve">awyr agored yn </w:t>
      </w:r>
      <w:r w:rsidRPr="000E7299">
        <w:rPr>
          <w:rFonts w:eastAsia="Times New Roman" w:cstheme="minorHAnsi"/>
          <w:lang w:val="cy-GB"/>
        </w:rPr>
        <w:t>darparu cyfleoedd ar gyfer ymglymiad a dysgu disgyblion?</w:t>
      </w:r>
      <w:r>
        <w:rPr>
          <w:rFonts w:eastAsia="Times New Roman" w:cstheme="minorHAnsi"/>
          <w:bCs/>
          <w:lang w:val="cy-GB"/>
        </w:rPr>
        <w:t xml:space="preserve">’. Yn y clip fideo yma mae nifer o bethau yn mynd ymlaen, oherwydd yn amlwg mae </w:t>
      </w:r>
      <w:r w:rsidRPr="00AF562B">
        <w:rPr>
          <w:rFonts w:eastAsia="Times New Roman" w:cstheme="minorHAnsi"/>
          <w:bCs/>
          <w:lang w:val="cy-GB"/>
        </w:rPr>
        <w:t xml:space="preserve">plant yn y Cyfnod Sylfaen yn brysur iawn gan ei fod yn crwydro ac yn archwilio trwy’r amser. Y prif digwyddiad yn y fideo yma yw fod y plant yn chwarae rôl, trwy ceisio fod yn môr-ladron.  Mae’r  fideo yn dangos grŵp o blant, o gwmpas yr oedran 5 neu 6, sef o gwmpas Blwyddyn 1 neu 2  yn cyd-weithio i adeiladu llong a chreu cist trysor allan o beth allan darganfod yn yr awyr agored megis bocsys cardfwrdd, bagiau tywod a theiars olwyn.  Mae dysgu wrth bod allan yn yr awyr agored wedi dod yn fwy a fwy poblogaidd dros y flynyddoedd diwethaf, ac wedi dod a nifer o adborth cadarnhaol ynglyn a dysgu yn yr awyr agored. Yn ôl Llywodraeth Cymru “Mae’r awyr agored yn  </w:t>
      </w:r>
      <w:r w:rsidRPr="00AF562B">
        <w:rPr>
          <w:lang w:val="cy-GB"/>
        </w:rPr>
        <w:t xml:space="preserve">cynnig cyfleoedd unigryw i </w:t>
      </w:r>
      <w:r>
        <w:rPr>
          <w:lang w:val="cy-GB"/>
        </w:rPr>
        <w:t xml:space="preserve">blant </w:t>
      </w:r>
      <w:r w:rsidRPr="00AF562B">
        <w:rPr>
          <w:lang w:val="cy-GB"/>
        </w:rPr>
        <w:t>fod yn greadigol, i symud o gwmpas,  i fod yn swnllyd ac i gymryd risgiau. Mae’r awyr agored yn llawn pethau adfywiol megis tywydd, synnau, gwahanol arogl ac ansawdd, sy’n gallu cyfoethogi a gwella amgylchedd dysgu plant</w:t>
      </w:r>
      <w:r>
        <w:rPr>
          <w:lang w:val="cy-GB"/>
        </w:rPr>
        <w:t xml:space="preserve">. Mae plant gyda’r sgiliau yma wedi datblygu’n dda yn gwell yn dysgu ac i dargadw’r dysgu”.  (Llywodraeth Cynulliad Cymru. 2009: 2). </w:t>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t xml:space="preserve">Wrth gwrs mae’n bwysig iawn i asesu ac arsylwi plant ond mae’n rhaid ei fod yn gywir, er enghraifft mae’n bwysig cadw addysgeg y cyfnod sylfaen mewn cof cyn hyd yn oed dechrau  meddwl am arsylwi plant yn y cyfnod sylfaen, y rheswm am hyn yw efallai ni fyddwch yn deall yn union pa fath o ddatblygiad rydych yn disgwyl gweld, a ddim wir yn deall neu’n ddilyn os yw’r plentyn wedi dysgu a datblygu’n fanwl gywir. Yn fras, ‘Addysgeg’ yw’r </w:t>
      </w:r>
      <w:r w:rsidRPr="00B049AE">
        <w:rPr>
          <w:lang w:val="cy-GB"/>
        </w:rPr>
        <w:t xml:space="preserve">ffordd o addysgu, yn ogystal a’r gwyddoniaeth tu </w:t>
      </w:r>
      <w:r w:rsidRPr="00B049AE">
        <w:rPr>
          <w:rFonts w:cstheme="minorHAnsi"/>
          <w:lang w:val="cy-GB"/>
        </w:rPr>
        <w:t>ô</w:t>
      </w:r>
      <w:r w:rsidRPr="00B049AE">
        <w:rPr>
          <w:lang w:val="cy-GB"/>
        </w:rPr>
        <w:t>l i’</w:t>
      </w:r>
      <w:r>
        <w:rPr>
          <w:lang w:val="cy-GB"/>
        </w:rPr>
        <w:t xml:space="preserve">r addysgu, ac yn ytsyried pam a sut mae’n ddysgu. </w:t>
      </w:r>
      <w:r w:rsidRPr="00B049AE">
        <w:rPr>
          <w:lang w:val="cy-GB"/>
        </w:rPr>
        <w:t xml:space="preserve"> Yn gwahanol i Gymru, mae Te Whariki, yn gweld ei addysgeg ar gyfer y Cyfnod Sylfaen fel ei fod yn rhoi “cyfleoedd addysgol ecwitiol a pholisiau ac ymarferion o ansawdd i’r blynyddoedd cynnar” yn </w:t>
      </w:r>
      <w:r w:rsidRPr="00B049AE">
        <w:rPr>
          <w:rFonts w:cstheme="minorHAnsi"/>
          <w:lang w:val="cy-GB"/>
        </w:rPr>
        <w:t>ô</w:t>
      </w:r>
      <w:r w:rsidRPr="00B049AE">
        <w:rPr>
          <w:lang w:val="cy-GB"/>
        </w:rPr>
        <w:t xml:space="preserve">l </w:t>
      </w:r>
      <w:r w:rsidR="00B43612" w:rsidRPr="00B43612">
        <w:rPr>
          <w:rFonts w:cstheme="minorHAnsi"/>
          <w:sz w:val="24"/>
          <w:szCs w:val="24"/>
        </w:rPr>
        <w:t xml:space="preserve"> C</w:t>
      </w:r>
      <w:r w:rsidR="00B43612">
        <w:rPr>
          <w:rFonts w:cstheme="minorHAnsi"/>
          <w:sz w:val="24"/>
          <w:szCs w:val="24"/>
        </w:rPr>
        <w:t>arr</w:t>
      </w:r>
      <w:r w:rsidR="00B43612" w:rsidRPr="00B43612">
        <w:rPr>
          <w:rFonts w:cstheme="minorHAnsi"/>
          <w:sz w:val="24"/>
          <w:szCs w:val="24"/>
        </w:rPr>
        <w:t>, M. &amp; M</w:t>
      </w:r>
      <w:r w:rsidR="00B43612">
        <w:rPr>
          <w:rFonts w:cstheme="minorHAnsi"/>
          <w:sz w:val="24"/>
          <w:szCs w:val="24"/>
        </w:rPr>
        <w:t>ay</w:t>
      </w:r>
      <w:r w:rsidR="00B43612" w:rsidRPr="00B43612">
        <w:rPr>
          <w:rFonts w:cstheme="minorHAnsi"/>
          <w:sz w:val="24"/>
          <w:szCs w:val="24"/>
        </w:rPr>
        <w:t xml:space="preserve">, H. </w:t>
      </w:r>
      <w:r w:rsidR="00B43612">
        <w:rPr>
          <w:rFonts w:cstheme="minorHAnsi"/>
          <w:sz w:val="24"/>
          <w:szCs w:val="24"/>
        </w:rPr>
        <w:t>(</w:t>
      </w:r>
      <w:r w:rsidR="00B43612" w:rsidRPr="00B43612">
        <w:rPr>
          <w:rFonts w:cstheme="minorHAnsi"/>
          <w:sz w:val="24"/>
          <w:szCs w:val="24"/>
        </w:rPr>
        <w:t>C</w:t>
      </w:r>
      <w:r w:rsidR="00B43612">
        <w:rPr>
          <w:rFonts w:cstheme="minorHAnsi"/>
          <w:sz w:val="24"/>
          <w:szCs w:val="24"/>
        </w:rPr>
        <w:t>arr</w:t>
      </w:r>
      <w:r w:rsidR="00B43612" w:rsidRPr="00B43612">
        <w:rPr>
          <w:rFonts w:cstheme="minorHAnsi"/>
          <w:sz w:val="24"/>
          <w:szCs w:val="24"/>
        </w:rPr>
        <w:t>, M. &amp; M</w:t>
      </w:r>
      <w:r w:rsidR="00B43612">
        <w:rPr>
          <w:rFonts w:cstheme="minorHAnsi"/>
          <w:sz w:val="24"/>
          <w:szCs w:val="24"/>
        </w:rPr>
        <w:t>ay, H. 2000: 53</w:t>
      </w:r>
      <w:proofErr w:type="gramStart"/>
      <w:r w:rsidR="00B43612">
        <w:rPr>
          <w:rFonts w:cstheme="minorHAnsi"/>
          <w:sz w:val="24"/>
          <w:szCs w:val="24"/>
        </w:rPr>
        <w:t>)</w:t>
      </w:r>
      <w:r w:rsidR="00B43612" w:rsidRPr="00B43612">
        <w:rPr>
          <w:rFonts w:cstheme="minorHAnsi"/>
          <w:sz w:val="24"/>
          <w:szCs w:val="24"/>
        </w:rPr>
        <w:t xml:space="preserve"> </w:t>
      </w:r>
      <w:r w:rsidRPr="00B049AE">
        <w:rPr>
          <w:lang w:val="cy-GB"/>
        </w:rPr>
        <w:t xml:space="preserve"> .</w:t>
      </w:r>
      <w:proofErr w:type="gramEnd"/>
      <w:r w:rsidRPr="00B049AE">
        <w:rPr>
          <w:lang w:val="cy-GB"/>
        </w:rPr>
        <w:t xml:space="preserve"> Rydw i’n cymharu’r gwlad yma gyda’n gwlad ni oherwydd mae’n ddangos pa mor gwahanol mae’r ddwy wlad yn trin addysg ar gyfer y cyfnod sylfaen.  </w:t>
      </w:r>
      <w:r w:rsidRPr="00B049AE">
        <w:rPr>
          <w:rFonts w:eastAsia="Times New Roman" w:cstheme="minorHAnsi"/>
          <w:bCs/>
          <w:lang w:val="cy-GB"/>
        </w:rPr>
        <w:t xml:space="preserve"> Mae Te Whariki yn cwricwlwm sy’n cymryd syniadau sy’n seiliedig ar y plentyn, (canolog i’r plentyn) </w:t>
      </w:r>
      <w:r>
        <w:rPr>
          <w:rFonts w:eastAsia="Times New Roman" w:cstheme="minorHAnsi"/>
          <w:bCs/>
          <w:lang w:val="cy-GB"/>
        </w:rPr>
        <w:t xml:space="preserve">a’i chymysgu gyda gorchmynion y cwricwlwm cenedlaethol Seland Newydd er mwyn creu cwriciwlwm, lle mae Cymru yn gwlad sy’n ffocysu ar datblygiad y plentyn wrth iddynt fod yn y cyfnod Sylfaen.  Yn gwahanol i hyn mae Reggio Emilia yn dilyn cwricwlwm sy’n “canolog i’r dysgwyr, lle mae’n cael ei cefnogi gan y cymuned, yn lleoledig ac yn seiliedig ar weithgaredd ar gyfer addysg blaengar” fel mae </w:t>
      </w:r>
      <w:r>
        <w:t xml:space="preserve">Janet </w:t>
      </w:r>
      <w:proofErr w:type="spellStart"/>
      <w:r>
        <w:t>Soler</w:t>
      </w:r>
      <w:proofErr w:type="spellEnd"/>
      <w:r>
        <w:t xml:space="preserve"> &amp; Linda Miller </w:t>
      </w:r>
      <w:proofErr w:type="spellStart"/>
      <w:r>
        <w:t>yn</w:t>
      </w:r>
      <w:proofErr w:type="spellEnd"/>
      <w:r>
        <w:t xml:space="preserve"> </w:t>
      </w:r>
      <w:proofErr w:type="spellStart"/>
      <w:r>
        <w:t>ei</w:t>
      </w:r>
      <w:proofErr w:type="spellEnd"/>
      <w:r>
        <w:t xml:space="preserve"> </w:t>
      </w:r>
      <w:proofErr w:type="spellStart"/>
      <w:r>
        <w:t>ddweud</w:t>
      </w:r>
      <w:proofErr w:type="spellEnd"/>
      <w:r>
        <w:t xml:space="preserve">. (Janet </w:t>
      </w:r>
      <w:proofErr w:type="spellStart"/>
      <w:r>
        <w:t>Soler</w:t>
      </w:r>
      <w:proofErr w:type="spellEnd"/>
      <w:r>
        <w:t xml:space="preserve"> &amp; Linda Miller (2003):65)</w:t>
      </w:r>
      <w:r>
        <w:rPr>
          <w:rFonts w:eastAsia="Times New Roman" w:cstheme="minorHAnsi"/>
          <w:bCs/>
          <w:lang w:val="cy-GB"/>
        </w:rPr>
        <w:t xml:space="preserve">. Felly gwelwn rhai </w:t>
      </w:r>
      <w:r>
        <w:rPr>
          <w:rFonts w:eastAsia="Times New Roman" w:cstheme="minorHAnsi"/>
          <w:bCs/>
          <w:lang w:val="cy-GB"/>
        </w:rPr>
        <w:lastRenderedPageBreak/>
        <w:t>gwahaniaethau a tebygrwydd rhwng y tri gwlad. Mae Cymmru yn debyg i Reggio Emilia sef gwlad yr Eidal gan ei fod y ddwy yng nghylchynu’r plant.  Mae’r ddwy gwlad yma yn defnyddio addysgeg i’r Cyfnod Sylfaen gwhanol iawn i Gymru. Mae ‘GweGogledd.Cymru wedi rhannu addysgeg i’r Cyfnod Sylfaen Nghymru mewn  i wyth gwhanol categori , fel a gwelir yn atodiad 2. Mae’r 8 ffactor yma yn cynnwys darpariaeth barhaus, gwell ddarpariaeth, darpariaeth wedi ei ffocysu, dysgu yn yr awyr agored, dysgu’n ymestynnol yn yr awyr agored, dysgu trwy chwarae, rôl y dysgwr o fewn y chwarae a’r negeseuon allweddol o fewn yr addysgeg (GweGogledd.Cymru. 2017).  Gan fy mod i wedi penderfynnu  dewis fideo rhif 2 byddaf yn ffocysu ar y categoriau sy’n perthnasol i’r fideo yma. Un or categoriau sy’n neidio allan i mi yn y fideo yw bod y plant yn dysgu trwy chwarae, yn amlwg mae nifer fawr o ddadleuon o blaid ac yn erbyn dysgu trwy chwarae. Dadleuir Vygotsky fod plant yn dysgu trwy chwarae yn rhywbeth cadarnhaol, “As in the focus of a magnifying glass , play contains all the developmental tendencies in a condensed form</w:t>
      </w:r>
      <w:r w:rsidR="00B43612">
        <w:rPr>
          <w:rFonts w:eastAsia="Times New Roman" w:cstheme="minorHAnsi"/>
          <w:bCs/>
          <w:lang w:val="cy-GB"/>
        </w:rPr>
        <w:t>” (Vygotsky, L.S . 1978: 146)</w:t>
      </w:r>
      <w:r>
        <w:rPr>
          <w:rFonts w:eastAsia="Times New Roman" w:cstheme="minorHAnsi"/>
          <w:bCs/>
          <w:lang w:val="cy-GB"/>
        </w:rPr>
        <w:t xml:space="preserve">  Fel,Vygotsky,  mae’r cwmni EYFS yn cytuno bod dysgu trwy chwarae yn rhan allweddol o dysgu plant yn y cyfnod Sylfaen, “</w:t>
      </w:r>
      <w:r w:rsidRPr="005A3196">
        <w:rPr>
          <w:rFonts w:ascii="Calibri" w:hAnsi="Calibri" w:cs="Calibri"/>
          <w:shd w:val="clear" w:color="auto" w:fill="FFFFFF"/>
        </w:rPr>
        <w:t>Through play, children develop language skills, their emotions and creativity, social and intellectual skills.”</w:t>
      </w:r>
      <w:r>
        <w:rPr>
          <w:rFonts w:eastAsia="Times New Roman" w:cstheme="minorHAnsi"/>
          <w:bCs/>
          <w:lang w:val="cy-GB"/>
        </w:rPr>
        <w:t xml:space="preserve">  Mae’r gwefan yma yn uwcholeuo bod dysgu trwy chwarae yn helpu’r plentyn i fod yn fwy creadigol, yn fwy anturus ac yn fwy </w:t>
      </w:r>
      <w:r w:rsidRPr="00B43612">
        <w:rPr>
          <w:rFonts w:eastAsia="Times New Roman" w:cstheme="minorHAnsi"/>
          <w:bCs/>
          <w:lang w:val="cy-GB"/>
        </w:rPr>
        <w:t>dychmygus.</w:t>
      </w:r>
      <w:r w:rsidR="00B43612">
        <w:rPr>
          <w:rFonts w:eastAsia="Times New Roman" w:cstheme="minorHAnsi"/>
          <w:bCs/>
          <w:lang w:val="cy-GB"/>
        </w:rPr>
        <w:t xml:space="preserve">(Gwefan </w:t>
      </w:r>
      <w:r w:rsidR="003E410E">
        <w:rPr>
          <w:rFonts w:eastAsia="Times New Roman" w:cstheme="minorHAnsi"/>
          <w:bCs/>
          <w:lang w:val="cy-GB"/>
        </w:rPr>
        <w:t>EYFS. 2018)</w:t>
      </w:r>
      <w:r>
        <w:rPr>
          <w:rFonts w:eastAsia="Times New Roman" w:cstheme="minorHAnsi"/>
          <w:bCs/>
          <w:lang w:val="cy-GB"/>
        </w:rPr>
        <w:t xml:space="preserve"> </w:t>
      </w:r>
      <w:r w:rsidR="00B43612">
        <w:rPr>
          <w:rFonts w:eastAsia="Times New Roman" w:cstheme="minorHAnsi"/>
          <w:bCs/>
          <w:lang w:val="cy-GB"/>
        </w:rPr>
        <w:t>M</w:t>
      </w:r>
      <w:r>
        <w:rPr>
          <w:rFonts w:eastAsia="Times New Roman" w:cstheme="minorHAnsi"/>
          <w:bCs/>
          <w:lang w:val="cy-GB"/>
        </w:rPr>
        <w:t xml:space="preserve">ae’r Gwelwn fod Herrington a Brussoni yn dadlau yn erbyn dysgu trwy chwarae gan ei fod yn dadlau ei fod “heb cael ei cynllunio </w:t>
      </w:r>
      <w:r w:rsidRPr="003E410E">
        <w:rPr>
          <w:rFonts w:eastAsia="Times New Roman" w:cstheme="minorHAnsi"/>
          <w:bCs/>
          <w:sz w:val="24"/>
          <w:szCs w:val="24"/>
          <w:lang w:val="cy-GB"/>
        </w:rPr>
        <w:t xml:space="preserve">gan athro, mae’r plentyn yn arwain ei hun”.  </w:t>
      </w:r>
      <w:r w:rsidR="003E410E">
        <w:rPr>
          <w:rFonts w:eastAsia="Times New Roman" w:cstheme="minorHAnsi"/>
          <w:bCs/>
          <w:sz w:val="24"/>
          <w:szCs w:val="24"/>
          <w:lang w:val="cy-GB"/>
        </w:rPr>
        <w:t>(</w:t>
      </w:r>
      <w:r w:rsidR="003E410E" w:rsidRPr="003E410E">
        <w:rPr>
          <w:rFonts w:cstheme="minorHAnsi"/>
          <w:sz w:val="24"/>
          <w:szCs w:val="24"/>
        </w:rPr>
        <w:fldChar w:fldCharType="begin"/>
      </w:r>
      <w:r w:rsidR="003E410E" w:rsidRPr="003E410E">
        <w:rPr>
          <w:rFonts w:cstheme="minorHAnsi"/>
          <w:sz w:val="24"/>
          <w:szCs w:val="24"/>
        </w:rPr>
        <w:instrText xml:space="preserve"> HYPERLINK "https://www.researchgate.net/profile/Mariana_Brussoni/publication/282153607_Beyond_Physical_Activity_The_Importance_of_Play_and_Nature-Based_Play_Spaces_for_Children%27s_Health_and_Development/links/5689be4b08ae1e63f1f902b5/Beyond-Physical-Activity-The-Importance-of-Play-and-Nature-Based-Play-Spaces-for-Childrens-Health-and-Development.pdf" </w:instrText>
      </w:r>
      <w:r w:rsidR="003E410E" w:rsidRPr="003E410E">
        <w:rPr>
          <w:rFonts w:cstheme="minorHAnsi"/>
          <w:sz w:val="24"/>
          <w:szCs w:val="24"/>
        </w:rPr>
        <w:fldChar w:fldCharType="separate"/>
      </w:r>
      <w:r w:rsidR="003E410E" w:rsidRPr="003E410E">
        <w:rPr>
          <w:rStyle w:val="Hyperlink"/>
          <w:rFonts w:cstheme="minorHAnsi"/>
          <w:color w:val="auto"/>
          <w:sz w:val="24"/>
          <w:szCs w:val="24"/>
          <w:u w:val="none"/>
          <w:bdr w:val="none" w:sz="0" w:space="0" w:color="auto" w:frame="1"/>
          <w:shd w:val="clear" w:color="auto" w:fill="FFFFFF"/>
        </w:rPr>
        <w:t>Herrington an</w:t>
      </w:r>
      <w:r w:rsidR="003E410E">
        <w:rPr>
          <w:rStyle w:val="Hyperlink"/>
          <w:rFonts w:cstheme="minorHAnsi"/>
          <w:color w:val="auto"/>
          <w:sz w:val="24"/>
          <w:szCs w:val="24"/>
          <w:u w:val="none"/>
          <w:bdr w:val="none" w:sz="0" w:space="0" w:color="auto" w:frame="1"/>
          <w:shd w:val="clear" w:color="auto" w:fill="FFFFFF"/>
        </w:rPr>
        <w:t xml:space="preserve">d </w:t>
      </w:r>
      <w:proofErr w:type="spellStart"/>
      <w:r w:rsidR="003E410E">
        <w:rPr>
          <w:rStyle w:val="Hyperlink"/>
          <w:rFonts w:cstheme="minorHAnsi"/>
          <w:color w:val="auto"/>
          <w:sz w:val="24"/>
          <w:szCs w:val="24"/>
          <w:u w:val="none"/>
          <w:bdr w:val="none" w:sz="0" w:space="0" w:color="auto" w:frame="1"/>
          <w:shd w:val="clear" w:color="auto" w:fill="FFFFFF"/>
        </w:rPr>
        <w:t>Brussoni</w:t>
      </w:r>
      <w:proofErr w:type="spellEnd"/>
      <w:r w:rsidR="003E410E">
        <w:rPr>
          <w:rStyle w:val="Hyperlink"/>
          <w:rFonts w:cstheme="minorHAnsi"/>
          <w:color w:val="auto"/>
          <w:sz w:val="24"/>
          <w:szCs w:val="24"/>
          <w:u w:val="none"/>
          <w:bdr w:val="none" w:sz="0" w:space="0" w:color="auto" w:frame="1"/>
          <w:shd w:val="clear" w:color="auto" w:fill="FFFFFF"/>
        </w:rPr>
        <w:t xml:space="preserve"> 2016: </w:t>
      </w:r>
      <w:r w:rsidR="003E410E" w:rsidRPr="003E410E">
        <w:rPr>
          <w:rStyle w:val="Hyperlink"/>
          <w:rFonts w:cstheme="minorHAnsi"/>
          <w:color w:val="auto"/>
          <w:sz w:val="24"/>
          <w:szCs w:val="24"/>
          <w:u w:val="none"/>
          <w:bdr w:val="none" w:sz="0" w:space="0" w:color="auto" w:frame="1"/>
          <w:shd w:val="clear" w:color="auto" w:fill="FFFFFF"/>
        </w:rPr>
        <w:t>1)</w:t>
      </w:r>
      <w:r w:rsidR="003E410E" w:rsidRPr="003E410E">
        <w:rPr>
          <w:rFonts w:cstheme="minorHAnsi"/>
          <w:sz w:val="24"/>
          <w:szCs w:val="24"/>
        </w:rPr>
        <w:fldChar w:fldCharType="end"/>
      </w:r>
      <w:r w:rsidR="003E410E" w:rsidRPr="003E410E">
        <w:rPr>
          <w:rFonts w:ascii="Segoe UI" w:hAnsi="Segoe UI" w:cs="Segoe UI"/>
          <w:color w:val="3A3A3A"/>
          <w:sz w:val="27"/>
          <w:szCs w:val="27"/>
          <w:shd w:val="clear" w:color="auto" w:fill="FFFFFF"/>
        </w:rPr>
        <w:t> </w:t>
      </w:r>
      <w:r w:rsidRPr="003E410E">
        <w:rPr>
          <w:rFonts w:eastAsia="Times New Roman" w:cstheme="minorHAnsi"/>
          <w:bCs/>
          <w:lang w:val="cy-GB"/>
        </w:rPr>
        <w:t>Awgrymai hyn bod plant ddim yn dysgu, ond yn ddatblygu sgiliau yn lle, hynny yw os nad yw’r oed</w:t>
      </w:r>
      <w:r>
        <w:rPr>
          <w:rFonts w:eastAsia="Times New Roman" w:cstheme="minorHAnsi"/>
          <w:bCs/>
          <w:lang w:val="cy-GB"/>
        </w:rPr>
        <w:t>olyn yn arwain y chwarae, er enghraifft dysgu i gyfri tu allan, megis defnyddio dail a cherrig i gyfri, yn lle mae’r plentyn yn cael rhyddid i chwarae’n rhydd.  Categori arall sy’n sefyll allan i mi yw’r categori fwyaf amlwg sef chwarae yn y tu allan</w:t>
      </w:r>
      <w:r w:rsidR="003E410E">
        <w:rPr>
          <w:rFonts w:eastAsia="Times New Roman" w:cstheme="minorHAnsi"/>
          <w:bCs/>
          <w:lang w:val="cy-GB"/>
        </w:rPr>
        <w:t>, mae bod allan yn yr awyr agored yn rhoi fwy o brofiadau naturiol i blant</w:t>
      </w:r>
      <w:r>
        <w:rPr>
          <w:rFonts w:eastAsia="Times New Roman" w:cstheme="minorHAnsi"/>
          <w:bCs/>
          <w:lang w:val="cy-GB"/>
        </w:rPr>
        <w:t>.</w:t>
      </w:r>
      <w:r w:rsidR="003E410E">
        <w:rPr>
          <w:rFonts w:eastAsia="Times New Roman" w:cstheme="minorHAnsi"/>
          <w:bCs/>
          <w:lang w:val="cy-GB"/>
        </w:rPr>
        <w:tab/>
      </w:r>
      <w:r w:rsidR="003E410E">
        <w:rPr>
          <w:rFonts w:eastAsia="Times New Roman" w:cstheme="minorHAnsi"/>
          <w:bCs/>
          <w:lang w:val="cy-GB"/>
        </w:rPr>
        <w:tab/>
      </w:r>
      <w:r w:rsidR="003E410E">
        <w:rPr>
          <w:rFonts w:eastAsia="Times New Roman" w:cstheme="minorHAnsi"/>
          <w:bCs/>
          <w:lang w:val="cy-GB"/>
        </w:rPr>
        <w:tab/>
      </w:r>
      <w:r w:rsidR="003E410E">
        <w:rPr>
          <w:rFonts w:eastAsia="Times New Roman" w:cstheme="minorHAnsi"/>
          <w:bCs/>
          <w:lang w:val="cy-GB"/>
        </w:rPr>
        <w:tab/>
      </w:r>
      <w:r w:rsidR="003E410E">
        <w:rPr>
          <w:rFonts w:eastAsia="Times New Roman" w:cstheme="minorHAnsi"/>
          <w:bCs/>
          <w:lang w:val="cy-GB"/>
        </w:rPr>
        <w:tab/>
      </w:r>
      <w:r w:rsidR="003E410E">
        <w:rPr>
          <w:rFonts w:eastAsia="Times New Roman" w:cstheme="minorHAnsi"/>
          <w:bCs/>
          <w:lang w:val="cy-GB"/>
        </w:rPr>
        <w:tab/>
      </w:r>
      <w:r w:rsidR="003E410E">
        <w:rPr>
          <w:rFonts w:eastAsia="Times New Roman" w:cstheme="minorHAnsi"/>
          <w:bCs/>
          <w:lang w:val="cy-GB"/>
        </w:rPr>
        <w:tab/>
      </w:r>
      <w:r w:rsidR="003E410E">
        <w:rPr>
          <w:rFonts w:eastAsia="Times New Roman" w:cstheme="minorHAnsi"/>
          <w:bCs/>
          <w:lang w:val="cy-GB"/>
        </w:rPr>
        <w:tab/>
      </w:r>
      <w:r w:rsidR="003E410E">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sidR="003E410E">
        <w:rPr>
          <w:rFonts w:eastAsia="Times New Roman" w:cstheme="minorHAnsi"/>
          <w:bCs/>
          <w:lang w:val="cy-GB"/>
        </w:rPr>
        <w:tab/>
      </w:r>
      <w:r w:rsidR="003E410E">
        <w:rPr>
          <w:rFonts w:eastAsia="Times New Roman" w:cstheme="minorHAnsi"/>
          <w:bCs/>
          <w:lang w:val="cy-GB"/>
        </w:rPr>
        <w:tab/>
      </w:r>
      <w:r>
        <w:rPr>
          <w:lang w:val="cy-GB"/>
        </w:rPr>
        <w:t xml:space="preserve">Yn </w:t>
      </w:r>
      <w:r>
        <w:rPr>
          <w:rFonts w:cstheme="minorHAnsi"/>
          <w:lang w:val="cy-GB"/>
        </w:rPr>
        <w:t>ô</w:t>
      </w:r>
      <w:r>
        <w:rPr>
          <w:lang w:val="cy-GB"/>
        </w:rPr>
        <w:t xml:space="preserve">l Llywodraeth Cymru pwrpas arsylwi yn ystod y Cyfnod Sylfaen yw ‘penderfynu ble mae’r plentyn ar y continwwm dysgu er mwyn symud ymlaen ac i nodi  unrhyw anaswterau neu allu eithriadol. Trwy arsywli a gwrando, gall ymarferwyr gasglu tystiolaeth cyn ac ar </w:t>
      </w:r>
      <w:r>
        <w:rPr>
          <w:rFonts w:cstheme="minorHAnsi"/>
          <w:lang w:val="cy-GB"/>
        </w:rPr>
        <w:t>ô</w:t>
      </w:r>
      <w:r>
        <w:rPr>
          <w:lang w:val="cy-GB"/>
        </w:rPr>
        <w:t xml:space="preserve">l i blant cael ei ddygsu sgiliau dros gyfnod o amser”. (Llywodraeth Cymru. 2017:10) Cytunaf gyda’r Llywodraeth  bod amryw o wahanol methodoleg o allu arsylwi plant a chytunaf ei fod yn rhan allweddol o fewn yr addysgeg er mwyn asesu a gweld cynnydd mewn gwahanol plant.  Wrth cadw’r hyn mae Llywodraeth Cymru  yn dweud am pwrpas arsylwi mewn cof, fe wnes i cymryd y gwahanol methodolegau ar gyfer arsylwi i mewn i ystyriaeth cyn penderfynnu pa ddull oedd orau ar gyfer yr ymwchil yma. Un strategaeth arsylwi roeddwn i’n hoff iawn o, oedd y dull Mosaic. Pwrpas y dull yma yn </w:t>
      </w:r>
      <w:r>
        <w:rPr>
          <w:rFonts w:cstheme="minorHAnsi"/>
          <w:lang w:val="cy-GB"/>
        </w:rPr>
        <w:t>ô</w:t>
      </w:r>
      <w:r>
        <w:rPr>
          <w:lang w:val="cy-GB"/>
        </w:rPr>
        <w:t>l Alison Clark a Peter Moss, yw i “gyfathrebu ac yn fwy pwysig gwrando ar y plentyn ac i arsylwi yn seiliedig ar dwy cwestiwn pwysig canlynol, sef ‘Beth mae e fel i bod yma? a ydych chi’n gwrando?’” (Clark. A, Moss.P. 2001:16). Teimlais fel bod y methodoleg yma yn un bwysig oherwydd yn fy marn i mae’n bwysig i wrando ar plant mewn gwahanol sefyllfaoedd, ac yn enwedig os ydych yn arsylwi. Hynny yw gallai un plentyn fod yn dawel oherwydd ei fod yn caru’r gweithgaredd ac yn canolbwyntio, ond gallai plentyn arall fod yn dawel oherwydd maent yn casau’r gweithgaredd, felly mae’n bwysig gwrando ar teimladau plentyn wrth ei arsylwi. Pe byddwn i wedi mynd allan ar y diwrnod Pontio, dyma yw un o’r dulliau  byddaf wedi defnyddio wrth arsylwi’r plant.   Rhan allweddol o fy nhgynllunio dechrau’r arsylwi oedd i edrych ar y graddfa Leuven mewn fwy o ddwfnder</w:t>
      </w:r>
      <w:r w:rsidR="008957CE">
        <w:rPr>
          <w:lang w:val="cy-GB"/>
        </w:rPr>
        <w:t xml:space="preserve"> ac i ddefnyddio’r amserlen arsylwi a wnes i greu fel gwelwn yn atodiad 1. </w:t>
      </w:r>
      <w:r>
        <w:rPr>
          <w:lang w:val="cy-GB"/>
        </w:rPr>
        <w:t xml:space="preserve"> Er enghraifft mae’r Graddfa yn un bwysig i ystyried wrth trafod arsylwi. Mantais i’r graddfa yw ei fod yn asesu plant mewn ffordd hawdd, ond er hyn nid yw’r graddfa yn mynd mewn i ddigon o ddwfnder, er enghraifft, mae’r graddfa Leuven ond yn asesu lles a chyfraniad y plentyn, byddai’r graddfa yn fwy effeithiol pe bai’n arsylwi mwy o bethau megis, mwynhad y plentyn neu beth roedd y plentyn yn gwybod cyn yr arsylwad a beth ydyn nhw wedi dysgu ar </w:t>
      </w:r>
      <w:r>
        <w:rPr>
          <w:rFonts w:cstheme="minorHAnsi"/>
          <w:lang w:val="cy-GB"/>
        </w:rPr>
        <w:t>ô</w:t>
      </w:r>
      <w:r>
        <w:rPr>
          <w:lang w:val="cy-GB"/>
        </w:rPr>
        <w:t xml:space="preserve">l. Wrth gwrs mae’n bwysig bod lles plant yn </w:t>
      </w:r>
      <w:r>
        <w:rPr>
          <w:lang w:val="cy-GB"/>
        </w:rPr>
        <w:lastRenderedPageBreak/>
        <w:t>cael ei ystyried, fel y dadleuir Llywodraeth Cymru, “Mae angen i blant i ddatblygu hunan-ymwybyddiaeth fel unigolion ac fel rhan o gymuned ehangach. Byddai hyn yn  cynnwys teimlo hunan-barch, hunan-wybodaeth, hyder,  fel ei bod yn cael ei gwerthfarwogi a cael ei dderbyn gan eraill, a’r gallu i fynegi ei farn a’i theimladau a gwnued synwyr ohonyn nhw, a’r gallu i draethu gydag eraill a gweithio gyda nhw”. (Llywodraeth Cynulliad Cymru ,</w:t>
      </w:r>
      <w:r>
        <w:t xml:space="preserve">Yr </w:t>
      </w:r>
      <w:proofErr w:type="spellStart"/>
      <w:r>
        <w:t>Adran</w:t>
      </w:r>
      <w:proofErr w:type="spellEnd"/>
      <w:r>
        <w:t xml:space="preserve"> Plant, </w:t>
      </w:r>
      <w:proofErr w:type="spellStart"/>
      <w:r>
        <w:t>Addysg</w:t>
      </w:r>
      <w:proofErr w:type="spellEnd"/>
      <w:r>
        <w:t xml:space="preserve">, </w:t>
      </w:r>
      <w:proofErr w:type="spellStart"/>
      <w:r>
        <w:t>Dysgu</w:t>
      </w:r>
      <w:proofErr w:type="spellEnd"/>
      <w:r>
        <w:t xml:space="preserve"> </w:t>
      </w:r>
      <w:proofErr w:type="spellStart"/>
      <w:r>
        <w:t>Gydol</w:t>
      </w:r>
      <w:proofErr w:type="spellEnd"/>
      <w:r>
        <w:t xml:space="preserve"> </w:t>
      </w:r>
      <w:proofErr w:type="spellStart"/>
      <w:r>
        <w:t>Oes</w:t>
      </w:r>
      <w:proofErr w:type="spellEnd"/>
      <w:r>
        <w:t xml:space="preserve"> a </w:t>
      </w:r>
      <w:proofErr w:type="spellStart"/>
      <w:r>
        <w:t>Sgiliau</w:t>
      </w:r>
      <w:proofErr w:type="spellEnd"/>
      <w:r>
        <w:rPr>
          <w:lang w:val="cy-GB"/>
        </w:rPr>
        <w:t xml:space="preserve">. </w:t>
      </w:r>
      <w:r w:rsidR="00753FCA">
        <w:rPr>
          <w:lang w:val="cy-GB"/>
        </w:rPr>
        <w:t>201</w:t>
      </w:r>
      <w:r>
        <w:rPr>
          <w:lang w:val="cy-GB"/>
        </w:rPr>
        <w:t xml:space="preserve">8: 16). Teimlaf fel bod y graddfa yma yn gadael i hyn cael ei bwysleisio. </w:t>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rFonts w:eastAsia="Times New Roman" w:cstheme="minorHAnsi"/>
          <w:bCs/>
          <w:lang w:val="cy-GB"/>
        </w:rPr>
        <w:tab/>
      </w:r>
      <w:r>
        <w:rPr>
          <w:lang w:val="cy-GB"/>
        </w:rPr>
        <w:t xml:space="preserve">Cyn gwneud unrhyw ymchwil neu arsylwad ar plant/plentyn mae’n rhaid cofio i fod yn deg ac yn synhwyrol ac i fod yn barchus yn </w:t>
      </w:r>
      <w:r w:rsidRPr="00397A12">
        <w:rPr>
          <w:lang w:val="cy-GB"/>
        </w:rPr>
        <w:t>foesegol er enghraifft, fel dywedai BERA “participants’ voluntary informed consent to be involved in a study will be obtained at the start of the study, and that researchers will remain sensitive and open to the possibility that participants may wish, for any reason and at any time, to withdraw their consent”.  Hynny yw os nad yw’r plant dros ddeunaw, bydd rhaid cael caniatâd y rhieni ar gyfer y plentyn fod yn rhan o’r ymchwil felly gallai hyn fod yn broblem moesegol os nad yw’r rhieni yn cytuno. Mae’n bwysig iawn i sichrau eich fod yn  ei wneud e’n mor glir a phosib i’r plant a’r rhieni beth yn union yw’r ymchwil, pa fath o ganlyniadau byddaf yn disgwyl gweld, a pa ddata byddaf yn cymryd i ystyriaeth trwy gwneud yr ymchwil a pam ydwyf yn ei wneud, byddaf yn gwneud hyn trwy dangos cyflwyniad byr a syml i’r rhieni a’r plant. Wrth i mi dehongli beth yw fod yn foesegol, yn syth mae parchu eraill yn dod i’r amlwg, felly mae’n rhaid parchu pob crefydd pob plentyn, ac mae’n bosib felly y byddai hyn yn gallu fod yn broblem foesegol, gan dibynnu beth yn union mae’r ymchwil yn ei cynnwys. Mae BERA yn pwysleisio “Researchers should recognise the entitlement of both institutions and individual participants to privacy, and should accord them their rights to confidentiality and anonymity”. Fe cymerais i’r holl gwybodaeth yma i mewn i ytstyriaeth wrth gwylio’r fideo. Fe ddaeth nifer o</w:t>
      </w:r>
      <w:r>
        <w:rPr>
          <w:lang w:val="cy-GB"/>
        </w:rPr>
        <w:t xml:space="preserve"> wahanol l</w:t>
      </w:r>
      <w:r w:rsidRPr="00397A12">
        <w:rPr>
          <w:rFonts w:eastAsia="Times New Roman" w:cstheme="minorHAnsi"/>
          <w:bCs/>
          <w:lang w:val="cy-GB"/>
        </w:rPr>
        <w:t>efelau o’r graddfa Leuven o fewn gwahanol plant</w:t>
      </w:r>
      <w:r w:rsidRPr="00397A12">
        <w:rPr>
          <w:lang w:val="cy-GB"/>
        </w:rPr>
        <w:t xml:space="preserve"> </w:t>
      </w:r>
      <w:r>
        <w:rPr>
          <w:lang w:val="cy-GB"/>
        </w:rPr>
        <w:t>i’m sylw wrth gwylio’r fideo. Er enghraifft g</w:t>
      </w:r>
      <w:r w:rsidRPr="00397A12">
        <w:rPr>
          <w:rFonts w:eastAsia="Times New Roman" w:cstheme="minorHAnsi"/>
          <w:bCs/>
          <w:lang w:val="cy-GB"/>
        </w:rPr>
        <w:t>welwn fod y bachgen sy’n hoff o fod yn ‘gyrrwr’ y llong ar lefel uchel o’r graddfa Leuven ar gyfer lles</w:t>
      </w:r>
      <w:r>
        <w:rPr>
          <w:rFonts w:eastAsia="Times New Roman" w:cstheme="minorHAnsi"/>
          <w:bCs/>
          <w:lang w:val="cy-GB"/>
        </w:rPr>
        <w:t xml:space="preserve"> gan ei fod yn hapus, yn gwenu, yn egniol ac yn gwneud y synnau fel mor-leidr. M</w:t>
      </w:r>
      <w:r w:rsidRPr="00397A12">
        <w:rPr>
          <w:rFonts w:eastAsia="Times New Roman" w:cstheme="minorHAnsi"/>
          <w:bCs/>
          <w:lang w:val="cy-GB"/>
        </w:rPr>
        <w:t>ae’r bachgen yma (plentyn A) hefyd yn ymddangos mewn lefel uwch o’r graddfa Leuven ar rhan ymwneud, gan fod y bachgen yn</w:t>
      </w:r>
      <w:r>
        <w:rPr>
          <w:rFonts w:eastAsia="Times New Roman" w:cstheme="minorHAnsi"/>
          <w:bCs/>
          <w:lang w:val="cy-GB"/>
        </w:rPr>
        <w:t xml:space="preserve"> dangos ei fod yn wrth yrru’r llong, mae e hefyd yn ymddangos yn greadigol, ac yn parhaus wrth fod yn yrrwr y llong.  Gwelwn fod merch hefyd ar yr un fath o lefalau â plentyn A, ond mae hi’n dangos hyn mewn ffordd gwahanol, er enghraifft mae hi’n dangos ei ymglymiad trwy cymryd dros, a fod yn arweinydd y weithgaredd creu cist trysor. O ganlyniad i hyn gwelwn fod y merch yma (plentyn B) </w:t>
      </w:r>
      <w:r w:rsidR="003E410E">
        <w:rPr>
          <w:rFonts w:eastAsia="Times New Roman" w:cstheme="minorHAnsi"/>
          <w:bCs/>
          <w:lang w:val="cy-GB"/>
        </w:rPr>
        <w:t>yn dangos emosiynau gwahanol i plentyn A on ar yr un graddfa. Gwelwn hefydd fod plant yn y cefndir yn chwrae ar ben ei hun a ddim yn cymryd rhan llawer, teimlaf fel bod y bachgen ar y lefel isel gan ei o gyfraniad gan ei fod ddim yn cymryd rhan.</w:t>
      </w:r>
    </w:p>
    <w:p w:rsidR="00930351" w:rsidRPr="00397A12" w:rsidRDefault="00930351" w:rsidP="00930351">
      <w:pPr>
        <w:ind w:firstLine="720"/>
      </w:pPr>
      <w:r>
        <w:rPr>
          <w:rFonts w:eastAsia="Times New Roman" w:cstheme="minorHAnsi"/>
          <w:bCs/>
          <w:lang w:val="cy-GB"/>
        </w:rPr>
        <w:t xml:space="preserve">Felly rydw i wedi dod i’r casgliad bod nid dim ond fod allan yn yr awyr agored yw’r unig peth sy’n darparu cyfleooedd ar gyfer ymglymiad i ddysgu  ond mae gwahanol agweddau hefyd yn cael yr un faint o effaith ar gyfer ymglymiad i ddysgu.  I ateb y cwestiwn, teimlaf fel bod yr awyr agored ond yn darparu cyfleoeodd ar gyfer ymglymiad i ddysgu i raddau.  Wrth gwrs mae’n amlwg fod fod allan yn yr awyr agored yn rhoi fwy o brofiadau naturiol i blant, ac mae plant yn hoff iawn o fod allan oherwydd maent yn teimlo rhyw fath o rhyddid, lle gallent rhedeg o gwmpas yn rhydd. Ond yn fy marn i teimlaf fel bod dysgu trwy chwarae yn chwarae rôl mawr mewn ymglymiad i ddysgu. Hynny yw, fel mae’r fideo yn ddangos mae’r grŵp o blant yn chwarae fel mô-ladron, felly yn fy marn  , y prif ffocws yw chwarae, ond mae’r plant yn ddatblygu sgiliau megis cyd-weithio, a defnyddio amryw o eirfa a datblygu’n llenyddol, ond nid yw’r ffaith bod y plant tu allan yn gwneud unrhwy gwahaniaeth, hynny yw, pe bai’r plant wedi gwneud y gweithgaredd yma tu fewn yn hytrach na thu fas, ni fydd llawer o wahaniaeth oherwydd mae’r plant yn mwynhau oherwydd ei fod yn chwarae yn hytrach nog oherwydd maen nhw tu allan yn yr awyr agored. Yn sicr, mae’r fideo yma wedi fy sbarduno i </w:t>
      </w:r>
      <w:r>
        <w:rPr>
          <w:rFonts w:eastAsia="Times New Roman" w:cstheme="minorHAnsi"/>
          <w:bCs/>
          <w:lang w:val="cy-GB"/>
        </w:rPr>
        <w:lastRenderedPageBreak/>
        <w:t xml:space="preserve">gobeithio arbrofi trwy gwneud gweithgareddau tu allan yn y dyfodol.  Yn y dyfodol, hoffwn ymchwilio, I ba raddau mae plant gydag Anghenion Dysgu Ychwanegol yn ymateb gyda dysgu yn yr awyr agored? </w:t>
      </w:r>
    </w:p>
    <w:p w:rsidR="00EA45EF" w:rsidRPr="000E7299" w:rsidRDefault="00EA45EF" w:rsidP="00EA45EF">
      <w:pPr>
        <w:rPr>
          <w:rFonts w:eastAsia="Times New Roman" w:cstheme="minorHAnsi"/>
          <w:sz w:val="24"/>
          <w:szCs w:val="24"/>
          <w:lang w:val="cy-GB" w:eastAsia="en-GB"/>
        </w:rPr>
      </w:pPr>
    </w:p>
    <w:p w:rsidR="003E410E" w:rsidRDefault="008957CE" w:rsidP="003E410E">
      <w:proofErr w:type="spellStart"/>
      <w:r>
        <w:t>Atodiad</w:t>
      </w:r>
      <w:proofErr w:type="spellEnd"/>
      <w:r>
        <w:t xml:space="preserve"> 1 </w:t>
      </w:r>
    </w:p>
    <w:p w:rsidR="008957CE" w:rsidRDefault="008957CE" w:rsidP="003E410E">
      <w:pPr>
        <w:rPr>
          <w:noProof/>
          <w:lang w:eastAsia="en-GB"/>
        </w:rPr>
      </w:pPr>
      <w:r>
        <w:rPr>
          <w:noProof/>
          <w:lang w:eastAsia="en-GB"/>
        </w:rPr>
        <w:drawing>
          <wp:anchor distT="0" distB="0" distL="114300" distR="114300" simplePos="0" relativeHeight="251658240" behindDoc="0" locked="0" layoutInCell="1" allowOverlap="1">
            <wp:simplePos x="0" y="0"/>
            <wp:positionH relativeFrom="column">
              <wp:posOffset>-200025</wp:posOffset>
            </wp:positionH>
            <wp:positionV relativeFrom="paragraph">
              <wp:posOffset>114300</wp:posOffset>
            </wp:positionV>
            <wp:extent cx="6239510" cy="6477000"/>
            <wp:effectExtent l="1905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9306" t="18639" r="50835" b="7692"/>
                    <a:stretch>
                      <a:fillRect/>
                    </a:stretch>
                  </pic:blipFill>
                  <pic:spPr bwMode="auto">
                    <a:xfrm>
                      <a:off x="0" y="0"/>
                      <a:ext cx="6239510" cy="6477000"/>
                    </a:xfrm>
                    <a:prstGeom prst="rect">
                      <a:avLst/>
                    </a:prstGeom>
                    <a:noFill/>
                    <a:ln w="9525">
                      <a:noFill/>
                      <a:miter lim="800000"/>
                      <a:headEnd/>
                      <a:tailEnd/>
                    </a:ln>
                  </pic:spPr>
                </pic:pic>
              </a:graphicData>
            </a:graphic>
          </wp:anchor>
        </w:drawing>
      </w:r>
    </w:p>
    <w:p w:rsidR="008957CE" w:rsidRDefault="008957CE" w:rsidP="003E410E">
      <w:pPr>
        <w:rPr>
          <w:noProof/>
          <w:lang w:eastAsia="en-GB"/>
        </w:rPr>
      </w:pPr>
    </w:p>
    <w:p w:rsidR="008957CE" w:rsidRDefault="008957CE" w:rsidP="003E410E">
      <w:pPr>
        <w:rPr>
          <w:noProof/>
          <w:lang w:eastAsia="en-GB"/>
        </w:rPr>
      </w:pPr>
    </w:p>
    <w:p w:rsidR="008957CE" w:rsidRDefault="008957CE" w:rsidP="003E410E"/>
    <w:p w:rsidR="008957CE" w:rsidRDefault="008957CE" w:rsidP="003E410E"/>
    <w:p w:rsidR="008957CE" w:rsidRDefault="008957CE" w:rsidP="003E410E"/>
    <w:p w:rsidR="008957CE" w:rsidRDefault="008957CE" w:rsidP="003E410E"/>
    <w:p w:rsidR="008957CE" w:rsidRDefault="008957CE" w:rsidP="003E410E">
      <w:pPr>
        <w:rPr>
          <w:rFonts w:cstheme="minorHAnsi"/>
          <w:sz w:val="24"/>
          <w:szCs w:val="24"/>
        </w:rPr>
      </w:pPr>
      <w:proofErr w:type="spellStart"/>
      <w:r>
        <w:t>Atodiad</w:t>
      </w:r>
      <w:proofErr w:type="spellEnd"/>
      <w:r>
        <w:t xml:space="preserve"> 2 – </w:t>
      </w:r>
      <w:proofErr w:type="spellStart"/>
      <w:r>
        <w:t>Lluniau</w:t>
      </w:r>
      <w:proofErr w:type="spellEnd"/>
      <w:r>
        <w:t xml:space="preserve"> o </w:t>
      </w:r>
      <w:r>
        <w:rPr>
          <w:rFonts w:cstheme="minorHAnsi"/>
          <w:sz w:val="24"/>
          <w:szCs w:val="24"/>
        </w:rPr>
        <w:t>(</w:t>
      </w:r>
      <w:hyperlink r:id="rId9" w:history="1">
        <w:r w:rsidRPr="003E410E">
          <w:rPr>
            <w:rStyle w:val="Hyperlink"/>
            <w:rFonts w:cstheme="minorHAnsi"/>
            <w:color w:val="auto"/>
            <w:sz w:val="24"/>
            <w:szCs w:val="24"/>
            <w:u w:val="none"/>
          </w:rPr>
          <w:t>https://www.gwegogledd.cymru/curriculum-support/cyfnod-sylfaen/?lang=en</w:t>
        </w:r>
      </w:hyperlink>
      <w:r>
        <w:rPr>
          <w:rFonts w:cstheme="minorHAnsi"/>
          <w:sz w:val="24"/>
          <w:szCs w:val="24"/>
        </w:rPr>
        <w:t>)</w:t>
      </w:r>
    </w:p>
    <w:p w:rsidR="00753FCA" w:rsidRDefault="00753FCA" w:rsidP="003E410E">
      <w:pPr>
        <w:rPr>
          <w:rFonts w:cstheme="minorHAnsi"/>
          <w:sz w:val="24"/>
          <w:szCs w:val="24"/>
        </w:rPr>
      </w:pPr>
      <w:r>
        <w:rPr>
          <w:rFonts w:cstheme="minorHAnsi"/>
          <w:noProof/>
          <w:sz w:val="24"/>
          <w:szCs w:val="24"/>
          <w:lang w:eastAsia="en-GB"/>
        </w:rPr>
        <w:drawing>
          <wp:inline distT="0" distB="0" distL="0" distR="0">
            <wp:extent cx="5576711" cy="5791200"/>
            <wp:effectExtent l="19050" t="0" r="493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13123" t="-296" r="39368" b="12426"/>
                    <a:stretch>
                      <a:fillRect/>
                    </a:stretch>
                  </pic:blipFill>
                  <pic:spPr bwMode="auto">
                    <a:xfrm>
                      <a:off x="0" y="0"/>
                      <a:ext cx="5576711" cy="5791200"/>
                    </a:xfrm>
                    <a:prstGeom prst="rect">
                      <a:avLst/>
                    </a:prstGeom>
                    <a:noFill/>
                    <a:ln w="9525">
                      <a:noFill/>
                      <a:miter lim="800000"/>
                      <a:headEnd/>
                      <a:tailEnd/>
                    </a:ln>
                  </pic:spPr>
                </pic:pic>
              </a:graphicData>
            </a:graphic>
          </wp:inline>
        </w:drawing>
      </w:r>
    </w:p>
    <w:p w:rsidR="00753FCA" w:rsidRDefault="00753FCA" w:rsidP="003E410E">
      <w:pPr>
        <w:rPr>
          <w:rFonts w:cstheme="minorHAnsi"/>
          <w:sz w:val="24"/>
          <w:szCs w:val="24"/>
        </w:rPr>
      </w:pPr>
    </w:p>
    <w:p w:rsidR="00753FCA" w:rsidRDefault="00753FCA" w:rsidP="003E410E">
      <w:pPr>
        <w:rPr>
          <w:rFonts w:cstheme="minorHAnsi"/>
          <w:sz w:val="24"/>
          <w:szCs w:val="24"/>
        </w:rPr>
      </w:pPr>
    </w:p>
    <w:p w:rsidR="00753FCA" w:rsidRDefault="00753FCA" w:rsidP="003E410E">
      <w:pPr>
        <w:rPr>
          <w:rFonts w:cstheme="minorHAnsi"/>
          <w:sz w:val="24"/>
          <w:szCs w:val="24"/>
        </w:rPr>
      </w:pPr>
    </w:p>
    <w:p w:rsidR="00753FCA" w:rsidRDefault="00753FCA" w:rsidP="00753FCA">
      <w:pPr>
        <w:rPr>
          <w:rFonts w:cstheme="minorHAnsi"/>
          <w:sz w:val="24"/>
          <w:szCs w:val="24"/>
        </w:rPr>
      </w:pPr>
      <w:proofErr w:type="spellStart"/>
      <w:r w:rsidRPr="003E410E">
        <w:rPr>
          <w:rFonts w:cstheme="minorHAnsi"/>
          <w:sz w:val="24"/>
          <w:szCs w:val="24"/>
        </w:rPr>
        <w:t>Adran</w:t>
      </w:r>
      <w:proofErr w:type="spellEnd"/>
      <w:r w:rsidRPr="003E410E">
        <w:rPr>
          <w:rFonts w:cstheme="minorHAnsi"/>
          <w:sz w:val="24"/>
          <w:szCs w:val="24"/>
        </w:rPr>
        <w:t xml:space="preserve"> Plant, </w:t>
      </w:r>
      <w:proofErr w:type="spellStart"/>
      <w:r w:rsidRPr="003E410E">
        <w:rPr>
          <w:rFonts w:cstheme="minorHAnsi"/>
          <w:sz w:val="24"/>
          <w:szCs w:val="24"/>
        </w:rPr>
        <w:t>Addysg</w:t>
      </w:r>
      <w:proofErr w:type="spellEnd"/>
      <w:r w:rsidRPr="003E410E">
        <w:rPr>
          <w:rFonts w:cstheme="minorHAnsi"/>
          <w:sz w:val="24"/>
          <w:szCs w:val="24"/>
        </w:rPr>
        <w:t xml:space="preserve">, </w:t>
      </w:r>
      <w:proofErr w:type="spellStart"/>
      <w:r w:rsidRPr="003E410E">
        <w:rPr>
          <w:rFonts w:cstheme="minorHAnsi"/>
          <w:sz w:val="24"/>
          <w:szCs w:val="24"/>
        </w:rPr>
        <w:t>Dysgu</w:t>
      </w:r>
      <w:proofErr w:type="spellEnd"/>
      <w:r w:rsidRPr="003E410E">
        <w:rPr>
          <w:rFonts w:cstheme="minorHAnsi"/>
          <w:sz w:val="24"/>
          <w:szCs w:val="24"/>
        </w:rPr>
        <w:t xml:space="preserve"> </w:t>
      </w:r>
      <w:proofErr w:type="spellStart"/>
      <w:r w:rsidRPr="003E410E">
        <w:rPr>
          <w:rFonts w:cstheme="minorHAnsi"/>
          <w:sz w:val="24"/>
          <w:szCs w:val="24"/>
        </w:rPr>
        <w:t>Gydol</w:t>
      </w:r>
      <w:proofErr w:type="spellEnd"/>
      <w:r w:rsidRPr="003E410E">
        <w:rPr>
          <w:rFonts w:cstheme="minorHAnsi"/>
          <w:sz w:val="24"/>
          <w:szCs w:val="24"/>
        </w:rPr>
        <w:t xml:space="preserve"> </w:t>
      </w:r>
      <w:proofErr w:type="spellStart"/>
      <w:r w:rsidRPr="003E410E">
        <w:rPr>
          <w:rFonts w:cstheme="minorHAnsi"/>
          <w:sz w:val="24"/>
          <w:szCs w:val="24"/>
        </w:rPr>
        <w:t>Oes</w:t>
      </w:r>
      <w:proofErr w:type="spellEnd"/>
      <w:r w:rsidRPr="003E410E">
        <w:rPr>
          <w:rFonts w:cstheme="minorHAnsi"/>
          <w:sz w:val="24"/>
          <w:szCs w:val="24"/>
        </w:rPr>
        <w:t xml:space="preserve"> a </w:t>
      </w:r>
      <w:proofErr w:type="spellStart"/>
      <w:r w:rsidRPr="003E410E">
        <w:rPr>
          <w:rFonts w:cstheme="minorHAnsi"/>
          <w:sz w:val="24"/>
          <w:szCs w:val="24"/>
        </w:rPr>
        <w:t>Sgiliau</w:t>
      </w:r>
      <w:proofErr w:type="spellEnd"/>
      <w:r w:rsidRPr="003E410E">
        <w:rPr>
          <w:rFonts w:cstheme="minorHAnsi"/>
          <w:sz w:val="24"/>
          <w:szCs w:val="24"/>
        </w:rPr>
        <w:t xml:space="preserve">, </w:t>
      </w:r>
      <w:proofErr w:type="spellStart"/>
      <w:r w:rsidRPr="003E410E">
        <w:rPr>
          <w:rFonts w:cstheme="minorHAnsi"/>
          <w:sz w:val="24"/>
          <w:szCs w:val="24"/>
        </w:rPr>
        <w:t>Llywodraeth</w:t>
      </w:r>
      <w:proofErr w:type="spellEnd"/>
      <w:r w:rsidRPr="003E410E">
        <w:rPr>
          <w:rFonts w:cstheme="minorHAnsi"/>
          <w:sz w:val="24"/>
          <w:szCs w:val="24"/>
        </w:rPr>
        <w:t xml:space="preserve"> </w:t>
      </w:r>
      <w:proofErr w:type="spellStart"/>
      <w:r w:rsidRPr="003E410E">
        <w:rPr>
          <w:rFonts w:cstheme="minorHAnsi"/>
          <w:sz w:val="24"/>
          <w:szCs w:val="24"/>
        </w:rPr>
        <w:t>Cynlluniad</w:t>
      </w:r>
      <w:proofErr w:type="spellEnd"/>
      <w:r w:rsidRPr="003E410E">
        <w:rPr>
          <w:rFonts w:cstheme="minorHAnsi"/>
          <w:sz w:val="24"/>
          <w:szCs w:val="24"/>
        </w:rPr>
        <w:t xml:space="preserve"> </w:t>
      </w:r>
      <w:proofErr w:type="spellStart"/>
      <w:r w:rsidRPr="003E410E">
        <w:rPr>
          <w:rFonts w:cstheme="minorHAnsi"/>
          <w:sz w:val="24"/>
          <w:szCs w:val="24"/>
        </w:rPr>
        <w:t>Cymru</w:t>
      </w:r>
      <w:proofErr w:type="spellEnd"/>
      <w:r w:rsidRPr="003E410E">
        <w:rPr>
          <w:rFonts w:cstheme="minorHAnsi"/>
          <w:sz w:val="24"/>
          <w:szCs w:val="24"/>
        </w:rPr>
        <w:t>(</w:t>
      </w:r>
      <w:proofErr w:type="spellStart"/>
      <w:r w:rsidRPr="003E410E">
        <w:rPr>
          <w:rFonts w:cstheme="minorHAnsi"/>
          <w:sz w:val="24"/>
          <w:szCs w:val="24"/>
        </w:rPr>
        <w:t>Gorffennaf</w:t>
      </w:r>
      <w:proofErr w:type="spellEnd"/>
      <w:r w:rsidRPr="003E410E">
        <w:rPr>
          <w:rFonts w:cstheme="minorHAnsi"/>
          <w:sz w:val="24"/>
          <w:szCs w:val="24"/>
        </w:rPr>
        <w:t xml:space="preserve"> 2009)</w:t>
      </w:r>
      <w:r w:rsidRPr="003E410E">
        <w:rPr>
          <w:rFonts w:cstheme="minorHAnsi"/>
          <w:i/>
          <w:sz w:val="24"/>
          <w:szCs w:val="24"/>
        </w:rPr>
        <w:t xml:space="preserve"> Foundation Phase Outdoor Learning Handbook. </w:t>
      </w:r>
      <w:r>
        <w:rPr>
          <w:rFonts w:cstheme="minorHAnsi"/>
          <w:sz w:val="24"/>
          <w:szCs w:val="24"/>
        </w:rPr>
        <w:t>(</w:t>
      </w:r>
      <w:proofErr w:type="spellStart"/>
      <w:proofErr w:type="gramStart"/>
      <w:r>
        <w:rPr>
          <w:rFonts w:cstheme="minorHAnsi"/>
          <w:sz w:val="24"/>
          <w:szCs w:val="24"/>
        </w:rPr>
        <w:t>tud</w:t>
      </w:r>
      <w:proofErr w:type="spellEnd"/>
      <w:proofErr w:type="gramEnd"/>
      <w:r>
        <w:rPr>
          <w:rFonts w:cstheme="minorHAnsi"/>
          <w:sz w:val="24"/>
          <w:szCs w:val="24"/>
        </w:rPr>
        <w:t xml:space="preserve"> 2) </w:t>
      </w:r>
    </w:p>
    <w:p w:rsidR="00753FCA" w:rsidRDefault="00753FCA" w:rsidP="00753FCA">
      <w:pPr>
        <w:rPr>
          <w:rFonts w:cstheme="minorHAnsi"/>
          <w:sz w:val="24"/>
          <w:szCs w:val="24"/>
        </w:rPr>
      </w:pPr>
      <w:r w:rsidRPr="003E410E">
        <w:rPr>
          <w:rFonts w:cstheme="minorHAnsi"/>
          <w:sz w:val="24"/>
          <w:szCs w:val="24"/>
        </w:rPr>
        <w:lastRenderedPageBreak/>
        <w:t>BERA</w:t>
      </w:r>
      <w:r>
        <w:rPr>
          <w:rFonts w:cstheme="minorHAnsi"/>
          <w:sz w:val="24"/>
          <w:szCs w:val="24"/>
        </w:rPr>
        <w:t xml:space="preserve"> (2018)</w:t>
      </w:r>
      <w:r w:rsidRPr="003E410E">
        <w:rPr>
          <w:rFonts w:cstheme="minorHAnsi"/>
          <w:sz w:val="24"/>
          <w:szCs w:val="24"/>
        </w:rPr>
        <w:t xml:space="preserve"> </w:t>
      </w:r>
      <w:r w:rsidRPr="00753FCA">
        <w:rPr>
          <w:rFonts w:cstheme="minorHAnsi"/>
          <w:i/>
          <w:sz w:val="24"/>
          <w:szCs w:val="24"/>
        </w:rPr>
        <w:t>Ethical Guidelines for educational Research</w:t>
      </w:r>
      <w:r>
        <w:rPr>
          <w:rFonts w:cstheme="minorHAnsi"/>
          <w:sz w:val="24"/>
          <w:szCs w:val="24"/>
        </w:rPr>
        <w:t xml:space="preserve"> (</w:t>
      </w:r>
      <w:proofErr w:type="spellStart"/>
      <w:r>
        <w:rPr>
          <w:rFonts w:cstheme="minorHAnsi"/>
          <w:sz w:val="24"/>
          <w:szCs w:val="24"/>
        </w:rPr>
        <w:t>tud</w:t>
      </w:r>
      <w:proofErr w:type="spellEnd"/>
      <w:r>
        <w:rPr>
          <w:rFonts w:cstheme="minorHAnsi"/>
          <w:sz w:val="24"/>
          <w:szCs w:val="24"/>
        </w:rPr>
        <w:t xml:space="preserve"> 9 &amp; 21) </w:t>
      </w:r>
    </w:p>
    <w:p w:rsidR="00753FCA" w:rsidRPr="00753FCA" w:rsidRDefault="00753FCA" w:rsidP="00753FCA">
      <w:pPr>
        <w:rPr>
          <w:rFonts w:cstheme="minorHAnsi"/>
          <w:i/>
          <w:sz w:val="24"/>
          <w:szCs w:val="24"/>
        </w:rPr>
      </w:pPr>
      <w:r w:rsidRPr="003E410E">
        <w:rPr>
          <w:rFonts w:cstheme="minorHAnsi"/>
          <w:sz w:val="24"/>
          <w:szCs w:val="24"/>
        </w:rPr>
        <w:t xml:space="preserve">Carr, M. &amp; May, H. (2000) </w:t>
      </w:r>
      <w:r w:rsidRPr="008957CE">
        <w:rPr>
          <w:rFonts w:cstheme="minorHAnsi"/>
          <w:i/>
          <w:sz w:val="24"/>
          <w:szCs w:val="24"/>
        </w:rPr>
        <w:t xml:space="preserve">Te </w:t>
      </w:r>
      <w:proofErr w:type="spellStart"/>
      <w:r w:rsidRPr="008957CE">
        <w:rPr>
          <w:rFonts w:cstheme="minorHAnsi"/>
          <w:i/>
          <w:sz w:val="24"/>
          <w:szCs w:val="24"/>
        </w:rPr>
        <w:t>Whariki</w:t>
      </w:r>
      <w:proofErr w:type="spellEnd"/>
      <w:r w:rsidRPr="008957CE">
        <w:rPr>
          <w:rFonts w:cstheme="minorHAnsi"/>
          <w:i/>
          <w:sz w:val="24"/>
          <w:szCs w:val="24"/>
        </w:rPr>
        <w:t xml:space="preserve">: </w:t>
      </w:r>
      <w:r>
        <w:rPr>
          <w:rFonts w:cstheme="minorHAnsi"/>
          <w:i/>
          <w:sz w:val="24"/>
          <w:szCs w:val="24"/>
        </w:rPr>
        <w:t>C</w:t>
      </w:r>
      <w:r w:rsidRPr="008957CE">
        <w:rPr>
          <w:rFonts w:cstheme="minorHAnsi"/>
          <w:i/>
          <w:sz w:val="24"/>
          <w:szCs w:val="24"/>
        </w:rPr>
        <w:t>urriculum voices</w:t>
      </w:r>
      <w:r w:rsidRPr="003E410E">
        <w:rPr>
          <w:rFonts w:cstheme="minorHAnsi"/>
          <w:sz w:val="24"/>
          <w:szCs w:val="24"/>
        </w:rPr>
        <w:t xml:space="preserve">. </w:t>
      </w:r>
      <w:r>
        <w:rPr>
          <w:rFonts w:cstheme="minorHAnsi"/>
          <w:sz w:val="24"/>
          <w:szCs w:val="24"/>
        </w:rPr>
        <w:t>(</w:t>
      </w:r>
      <w:proofErr w:type="spellStart"/>
      <w:r w:rsidRPr="003E410E">
        <w:rPr>
          <w:rFonts w:cstheme="minorHAnsi"/>
          <w:sz w:val="24"/>
          <w:szCs w:val="24"/>
        </w:rPr>
        <w:t>Tud</w:t>
      </w:r>
      <w:proofErr w:type="spellEnd"/>
      <w:r w:rsidRPr="003E410E">
        <w:rPr>
          <w:rFonts w:cstheme="minorHAnsi"/>
          <w:sz w:val="24"/>
          <w:szCs w:val="24"/>
        </w:rPr>
        <w:t xml:space="preserve"> 55</w:t>
      </w:r>
      <w:r>
        <w:rPr>
          <w:rFonts w:cstheme="minorHAnsi"/>
          <w:sz w:val="24"/>
          <w:szCs w:val="24"/>
        </w:rPr>
        <w:t>)</w:t>
      </w:r>
    </w:p>
    <w:p w:rsidR="00753FCA" w:rsidRPr="00753FCA" w:rsidRDefault="00753FCA" w:rsidP="00753FCA">
      <w:pPr>
        <w:rPr>
          <w:rFonts w:cstheme="minorHAnsi"/>
          <w:sz w:val="24"/>
          <w:szCs w:val="24"/>
        </w:rPr>
      </w:pPr>
      <w:r w:rsidRPr="003E410E">
        <w:rPr>
          <w:rFonts w:cstheme="minorHAnsi"/>
          <w:sz w:val="24"/>
          <w:szCs w:val="24"/>
        </w:rPr>
        <w:t>Clark</w:t>
      </w:r>
      <w:r>
        <w:rPr>
          <w:rFonts w:cstheme="minorHAnsi"/>
          <w:sz w:val="24"/>
          <w:szCs w:val="24"/>
        </w:rPr>
        <w:t>,</w:t>
      </w:r>
      <w:r w:rsidRPr="003E410E">
        <w:rPr>
          <w:rFonts w:cstheme="minorHAnsi"/>
          <w:sz w:val="24"/>
          <w:szCs w:val="24"/>
        </w:rPr>
        <w:t xml:space="preserve"> A</w:t>
      </w:r>
      <w:r>
        <w:rPr>
          <w:rFonts w:cstheme="minorHAnsi"/>
          <w:sz w:val="24"/>
          <w:szCs w:val="24"/>
        </w:rPr>
        <w:t xml:space="preserve">. &amp; </w:t>
      </w:r>
      <w:r w:rsidRPr="003E410E">
        <w:rPr>
          <w:rFonts w:cstheme="minorHAnsi"/>
          <w:sz w:val="24"/>
          <w:szCs w:val="24"/>
        </w:rPr>
        <w:t>Moss</w:t>
      </w:r>
      <w:r>
        <w:rPr>
          <w:rFonts w:cstheme="minorHAnsi"/>
          <w:sz w:val="24"/>
          <w:szCs w:val="24"/>
        </w:rPr>
        <w:t>,</w:t>
      </w:r>
      <w:r w:rsidRPr="003E410E">
        <w:rPr>
          <w:rFonts w:cstheme="minorHAnsi"/>
          <w:sz w:val="24"/>
          <w:szCs w:val="24"/>
        </w:rPr>
        <w:t xml:space="preserve"> P</w:t>
      </w:r>
      <w:r>
        <w:rPr>
          <w:rFonts w:cstheme="minorHAnsi"/>
          <w:sz w:val="24"/>
          <w:szCs w:val="24"/>
        </w:rPr>
        <w:t>. (2001)</w:t>
      </w:r>
      <w:r w:rsidRPr="003E410E">
        <w:rPr>
          <w:rFonts w:cstheme="minorHAnsi"/>
          <w:sz w:val="24"/>
          <w:szCs w:val="24"/>
        </w:rPr>
        <w:t xml:space="preserve"> </w:t>
      </w:r>
      <w:r>
        <w:rPr>
          <w:rFonts w:cstheme="minorHAnsi"/>
          <w:i/>
          <w:sz w:val="24"/>
          <w:szCs w:val="24"/>
        </w:rPr>
        <w:t xml:space="preserve">Listening to Young Children. The Mosaic Approach </w:t>
      </w:r>
      <w:r>
        <w:rPr>
          <w:rFonts w:cstheme="minorHAnsi"/>
          <w:sz w:val="24"/>
          <w:szCs w:val="24"/>
        </w:rPr>
        <w:t>(</w:t>
      </w:r>
      <w:proofErr w:type="spellStart"/>
      <w:r>
        <w:rPr>
          <w:rFonts w:cstheme="minorHAnsi"/>
          <w:sz w:val="24"/>
          <w:szCs w:val="24"/>
        </w:rPr>
        <w:t>tud</w:t>
      </w:r>
      <w:proofErr w:type="spellEnd"/>
      <w:r>
        <w:rPr>
          <w:rFonts w:cstheme="minorHAnsi"/>
          <w:sz w:val="24"/>
          <w:szCs w:val="24"/>
        </w:rPr>
        <w:t xml:space="preserve"> 15)</w:t>
      </w:r>
    </w:p>
    <w:p w:rsidR="00753FCA" w:rsidRDefault="00753FCA" w:rsidP="00753FCA">
      <w:pPr>
        <w:pStyle w:val="Heading1"/>
        <w:spacing w:before="0" w:beforeAutospacing="0" w:after="375" w:afterAutospacing="0"/>
        <w:rPr>
          <w:rFonts w:asciiTheme="minorHAnsi" w:hAnsiTheme="minorHAnsi" w:cstheme="minorHAnsi"/>
          <w:b w:val="0"/>
          <w:sz w:val="24"/>
          <w:szCs w:val="24"/>
        </w:rPr>
      </w:pPr>
      <w:proofErr w:type="spellStart"/>
      <w:r w:rsidRPr="008957CE">
        <w:rPr>
          <w:rFonts w:asciiTheme="minorHAnsi" w:hAnsiTheme="minorHAnsi" w:cstheme="minorHAnsi"/>
          <w:b w:val="0"/>
          <w:sz w:val="24"/>
          <w:szCs w:val="24"/>
        </w:rPr>
        <w:t>Gwefan</w:t>
      </w:r>
      <w:proofErr w:type="spellEnd"/>
      <w:r w:rsidRPr="008957CE">
        <w:rPr>
          <w:rFonts w:asciiTheme="minorHAnsi" w:hAnsiTheme="minorHAnsi" w:cstheme="minorHAnsi"/>
          <w:b w:val="0"/>
          <w:sz w:val="24"/>
          <w:szCs w:val="24"/>
        </w:rPr>
        <w:t xml:space="preserve"> EYFS. (2018) </w:t>
      </w:r>
      <w:proofErr w:type="spellStart"/>
      <w:r w:rsidRPr="008957CE">
        <w:rPr>
          <w:rFonts w:asciiTheme="minorHAnsi" w:hAnsiTheme="minorHAnsi" w:cstheme="minorHAnsi"/>
          <w:b w:val="0"/>
          <w:sz w:val="24"/>
          <w:szCs w:val="24"/>
        </w:rPr>
        <w:t>Darllenwyd</w:t>
      </w:r>
      <w:proofErr w:type="spellEnd"/>
      <w:r w:rsidRPr="008957CE">
        <w:rPr>
          <w:rFonts w:asciiTheme="minorHAnsi" w:hAnsiTheme="minorHAnsi" w:cstheme="minorHAnsi"/>
          <w:b w:val="0"/>
          <w:sz w:val="24"/>
          <w:szCs w:val="24"/>
        </w:rPr>
        <w:t xml:space="preserve"> </w:t>
      </w:r>
      <w:proofErr w:type="spellStart"/>
      <w:r w:rsidRPr="008957CE">
        <w:rPr>
          <w:rFonts w:asciiTheme="minorHAnsi" w:hAnsiTheme="minorHAnsi" w:cstheme="minorHAnsi"/>
          <w:b w:val="0"/>
          <w:sz w:val="24"/>
          <w:szCs w:val="24"/>
        </w:rPr>
        <w:t>Ebrill</w:t>
      </w:r>
      <w:proofErr w:type="spellEnd"/>
      <w:r w:rsidRPr="008957CE">
        <w:rPr>
          <w:rFonts w:asciiTheme="minorHAnsi" w:hAnsiTheme="minorHAnsi" w:cstheme="minorHAnsi"/>
          <w:b w:val="0"/>
          <w:sz w:val="24"/>
          <w:szCs w:val="24"/>
        </w:rPr>
        <w:t xml:space="preserve"> 30 2020 </w:t>
      </w:r>
      <w:hyperlink r:id="rId11" w:history="1">
        <w:r w:rsidRPr="008957CE">
          <w:rPr>
            <w:rStyle w:val="Hyperlink"/>
            <w:rFonts w:asciiTheme="minorHAnsi" w:hAnsiTheme="minorHAnsi" w:cstheme="minorHAnsi"/>
            <w:b w:val="0"/>
            <w:color w:val="auto"/>
            <w:sz w:val="24"/>
            <w:szCs w:val="24"/>
            <w:u w:val="none"/>
          </w:rPr>
          <w:t>http://www.earlyyearsmatters.co.uk/eyfs/a-unique-child/play-learning/</w:t>
        </w:r>
      </w:hyperlink>
    </w:p>
    <w:p w:rsidR="00753FCA" w:rsidRPr="003E410E" w:rsidRDefault="00753FCA" w:rsidP="00753FCA">
      <w:pPr>
        <w:rPr>
          <w:rFonts w:cstheme="minorHAnsi"/>
          <w:sz w:val="24"/>
          <w:szCs w:val="24"/>
        </w:rPr>
      </w:pPr>
      <w:proofErr w:type="spellStart"/>
      <w:r>
        <w:rPr>
          <w:rFonts w:cstheme="minorHAnsi"/>
          <w:sz w:val="24"/>
          <w:szCs w:val="24"/>
        </w:rPr>
        <w:t>Gwefan</w:t>
      </w:r>
      <w:proofErr w:type="spellEnd"/>
      <w:r>
        <w:rPr>
          <w:rFonts w:cstheme="minorHAnsi"/>
          <w:sz w:val="24"/>
          <w:szCs w:val="24"/>
        </w:rPr>
        <w:t xml:space="preserve"> </w:t>
      </w:r>
      <w:proofErr w:type="spellStart"/>
      <w:r>
        <w:rPr>
          <w:rFonts w:cstheme="minorHAnsi"/>
          <w:sz w:val="24"/>
          <w:szCs w:val="24"/>
        </w:rPr>
        <w:t>GwEGogledd.Cymru</w:t>
      </w:r>
      <w:proofErr w:type="spellEnd"/>
      <w:r>
        <w:rPr>
          <w:rFonts w:cstheme="minorHAnsi"/>
          <w:sz w:val="24"/>
          <w:szCs w:val="24"/>
        </w:rPr>
        <w:t xml:space="preserve"> (</w:t>
      </w:r>
      <w:proofErr w:type="spellStart"/>
      <w:r>
        <w:rPr>
          <w:rFonts w:cstheme="minorHAnsi"/>
          <w:sz w:val="24"/>
          <w:szCs w:val="24"/>
        </w:rPr>
        <w:t>Darllenwyd</w:t>
      </w:r>
      <w:proofErr w:type="spellEnd"/>
      <w:r>
        <w:rPr>
          <w:rFonts w:cstheme="minorHAnsi"/>
          <w:sz w:val="24"/>
          <w:szCs w:val="24"/>
        </w:rPr>
        <w:t xml:space="preserve"> </w:t>
      </w:r>
      <w:proofErr w:type="spellStart"/>
      <w:proofErr w:type="gramStart"/>
      <w:r>
        <w:rPr>
          <w:rFonts w:cstheme="minorHAnsi"/>
          <w:sz w:val="24"/>
          <w:szCs w:val="24"/>
        </w:rPr>
        <w:t>Ebrill</w:t>
      </w:r>
      <w:proofErr w:type="spellEnd"/>
      <w:r>
        <w:rPr>
          <w:rFonts w:cstheme="minorHAnsi"/>
          <w:sz w:val="24"/>
          <w:szCs w:val="24"/>
        </w:rPr>
        <w:t xml:space="preserve">  30</w:t>
      </w:r>
      <w:proofErr w:type="gramEnd"/>
      <w:r>
        <w:rPr>
          <w:rFonts w:cstheme="minorHAnsi"/>
          <w:sz w:val="24"/>
          <w:szCs w:val="24"/>
        </w:rPr>
        <w:t xml:space="preserve"> 2020) (</w:t>
      </w:r>
      <w:hyperlink r:id="rId12" w:history="1">
        <w:r w:rsidRPr="003E410E">
          <w:rPr>
            <w:rStyle w:val="Hyperlink"/>
            <w:rFonts w:cstheme="minorHAnsi"/>
            <w:color w:val="auto"/>
            <w:sz w:val="24"/>
            <w:szCs w:val="24"/>
            <w:u w:val="none"/>
          </w:rPr>
          <w:t>https://www.gwegogledd.cymru/curriculum-support/cyfnod-sylfaen/?lang=en</w:t>
        </w:r>
      </w:hyperlink>
      <w:r>
        <w:rPr>
          <w:rFonts w:cstheme="minorHAnsi"/>
          <w:sz w:val="24"/>
          <w:szCs w:val="24"/>
        </w:rPr>
        <w:t>)</w:t>
      </w:r>
    </w:p>
    <w:p w:rsidR="00753FCA" w:rsidRPr="008957CE" w:rsidRDefault="00753FCA" w:rsidP="00753FCA">
      <w:pPr>
        <w:pStyle w:val="Heading1"/>
        <w:spacing w:before="0" w:beforeAutospacing="0" w:after="375" w:afterAutospacing="0"/>
        <w:rPr>
          <w:rFonts w:asciiTheme="minorHAnsi" w:hAnsiTheme="minorHAnsi" w:cstheme="minorHAnsi"/>
          <w:b w:val="0"/>
          <w:bCs w:val="0"/>
          <w:sz w:val="24"/>
          <w:szCs w:val="24"/>
        </w:rPr>
      </w:pPr>
      <w:hyperlink r:id="rId13" w:history="1">
        <w:r w:rsidRPr="003E410E">
          <w:rPr>
            <w:rStyle w:val="Hyperlink"/>
            <w:rFonts w:asciiTheme="minorHAnsi" w:hAnsiTheme="minorHAnsi" w:cstheme="minorHAnsi"/>
            <w:b w:val="0"/>
            <w:color w:val="auto"/>
            <w:sz w:val="24"/>
            <w:szCs w:val="24"/>
            <w:u w:val="none"/>
            <w:bdr w:val="none" w:sz="0" w:space="0" w:color="auto" w:frame="1"/>
            <w:shd w:val="clear" w:color="auto" w:fill="FFFFFF"/>
          </w:rPr>
          <w:t xml:space="preserve">Herrington and </w:t>
        </w:r>
        <w:proofErr w:type="spellStart"/>
        <w:r w:rsidRPr="003E410E">
          <w:rPr>
            <w:rStyle w:val="Hyperlink"/>
            <w:rFonts w:asciiTheme="minorHAnsi" w:hAnsiTheme="minorHAnsi" w:cstheme="minorHAnsi"/>
            <w:b w:val="0"/>
            <w:color w:val="auto"/>
            <w:sz w:val="24"/>
            <w:szCs w:val="24"/>
            <w:u w:val="none"/>
            <w:bdr w:val="none" w:sz="0" w:space="0" w:color="auto" w:frame="1"/>
            <w:shd w:val="clear" w:color="auto" w:fill="FFFFFF"/>
          </w:rPr>
          <w:t>Brussoni</w:t>
        </w:r>
        <w:proofErr w:type="spellEnd"/>
        <w:r w:rsidRPr="003E410E">
          <w:rPr>
            <w:rStyle w:val="Hyperlink"/>
            <w:rFonts w:asciiTheme="minorHAnsi" w:hAnsiTheme="minorHAnsi" w:cstheme="minorHAnsi"/>
            <w:b w:val="0"/>
            <w:color w:val="auto"/>
            <w:sz w:val="24"/>
            <w:szCs w:val="24"/>
            <w:u w:val="none"/>
            <w:bdr w:val="none" w:sz="0" w:space="0" w:color="auto" w:frame="1"/>
            <w:shd w:val="clear" w:color="auto" w:fill="FFFFFF"/>
          </w:rPr>
          <w:t xml:space="preserve"> (2016)</w:t>
        </w:r>
      </w:hyperlink>
      <w:r w:rsidRPr="003E410E">
        <w:rPr>
          <w:rFonts w:asciiTheme="minorHAnsi" w:hAnsiTheme="minorHAnsi" w:cstheme="minorHAnsi"/>
          <w:b w:val="0"/>
          <w:sz w:val="24"/>
          <w:szCs w:val="24"/>
        </w:rPr>
        <w:t xml:space="preserve"> </w:t>
      </w:r>
      <w:r w:rsidRPr="003E410E">
        <w:rPr>
          <w:rFonts w:asciiTheme="minorHAnsi" w:hAnsiTheme="minorHAnsi" w:cstheme="minorHAnsi"/>
          <w:b w:val="0"/>
          <w:i/>
          <w:sz w:val="24"/>
          <w:szCs w:val="24"/>
        </w:rPr>
        <w:t>B</w:t>
      </w:r>
      <w:r w:rsidRPr="003E410E">
        <w:rPr>
          <w:rFonts w:asciiTheme="minorHAnsi" w:hAnsiTheme="minorHAnsi" w:cstheme="minorHAnsi"/>
          <w:b w:val="0"/>
          <w:bCs w:val="0"/>
          <w:i/>
          <w:sz w:val="24"/>
          <w:szCs w:val="24"/>
        </w:rPr>
        <w:t>eyond Physical Activity: The Importance of Play and Natur</w:t>
      </w:r>
      <w:r w:rsidRPr="008957CE">
        <w:rPr>
          <w:rFonts w:asciiTheme="minorHAnsi" w:hAnsiTheme="minorHAnsi" w:cstheme="minorHAnsi"/>
          <w:b w:val="0"/>
          <w:bCs w:val="0"/>
          <w:i/>
          <w:sz w:val="24"/>
          <w:szCs w:val="24"/>
        </w:rPr>
        <w:t xml:space="preserve">e-Based Play Spaces for Children's Health and Development </w:t>
      </w:r>
      <w:r w:rsidRPr="008957CE">
        <w:rPr>
          <w:rFonts w:asciiTheme="minorHAnsi" w:hAnsiTheme="minorHAnsi" w:cstheme="minorHAnsi"/>
          <w:b w:val="0"/>
          <w:bCs w:val="0"/>
          <w:sz w:val="24"/>
          <w:szCs w:val="24"/>
        </w:rPr>
        <w:t>(</w:t>
      </w:r>
      <w:proofErr w:type="spellStart"/>
      <w:r w:rsidRPr="008957CE">
        <w:rPr>
          <w:rFonts w:asciiTheme="minorHAnsi" w:hAnsiTheme="minorHAnsi" w:cstheme="minorHAnsi"/>
          <w:b w:val="0"/>
          <w:bCs w:val="0"/>
          <w:sz w:val="24"/>
          <w:szCs w:val="24"/>
        </w:rPr>
        <w:t>tud</w:t>
      </w:r>
      <w:proofErr w:type="spellEnd"/>
      <w:r w:rsidRPr="008957CE">
        <w:rPr>
          <w:rFonts w:asciiTheme="minorHAnsi" w:hAnsiTheme="minorHAnsi" w:cstheme="minorHAnsi"/>
          <w:b w:val="0"/>
          <w:bCs w:val="0"/>
          <w:sz w:val="24"/>
          <w:szCs w:val="24"/>
        </w:rPr>
        <w:t xml:space="preserve"> 1)</w:t>
      </w:r>
    </w:p>
    <w:p w:rsidR="00753FCA" w:rsidRPr="003E410E" w:rsidRDefault="00753FCA" w:rsidP="00753FCA">
      <w:pPr>
        <w:rPr>
          <w:rFonts w:cstheme="minorHAnsi"/>
          <w:sz w:val="24"/>
          <w:szCs w:val="24"/>
        </w:rPr>
      </w:pPr>
      <w:proofErr w:type="spellStart"/>
      <w:r w:rsidRPr="003E410E">
        <w:rPr>
          <w:rFonts w:cstheme="minorHAnsi"/>
          <w:sz w:val="24"/>
          <w:szCs w:val="24"/>
        </w:rPr>
        <w:t>Llywodraeth</w:t>
      </w:r>
      <w:proofErr w:type="spellEnd"/>
      <w:r w:rsidRPr="003E410E">
        <w:rPr>
          <w:rFonts w:cstheme="minorHAnsi"/>
          <w:sz w:val="24"/>
          <w:szCs w:val="24"/>
        </w:rPr>
        <w:t xml:space="preserve"> </w:t>
      </w:r>
      <w:proofErr w:type="spellStart"/>
      <w:proofErr w:type="gramStart"/>
      <w:r w:rsidRPr="003E410E">
        <w:rPr>
          <w:rFonts w:cstheme="minorHAnsi"/>
          <w:sz w:val="24"/>
          <w:szCs w:val="24"/>
        </w:rPr>
        <w:t>Cymru</w:t>
      </w:r>
      <w:proofErr w:type="spellEnd"/>
      <w:r w:rsidRPr="003E410E">
        <w:rPr>
          <w:rFonts w:cstheme="minorHAnsi"/>
          <w:sz w:val="24"/>
          <w:szCs w:val="24"/>
        </w:rPr>
        <w:t>(</w:t>
      </w:r>
      <w:proofErr w:type="gramEnd"/>
      <w:r w:rsidRPr="003E410E">
        <w:rPr>
          <w:rFonts w:cstheme="minorHAnsi"/>
          <w:sz w:val="24"/>
          <w:szCs w:val="24"/>
        </w:rPr>
        <w:t xml:space="preserve">2017) </w:t>
      </w:r>
      <w:r w:rsidRPr="003E410E">
        <w:rPr>
          <w:rFonts w:cstheme="minorHAnsi"/>
          <w:i/>
          <w:sz w:val="24"/>
          <w:szCs w:val="24"/>
        </w:rPr>
        <w:t>Foundation Phase Handbook</w:t>
      </w:r>
      <w:r w:rsidRPr="003E410E">
        <w:rPr>
          <w:rFonts w:cstheme="minorHAnsi"/>
          <w:sz w:val="24"/>
          <w:szCs w:val="24"/>
        </w:rPr>
        <w:t xml:space="preserve"> </w:t>
      </w:r>
      <w:r>
        <w:rPr>
          <w:rFonts w:cstheme="minorHAnsi"/>
          <w:sz w:val="24"/>
          <w:szCs w:val="24"/>
        </w:rPr>
        <w:t>(</w:t>
      </w:r>
      <w:proofErr w:type="spellStart"/>
      <w:r>
        <w:rPr>
          <w:rFonts w:cstheme="minorHAnsi"/>
          <w:sz w:val="24"/>
          <w:szCs w:val="24"/>
        </w:rPr>
        <w:t>tud</w:t>
      </w:r>
      <w:proofErr w:type="spellEnd"/>
      <w:r>
        <w:rPr>
          <w:rFonts w:cstheme="minorHAnsi"/>
          <w:sz w:val="24"/>
          <w:szCs w:val="24"/>
        </w:rPr>
        <w:t xml:space="preserve"> 10) </w:t>
      </w:r>
    </w:p>
    <w:p w:rsidR="00753FCA" w:rsidRDefault="00753FCA" w:rsidP="00753FCA">
      <w:pPr>
        <w:rPr>
          <w:rFonts w:cstheme="minorHAnsi"/>
          <w:sz w:val="24"/>
          <w:szCs w:val="24"/>
        </w:rPr>
      </w:pPr>
      <w:proofErr w:type="spellStart"/>
      <w:r w:rsidRPr="003E410E">
        <w:rPr>
          <w:rFonts w:cstheme="minorHAnsi"/>
          <w:sz w:val="24"/>
          <w:szCs w:val="24"/>
        </w:rPr>
        <w:t>Llywodraeth</w:t>
      </w:r>
      <w:proofErr w:type="spellEnd"/>
      <w:r w:rsidRPr="003E410E">
        <w:rPr>
          <w:rFonts w:cstheme="minorHAnsi"/>
          <w:sz w:val="24"/>
          <w:szCs w:val="24"/>
        </w:rPr>
        <w:t xml:space="preserve"> </w:t>
      </w:r>
      <w:proofErr w:type="spellStart"/>
      <w:r w:rsidRPr="003E410E">
        <w:rPr>
          <w:rFonts w:cstheme="minorHAnsi"/>
          <w:sz w:val="24"/>
          <w:szCs w:val="24"/>
        </w:rPr>
        <w:t>Cymru</w:t>
      </w:r>
      <w:proofErr w:type="spellEnd"/>
      <w:r w:rsidRPr="003E410E">
        <w:rPr>
          <w:rFonts w:cstheme="minorHAnsi"/>
          <w:sz w:val="24"/>
          <w:szCs w:val="24"/>
        </w:rPr>
        <w:t xml:space="preserve"> (2018</w:t>
      </w:r>
      <w:proofErr w:type="gramStart"/>
      <w:r w:rsidRPr="003E410E">
        <w:rPr>
          <w:rFonts w:cstheme="minorHAnsi"/>
          <w:sz w:val="24"/>
          <w:szCs w:val="24"/>
        </w:rPr>
        <w:t xml:space="preserve">)  </w:t>
      </w:r>
      <w:r w:rsidRPr="003E410E">
        <w:rPr>
          <w:rFonts w:cstheme="minorHAnsi"/>
          <w:i/>
          <w:sz w:val="24"/>
          <w:szCs w:val="24"/>
        </w:rPr>
        <w:t>How</w:t>
      </w:r>
      <w:proofErr w:type="gramEnd"/>
      <w:r w:rsidRPr="003E410E">
        <w:rPr>
          <w:rFonts w:cstheme="minorHAnsi"/>
          <w:i/>
          <w:sz w:val="24"/>
          <w:szCs w:val="24"/>
        </w:rPr>
        <w:t xml:space="preserve"> is my child doing in the Foundation Phase?</w:t>
      </w:r>
      <w:r w:rsidRPr="003E410E">
        <w:rPr>
          <w:rFonts w:cstheme="minorHAnsi"/>
          <w:sz w:val="24"/>
          <w:szCs w:val="24"/>
        </w:rPr>
        <w:t xml:space="preserve"> </w:t>
      </w:r>
      <w:r>
        <w:rPr>
          <w:rFonts w:cstheme="minorHAnsi"/>
          <w:sz w:val="24"/>
          <w:szCs w:val="24"/>
        </w:rPr>
        <w:t>(</w:t>
      </w:r>
      <w:proofErr w:type="spellStart"/>
      <w:proofErr w:type="gramStart"/>
      <w:r>
        <w:rPr>
          <w:rFonts w:cstheme="minorHAnsi"/>
          <w:sz w:val="24"/>
          <w:szCs w:val="24"/>
        </w:rPr>
        <w:t>tud</w:t>
      </w:r>
      <w:proofErr w:type="spellEnd"/>
      <w:proofErr w:type="gramEnd"/>
      <w:r>
        <w:rPr>
          <w:rFonts w:cstheme="minorHAnsi"/>
          <w:sz w:val="24"/>
          <w:szCs w:val="24"/>
        </w:rPr>
        <w:t xml:space="preserve"> 16)</w:t>
      </w:r>
    </w:p>
    <w:p w:rsidR="00753FCA" w:rsidRPr="003E410E" w:rsidRDefault="00753FCA" w:rsidP="00753FCA">
      <w:pPr>
        <w:rPr>
          <w:rFonts w:cstheme="minorHAnsi"/>
          <w:sz w:val="24"/>
          <w:szCs w:val="24"/>
        </w:rPr>
      </w:pPr>
    </w:p>
    <w:p w:rsidR="00753FCA" w:rsidRPr="00753FCA" w:rsidRDefault="00753FCA" w:rsidP="00753FCA">
      <w:pPr>
        <w:autoSpaceDE w:val="0"/>
        <w:autoSpaceDN w:val="0"/>
        <w:adjustRightInd w:val="0"/>
        <w:spacing w:after="0" w:line="240" w:lineRule="auto"/>
        <w:rPr>
          <w:rFonts w:cstheme="minorHAnsi"/>
          <w:i/>
          <w:iCs/>
          <w:sz w:val="24"/>
          <w:szCs w:val="24"/>
        </w:rPr>
      </w:pPr>
      <w:proofErr w:type="spellStart"/>
      <w:r w:rsidRPr="008957CE">
        <w:rPr>
          <w:rFonts w:cstheme="minorHAnsi"/>
          <w:sz w:val="24"/>
          <w:szCs w:val="24"/>
        </w:rPr>
        <w:t>M</w:t>
      </w:r>
      <w:r>
        <w:rPr>
          <w:rFonts w:cstheme="minorHAnsi"/>
          <w:sz w:val="24"/>
          <w:szCs w:val="24"/>
        </w:rPr>
        <w:t>ercillot</w:t>
      </w:r>
      <w:proofErr w:type="spellEnd"/>
      <w:r>
        <w:rPr>
          <w:rFonts w:cstheme="minorHAnsi"/>
          <w:sz w:val="24"/>
          <w:szCs w:val="24"/>
        </w:rPr>
        <w:t xml:space="preserve"> Hewett </w:t>
      </w:r>
      <w:r w:rsidRPr="008957CE">
        <w:rPr>
          <w:rFonts w:cstheme="minorHAnsi"/>
          <w:sz w:val="24"/>
          <w:szCs w:val="24"/>
        </w:rPr>
        <w:t xml:space="preserve">V. (2001) Examining the Reggio Emilia approach to early childhood education, </w:t>
      </w:r>
      <w:proofErr w:type="spellStart"/>
      <w:r w:rsidRPr="008957CE">
        <w:rPr>
          <w:rFonts w:cstheme="minorHAnsi"/>
          <w:i/>
          <w:iCs/>
          <w:sz w:val="24"/>
          <w:szCs w:val="24"/>
        </w:rPr>
        <w:t>EarlyChildhood</w:t>
      </w:r>
      <w:proofErr w:type="spellEnd"/>
      <w:r w:rsidRPr="008957CE">
        <w:rPr>
          <w:rFonts w:cstheme="minorHAnsi"/>
          <w:i/>
          <w:iCs/>
          <w:sz w:val="24"/>
          <w:szCs w:val="24"/>
        </w:rPr>
        <w:t xml:space="preserve"> Education Journal</w:t>
      </w:r>
      <w:r w:rsidRPr="008957CE">
        <w:rPr>
          <w:rFonts w:cstheme="minorHAnsi"/>
          <w:sz w:val="24"/>
          <w:szCs w:val="24"/>
        </w:rPr>
        <w:t>, 29(2), pp. 95–100.</w:t>
      </w:r>
    </w:p>
    <w:p w:rsidR="00753FCA" w:rsidRPr="003E410E" w:rsidRDefault="00753FCA" w:rsidP="00753FCA">
      <w:pPr>
        <w:rPr>
          <w:rFonts w:cstheme="minorHAnsi"/>
          <w:sz w:val="24"/>
          <w:szCs w:val="24"/>
        </w:rPr>
      </w:pPr>
    </w:p>
    <w:p w:rsidR="00753FCA" w:rsidRPr="003E410E" w:rsidRDefault="00753FCA" w:rsidP="00753FCA">
      <w:pPr>
        <w:rPr>
          <w:rFonts w:cstheme="minorHAnsi"/>
          <w:sz w:val="24"/>
          <w:szCs w:val="24"/>
        </w:rPr>
      </w:pPr>
      <w:proofErr w:type="spellStart"/>
      <w:proofErr w:type="gramStart"/>
      <w:r w:rsidRPr="003E410E">
        <w:rPr>
          <w:rFonts w:cstheme="minorHAnsi"/>
          <w:sz w:val="24"/>
          <w:szCs w:val="24"/>
        </w:rPr>
        <w:t>Vygotsky</w:t>
      </w:r>
      <w:proofErr w:type="spellEnd"/>
      <w:r w:rsidRPr="003E410E">
        <w:rPr>
          <w:rFonts w:cstheme="minorHAnsi"/>
          <w:sz w:val="24"/>
          <w:szCs w:val="24"/>
        </w:rPr>
        <w:t xml:space="preserve">, L.S (1978) </w:t>
      </w:r>
      <w:r w:rsidRPr="003E410E">
        <w:rPr>
          <w:rFonts w:cstheme="minorHAnsi"/>
          <w:i/>
          <w:sz w:val="24"/>
          <w:szCs w:val="24"/>
        </w:rPr>
        <w:t xml:space="preserve">Mind and Society </w:t>
      </w:r>
      <w:r w:rsidRPr="003E410E">
        <w:rPr>
          <w:rFonts w:cstheme="minorHAnsi"/>
          <w:bCs/>
          <w:i/>
          <w:sz w:val="24"/>
          <w:szCs w:val="24"/>
        </w:rPr>
        <w:t xml:space="preserve">Development of Higher Psychological </w:t>
      </w:r>
      <w:proofErr w:type="spellStart"/>
      <w:r w:rsidRPr="003E410E">
        <w:rPr>
          <w:rFonts w:cstheme="minorHAnsi"/>
          <w:bCs/>
          <w:i/>
          <w:sz w:val="24"/>
          <w:szCs w:val="24"/>
        </w:rPr>
        <w:t>Processe</w:t>
      </w:r>
      <w:proofErr w:type="spellEnd"/>
      <w:r w:rsidRPr="003E410E">
        <w:rPr>
          <w:rFonts w:cstheme="minorHAnsi"/>
          <w:bCs/>
          <w:i/>
          <w:sz w:val="24"/>
          <w:szCs w:val="24"/>
        </w:rPr>
        <w:t>.</w:t>
      </w:r>
      <w:proofErr w:type="gramEnd"/>
      <w:r w:rsidRPr="003E410E">
        <w:rPr>
          <w:rFonts w:cstheme="minorHAnsi"/>
          <w:bCs/>
          <w:i/>
          <w:sz w:val="24"/>
          <w:szCs w:val="24"/>
        </w:rPr>
        <w:t xml:space="preserve"> </w:t>
      </w:r>
      <w:r w:rsidRPr="003E410E">
        <w:rPr>
          <w:rFonts w:cstheme="minorHAnsi"/>
          <w:bCs/>
          <w:sz w:val="24"/>
          <w:szCs w:val="24"/>
        </w:rPr>
        <w:t>Harvard University Press (</w:t>
      </w:r>
      <w:proofErr w:type="spellStart"/>
      <w:r w:rsidRPr="003E410E">
        <w:rPr>
          <w:rFonts w:cstheme="minorHAnsi"/>
          <w:bCs/>
          <w:sz w:val="24"/>
          <w:szCs w:val="24"/>
        </w:rPr>
        <w:t>tud</w:t>
      </w:r>
      <w:proofErr w:type="spellEnd"/>
      <w:r w:rsidRPr="003E410E">
        <w:rPr>
          <w:rFonts w:cstheme="minorHAnsi"/>
          <w:bCs/>
          <w:sz w:val="24"/>
          <w:szCs w:val="24"/>
        </w:rPr>
        <w:t xml:space="preserve"> 146)</w:t>
      </w:r>
    </w:p>
    <w:p w:rsidR="00753FCA" w:rsidRPr="003E410E" w:rsidRDefault="00753FCA" w:rsidP="003E410E"/>
    <w:sectPr w:rsidR="00753FCA" w:rsidRPr="003E410E" w:rsidSect="00330680">
      <w:head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2E65" w:rsidRDefault="00772E65" w:rsidP="00EA45EF">
      <w:pPr>
        <w:spacing w:after="0" w:line="240" w:lineRule="auto"/>
      </w:pPr>
      <w:r>
        <w:separator/>
      </w:r>
    </w:p>
  </w:endnote>
  <w:endnote w:type="continuationSeparator" w:id="0">
    <w:p w:rsidR="00772E65" w:rsidRDefault="00772E65" w:rsidP="00EA45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2E65" w:rsidRDefault="00772E65" w:rsidP="00EA45EF">
      <w:pPr>
        <w:spacing w:after="0" w:line="240" w:lineRule="auto"/>
      </w:pPr>
      <w:r>
        <w:separator/>
      </w:r>
    </w:p>
  </w:footnote>
  <w:footnote w:type="continuationSeparator" w:id="0">
    <w:p w:rsidR="00772E65" w:rsidRDefault="00772E65" w:rsidP="00EA45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EF" w:rsidRDefault="00EA45EF">
    <w:pPr>
      <w:pStyle w:val="Header"/>
    </w:pPr>
    <w:r>
      <w:t>ECAD4010C</w:t>
    </w:r>
    <w:r>
      <w:tab/>
    </w:r>
    <w:r>
      <w:tab/>
    </w:r>
    <w:proofErr w:type="spellStart"/>
    <w:r>
      <w:t>Kelsie</w:t>
    </w:r>
    <w:proofErr w:type="spellEnd"/>
    <w:r>
      <w:t xml:space="preserve"> Andrews</w:t>
    </w:r>
    <w:r w:rsidR="00D45260">
      <w:t xml:space="preserve"> 1902489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179A8"/>
    <w:multiLevelType w:val="hybridMultilevel"/>
    <w:tmpl w:val="D29062B6"/>
    <w:lvl w:ilvl="0" w:tplc="4370AF94">
      <w:start w:val="1"/>
      <w:numFmt w:val="bullet"/>
      <w:lvlText w:val=""/>
      <w:lvlJc w:val="left"/>
      <w:pPr>
        <w:tabs>
          <w:tab w:val="num" w:pos="720"/>
        </w:tabs>
        <w:ind w:left="720" w:hanging="360"/>
      </w:pPr>
      <w:rPr>
        <w:rFonts w:ascii="Wingdings" w:hAnsi="Wingdings" w:hint="default"/>
      </w:rPr>
    </w:lvl>
    <w:lvl w:ilvl="1" w:tplc="75FCD208" w:tentative="1">
      <w:start w:val="1"/>
      <w:numFmt w:val="bullet"/>
      <w:lvlText w:val=""/>
      <w:lvlJc w:val="left"/>
      <w:pPr>
        <w:tabs>
          <w:tab w:val="num" w:pos="1440"/>
        </w:tabs>
        <w:ind w:left="1440" w:hanging="360"/>
      </w:pPr>
      <w:rPr>
        <w:rFonts w:ascii="Wingdings" w:hAnsi="Wingdings" w:hint="default"/>
      </w:rPr>
    </w:lvl>
    <w:lvl w:ilvl="2" w:tplc="F4621A46" w:tentative="1">
      <w:start w:val="1"/>
      <w:numFmt w:val="bullet"/>
      <w:lvlText w:val=""/>
      <w:lvlJc w:val="left"/>
      <w:pPr>
        <w:tabs>
          <w:tab w:val="num" w:pos="2160"/>
        </w:tabs>
        <w:ind w:left="2160" w:hanging="360"/>
      </w:pPr>
      <w:rPr>
        <w:rFonts w:ascii="Wingdings" w:hAnsi="Wingdings" w:hint="default"/>
      </w:rPr>
    </w:lvl>
    <w:lvl w:ilvl="3" w:tplc="6742EBF6" w:tentative="1">
      <w:start w:val="1"/>
      <w:numFmt w:val="bullet"/>
      <w:lvlText w:val=""/>
      <w:lvlJc w:val="left"/>
      <w:pPr>
        <w:tabs>
          <w:tab w:val="num" w:pos="2880"/>
        </w:tabs>
        <w:ind w:left="2880" w:hanging="360"/>
      </w:pPr>
      <w:rPr>
        <w:rFonts w:ascii="Wingdings" w:hAnsi="Wingdings" w:hint="default"/>
      </w:rPr>
    </w:lvl>
    <w:lvl w:ilvl="4" w:tplc="F8B2879C" w:tentative="1">
      <w:start w:val="1"/>
      <w:numFmt w:val="bullet"/>
      <w:lvlText w:val=""/>
      <w:lvlJc w:val="left"/>
      <w:pPr>
        <w:tabs>
          <w:tab w:val="num" w:pos="3600"/>
        </w:tabs>
        <w:ind w:left="3600" w:hanging="360"/>
      </w:pPr>
      <w:rPr>
        <w:rFonts w:ascii="Wingdings" w:hAnsi="Wingdings" w:hint="default"/>
      </w:rPr>
    </w:lvl>
    <w:lvl w:ilvl="5" w:tplc="F7A07FEA" w:tentative="1">
      <w:start w:val="1"/>
      <w:numFmt w:val="bullet"/>
      <w:lvlText w:val=""/>
      <w:lvlJc w:val="left"/>
      <w:pPr>
        <w:tabs>
          <w:tab w:val="num" w:pos="4320"/>
        </w:tabs>
        <w:ind w:left="4320" w:hanging="360"/>
      </w:pPr>
      <w:rPr>
        <w:rFonts w:ascii="Wingdings" w:hAnsi="Wingdings" w:hint="default"/>
      </w:rPr>
    </w:lvl>
    <w:lvl w:ilvl="6" w:tplc="CE4230B8" w:tentative="1">
      <w:start w:val="1"/>
      <w:numFmt w:val="bullet"/>
      <w:lvlText w:val=""/>
      <w:lvlJc w:val="left"/>
      <w:pPr>
        <w:tabs>
          <w:tab w:val="num" w:pos="5040"/>
        </w:tabs>
        <w:ind w:left="5040" w:hanging="360"/>
      </w:pPr>
      <w:rPr>
        <w:rFonts w:ascii="Wingdings" w:hAnsi="Wingdings" w:hint="default"/>
      </w:rPr>
    </w:lvl>
    <w:lvl w:ilvl="7" w:tplc="8F3A201C" w:tentative="1">
      <w:start w:val="1"/>
      <w:numFmt w:val="bullet"/>
      <w:lvlText w:val=""/>
      <w:lvlJc w:val="left"/>
      <w:pPr>
        <w:tabs>
          <w:tab w:val="num" w:pos="5760"/>
        </w:tabs>
        <w:ind w:left="5760" w:hanging="360"/>
      </w:pPr>
      <w:rPr>
        <w:rFonts w:ascii="Wingdings" w:hAnsi="Wingdings" w:hint="default"/>
      </w:rPr>
    </w:lvl>
    <w:lvl w:ilvl="8" w:tplc="26C0FEF2" w:tentative="1">
      <w:start w:val="1"/>
      <w:numFmt w:val="bullet"/>
      <w:lvlText w:val=""/>
      <w:lvlJc w:val="left"/>
      <w:pPr>
        <w:tabs>
          <w:tab w:val="num" w:pos="6480"/>
        </w:tabs>
        <w:ind w:left="6480" w:hanging="360"/>
      </w:pPr>
      <w:rPr>
        <w:rFonts w:ascii="Wingdings" w:hAnsi="Wingdings" w:hint="default"/>
      </w:rPr>
    </w:lvl>
  </w:abstractNum>
  <w:abstractNum w:abstractNumId="1">
    <w:nsid w:val="1A5F72F1"/>
    <w:multiLevelType w:val="hybridMultilevel"/>
    <w:tmpl w:val="9FECC844"/>
    <w:lvl w:ilvl="0" w:tplc="72D495F6">
      <w:start w:val="1"/>
      <w:numFmt w:val="bullet"/>
      <w:lvlText w:val=""/>
      <w:lvlJc w:val="left"/>
      <w:pPr>
        <w:tabs>
          <w:tab w:val="num" w:pos="720"/>
        </w:tabs>
        <w:ind w:left="720" w:hanging="360"/>
      </w:pPr>
      <w:rPr>
        <w:rFonts w:ascii="Wingdings" w:hAnsi="Wingdings" w:hint="default"/>
      </w:rPr>
    </w:lvl>
    <w:lvl w:ilvl="1" w:tplc="9222BEB6" w:tentative="1">
      <w:start w:val="1"/>
      <w:numFmt w:val="bullet"/>
      <w:lvlText w:val=""/>
      <w:lvlJc w:val="left"/>
      <w:pPr>
        <w:tabs>
          <w:tab w:val="num" w:pos="1440"/>
        </w:tabs>
        <w:ind w:left="1440" w:hanging="360"/>
      </w:pPr>
      <w:rPr>
        <w:rFonts w:ascii="Wingdings" w:hAnsi="Wingdings" w:hint="default"/>
      </w:rPr>
    </w:lvl>
    <w:lvl w:ilvl="2" w:tplc="06E85484" w:tentative="1">
      <w:start w:val="1"/>
      <w:numFmt w:val="bullet"/>
      <w:lvlText w:val=""/>
      <w:lvlJc w:val="left"/>
      <w:pPr>
        <w:tabs>
          <w:tab w:val="num" w:pos="2160"/>
        </w:tabs>
        <w:ind w:left="2160" w:hanging="360"/>
      </w:pPr>
      <w:rPr>
        <w:rFonts w:ascii="Wingdings" w:hAnsi="Wingdings" w:hint="default"/>
      </w:rPr>
    </w:lvl>
    <w:lvl w:ilvl="3" w:tplc="A3DA618E" w:tentative="1">
      <w:start w:val="1"/>
      <w:numFmt w:val="bullet"/>
      <w:lvlText w:val=""/>
      <w:lvlJc w:val="left"/>
      <w:pPr>
        <w:tabs>
          <w:tab w:val="num" w:pos="2880"/>
        </w:tabs>
        <w:ind w:left="2880" w:hanging="360"/>
      </w:pPr>
      <w:rPr>
        <w:rFonts w:ascii="Wingdings" w:hAnsi="Wingdings" w:hint="default"/>
      </w:rPr>
    </w:lvl>
    <w:lvl w:ilvl="4" w:tplc="158631B2" w:tentative="1">
      <w:start w:val="1"/>
      <w:numFmt w:val="bullet"/>
      <w:lvlText w:val=""/>
      <w:lvlJc w:val="left"/>
      <w:pPr>
        <w:tabs>
          <w:tab w:val="num" w:pos="3600"/>
        </w:tabs>
        <w:ind w:left="3600" w:hanging="360"/>
      </w:pPr>
      <w:rPr>
        <w:rFonts w:ascii="Wingdings" w:hAnsi="Wingdings" w:hint="default"/>
      </w:rPr>
    </w:lvl>
    <w:lvl w:ilvl="5" w:tplc="D77675F0" w:tentative="1">
      <w:start w:val="1"/>
      <w:numFmt w:val="bullet"/>
      <w:lvlText w:val=""/>
      <w:lvlJc w:val="left"/>
      <w:pPr>
        <w:tabs>
          <w:tab w:val="num" w:pos="4320"/>
        </w:tabs>
        <w:ind w:left="4320" w:hanging="360"/>
      </w:pPr>
      <w:rPr>
        <w:rFonts w:ascii="Wingdings" w:hAnsi="Wingdings" w:hint="default"/>
      </w:rPr>
    </w:lvl>
    <w:lvl w:ilvl="6" w:tplc="D89ED8AA" w:tentative="1">
      <w:start w:val="1"/>
      <w:numFmt w:val="bullet"/>
      <w:lvlText w:val=""/>
      <w:lvlJc w:val="left"/>
      <w:pPr>
        <w:tabs>
          <w:tab w:val="num" w:pos="5040"/>
        </w:tabs>
        <w:ind w:left="5040" w:hanging="360"/>
      </w:pPr>
      <w:rPr>
        <w:rFonts w:ascii="Wingdings" w:hAnsi="Wingdings" w:hint="default"/>
      </w:rPr>
    </w:lvl>
    <w:lvl w:ilvl="7" w:tplc="8FC60D06" w:tentative="1">
      <w:start w:val="1"/>
      <w:numFmt w:val="bullet"/>
      <w:lvlText w:val=""/>
      <w:lvlJc w:val="left"/>
      <w:pPr>
        <w:tabs>
          <w:tab w:val="num" w:pos="5760"/>
        </w:tabs>
        <w:ind w:left="5760" w:hanging="360"/>
      </w:pPr>
      <w:rPr>
        <w:rFonts w:ascii="Wingdings" w:hAnsi="Wingdings" w:hint="default"/>
      </w:rPr>
    </w:lvl>
    <w:lvl w:ilvl="8" w:tplc="F32EE6A8" w:tentative="1">
      <w:start w:val="1"/>
      <w:numFmt w:val="bullet"/>
      <w:lvlText w:val=""/>
      <w:lvlJc w:val="left"/>
      <w:pPr>
        <w:tabs>
          <w:tab w:val="num" w:pos="6480"/>
        </w:tabs>
        <w:ind w:left="6480" w:hanging="360"/>
      </w:pPr>
      <w:rPr>
        <w:rFonts w:ascii="Wingdings" w:hAnsi="Wingdings" w:hint="default"/>
      </w:rPr>
    </w:lvl>
  </w:abstractNum>
  <w:abstractNum w:abstractNumId="2">
    <w:nsid w:val="70E67693"/>
    <w:multiLevelType w:val="hybridMultilevel"/>
    <w:tmpl w:val="8CC61A12"/>
    <w:lvl w:ilvl="0" w:tplc="84B8F3D2">
      <w:start w:val="1"/>
      <w:numFmt w:val="bullet"/>
      <w:lvlText w:val=""/>
      <w:lvlJc w:val="left"/>
      <w:pPr>
        <w:tabs>
          <w:tab w:val="num" w:pos="720"/>
        </w:tabs>
        <w:ind w:left="720" w:hanging="360"/>
      </w:pPr>
      <w:rPr>
        <w:rFonts w:ascii="Wingdings" w:hAnsi="Wingdings" w:hint="default"/>
      </w:rPr>
    </w:lvl>
    <w:lvl w:ilvl="1" w:tplc="7EE803C2" w:tentative="1">
      <w:start w:val="1"/>
      <w:numFmt w:val="bullet"/>
      <w:lvlText w:val=""/>
      <w:lvlJc w:val="left"/>
      <w:pPr>
        <w:tabs>
          <w:tab w:val="num" w:pos="1440"/>
        </w:tabs>
        <w:ind w:left="1440" w:hanging="360"/>
      </w:pPr>
      <w:rPr>
        <w:rFonts w:ascii="Wingdings" w:hAnsi="Wingdings" w:hint="default"/>
      </w:rPr>
    </w:lvl>
    <w:lvl w:ilvl="2" w:tplc="86225D42" w:tentative="1">
      <w:start w:val="1"/>
      <w:numFmt w:val="bullet"/>
      <w:lvlText w:val=""/>
      <w:lvlJc w:val="left"/>
      <w:pPr>
        <w:tabs>
          <w:tab w:val="num" w:pos="2160"/>
        </w:tabs>
        <w:ind w:left="2160" w:hanging="360"/>
      </w:pPr>
      <w:rPr>
        <w:rFonts w:ascii="Wingdings" w:hAnsi="Wingdings" w:hint="default"/>
      </w:rPr>
    </w:lvl>
    <w:lvl w:ilvl="3" w:tplc="1E66A350" w:tentative="1">
      <w:start w:val="1"/>
      <w:numFmt w:val="bullet"/>
      <w:lvlText w:val=""/>
      <w:lvlJc w:val="left"/>
      <w:pPr>
        <w:tabs>
          <w:tab w:val="num" w:pos="2880"/>
        </w:tabs>
        <w:ind w:left="2880" w:hanging="360"/>
      </w:pPr>
      <w:rPr>
        <w:rFonts w:ascii="Wingdings" w:hAnsi="Wingdings" w:hint="default"/>
      </w:rPr>
    </w:lvl>
    <w:lvl w:ilvl="4" w:tplc="C8AE6B82" w:tentative="1">
      <w:start w:val="1"/>
      <w:numFmt w:val="bullet"/>
      <w:lvlText w:val=""/>
      <w:lvlJc w:val="left"/>
      <w:pPr>
        <w:tabs>
          <w:tab w:val="num" w:pos="3600"/>
        </w:tabs>
        <w:ind w:left="3600" w:hanging="360"/>
      </w:pPr>
      <w:rPr>
        <w:rFonts w:ascii="Wingdings" w:hAnsi="Wingdings" w:hint="default"/>
      </w:rPr>
    </w:lvl>
    <w:lvl w:ilvl="5" w:tplc="DEC6F5C2" w:tentative="1">
      <w:start w:val="1"/>
      <w:numFmt w:val="bullet"/>
      <w:lvlText w:val=""/>
      <w:lvlJc w:val="left"/>
      <w:pPr>
        <w:tabs>
          <w:tab w:val="num" w:pos="4320"/>
        </w:tabs>
        <w:ind w:left="4320" w:hanging="360"/>
      </w:pPr>
      <w:rPr>
        <w:rFonts w:ascii="Wingdings" w:hAnsi="Wingdings" w:hint="default"/>
      </w:rPr>
    </w:lvl>
    <w:lvl w:ilvl="6" w:tplc="B6EE58A4" w:tentative="1">
      <w:start w:val="1"/>
      <w:numFmt w:val="bullet"/>
      <w:lvlText w:val=""/>
      <w:lvlJc w:val="left"/>
      <w:pPr>
        <w:tabs>
          <w:tab w:val="num" w:pos="5040"/>
        </w:tabs>
        <w:ind w:left="5040" w:hanging="360"/>
      </w:pPr>
      <w:rPr>
        <w:rFonts w:ascii="Wingdings" w:hAnsi="Wingdings" w:hint="default"/>
      </w:rPr>
    </w:lvl>
    <w:lvl w:ilvl="7" w:tplc="27BCBABC" w:tentative="1">
      <w:start w:val="1"/>
      <w:numFmt w:val="bullet"/>
      <w:lvlText w:val=""/>
      <w:lvlJc w:val="left"/>
      <w:pPr>
        <w:tabs>
          <w:tab w:val="num" w:pos="5760"/>
        </w:tabs>
        <w:ind w:left="5760" w:hanging="360"/>
      </w:pPr>
      <w:rPr>
        <w:rFonts w:ascii="Wingdings" w:hAnsi="Wingdings" w:hint="default"/>
      </w:rPr>
    </w:lvl>
    <w:lvl w:ilvl="8" w:tplc="6AA0EBF2"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A45EF"/>
    <w:rsid w:val="000353D1"/>
    <w:rsid w:val="000D226A"/>
    <w:rsid w:val="000E6A79"/>
    <w:rsid w:val="000E7299"/>
    <w:rsid w:val="001C349A"/>
    <w:rsid w:val="001D39AA"/>
    <w:rsid w:val="00250736"/>
    <w:rsid w:val="002A25A5"/>
    <w:rsid w:val="002B2C86"/>
    <w:rsid w:val="00330680"/>
    <w:rsid w:val="00397A12"/>
    <w:rsid w:val="003C024D"/>
    <w:rsid w:val="003E410E"/>
    <w:rsid w:val="00440BD5"/>
    <w:rsid w:val="00455D67"/>
    <w:rsid w:val="004A52CA"/>
    <w:rsid w:val="004B5D0D"/>
    <w:rsid w:val="004D0756"/>
    <w:rsid w:val="00526A14"/>
    <w:rsid w:val="00570ACE"/>
    <w:rsid w:val="00572969"/>
    <w:rsid w:val="005A3196"/>
    <w:rsid w:val="005C35B3"/>
    <w:rsid w:val="005F51DF"/>
    <w:rsid w:val="00732116"/>
    <w:rsid w:val="00753FCA"/>
    <w:rsid w:val="00772E65"/>
    <w:rsid w:val="007B56EF"/>
    <w:rsid w:val="007C5CD0"/>
    <w:rsid w:val="008232F3"/>
    <w:rsid w:val="00837610"/>
    <w:rsid w:val="00841C79"/>
    <w:rsid w:val="008957CE"/>
    <w:rsid w:val="008B23A7"/>
    <w:rsid w:val="008E32CC"/>
    <w:rsid w:val="008F39F4"/>
    <w:rsid w:val="009124AF"/>
    <w:rsid w:val="00927AC6"/>
    <w:rsid w:val="00930351"/>
    <w:rsid w:val="009736A9"/>
    <w:rsid w:val="00996964"/>
    <w:rsid w:val="009F2E09"/>
    <w:rsid w:val="00A31728"/>
    <w:rsid w:val="00AD397C"/>
    <w:rsid w:val="00AF562B"/>
    <w:rsid w:val="00B049AE"/>
    <w:rsid w:val="00B36045"/>
    <w:rsid w:val="00B43612"/>
    <w:rsid w:val="00C22D2E"/>
    <w:rsid w:val="00C751C9"/>
    <w:rsid w:val="00C92822"/>
    <w:rsid w:val="00CA3D01"/>
    <w:rsid w:val="00CD5EED"/>
    <w:rsid w:val="00D45260"/>
    <w:rsid w:val="00E84B8F"/>
    <w:rsid w:val="00EA45EF"/>
    <w:rsid w:val="00F51664"/>
    <w:rsid w:val="00F56CF3"/>
    <w:rsid w:val="00F64091"/>
    <w:rsid w:val="00FB68A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5EF"/>
    <w:pPr>
      <w:spacing w:after="160" w:line="259" w:lineRule="auto"/>
    </w:pPr>
  </w:style>
  <w:style w:type="paragraph" w:styleId="Heading1">
    <w:name w:val="heading 1"/>
    <w:basedOn w:val="Normal"/>
    <w:link w:val="Heading1Char"/>
    <w:uiPriority w:val="9"/>
    <w:qFormat/>
    <w:rsid w:val="00EA45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EA45EF"/>
    <w:pPr>
      <w:spacing w:after="0" w:line="360" w:lineRule="auto"/>
    </w:pPr>
    <w:rPr>
      <w:rFonts w:ascii="Arial" w:hAnsi="Arial"/>
    </w:rPr>
  </w:style>
  <w:style w:type="character" w:customStyle="1" w:styleId="AssignBodyChar">
    <w:name w:val="AssignBody Char"/>
    <w:basedOn w:val="DefaultParagraphFont"/>
    <w:link w:val="AssignBody"/>
    <w:rsid w:val="00EA45EF"/>
    <w:rPr>
      <w:rFonts w:ascii="Arial" w:hAnsi="Arial"/>
    </w:rPr>
  </w:style>
  <w:style w:type="table" w:styleId="TableGrid">
    <w:name w:val="Table Grid"/>
    <w:basedOn w:val="TableNormal"/>
    <w:uiPriority w:val="39"/>
    <w:rsid w:val="00EA45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A45E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A45EF"/>
  </w:style>
  <w:style w:type="paragraph" w:styleId="Footer">
    <w:name w:val="footer"/>
    <w:basedOn w:val="Normal"/>
    <w:link w:val="FooterChar"/>
    <w:uiPriority w:val="99"/>
    <w:semiHidden/>
    <w:unhideWhenUsed/>
    <w:rsid w:val="00EA45E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A45EF"/>
  </w:style>
  <w:style w:type="paragraph" w:styleId="NormalWeb">
    <w:name w:val="Normal (Web)"/>
    <w:basedOn w:val="Normal"/>
    <w:uiPriority w:val="99"/>
    <w:unhideWhenUsed/>
    <w:rsid w:val="00EA45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A45E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A45EF"/>
    <w:rPr>
      <w:color w:val="0000FF"/>
      <w:u w:val="single"/>
    </w:rPr>
  </w:style>
  <w:style w:type="paragraph" w:styleId="HTMLPreformatted">
    <w:name w:val="HTML Preformatted"/>
    <w:basedOn w:val="Normal"/>
    <w:link w:val="HTMLPreformattedChar"/>
    <w:uiPriority w:val="99"/>
    <w:semiHidden/>
    <w:unhideWhenUsed/>
    <w:rsid w:val="00B36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36045"/>
    <w:rPr>
      <w:rFonts w:ascii="Courier New" w:eastAsia="Times New Roman" w:hAnsi="Courier New" w:cs="Courier New"/>
      <w:sz w:val="20"/>
      <w:szCs w:val="20"/>
      <w:lang w:eastAsia="en-GB"/>
    </w:rPr>
  </w:style>
  <w:style w:type="character" w:styleId="FollowedHyperlink">
    <w:name w:val="FollowedHyperlink"/>
    <w:basedOn w:val="DefaultParagraphFont"/>
    <w:uiPriority w:val="99"/>
    <w:semiHidden/>
    <w:unhideWhenUsed/>
    <w:rsid w:val="00250736"/>
    <w:rPr>
      <w:color w:val="800080" w:themeColor="followedHyperlink"/>
      <w:u w:val="single"/>
    </w:rPr>
  </w:style>
  <w:style w:type="paragraph" w:styleId="BalloonText">
    <w:name w:val="Balloon Text"/>
    <w:basedOn w:val="Normal"/>
    <w:link w:val="BalloonTextChar"/>
    <w:uiPriority w:val="99"/>
    <w:semiHidden/>
    <w:unhideWhenUsed/>
    <w:rsid w:val="008957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57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4056382">
      <w:bodyDiv w:val="1"/>
      <w:marLeft w:val="0"/>
      <w:marRight w:val="0"/>
      <w:marTop w:val="0"/>
      <w:marBottom w:val="0"/>
      <w:divBdr>
        <w:top w:val="none" w:sz="0" w:space="0" w:color="auto"/>
        <w:left w:val="none" w:sz="0" w:space="0" w:color="auto"/>
        <w:bottom w:val="none" w:sz="0" w:space="0" w:color="auto"/>
        <w:right w:val="none" w:sz="0" w:space="0" w:color="auto"/>
      </w:divBdr>
      <w:divsChild>
        <w:div w:id="1318605330">
          <w:marLeft w:val="446"/>
          <w:marRight w:val="0"/>
          <w:marTop w:val="0"/>
          <w:marBottom w:val="0"/>
          <w:divBdr>
            <w:top w:val="none" w:sz="0" w:space="0" w:color="auto"/>
            <w:left w:val="none" w:sz="0" w:space="0" w:color="auto"/>
            <w:bottom w:val="none" w:sz="0" w:space="0" w:color="auto"/>
            <w:right w:val="none" w:sz="0" w:space="0" w:color="auto"/>
          </w:divBdr>
        </w:div>
      </w:divsChild>
    </w:div>
    <w:div w:id="723988279">
      <w:bodyDiv w:val="1"/>
      <w:marLeft w:val="0"/>
      <w:marRight w:val="0"/>
      <w:marTop w:val="0"/>
      <w:marBottom w:val="0"/>
      <w:divBdr>
        <w:top w:val="none" w:sz="0" w:space="0" w:color="auto"/>
        <w:left w:val="none" w:sz="0" w:space="0" w:color="auto"/>
        <w:bottom w:val="none" w:sz="0" w:space="0" w:color="auto"/>
        <w:right w:val="none" w:sz="0" w:space="0" w:color="auto"/>
      </w:divBdr>
      <w:divsChild>
        <w:div w:id="732243328">
          <w:marLeft w:val="446"/>
          <w:marRight w:val="0"/>
          <w:marTop w:val="0"/>
          <w:marBottom w:val="0"/>
          <w:divBdr>
            <w:top w:val="none" w:sz="0" w:space="0" w:color="auto"/>
            <w:left w:val="none" w:sz="0" w:space="0" w:color="auto"/>
            <w:bottom w:val="none" w:sz="0" w:space="0" w:color="auto"/>
            <w:right w:val="none" w:sz="0" w:space="0" w:color="auto"/>
          </w:divBdr>
        </w:div>
      </w:divsChild>
    </w:div>
    <w:div w:id="925769201">
      <w:bodyDiv w:val="1"/>
      <w:marLeft w:val="0"/>
      <w:marRight w:val="0"/>
      <w:marTop w:val="0"/>
      <w:marBottom w:val="0"/>
      <w:divBdr>
        <w:top w:val="none" w:sz="0" w:space="0" w:color="auto"/>
        <w:left w:val="none" w:sz="0" w:space="0" w:color="auto"/>
        <w:bottom w:val="none" w:sz="0" w:space="0" w:color="auto"/>
        <w:right w:val="none" w:sz="0" w:space="0" w:color="auto"/>
      </w:divBdr>
    </w:div>
    <w:div w:id="948122096">
      <w:bodyDiv w:val="1"/>
      <w:marLeft w:val="0"/>
      <w:marRight w:val="0"/>
      <w:marTop w:val="0"/>
      <w:marBottom w:val="0"/>
      <w:divBdr>
        <w:top w:val="none" w:sz="0" w:space="0" w:color="auto"/>
        <w:left w:val="none" w:sz="0" w:space="0" w:color="auto"/>
        <w:bottom w:val="none" w:sz="0" w:space="0" w:color="auto"/>
        <w:right w:val="none" w:sz="0" w:space="0" w:color="auto"/>
      </w:divBdr>
    </w:div>
    <w:div w:id="1110399355">
      <w:bodyDiv w:val="1"/>
      <w:marLeft w:val="0"/>
      <w:marRight w:val="0"/>
      <w:marTop w:val="0"/>
      <w:marBottom w:val="0"/>
      <w:divBdr>
        <w:top w:val="none" w:sz="0" w:space="0" w:color="auto"/>
        <w:left w:val="none" w:sz="0" w:space="0" w:color="auto"/>
        <w:bottom w:val="none" w:sz="0" w:space="0" w:color="auto"/>
        <w:right w:val="none" w:sz="0" w:space="0" w:color="auto"/>
      </w:divBdr>
    </w:div>
    <w:div w:id="1249193165">
      <w:bodyDiv w:val="1"/>
      <w:marLeft w:val="0"/>
      <w:marRight w:val="0"/>
      <w:marTop w:val="0"/>
      <w:marBottom w:val="0"/>
      <w:divBdr>
        <w:top w:val="none" w:sz="0" w:space="0" w:color="auto"/>
        <w:left w:val="none" w:sz="0" w:space="0" w:color="auto"/>
        <w:bottom w:val="none" w:sz="0" w:space="0" w:color="auto"/>
        <w:right w:val="none" w:sz="0" w:space="0" w:color="auto"/>
      </w:divBdr>
      <w:divsChild>
        <w:div w:id="1075668534">
          <w:marLeft w:val="446"/>
          <w:marRight w:val="0"/>
          <w:marTop w:val="0"/>
          <w:marBottom w:val="0"/>
          <w:divBdr>
            <w:top w:val="none" w:sz="0" w:space="0" w:color="auto"/>
            <w:left w:val="none" w:sz="0" w:space="0" w:color="auto"/>
            <w:bottom w:val="none" w:sz="0" w:space="0" w:color="auto"/>
            <w:right w:val="none" w:sz="0" w:space="0" w:color="auto"/>
          </w:divBdr>
        </w:div>
      </w:divsChild>
    </w:div>
    <w:div w:id="1412000447">
      <w:bodyDiv w:val="1"/>
      <w:marLeft w:val="0"/>
      <w:marRight w:val="0"/>
      <w:marTop w:val="0"/>
      <w:marBottom w:val="0"/>
      <w:divBdr>
        <w:top w:val="none" w:sz="0" w:space="0" w:color="auto"/>
        <w:left w:val="none" w:sz="0" w:space="0" w:color="auto"/>
        <w:bottom w:val="none" w:sz="0" w:space="0" w:color="auto"/>
        <w:right w:val="none" w:sz="0" w:space="0" w:color="auto"/>
      </w:divBdr>
    </w:div>
    <w:div w:id="1585995549">
      <w:bodyDiv w:val="1"/>
      <w:marLeft w:val="0"/>
      <w:marRight w:val="0"/>
      <w:marTop w:val="0"/>
      <w:marBottom w:val="0"/>
      <w:divBdr>
        <w:top w:val="none" w:sz="0" w:space="0" w:color="auto"/>
        <w:left w:val="none" w:sz="0" w:space="0" w:color="auto"/>
        <w:bottom w:val="none" w:sz="0" w:space="0" w:color="auto"/>
        <w:right w:val="none" w:sz="0" w:space="0" w:color="auto"/>
      </w:divBdr>
    </w:div>
    <w:div w:id="1703019429">
      <w:bodyDiv w:val="1"/>
      <w:marLeft w:val="0"/>
      <w:marRight w:val="0"/>
      <w:marTop w:val="0"/>
      <w:marBottom w:val="0"/>
      <w:divBdr>
        <w:top w:val="none" w:sz="0" w:space="0" w:color="auto"/>
        <w:left w:val="none" w:sz="0" w:space="0" w:color="auto"/>
        <w:bottom w:val="none" w:sz="0" w:space="0" w:color="auto"/>
        <w:right w:val="none" w:sz="0" w:space="0" w:color="auto"/>
      </w:divBdr>
      <w:divsChild>
        <w:div w:id="446698990">
          <w:marLeft w:val="446"/>
          <w:marRight w:val="0"/>
          <w:marTop w:val="0"/>
          <w:marBottom w:val="0"/>
          <w:divBdr>
            <w:top w:val="none" w:sz="0" w:space="0" w:color="auto"/>
            <w:left w:val="none" w:sz="0" w:space="0" w:color="auto"/>
            <w:bottom w:val="none" w:sz="0" w:space="0" w:color="auto"/>
            <w:right w:val="none" w:sz="0" w:space="0" w:color="auto"/>
          </w:divBdr>
        </w:div>
      </w:divsChild>
    </w:div>
    <w:div w:id="1765303390">
      <w:bodyDiv w:val="1"/>
      <w:marLeft w:val="0"/>
      <w:marRight w:val="0"/>
      <w:marTop w:val="0"/>
      <w:marBottom w:val="0"/>
      <w:divBdr>
        <w:top w:val="none" w:sz="0" w:space="0" w:color="auto"/>
        <w:left w:val="none" w:sz="0" w:space="0" w:color="auto"/>
        <w:bottom w:val="none" w:sz="0" w:space="0" w:color="auto"/>
        <w:right w:val="none" w:sz="0" w:space="0" w:color="auto"/>
      </w:divBdr>
    </w:div>
    <w:div w:id="1891376313">
      <w:bodyDiv w:val="1"/>
      <w:marLeft w:val="0"/>
      <w:marRight w:val="0"/>
      <w:marTop w:val="0"/>
      <w:marBottom w:val="0"/>
      <w:divBdr>
        <w:top w:val="none" w:sz="0" w:space="0" w:color="auto"/>
        <w:left w:val="none" w:sz="0" w:space="0" w:color="auto"/>
        <w:bottom w:val="none" w:sz="0" w:space="0" w:color="auto"/>
        <w:right w:val="none" w:sz="0" w:space="0" w:color="auto"/>
      </w:divBdr>
      <w:divsChild>
        <w:div w:id="1075515846">
          <w:marLeft w:val="0"/>
          <w:marRight w:val="0"/>
          <w:marTop w:val="0"/>
          <w:marBottom w:val="0"/>
          <w:divBdr>
            <w:top w:val="none" w:sz="0" w:space="0" w:color="auto"/>
            <w:left w:val="none" w:sz="0" w:space="0" w:color="auto"/>
            <w:bottom w:val="none" w:sz="0" w:space="0" w:color="auto"/>
            <w:right w:val="none" w:sz="0" w:space="0" w:color="auto"/>
          </w:divBdr>
          <w:divsChild>
            <w:div w:id="48316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24685">
      <w:bodyDiv w:val="1"/>
      <w:marLeft w:val="0"/>
      <w:marRight w:val="0"/>
      <w:marTop w:val="0"/>
      <w:marBottom w:val="0"/>
      <w:divBdr>
        <w:top w:val="none" w:sz="0" w:space="0" w:color="auto"/>
        <w:left w:val="none" w:sz="0" w:space="0" w:color="auto"/>
        <w:bottom w:val="none" w:sz="0" w:space="0" w:color="auto"/>
        <w:right w:val="none" w:sz="0" w:space="0" w:color="auto"/>
      </w:divBdr>
    </w:div>
    <w:div w:id="2089837399">
      <w:bodyDiv w:val="1"/>
      <w:marLeft w:val="0"/>
      <w:marRight w:val="0"/>
      <w:marTop w:val="0"/>
      <w:marBottom w:val="0"/>
      <w:divBdr>
        <w:top w:val="none" w:sz="0" w:space="0" w:color="auto"/>
        <w:left w:val="none" w:sz="0" w:space="0" w:color="auto"/>
        <w:bottom w:val="none" w:sz="0" w:space="0" w:color="auto"/>
        <w:right w:val="none" w:sz="0" w:space="0" w:color="auto"/>
      </w:divBdr>
      <w:divsChild>
        <w:div w:id="276061767">
          <w:marLeft w:val="446"/>
          <w:marRight w:val="0"/>
          <w:marTop w:val="0"/>
          <w:marBottom w:val="0"/>
          <w:divBdr>
            <w:top w:val="none" w:sz="0" w:space="0" w:color="auto"/>
            <w:left w:val="none" w:sz="0" w:space="0" w:color="auto"/>
            <w:bottom w:val="none" w:sz="0" w:space="0" w:color="auto"/>
            <w:right w:val="none" w:sz="0" w:space="0" w:color="auto"/>
          </w:divBdr>
        </w:div>
      </w:divsChild>
    </w:div>
    <w:div w:id="2091154097">
      <w:bodyDiv w:val="1"/>
      <w:marLeft w:val="0"/>
      <w:marRight w:val="0"/>
      <w:marTop w:val="0"/>
      <w:marBottom w:val="0"/>
      <w:divBdr>
        <w:top w:val="none" w:sz="0" w:space="0" w:color="auto"/>
        <w:left w:val="none" w:sz="0" w:space="0" w:color="auto"/>
        <w:bottom w:val="none" w:sz="0" w:space="0" w:color="auto"/>
        <w:right w:val="none" w:sz="0" w:space="0" w:color="auto"/>
      </w:divBdr>
    </w:div>
    <w:div w:id="2100176863">
      <w:bodyDiv w:val="1"/>
      <w:marLeft w:val="0"/>
      <w:marRight w:val="0"/>
      <w:marTop w:val="0"/>
      <w:marBottom w:val="0"/>
      <w:divBdr>
        <w:top w:val="none" w:sz="0" w:space="0" w:color="auto"/>
        <w:left w:val="none" w:sz="0" w:space="0" w:color="auto"/>
        <w:bottom w:val="none" w:sz="0" w:space="0" w:color="auto"/>
        <w:right w:val="none" w:sz="0" w:space="0" w:color="auto"/>
      </w:divBdr>
      <w:divsChild>
        <w:div w:id="30671509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Mariana_Brussoni/publication/282153607_Beyond_Physical_Activity_The_Importance_of_Play_and_Nature-Based_Play_Spaces_for_Children%27s_Health_and_Development/links/5689be4b08ae1e63f1f902b5/Beyond-Physical-Activity-The-Importance-of-Play-and-Nature-Based-Play-Spaces-for-Childrens-Health-and-Developmen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wegogledd.cymru/curriculum-support/cyfnod-sylfaen/?lang=e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rlyyearsmatters.co.uk/eyfs/a-unique-child/play-learn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wegogledd.cymru/curriculum-support/cyfnod-sylfaen/?lang=e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962C0A-B5E7-480D-B6D0-490EED8AA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1779</TotalTime>
  <Pages>6</Pages>
  <Words>2222</Words>
  <Characters>12670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 The Liberty Group</dc:creator>
  <cp:lastModifiedBy>Keri - The Liberty Group</cp:lastModifiedBy>
  <cp:revision>4</cp:revision>
  <dcterms:created xsi:type="dcterms:W3CDTF">2020-05-14T16:20:00Z</dcterms:created>
  <dcterms:modified xsi:type="dcterms:W3CDTF">2020-05-15T22:39:00Z</dcterms:modified>
</cp:coreProperties>
</file>