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1C4A492" w:rsidR="7908378C" w:rsidRDefault="7908378C" w:rsidP="33572C6E">
            <w:pPr>
              <w:ind w:right="237"/>
              <w:rPr>
                <w:b/>
                <w:bCs/>
                <w:color w:val="auto"/>
                <w:sz w:val="32"/>
                <w:szCs w:val="32"/>
              </w:rPr>
            </w:pPr>
            <w:r w:rsidRPr="33572C6E">
              <w:rPr>
                <w:b/>
                <w:bCs/>
                <w:color w:val="auto"/>
                <w:sz w:val="32"/>
                <w:szCs w:val="32"/>
              </w:rPr>
              <w:t>Learner name: ____</w:t>
            </w:r>
            <w:r w:rsidR="00AE0B66">
              <w:rPr>
                <w:b/>
                <w:bCs/>
                <w:color w:val="auto"/>
                <w:sz w:val="32"/>
                <w:szCs w:val="32"/>
              </w:rPr>
              <w:t xml:space="preserve">Gethin Davies </w:t>
            </w:r>
            <w:r w:rsidRPr="33572C6E">
              <w:rPr>
                <w:b/>
                <w:bCs/>
                <w:color w:val="auto"/>
                <w:sz w:val="32"/>
                <w:szCs w:val="32"/>
              </w:rPr>
              <w:t>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EF84BF8" w:rsidR="7908378C" w:rsidRDefault="7908378C" w:rsidP="33572C6E">
            <w:pPr>
              <w:ind w:right="237"/>
              <w:rPr>
                <w:b/>
                <w:bCs/>
                <w:color w:val="auto"/>
                <w:sz w:val="32"/>
                <w:szCs w:val="32"/>
              </w:rPr>
            </w:pPr>
            <w:r w:rsidRPr="33572C6E">
              <w:rPr>
                <w:b/>
                <w:bCs/>
                <w:color w:val="auto"/>
                <w:sz w:val="32"/>
                <w:szCs w:val="32"/>
              </w:rPr>
              <w:t>___</w:t>
            </w:r>
            <w:r w:rsidR="00AE0B66">
              <w:rPr>
                <w:b/>
                <w:bCs/>
                <w:color w:val="auto"/>
                <w:sz w:val="32"/>
                <w:szCs w:val="32"/>
              </w:rPr>
              <w:t>2016450</w:t>
            </w:r>
            <w:r w:rsidRPr="33572C6E">
              <w:rPr>
                <w:b/>
                <w:bCs/>
                <w:color w:val="auto"/>
                <w:sz w:val="32"/>
                <w:szCs w:val="32"/>
              </w:rPr>
              <w:t>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AE0B6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5F3D0840" w14:textId="77777777" w:rsidR="00AE0B66" w:rsidRPr="00AB779D" w:rsidRDefault="00AE0B66" w:rsidP="00AE0B66">
      <w:pPr>
        <w:spacing w:line="480" w:lineRule="auto"/>
        <w:ind w:right="237"/>
        <w:jc w:val="both"/>
        <w:rPr>
          <w:sz w:val="24"/>
          <w:szCs w:val="24"/>
        </w:rPr>
      </w:pPr>
      <w:r w:rsidRPr="00AB779D">
        <w:rPr>
          <w:sz w:val="24"/>
          <w:szCs w:val="24"/>
        </w:rPr>
        <w:lastRenderedPageBreak/>
        <w:t>As outlined by the College of Policing (2022), the role of a Constable is a critical role that plays a part in protecting the community, preventing crime and effective use of the criminal justice system. The basis of this role focuses on maintaining professional standards, adhering to the Policing Code of Ethics (2014) and working within a multidisciplinary team environment to ensure the safety of the public, as a whole. A Constable is expected to provide a high and consistent level of support to members of the public, as well as other staff members and colleagues, working to assess and act upon risk, harm and threat. The most crucial part of the role is engaging with others, whether this is colleagues, victims, suspects or groups in the vulnerable category. In responding to calls and ensuring public safety, Constables have the ability and skills to gather intelligence, conduct interviews and problem-solve in ever-changing situations. The behaviours and expectations of Constables, in terms of standards and ethics, will be outlined further on.</w:t>
      </w:r>
    </w:p>
    <w:p w14:paraId="43726B39" w14:textId="77777777" w:rsidR="00AE0B66" w:rsidRPr="00AB779D" w:rsidRDefault="00AE0B66" w:rsidP="00AE0B66">
      <w:pPr>
        <w:spacing w:line="480" w:lineRule="auto"/>
        <w:ind w:right="237"/>
        <w:jc w:val="both"/>
        <w:rPr>
          <w:sz w:val="24"/>
          <w:szCs w:val="24"/>
        </w:rPr>
      </w:pPr>
    </w:p>
    <w:p w14:paraId="178839BC" w14:textId="77777777" w:rsidR="00AE0B66" w:rsidRPr="00AB779D" w:rsidRDefault="00AE0B66" w:rsidP="00AE0B66">
      <w:pPr>
        <w:spacing w:line="480" w:lineRule="auto"/>
        <w:ind w:right="237"/>
        <w:jc w:val="both"/>
        <w:rPr>
          <w:sz w:val="24"/>
          <w:szCs w:val="24"/>
        </w:rPr>
      </w:pPr>
      <w:r w:rsidRPr="00AB779D">
        <w:rPr>
          <w:sz w:val="24"/>
          <w:szCs w:val="24"/>
        </w:rPr>
        <w:t xml:space="preserve">Team cohesion and relationship building within the organisation, is perceived as key to working well and providing and efficient service. The Tuckman Model (1965) proposed four stages of group development; forming, storming, norming and performing. </w:t>
      </w:r>
    </w:p>
    <w:p w14:paraId="601B9479" w14:textId="77777777" w:rsidR="00AE0B66" w:rsidRPr="00AB779D" w:rsidRDefault="00AE0B66" w:rsidP="00AE0B66">
      <w:pPr>
        <w:spacing w:line="480" w:lineRule="auto"/>
        <w:ind w:right="237"/>
        <w:jc w:val="center"/>
        <w:rPr>
          <w:i/>
          <w:sz w:val="24"/>
          <w:szCs w:val="24"/>
        </w:rPr>
      </w:pPr>
      <w:r w:rsidRPr="00AB779D">
        <w:rPr>
          <w:i/>
          <w:noProof/>
          <w:color w:val="FF0000"/>
          <w:sz w:val="24"/>
          <w:szCs w:val="24"/>
        </w:rPr>
        <w:lastRenderedPageBreak/>
        <w:drawing>
          <wp:anchor distT="0" distB="0" distL="114300" distR="114300" simplePos="0" relativeHeight="251659264" behindDoc="0" locked="0" layoutInCell="1" allowOverlap="1" wp14:anchorId="29391632" wp14:editId="0E153FD4">
            <wp:simplePos x="0" y="0"/>
            <wp:positionH relativeFrom="column">
              <wp:posOffset>1766570</wp:posOffset>
            </wp:positionH>
            <wp:positionV relativeFrom="paragraph">
              <wp:posOffset>0</wp:posOffset>
            </wp:positionV>
            <wp:extent cx="2515235" cy="2409190"/>
            <wp:effectExtent l="0" t="0" r="0" b="3810"/>
            <wp:wrapTopAndBottom/>
            <wp:docPr id="5" name="Picture 5"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ar diagram of Tuckman’s Linear Model of group development. Shows five stages: Forming, stroming, norming, performing, and adjour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5235" cy="2409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779D">
        <w:rPr>
          <w:i/>
          <w:sz w:val="24"/>
          <w:szCs w:val="24"/>
        </w:rPr>
        <w:t>The Tuckman Model (1965)</w:t>
      </w:r>
    </w:p>
    <w:p w14:paraId="1D1BC21F" w14:textId="77777777" w:rsidR="00AE0B66" w:rsidRPr="00AB779D" w:rsidRDefault="00AE0B66" w:rsidP="00AE0B66">
      <w:pPr>
        <w:spacing w:line="480" w:lineRule="auto"/>
        <w:ind w:right="237"/>
        <w:jc w:val="center"/>
        <w:rPr>
          <w:sz w:val="24"/>
          <w:szCs w:val="24"/>
        </w:rPr>
      </w:pPr>
    </w:p>
    <w:p w14:paraId="4CF2E2C6" w14:textId="77777777" w:rsidR="00AE0B66" w:rsidRPr="00AB779D" w:rsidRDefault="00AE0B66" w:rsidP="00AE0B66">
      <w:pPr>
        <w:spacing w:line="480" w:lineRule="auto"/>
        <w:ind w:right="237"/>
        <w:jc w:val="both"/>
        <w:rPr>
          <w:sz w:val="24"/>
          <w:szCs w:val="24"/>
        </w:rPr>
      </w:pPr>
      <w:r w:rsidRPr="00AB779D">
        <w:rPr>
          <w:sz w:val="24"/>
          <w:szCs w:val="24"/>
        </w:rPr>
        <w:t xml:space="preserve">Although the stages in this model may appear linear, the stages can fluctuate, progressing and regressing within a team. McCahan et al (1998) offered that some team can find themselves stalled in certain stages as a result of this; unable to move forward as a unit. Through each of the stages of this model, communication is at the forefront, The forming of a group is based upon members getting to know one another, making an impression and finding their feet. At the stage, emphasis is on teambuilding, pinpointing strengths and weakness, and establishing a place within the team. If team members are able to get to know one another on an individual basis, this could lead to a sharing of knowledge, experiences and preferences. The storming stage considers group conflicts and differences, where personalities and preferences start to come to fruition. At this stage, the group tends to learn a lot about one another and must find the ability to compromise. The next two stages focus upon resolving conflicts and defining the meaning of team working. Within the norming stage, group cohesion and bonding is encouraged, with the view to enhance the work produced and to find fair compromise in approaches and views. The performing stage of this model exists only when a team has worked together </w:t>
      </w:r>
      <w:r w:rsidRPr="00AB779D">
        <w:rPr>
          <w:sz w:val="24"/>
          <w:szCs w:val="24"/>
        </w:rPr>
        <w:lastRenderedPageBreak/>
        <w:t xml:space="preserve">for a sufficient period of time, which has promoted developing relationships and efficient working. Luo (2015) stated three key factors in the initial stage of team building and cohesion; psychological similarity, shared social activities and reciprocal liking (p.7), which determines whether individuals choose to ‘strengthen their commitment to the group and move on to the further development stage’ (p.7). At this stage, a deeper relationship is built, which includes self-disclosure and trust. </w:t>
      </w:r>
    </w:p>
    <w:p w14:paraId="1CF292A9" w14:textId="77777777" w:rsidR="00AE0B66" w:rsidRPr="00AB779D" w:rsidRDefault="00AE0B66" w:rsidP="00AE0B66">
      <w:pPr>
        <w:spacing w:line="480" w:lineRule="auto"/>
        <w:ind w:right="237"/>
        <w:jc w:val="both"/>
        <w:rPr>
          <w:sz w:val="24"/>
          <w:szCs w:val="24"/>
        </w:rPr>
      </w:pPr>
    </w:p>
    <w:p w14:paraId="20F110DF" w14:textId="77777777" w:rsidR="00AE0B66" w:rsidRPr="00AB779D" w:rsidRDefault="00AE0B66" w:rsidP="00AE0B66">
      <w:pPr>
        <w:spacing w:line="480" w:lineRule="auto"/>
        <w:ind w:right="237"/>
        <w:jc w:val="both"/>
        <w:rPr>
          <w:sz w:val="24"/>
          <w:szCs w:val="24"/>
        </w:rPr>
      </w:pPr>
      <w:r w:rsidRPr="00AB779D">
        <w:rPr>
          <w:sz w:val="24"/>
          <w:szCs w:val="24"/>
        </w:rPr>
        <w:t>However, in practice, this approach and expectation of team cohesion may not always be feasible. Lencioni (2005) proposed that individuals who focus on their own goals, rather than the goals or aims of their team, can affect the success of any task or project. Lencioni (2005) felt that the key cornerstone of a functional team comes from establishing trust, creating a team bond and committing to the goals of the team. Schuester (2020) offered that group cohesion actually does not have a positive effect and can ‘compromise the organisations success’ (p.6). Markova and Perry (2014) presented that ‘cohesion is conceptually different at the individual and group levels… group level cohesion is achieved only when there is a level of agreement among the group members’ (p.6-7).  There are situations whereby building a high level of cohesion is not possible, including virtual interaction such as email or online resources for teaching and team working. My personal experience of recruitment and training through COVID-19 certainly reflects this point, as this added element made it difficult to form close relationships through a virtual experience.</w:t>
      </w:r>
    </w:p>
    <w:p w14:paraId="5B210CAF" w14:textId="77777777" w:rsidR="00AE0B66" w:rsidRPr="00AB779D" w:rsidRDefault="00AE0B66" w:rsidP="00AE0B66">
      <w:pPr>
        <w:spacing w:line="480" w:lineRule="auto"/>
        <w:ind w:right="237"/>
        <w:jc w:val="both"/>
        <w:rPr>
          <w:sz w:val="24"/>
          <w:szCs w:val="24"/>
        </w:rPr>
      </w:pPr>
    </w:p>
    <w:p w14:paraId="1DF06EF7" w14:textId="77777777" w:rsidR="00AE0B66" w:rsidRPr="00AB779D" w:rsidRDefault="00AE0B66" w:rsidP="00AE0B66">
      <w:pPr>
        <w:spacing w:line="480" w:lineRule="auto"/>
        <w:ind w:right="237"/>
        <w:jc w:val="both"/>
        <w:rPr>
          <w:sz w:val="24"/>
          <w:szCs w:val="24"/>
        </w:rPr>
      </w:pPr>
      <w:r w:rsidRPr="00AB779D">
        <w:rPr>
          <w:sz w:val="24"/>
          <w:szCs w:val="24"/>
        </w:rPr>
        <w:t xml:space="preserve">Researchers have focused on whether cohesiveness within a team is an advantage or disadvantage. Gleason (2018) believed cohesiveness to increase productivity, </w:t>
      </w:r>
      <w:r w:rsidRPr="00AB779D">
        <w:rPr>
          <w:sz w:val="24"/>
          <w:szCs w:val="24"/>
        </w:rPr>
        <w:lastRenderedPageBreak/>
        <w:t xml:space="preserve">lowering stress levels, low staff turnover and higher job satisfaction, which is a result of individuals wanting to stay in their group. Luo (2015) believed that this encourages interaction, friendship, cooperation and coordination. However, Schuester (2020) offered that cohesive groups tend to follow ‘group norms’ (p.12), which can include low performance and poor decision-making. This may include ‘group allegiance to unsatisfactory leaders, unrealistic or inadequate goals, alienation from other groups... (and) excessive competitiveness’ (p.13). </w:t>
      </w:r>
    </w:p>
    <w:p w14:paraId="2BDDC7F5" w14:textId="77777777" w:rsidR="00AE0B66" w:rsidRPr="00AB779D" w:rsidRDefault="00AE0B66" w:rsidP="00AE0B66">
      <w:pPr>
        <w:spacing w:line="480" w:lineRule="auto"/>
        <w:ind w:right="237"/>
        <w:jc w:val="both"/>
        <w:rPr>
          <w:sz w:val="24"/>
          <w:szCs w:val="24"/>
        </w:rPr>
      </w:pPr>
    </w:p>
    <w:p w14:paraId="764CCDC1" w14:textId="77777777" w:rsidR="00AE0B66" w:rsidRPr="00AB779D" w:rsidRDefault="00AE0B66" w:rsidP="00AE0B66">
      <w:pPr>
        <w:spacing w:line="480" w:lineRule="auto"/>
        <w:ind w:right="237"/>
        <w:jc w:val="both"/>
        <w:rPr>
          <w:sz w:val="24"/>
          <w:szCs w:val="24"/>
        </w:rPr>
      </w:pPr>
      <w:r w:rsidRPr="00AB779D">
        <w:rPr>
          <w:sz w:val="24"/>
          <w:szCs w:val="24"/>
        </w:rPr>
        <w:t xml:space="preserve">Schuester (2020) offered that interpersonal conflict can occur in groups when cohesiveness is a disadvantage; when alternative views are discouraged or dismissed and as a result, not challenged due to friendships or individuals not wanting to disrupt the dynamics. It can also be offered that team cohesion can result in interpersonal conflict when individuals find it challenging to change their views or actions. Greene (2007) stated that Officers need to understand their own feelings about conflict, able to identify their triggers and responses, in order to minimise risk of emotional harm and disruption. Zacker and Bard (1973) looked at interpersonal skills that Officers are thought to possess, including empathy and self-awareness, which allows for conflict management. Walsh and Vito (2018) considered that conflict is not always a negative and that it can be ‘used as a tool to force employees to face a situation or problem, deal with it and develop innovative approaches to problem solving’ (p. 14). </w:t>
      </w:r>
    </w:p>
    <w:p w14:paraId="7B7E5773" w14:textId="77777777" w:rsidR="00AE0B66" w:rsidRPr="00AB779D" w:rsidRDefault="00AE0B66" w:rsidP="00AE0B66">
      <w:pPr>
        <w:spacing w:line="480" w:lineRule="auto"/>
        <w:ind w:right="237"/>
        <w:jc w:val="both"/>
        <w:rPr>
          <w:sz w:val="24"/>
          <w:szCs w:val="24"/>
        </w:rPr>
      </w:pPr>
    </w:p>
    <w:p w14:paraId="38EDDE2C" w14:textId="77777777" w:rsidR="00AE0B66" w:rsidRPr="00AB779D" w:rsidRDefault="00AE0B66" w:rsidP="00AE0B66">
      <w:pPr>
        <w:spacing w:line="480" w:lineRule="auto"/>
        <w:ind w:right="237"/>
        <w:jc w:val="both"/>
        <w:rPr>
          <w:sz w:val="24"/>
          <w:szCs w:val="24"/>
        </w:rPr>
      </w:pPr>
      <w:r w:rsidRPr="00AB779D">
        <w:rPr>
          <w:sz w:val="24"/>
          <w:szCs w:val="24"/>
        </w:rPr>
        <w:t xml:space="preserve">Anderson (1999) felt that communication is the key to overcoming any interpersonal conflicts within teams, to include understanding your own frame of reference, as well as understanding the needs and views of others (p.125). Burke (1977) introduced a </w:t>
      </w:r>
      <w:r w:rsidRPr="00AB779D">
        <w:rPr>
          <w:sz w:val="24"/>
          <w:szCs w:val="24"/>
        </w:rPr>
        <w:lastRenderedPageBreak/>
        <w:t xml:space="preserve">foundation method to manage conflict; forcing (where individuals try to get the upper hand), withdrawal and retreat, smoothing the conflict and highlighting positives, compromising and problem solving. More and Miller (2010) assessed the ‘conflict and challenge stage’ of groups, which they offered to include anxiety and uncertainty as part of the evolution (p.188). </w:t>
      </w:r>
    </w:p>
    <w:p w14:paraId="18712085" w14:textId="77777777" w:rsidR="00AE0B66" w:rsidRPr="00AB779D" w:rsidRDefault="00AE0B66" w:rsidP="00AE0B66">
      <w:pPr>
        <w:spacing w:line="480" w:lineRule="auto"/>
        <w:ind w:right="237"/>
        <w:jc w:val="both"/>
        <w:rPr>
          <w:sz w:val="24"/>
          <w:szCs w:val="24"/>
        </w:rPr>
      </w:pPr>
    </w:p>
    <w:p w14:paraId="46F93C53" w14:textId="77777777" w:rsidR="00AE0B66" w:rsidRPr="00AB779D" w:rsidRDefault="00AE0B66" w:rsidP="00AE0B66">
      <w:pPr>
        <w:spacing w:line="480" w:lineRule="auto"/>
        <w:ind w:right="237"/>
        <w:jc w:val="both"/>
        <w:rPr>
          <w:sz w:val="24"/>
          <w:szCs w:val="24"/>
        </w:rPr>
      </w:pPr>
      <w:r w:rsidRPr="00AB779D">
        <w:rPr>
          <w:sz w:val="24"/>
          <w:szCs w:val="24"/>
        </w:rPr>
        <w:t xml:space="preserve">As outlined above in terms of what affects cohesiveness, difference in views, opinions or actions can be a major factor in Officers failing to comply with Professional Standards. To take accountability, Policing staff work within the Code of Ethics (2014), which identifies proper ways of working and ensuring that the public is being served ethically and to the best of our ability, including promotion of integrity, accountability, openness and honesty. The College of Policing (2014) consider policing principles to allow the Police to maintain standards that are high and which shape the community, culture and expectations of Officers serving the community. Lencioni (2005) discussed dysfunctionality in teams and common themes that tend to arise. Avoidance of accountability was highlighted within Lencioni’s (2005) proposal, with emphasis on individual members of teams not taking responsibility for their mistakes and errors, which could affect trust and relationships with other team members. If these issues are addressed, there may be a case for improvement and increased functionality. However, Lencioni (2005) reflected on possibilities of these not being addressed, possibly in terms of trying to maintain peace, and that this may cause further issues and ruptures. A lack of commitment to the role and the cause, or lack of interest in tasks, may also affect team dynamics and could lend to Officers not working to the best of their abilities. </w:t>
      </w:r>
    </w:p>
    <w:p w14:paraId="628C03DB" w14:textId="77777777" w:rsidR="00AE0B66" w:rsidRPr="00AB779D" w:rsidRDefault="00AE0B66" w:rsidP="00AE0B66">
      <w:pPr>
        <w:spacing w:line="480" w:lineRule="auto"/>
        <w:ind w:right="237"/>
        <w:jc w:val="both"/>
        <w:rPr>
          <w:sz w:val="24"/>
          <w:szCs w:val="24"/>
        </w:rPr>
      </w:pPr>
      <w:r w:rsidRPr="00AB779D">
        <w:rPr>
          <w:sz w:val="24"/>
          <w:szCs w:val="24"/>
        </w:rPr>
        <w:lastRenderedPageBreak/>
        <w:t xml:space="preserve">In terms of developing effective working relationships that comply with necessary standards, the DISC model (Marston, 1928) represents difference dynamics that can be identified. This theory focuses upon conflict management within teams, with four personality traits being highlighted; dominance, influence/inspiring, steadiness/ supportiveness and compliance/conscientiousness, as seen below: </w:t>
      </w:r>
    </w:p>
    <w:p w14:paraId="307CE23E" w14:textId="77777777" w:rsidR="00AE0B66" w:rsidRPr="00AB779D" w:rsidRDefault="00AE0B66" w:rsidP="00AE0B66">
      <w:pPr>
        <w:spacing w:line="480" w:lineRule="auto"/>
        <w:ind w:right="237"/>
        <w:jc w:val="both"/>
        <w:rPr>
          <w:sz w:val="24"/>
          <w:szCs w:val="24"/>
        </w:rPr>
      </w:pPr>
      <w:r w:rsidRPr="00AB779D">
        <w:rPr>
          <w:noProof/>
          <w:sz w:val="24"/>
          <w:szCs w:val="24"/>
        </w:rPr>
        <w:drawing>
          <wp:anchor distT="0" distB="0" distL="114300" distR="114300" simplePos="0" relativeHeight="251660288" behindDoc="0" locked="0" layoutInCell="1" allowOverlap="1" wp14:anchorId="603E5C50" wp14:editId="53686106">
            <wp:simplePos x="0" y="0"/>
            <wp:positionH relativeFrom="column">
              <wp:posOffset>965835</wp:posOffset>
            </wp:positionH>
            <wp:positionV relativeFrom="paragraph">
              <wp:posOffset>345440</wp:posOffset>
            </wp:positionV>
            <wp:extent cx="3779520" cy="2517140"/>
            <wp:effectExtent l="0" t="0" r="5080" b="0"/>
            <wp:wrapTopAndBottom/>
            <wp:docPr id="6" name="Picture 6" descr="https://pressbooks.bccampus.ca/technicalwriting/wp-content/uploads/sites/296/2018/05/DISC-image-Fig-4.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essbooks.bccampus.ca/technicalwriting/wp-content/uploads/sites/296/2018/05/DISC-image-Fig-4.2.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79520" cy="2517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03DC3" w14:textId="77777777" w:rsidR="00AE0B66" w:rsidRDefault="00AE0B66" w:rsidP="00AE0B66">
      <w:pPr>
        <w:spacing w:line="480" w:lineRule="auto"/>
        <w:ind w:right="237"/>
        <w:jc w:val="center"/>
        <w:rPr>
          <w:i/>
          <w:sz w:val="24"/>
          <w:szCs w:val="24"/>
        </w:rPr>
      </w:pPr>
      <w:r w:rsidRPr="00AB779D">
        <w:rPr>
          <w:i/>
          <w:sz w:val="24"/>
          <w:szCs w:val="24"/>
        </w:rPr>
        <w:t>DISC Model, Marston (1928)</w:t>
      </w:r>
    </w:p>
    <w:p w14:paraId="1E4E487E" w14:textId="77777777" w:rsidR="00AE0B66" w:rsidRPr="00AB779D" w:rsidRDefault="00AE0B66" w:rsidP="00AE0B66">
      <w:pPr>
        <w:spacing w:line="480" w:lineRule="auto"/>
        <w:ind w:right="237"/>
        <w:jc w:val="center"/>
        <w:rPr>
          <w:i/>
          <w:sz w:val="24"/>
          <w:szCs w:val="24"/>
        </w:rPr>
      </w:pPr>
      <w:hyperlink r:id="rId17" w:history="1">
        <w:r>
          <w:rPr>
            <w:rStyle w:val="Hyperlink"/>
          </w:rPr>
          <w:t>Understanding Team Dynamics – Business Writing For Everyone (pressbooks.pub)</w:t>
        </w:r>
      </w:hyperlink>
    </w:p>
    <w:p w14:paraId="3C3FDDC5" w14:textId="77777777" w:rsidR="00AE0B66" w:rsidRPr="00AB779D" w:rsidRDefault="00AE0B66" w:rsidP="00AE0B66">
      <w:pPr>
        <w:spacing w:line="480" w:lineRule="auto"/>
        <w:ind w:right="237"/>
        <w:jc w:val="both"/>
        <w:rPr>
          <w:sz w:val="24"/>
          <w:szCs w:val="24"/>
        </w:rPr>
      </w:pPr>
      <w:r w:rsidRPr="00AB779D">
        <w:rPr>
          <w:sz w:val="24"/>
          <w:szCs w:val="24"/>
        </w:rPr>
        <w:t xml:space="preserve">A similar model to this also reflects components of teamwork; the GRIP Model (Beckhard, 1972). Beckhard (1972) identified four components; goals, roles, interpersonal and processed. The foundation of this focuses on individuals knowing and understanding their role and being committed to the goals of the team. </w:t>
      </w:r>
    </w:p>
    <w:p w14:paraId="792B99CB" w14:textId="77777777" w:rsidR="00AE0B66" w:rsidRPr="00AB779D" w:rsidRDefault="00AE0B66" w:rsidP="00AE0B66">
      <w:pPr>
        <w:spacing w:line="480" w:lineRule="auto"/>
        <w:ind w:right="237"/>
        <w:jc w:val="both"/>
        <w:rPr>
          <w:sz w:val="24"/>
          <w:szCs w:val="24"/>
        </w:rPr>
      </w:pPr>
    </w:p>
    <w:p w14:paraId="18B7E8AD" w14:textId="77777777" w:rsidR="00AE0B66" w:rsidRDefault="00AE0B66" w:rsidP="00AE0B66">
      <w:pPr>
        <w:spacing w:line="480" w:lineRule="auto"/>
        <w:ind w:right="237"/>
        <w:jc w:val="both"/>
        <w:rPr>
          <w:sz w:val="24"/>
          <w:szCs w:val="24"/>
        </w:rPr>
      </w:pPr>
      <w:r>
        <w:rPr>
          <w:sz w:val="24"/>
          <w:szCs w:val="24"/>
        </w:rPr>
        <w:t>Wood (2020</w:t>
      </w:r>
      <w:r w:rsidRPr="00AB779D">
        <w:rPr>
          <w:sz w:val="24"/>
          <w:szCs w:val="24"/>
        </w:rPr>
        <w:t xml:space="preserve">) talked about maintaining professional standards and how individual or interpersonal conflict can affect this. Though the Code of Ethics (2014) outline the professionalism to be upheld, Wood (2020) argued that this cannot account for moral performance and conflict, supporting Liebling’s (2004) view of ethical policing being about interactions with others, not about policies or legislation. Wood (2020) </w:t>
      </w:r>
      <w:r w:rsidRPr="00AB779D">
        <w:rPr>
          <w:sz w:val="24"/>
          <w:szCs w:val="24"/>
        </w:rPr>
        <w:lastRenderedPageBreak/>
        <w:t xml:space="preserve">felt that this ‘sense of moral performance’ (p.16) is not found within policing literature and that procedural justice is very much based on an ‘attitudinal approach to legitimacy’ (p.16) and that we must recognise that procedural and organisational justice often does not go beyond the legal obligations and duties. </w:t>
      </w:r>
    </w:p>
    <w:p w14:paraId="6265E5ED" w14:textId="77777777" w:rsidR="00AE0B66" w:rsidRPr="00AB779D" w:rsidRDefault="00AE0B66" w:rsidP="00AE0B66">
      <w:pPr>
        <w:spacing w:line="480" w:lineRule="auto"/>
        <w:ind w:right="237"/>
        <w:jc w:val="both"/>
        <w:rPr>
          <w:sz w:val="24"/>
          <w:szCs w:val="24"/>
        </w:rPr>
      </w:pPr>
    </w:p>
    <w:p w14:paraId="7A328DF6" w14:textId="77777777" w:rsidR="00AE0B66" w:rsidRDefault="00AE0B66" w:rsidP="00AE0B66">
      <w:pPr>
        <w:spacing w:line="480" w:lineRule="auto"/>
        <w:ind w:right="237"/>
        <w:jc w:val="both"/>
        <w:rPr>
          <w:sz w:val="24"/>
          <w:szCs w:val="24"/>
        </w:rPr>
      </w:pPr>
      <w:r w:rsidRPr="00AB779D">
        <w:rPr>
          <w:sz w:val="24"/>
          <w:szCs w:val="24"/>
        </w:rPr>
        <w:t xml:space="preserve">Savage (2016) talked about police reform and whistleblowing, particularly the protection of those who raise concerns. It may be the case that whistleblowers are concerned about the reactions or consequences from their colleagues if their disclosures are aired, with the fear that this may affect team working, relationships and trust within the team. Savage (2016) also presented the fear of concerns not being taken seriously, or dealt with appropriately. In best practice, the whistleblower would be kept up to date with the actions taken. Westmarland (2020) also considered ethical dilemmas faced by Officers in reporting behaviour and misdemeanours of others. Through Westmarland’s (2020) study, they found that Officers were less likely to report such incidents as; keeping an item that had been found and a romantic relationship with a victim. However, Officer’s reported likely to share information about drink-driving, sexual assault and theft of cash. The UK Police have an anonymous system for reporting moral or ethical dilemmas, but respondents to this survey reported distrust in this. As mentioned previously, factors such as fear of isolation, abandonment or mistreatment by the team, often lends to Officers feeling unable, or refusing, to whistleblow. One of the factors surrounding this could be the question of sufficient supervision for staff or misunderstanding of behaviours and the seriousness of misdemeanours. Reiner (2010) suggested that camaraderie and solidarity present a certain pressure to Officers, that may affect their sense of ethical code or moral observation. Through the Code of Ethics (2014), </w:t>
      </w:r>
      <w:r w:rsidRPr="00AB779D">
        <w:rPr>
          <w:sz w:val="24"/>
          <w:szCs w:val="24"/>
        </w:rPr>
        <w:lastRenderedPageBreak/>
        <w:t xml:space="preserve">it is outlined that any unethical or unprofessional behaviour must not be ignored and must be reported, regardless of the rank or grade of the staff member involved. As presented above, team working could be directly affected by organisational justice or whistleblowing, presenting further concerns and worries for the person who has disclosed. However, if whistleblowing does occur, Police will follow the rules and legislation set out within the Police (Performance) Regulations (2012) and the Police (Conduct) Regulations (2008), which provide guidance for disciplinary action and misconduct cases. These work to ensure that high standards of behaviour are set out and that the work of the Police is not undermined and that confidence in the Police remains. </w:t>
      </w:r>
    </w:p>
    <w:p w14:paraId="007D008B" w14:textId="77777777" w:rsidR="00AE0B66" w:rsidRPr="00AB779D" w:rsidRDefault="00AE0B66" w:rsidP="00AE0B66">
      <w:pPr>
        <w:spacing w:line="480" w:lineRule="auto"/>
        <w:ind w:right="237"/>
        <w:jc w:val="both"/>
        <w:rPr>
          <w:sz w:val="24"/>
          <w:szCs w:val="24"/>
        </w:rPr>
      </w:pPr>
    </w:p>
    <w:p w14:paraId="568A96CE" w14:textId="77777777" w:rsidR="00AE0B66" w:rsidRPr="00AB779D" w:rsidRDefault="00AE0B66" w:rsidP="00AE0B66">
      <w:pPr>
        <w:spacing w:line="480" w:lineRule="auto"/>
        <w:ind w:right="237"/>
        <w:jc w:val="both"/>
        <w:rPr>
          <w:sz w:val="24"/>
          <w:szCs w:val="24"/>
        </w:rPr>
      </w:pPr>
      <w:r w:rsidRPr="00AB779D">
        <w:rPr>
          <w:sz w:val="24"/>
          <w:szCs w:val="24"/>
        </w:rPr>
        <w:t xml:space="preserve">As with any ethical dilemma, it is important to consider the impact that this may have on an Officer’s mental health. The College of Policing (2018) provides substantial guidance on wellbeing and the provision for psychological support. Through services such as Oscar Kilo, Police can access self-assessment tools, wellbeing support, events and guidance for better mental health, as well as supervisory support (Phythian et al, 2002). This can ensure that Officers feel mentally well enough to cope with the challenges and traumas of their roles, ensuring that they are well supported and feel able to function and attend to the needs of the public. </w:t>
      </w:r>
    </w:p>
    <w:p w14:paraId="1DC85387" w14:textId="77777777" w:rsidR="00AE0B66" w:rsidRPr="00AB779D" w:rsidRDefault="00AE0B66" w:rsidP="00AE0B66">
      <w:pPr>
        <w:spacing w:line="480" w:lineRule="auto"/>
        <w:ind w:right="237"/>
        <w:jc w:val="both"/>
        <w:rPr>
          <w:i/>
          <w:sz w:val="24"/>
          <w:szCs w:val="24"/>
        </w:rPr>
      </w:pPr>
      <w:r w:rsidRPr="00AB779D">
        <w:rPr>
          <w:i/>
          <w:sz w:val="24"/>
          <w:szCs w:val="24"/>
        </w:rPr>
        <w:t>Word count: 1919</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69A993F" w:rsidR="00AA666E" w:rsidRPr="00E676F7" w:rsidRDefault="00AA666E"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1F63DFC3" w14:textId="77777777" w:rsidR="00AE0B66" w:rsidRDefault="00AE0B66" w:rsidP="00AE0B66">
      <w:pPr>
        <w:spacing w:line="480" w:lineRule="auto"/>
        <w:ind w:right="237"/>
        <w:jc w:val="both"/>
        <w:rPr>
          <w:rFonts w:eastAsia="Arial"/>
          <w:bCs/>
          <w:color w:val="000000" w:themeColor="text1"/>
          <w:sz w:val="24"/>
          <w:szCs w:val="24"/>
        </w:rPr>
      </w:pPr>
      <w:r w:rsidRPr="00AB779D">
        <w:rPr>
          <w:rFonts w:eastAsia="Arial"/>
          <w:bCs/>
          <w:color w:val="000000" w:themeColor="text1"/>
          <w:sz w:val="24"/>
          <w:szCs w:val="24"/>
        </w:rPr>
        <w:t xml:space="preserve">In considering risk and responding to calls where vulnerable individuals are involved, there have been many incidents throughout my role already that have presented me with valuable experience. In working with vulnerability and risk, there are many factors that can contribute to how high-risk the incident is, including; social and legislative contexts, cultural and ethnic considerations, different approaches taken, tackling victimisation and repeat offending. In terms of groups of vulnerable people, we can consider the following; those susceptible to crime or violence against them based on race or culture, religion, sexual orientation, disability, gender, either children or elderly or those affected by domestic abuse, violence, trafficking or sexual exploitation. </w:t>
      </w:r>
    </w:p>
    <w:p w14:paraId="558BF083" w14:textId="77777777" w:rsidR="00AE0B66" w:rsidRDefault="00AE0B66" w:rsidP="00AE0B66">
      <w:pPr>
        <w:spacing w:line="480" w:lineRule="auto"/>
        <w:ind w:right="237"/>
        <w:jc w:val="both"/>
        <w:rPr>
          <w:spacing w:val="3"/>
        </w:rPr>
      </w:pPr>
      <w:r>
        <w:rPr>
          <w:spacing w:val="3"/>
        </w:rPr>
        <w:t xml:space="preserve">“We have adopted the THRIVE (threat, harm, risk, investigation, vulnerability and engagement) definition of vulnerability. This states that a person is vulnerable if, as a result of their situation or </w:t>
      </w:r>
      <w:r>
        <w:rPr>
          <w:spacing w:val="3"/>
        </w:rPr>
        <w:lastRenderedPageBreak/>
        <w:t>circumstances, they are unable to take care of or protect themselves or others from harm or exploitation”.</w:t>
      </w:r>
    </w:p>
    <w:p w14:paraId="7496C607" w14:textId="77777777" w:rsidR="00AE0B66" w:rsidRPr="00AB779D" w:rsidRDefault="00AE0B66" w:rsidP="00AE0B66">
      <w:pPr>
        <w:spacing w:line="480" w:lineRule="auto"/>
        <w:ind w:right="237"/>
        <w:jc w:val="both"/>
        <w:rPr>
          <w:rFonts w:eastAsia="Arial"/>
          <w:b/>
          <w:bCs/>
          <w:color w:val="000000" w:themeColor="text1"/>
          <w:sz w:val="24"/>
          <w:szCs w:val="24"/>
          <w:u w:val="single"/>
        </w:rPr>
      </w:pPr>
      <w:r>
        <w:rPr>
          <w:spacing w:val="3"/>
        </w:rPr>
        <w:t>(college of policing 2011)</w:t>
      </w:r>
    </w:p>
    <w:p w14:paraId="5737DEB9" w14:textId="77777777" w:rsidR="00AE0B66" w:rsidRDefault="00AE0B66" w:rsidP="00AE0B66">
      <w:pPr>
        <w:spacing w:line="480" w:lineRule="auto"/>
        <w:ind w:right="237"/>
        <w:jc w:val="both"/>
        <w:rPr>
          <w:rFonts w:eastAsia="Arial"/>
          <w:bCs/>
          <w:color w:val="000000" w:themeColor="text1"/>
          <w:sz w:val="24"/>
          <w:szCs w:val="24"/>
        </w:rPr>
      </w:pPr>
      <w:r w:rsidRPr="00AB779D">
        <w:rPr>
          <w:rFonts w:eastAsia="Arial"/>
          <w:bCs/>
          <w:color w:val="000000" w:themeColor="text1"/>
          <w:sz w:val="24"/>
          <w:szCs w:val="24"/>
        </w:rPr>
        <w:t>One of the incidents that immediately came to mind when considering risk was a response call for a missing person; a female adult who had sent a message to her daughter outlining her distress and inability to cope. When the daughter attended her mother’s address, she found empty boxes of prescribed medication inside the unlocked house. The adult female in question was nowhere to be found, at which point</w:t>
      </w:r>
      <w:r>
        <w:rPr>
          <w:rFonts w:eastAsia="Arial"/>
          <w:bCs/>
          <w:color w:val="000000" w:themeColor="text1"/>
          <w:sz w:val="24"/>
          <w:szCs w:val="24"/>
        </w:rPr>
        <w:t xml:space="preserve"> </w:t>
      </w:r>
      <w:r w:rsidRPr="00AB779D">
        <w:rPr>
          <w:rFonts w:eastAsia="Arial"/>
          <w:bCs/>
          <w:color w:val="000000" w:themeColor="text1"/>
          <w:sz w:val="24"/>
          <w:szCs w:val="24"/>
        </w:rPr>
        <w:t>her daughter phoned the Police for additional support and guidance. Upon our arrival at the address, we spoke to the daughter and noted that the house itself was untidy. Through our own search at the address, we were unable to locate the missing person, so took the steps to request assistance from other units within the local area. As the individual was high-risk and we believed that she had plans to end her own life, we activated the South Wales Police ‘Op New York, New York’, which is a call out across the air to any available Units who would be able to help and assist us in locating the individual. During this process, we considered the involvement of the National Police Air Service (NPAS) but the decision was made that due to poor weather conditions, it was not feasible for the helicopter to assist and conduct a search of the area. We requested assistance from another division</w:t>
      </w:r>
      <w:r>
        <w:rPr>
          <w:rFonts w:eastAsia="Arial"/>
          <w:bCs/>
          <w:color w:val="000000" w:themeColor="text1"/>
          <w:sz w:val="24"/>
          <w:szCs w:val="24"/>
        </w:rPr>
        <w:t xml:space="preserve"> </w:t>
      </w:r>
      <w:r w:rsidRPr="00AB779D">
        <w:rPr>
          <w:rFonts w:eastAsia="Arial"/>
          <w:bCs/>
          <w:color w:val="000000" w:themeColor="text1"/>
          <w:sz w:val="24"/>
          <w:szCs w:val="24"/>
        </w:rPr>
        <w:t>the Tactical Support Team (TST), who have access to drones and search equipment, if needed. We also requested assistance from negotiators, in case this skillset was needed. During this time, we were in touch with the individual’s family members, who were also trying to contact her from their locations. This level of joint-working is something that we strive to achieve within every single incident or search response.</w:t>
      </w:r>
    </w:p>
    <w:p w14:paraId="15683381" w14:textId="77777777" w:rsidR="00AE0B66" w:rsidRPr="00AB779D" w:rsidRDefault="00AE0B66" w:rsidP="00AE0B66">
      <w:pPr>
        <w:spacing w:line="480" w:lineRule="auto"/>
        <w:ind w:right="237"/>
        <w:jc w:val="both"/>
        <w:rPr>
          <w:rFonts w:eastAsia="Arial"/>
          <w:bCs/>
          <w:color w:val="000000" w:themeColor="text1"/>
          <w:sz w:val="24"/>
          <w:szCs w:val="24"/>
        </w:rPr>
      </w:pPr>
    </w:p>
    <w:p w14:paraId="598C9C9A" w14:textId="77777777" w:rsidR="00AE0B66" w:rsidRPr="00AB779D" w:rsidRDefault="00AE0B66" w:rsidP="00AE0B66">
      <w:pPr>
        <w:spacing w:line="480" w:lineRule="auto"/>
        <w:ind w:right="237"/>
        <w:jc w:val="both"/>
        <w:rPr>
          <w:rFonts w:eastAsia="Arial"/>
          <w:bCs/>
          <w:color w:val="000000" w:themeColor="text1"/>
          <w:sz w:val="24"/>
          <w:szCs w:val="24"/>
        </w:rPr>
      </w:pPr>
      <w:r w:rsidRPr="00AB779D">
        <w:rPr>
          <w:rFonts w:eastAsia="Arial"/>
          <w:bCs/>
          <w:color w:val="000000" w:themeColor="text1"/>
          <w:sz w:val="24"/>
          <w:szCs w:val="24"/>
        </w:rPr>
        <w:lastRenderedPageBreak/>
        <w:t xml:space="preserve">Through the individual’s mobile phone location data, we were able to locate her. Upon searching the area, we found the individual in a drowsy state, though thankfully, she was still conscious. She had, by this point, taken some of the tablets taken from home, but not all of them. Due to the high-risk nature of the call and situation, we detained this individual under Section 136 of the Mental Health Act (2015), which enabled us to take her for a mental health assessment. This assessment was carried out at the local hospital, where we accompanied the individual throughout this process. After her mental health assessment was complete, she was deemed at risk of committing suicide or causing harm to herself, and she was sectioned for her own safety. Through Section 136, we have a duty of care to support the individual throughout this assessment process for up to 24 hours, ensuring their wellbeing and physical needs are met. During our time at the hospital with the individual, we had to ensure that all documentation was completed there and then, which we provided to the medical staff in the department, as outlined in guidance for the justification of the Mental Health Act (2015). This enabled us to outline all factors and the situation leading up to this crisis point, which in turn, enabled medical staff to have a full picture and provide effective care. </w:t>
      </w:r>
    </w:p>
    <w:p w14:paraId="02609764" w14:textId="77777777" w:rsidR="00AE0B66" w:rsidRPr="00AB779D" w:rsidRDefault="00AE0B66" w:rsidP="00AE0B66">
      <w:pPr>
        <w:spacing w:line="480" w:lineRule="auto"/>
        <w:ind w:right="237"/>
        <w:jc w:val="both"/>
        <w:rPr>
          <w:rFonts w:eastAsia="Arial"/>
          <w:b/>
          <w:bCs/>
          <w:color w:val="000000" w:themeColor="text1"/>
          <w:sz w:val="24"/>
          <w:szCs w:val="24"/>
          <w:u w:val="single"/>
        </w:rPr>
      </w:pPr>
    </w:p>
    <w:p w14:paraId="4E9C89D4" w14:textId="77777777" w:rsidR="00AE0B66" w:rsidRPr="00AB779D" w:rsidRDefault="00AE0B66" w:rsidP="00AE0B66">
      <w:pPr>
        <w:spacing w:line="480" w:lineRule="auto"/>
        <w:ind w:right="237"/>
        <w:jc w:val="both"/>
        <w:rPr>
          <w:rFonts w:eastAsia="Arial"/>
          <w:b/>
          <w:bCs/>
          <w:color w:val="000000" w:themeColor="text1"/>
          <w:sz w:val="24"/>
          <w:szCs w:val="24"/>
          <w:u w:val="single"/>
        </w:rPr>
      </w:pPr>
      <w:r w:rsidRPr="00AB779D">
        <w:rPr>
          <w:rFonts w:eastAsia="Arial"/>
          <w:bCs/>
          <w:color w:val="000000" w:themeColor="text1"/>
          <w:sz w:val="24"/>
          <w:szCs w:val="24"/>
        </w:rPr>
        <w:t xml:space="preserve">In terms of additional factors or challenges, when it came to communication with the individual concerned, we faced a challenge in communicating effectively with her, due to the effects of the medication that she had taken. Due to this, it became difficult to decipher the amount of medication that she had consumed, which in turn, made it fairly difficult to risk assess the situation effectively. We also faced a challenge in terms of the cultural background of this individual, as she was from an area that is notorious for being against police support and involvement. This meant that the </w:t>
      </w:r>
      <w:r w:rsidRPr="00AB779D">
        <w:rPr>
          <w:rFonts w:eastAsia="Arial"/>
          <w:bCs/>
          <w:color w:val="000000" w:themeColor="text1"/>
          <w:sz w:val="24"/>
          <w:szCs w:val="24"/>
        </w:rPr>
        <w:lastRenderedPageBreak/>
        <w:t>individual was reluctant to engage in in-depth support from us. Post-incident, her details were distributed to our Neighbourhood Policing team, who would provide further support and check-ins, if she chose to engage in this.</w:t>
      </w:r>
      <w:r w:rsidRPr="00AB779D">
        <w:rPr>
          <w:rFonts w:eastAsia="Arial"/>
          <w:b/>
          <w:bCs/>
          <w:color w:val="000000" w:themeColor="text1"/>
          <w:sz w:val="24"/>
          <w:szCs w:val="24"/>
          <w:u w:val="single"/>
        </w:rPr>
        <w:t xml:space="preserve"> </w:t>
      </w:r>
    </w:p>
    <w:p w14:paraId="66607430" w14:textId="77777777" w:rsidR="00AE0B66" w:rsidRPr="00AB779D" w:rsidRDefault="00AE0B66" w:rsidP="00AE0B66">
      <w:pPr>
        <w:spacing w:line="480" w:lineRule="auto"/>
        <w:ind w:right="237"/>
        <w:jc w:val="both"/>
        <w:rPr>
          <w:rFonts w:eastAsia="Arial"/>
          <w:bCs/>
          <w:color w:val="000000" w:themeColor="text1"/>
          <w:sz w:val="24"/>
          <w:szCs w:val="24"/>
        </w:rPr>
      </w:pPr>
      <w:r w:rsidRPr="00AB779D">
        <w:rPr>
          <w:rFonts w:eastAsia="Arial"/>
          <w:bCs/>
          <w:color w:val="000000" w:themeColor="text1"/>
          <w:sz w:val="24"/>
          <w:szCs w:val="24"/>
        </w:rPr>
        <w:t>After this incident, our priority was to complete record-keeping and administrative tasks, to ensure that once the individual was in hospital, her family were able to be updated of her safeguarding needs. We also ensured that future support was available for this individual, if she chose to engage with it. To ensure this was possible, we completed Public Protection Notices (PPN’s), which were then distributed to relevant services within the Police, who can offer ongoing support. This includes the Mental Health team. When thinking about priority information to share, it is important to consider the safety and wellbeing of the individual involved, seek advice from other practitioners if unsure, keep a record of the decision making, distinguish facts from fiction, and ensure that the individual is aware of the information being shared (South Wales Police, Adults at Risk, 2021).</w:t>
      </w:r>
    </w:p>
    <w:p w14:paraId="1D56550B" w14:textId="77777777" w:rsidR="00AE0B66" w:rsidRPr="00AB779D" w:rsidRDefault="00AE0B66" w:rsidP="00AE0B66">
      <w:pPr>
        <w:spacing w:line="480" w:lineRule="auto"/>
        <w:rPr>
          <w:rFonts w:eastAsia="Arial"/>
          <w:b/>
          <w:bCs/>
          <w:i/>
          <w:color w:val="000000" w:themeColor="text1"/>
          <w:sz w:val="24"/>
          <w:szCs w:val="24"/>
          <w:lang w:val="en-US"/>
        </w:rPr>
      </w:pPr>
    </w:p>
    <w:p w14:paraId="1409474A" w14:textId="77777777" w:rsidR="00AE0B66" w:rsidRPr="00AB779D" w:rsidRDefault="00AE0B66" w:rsidP="00AE0B66">
      <w:pPr>
        <w:spacing w:line="480" w:lineRule="auto"/>
        <w:rPr>
          <w:rFonts w:eastAsia="Arial"/>
          <w:color w:val="000000" w:themeColor="text1"/>
          <w:sz w:val="24"/>
          <w:szCs w:val="24"/>
          <w:lang w:val="en-US"/>
        </w:rPr>
      </w:pPr>
      <w:r w:rsidRPr="00AB779D">
        <w:rPr>
          <w:rFonts w:eastAsia="Arial"/>
          <w:color w:val="000000" w:themeColor="text1"/>
          <w:sz w:val="24"/>
          <w:szCs w:val="24"/>
          <w:lang w:val="en-US"/>
        </w:rPr>
        <w:t xml:space="preserve">In providing support for vulnerable groups or individuals, there is various legislation available to us that will provide guidance and outline correct proceedings. The College of Policing (2021) considered the THRIVE definition of assessing the vulnerability of a person and the risk of harm or exploitation. Through the THRIVE (College of Policing, 2021) we are able to determine risk and decision-making when protecting the vulnerable, which works in conjunction with the National Decision Model (2013) on a daily basis. Officers also adhere to the Domestic Violence, Crime and Victims Act (2004) to provide support to children and individuals, to prevent suffering and harm, abuse and violence. In terms of protecting children, we adhere to the guidance of Section 46 of The Children’s Act (1989) where Police have the </w:t>
      </w:r>
      <w:r w:rsidRPr="00AB779D">
        <w:rPr>
          <w:rFonts w:eastAsia="Arial"/>
          <w:color w:val="000000" w:themeColor="text1"/>
          <w:sz w:val="24"/>
          <w:szCs w:val="24"/>
          <w:lang w:val="en-US"/>
        </w:rPr>
        <w:lastRenderedPageBreak/>
        <w:t xml:space="preserve">power to remove a child to suitable accommodation, in order to prevent further harm. One of the key factors for any vulnerable person is to ensure their mental health and wellbeing is protected and promoted, whether this is within the community, or within detainment. This should include additional support such as appropriate adults or legal teams, or referral on to appropriate services after the event of concern. </w:t>
      </w:r>
    </w:p>
    <w:p w14:paraId="43008F84" w14:textId="77777777" w:rsidR="00AE0B66" w:rsidRPr="00AB779D" w:rsidRDefault="00AE0B66" w:rsidP="00AE0B66">
      <w:pPr>
        <w:spacing w:line="480" w:lineRule="auto"/>
        <w:rPr>
          <w:rFonts w:eastAsia="Arial"/>
          <w:color w:val="000000" w:themeColor="text1"/>
          <w:sz w:val="24"/>
          <w:szCs w:val="24"/>
          <w:lang w:val="en-US"/>
        </w:rPr>
      </w:pPr>
      <w:r w:rsidRPr="00AB779D">
        <w:rPr>
          <w:rFonts w:eastAsia="Arial"/>
          <w:color w:val="000000" w:themeColor="text1"/>
          <w:sz w:val="24"/>
          <w:szCs w:val="24"/>
          <w:lang w:val="en-US"/>
        </w:rPr>
        <w:t xml:space="preserve"> </w:t>
      </w:r>
    </w:p>
    <w:p w14:paraId="078E862F" w14:textId="77777777" w:rsidR="00AE0B66" w:rsidRDefault="00AE0B66" w:rsidP="00AE0B66">
      <w:pPr>
        <w:spacing w:line="480" w:lineRule="auto"/>
        <w:rPr>
          <w:rFonts w:eastAsia="Arial"/>
          <w:color w:val="000000" w:themeColor="text1"/>
          <w:sz w:val="24"/>
          <w:szCs w:val="24"/>
          <w:lang w:val="en-US"/>
        </w:rPr>
      </w:pPr>
      <w:r w:rsidRPr="00AB779D">
        <w:rPr>
          <w:rFonts w:eastAsia="Arial"/>
          <w:color w:val="000000" w:themeColor="text1"/>
          <w:sz w:val="24"/>
          <w:szCs w:val="24"/>
          <w:lang w:val="en-US"/>
        </w:rPr>
        <w:t xml:space="preserve">Though there are examples above of positive outcomes in protecting vulnerable individuals or groups, we must also consider the other side of the argument. Kerr et al (2016) presented the stigma around sex workers and their interactions with the Police, highlighting criminalisation of these individuals for the sake of keeping the peace and presenting a serene urban landscape. Bruckert and Hannem (2013) argued that if women are forced into prostitution or sex work, they are seen as victims, whereas if a person is on this path with no way out, they are not seen in the same way. This raises the questions of how to challenge public and possibly Police perception of these individuals, understanding the vulnerability and challenges that they face, and how to keep them safe and promote a positive relationship with law enforcement. </w:t>
      </w:r>
    </w:p>
    <w:p w14:paraId="01BE7AA4" w14:textId="77777777" w:rsidR="00AE0B66" w:rsidRPr="00AB779D" w:rsidRDefault="00AE0B66" w:rsidP="00AE0B66">
      <w:pPr>
        <w:spacing w:line="480" w:lineRule="auto"/>
        <w:rPr>
          <w:rFonts w:eastAsia="Arial"/>
          <w:color w:val="000000" w:themeColor="text1"/>
          <w:sz w:val="24"/>
          <w:szCs w:val="24"/>
          <w:lang w:val="en-US"/>
        </w:rPr>
      </w:pPr>
    </w:p>
    <w:p w14:paraId="03739696" w14:textId="77777777" w:rsidR="00AE0B66" w:rsidRDefault="00AE0B66" w:rsidP="00AE0B66">
      <w:pPr>
        <w:spacing w:line="480" w:lineRule="auto"/>
        <w:rPr>
          <w:rFonts w:eastAsia="Arial"/>
          <w:color w:val="000000" w:themeColor="text1"/>
          <w:sz w:val="24"/>
          <w:szCs w:val="24"/>
          <w:lang w:val="en-US"/>
        </w:rPr>
      </w:pPr>
      <w:r w:rsidRPr="00AB779D">
        <w:rPr>
          <w:rFonts w:eastAsia="Arial"/>
          <w:color w:val="000000" w:themeColor="text1"/>
          <w:sz w:val="24"/>
          <w:szCs w:val="24"/>
          <w:lang w:val="en-US"/>
        </w:rPr>
        <w:t xml:space="preserve">The Home Office (2008) published their recommendations for neighbourhood to national policing, with an outline of responsiveness in working in partnership to ensure protection for the public. Part of this talked about improving services available to individuals at risk and the tiers of working in partnership to ensure safety. In targeting the approach for vulnerable individuals and groups, the Home Office (2008) encourage engaging with communities to address concerns, working directly with schools to ensure safety of children, having forums and group access for young </w:t>
      </w:r>
      <w:r w:rsidRPr="00AB779D">
        <w:rPr>
          <w:rFonts w:eastAsia="Arial"/>
          <w:color w:val="000000" w:themeColor="text1"/>
          <w:sz w:val="24"/>
          <w:szCs w:val="24"/>
          <w:lang w:val="en-US"/>
        </w:rPr>
        <w:lastRenderedPageBreak/>
        <w:t xml:space="preserve">people and women to discuss current concerns and risks, and the inclusion of projects to better understand the problems faced, including concerns for those in prison or in preparation of release (p.25). This could also be useful in terms of working with young people at risk of radicalisation and religious extremism, introducing youth work at an early stage to provide support and guidance. </w:t>
      </w:r>
    </w:p>
    <w:p w14:paraId="0464A408" w14:textId="77777777" w:rsidR="00AE0B66" w:rsidRPr="00AB779D" w:rsidRDefault="00AE0B66" w:rsidP="00AE0B66">
      <w:pPr>
        <w:spacing w:line="480" w:lineRule="auto"/>
        <w:rPr>
          <w:rFonts w:eastAsia="Arial"/>
          <w:color w:val="000000" w:themeColor="text1"/>
          <w:sz w:val="24"/>
          <w:szCs w:val="24"/>
          <w:lang w:val="en-US"/>
        </w:rPr>
      </w:pPr>
    </w:p>
    <w:p w14:paraId="23F57F78" w14:textId="77777777" w:rsidR="00AE0B66" w:rsidRPr="00AB779D" w:rsidRDefault="00AE0B66" w:rsidP="00AE0B66">
      <w:pPr>
        <w:spacing w:line="480" w:lineRule="auto"/>
        <w:rPr>
          <w:rFonts w:eastAsia="Arial"/>
          <w:color w:val="000000" w:themeColor="text1"/>
          <w:sz w:val="24"/>
          <w:szCs w:val="24"/>
          <w:lang w:val="en-US"/>
        </w:rPr>
      </w:pPr>
      <w:r w:rsidRPr="00AB779D">
        <w:rPr>
          <w:rFonts w:eastAsia="Arial"/>
          <w:color w:val="000000" w:themeColor="text1"/>
          <w:sz w:val="24"/>
          <w:szCs w:val="24"/>
          <w:lang w:val="en-US"/>
        </w:rPr>
        <w:t xml:space="preserve">One of the current challenges in working with vulnerable groups is how to combat or control the influence of social media and the potential dangers that it presents. Livingstone (2009) argued that ‘learning to take calculated risks, and to cope with the consequences, is central to adolescence’ (p.155), though this argument was made before the full scope of Child Sexual Exploitation was understood. Though social media is useful in terms of equipping younger generations with skills and communication aids, there is also a very real impact in terms of risks and safety. </w:t>
      </w:r>
    </w:p>
    <w:p w14:paraId="1C27EE7F" w14:textId="77777777" w:rsidR="00AE0B66" w:rsidRPr="00AB779D" w:rsidRDefault="00AE0B66" w:rsidP="00AE0B66">
      <w:pPr>
        <w:spacing w:line="480" w:lineRule="auto"/>
        <w:rPr>
          <w:rFonts w:eastAsia="Arial"/>
          <w:color w:val="000000" w:themeColor="text1"/>
          <w:sz w:val="24"/>
          <w:szCs w:val="24"/>
        </w:rPr>
      </w:pPr>
    </w:p>
    <w:p w14:paraId="42F55128" w14:textId="77777777" w:rsidR="00AE0B66" w:rsidRPr="00AB779D" w:rsidRDefault="00AE0B66" w:rsidP="00AE0B66">
      <w:pPr>
        <w:spacing w:line="480" w:lineRule="auto"/>
        <w:rPr>
          <w:rFonts w:eastAsia="Arial"/>
          <w:color w:val="000000" w:themeColor="text1"/>
          <w:sz w:val="24"/>
          <w:szCs w:val="24"/>
        </w:rPr>
      </w:pPr>
      <w:r w:rsidRPr="00AB779D">
        <w:rPr>
          <w:rFonts w:eastAsia="Arial"/>
          <w:color w:val="000000" w:themeColor="text1"/>
          <w:sz w:val="24"/>
          <w:szCs w:val="24"/>
        </w:rPr>
        <w:t xml:space="preserve">In working with victims, the Police has paid due attention to the importance of tackling repeat victimisation and offending. For victims, the aim is to ensure that their voices are heard and that their experiences are known, highlighting the impact that crime has had upon their daily lives. To this end, Policing teams offer Victim Personal Statements, which allow victims the opportunity to tell their experiences and for others to understand the physical, financial, emotional and psychological damage that may potentially be long-lasting. Under the Ministry of Justice (2015) Code of Practice for Victims and crime, victim statements can be aired in court, following the conviction of suspects involved, allowing jurors, judges and public to understand the impact of crime. Through this process, Witness Care Units (WCU’s) are provided for victims, providing valuable additional support through criminal </w:t>
      </w:r>
      <w:r w:rsidRPr="00AB779D">
        <w:rPr>
          <w:rFonts w:eastAsia="Arial"/>
          <w:color w:val="000000" w:themeColor="text1"/>
          <w:sz w:val="24"/>
          <w:szCs w:val="24"/>
        </w:rPr>
        <w:lastRenderedPageBreak/>
        <w:t xml:space="preserve">proceedings. However, despite this, repeat offending and repeat victimisation is still a concern that needs to be tackled, particularly in relation to domestic abuse and violence, or coercive-control relationships, where the victim may not even be aware that a crime is being committed. </w:t>
      </w:r>
    </w:p>
    <w:p w14:paraId="58374F42" w14:textId="77777777" w:rsidR="00AE0B66" w:rsidRPr="00AB779D" w:rsidRDefault="00AE0B66" w:rsidP="00AE0B66">
      <w:pPr>
        <w:spacing w:line="480" w:lineRule="auto"/>
        <w:rPr>
          <w:rFonts w:eastAsia="Arial"/>
          <w:color w:val="000000" w:themeColor="text1"/>
          <w:sz w:val="24"/>
          <w:szCs w:val="24"/>
        </w:rPr>
      </w:pPr>
    </w:p>
    <w:p w14:paraId="5CE88E1C" w14:textId="77777777" w:rsidR="00AE0B66" w:rsidRPr="00AB779D" w:rsidRDefault="00AE0B66" w:rsidP="00AE0B66">
      <w:pPr>
        <w:spacing w:line="480" w:lineRule="auto"/>
        <w:rPr>
          <w:rFonts w:eastAsia="Arial"/>
          <w:color w:val="000000" w:themeColor="text1"/>
          <w:sz w:val="24"/>
          <w:szCs w:val="24"/>
        </w:rPr>
      </w:pPr>
      <w:r w:rsidRPr="00AB779D">
        <w:rPr>
          <w:rFonts w:eastAsia="Arial"/>
          <w:color w:val="000000" w:themeColor="text1"/>
          <w:sz w:val="24"/>
          <w:szCs w:val="24"/>
        </w:rPr>
        <w:t xml:space="preserve">Using evidence-based policing is encouraged in cases where vulnerable people, or repeat offenders are involved. Part of this approach is to ensure the targeting of specific areas, increased Police patrols and awareness based on previous reports or calls. In theory, increased patrols would work to combat anti-social behaviour or crime, as a constant Police presence would be potentially off-putting. Mitchell and Huey (2018) presented the changes that Evidence-Based Policing (EBP) have provided, including changes in policies and programmes, heightened experience and knowledge, and effective leadership in terms of training and mentoring. EBP focuses on the sharing of tools and implementation of measures that can benefit the community, as well as attending Officers. This process enables a high standard of data collection and evidence, analysis and better decision-making. McGuire et al (2021) argued that EBP due to the significant transformation of the Police, there has been a greater ‘emphasis on crime prevention through more proactive and strategic approaches, drawing on analysis of crime data and relevant research evidence…collecting and utilising evidence about police effectiveness’ (p.2). McGuire et al (2021) feel that with EBP, there is potential to police more effectively and support vulnerable groups, such as; sex offenders, victims and suspects of domestic abuse and violence, youth in schools, victims or suspects of gang violence and organised crime, at-risk adults, those with mental health issues and witnesses. </w:t>
      </w:r>
      <w:r w:rsidRPr="00AB779D">
        <w:rPr>
          <w:rFonts w:eastAsia="Arial"/>
          <w:color w:val="000000" w:themeColor="text1"/>
          <w:sz w:val="24"/>
          <w:szCs w:val="24"/>
        </w:rPr>
        <w:lastRenderedPageBreak/>
        <w:t xml:space="preserve">In theory, the use of EBP will form a solid foundation for multidisciplinary working and therapeutic interventions. </w:t>
      </w:r>
    </w:p>
    <w:p w14:paraId="60A0C108" w14:textId="77777777" w:rsidR="00AE0B66" w:rsidRPr="00AB779D" w:rsidRDefault="00AE0B66" w:rsidP="00AE0B66">
      <w:pPr>
        <w:spacing w:line="480" w:lineRule="auto"/>
        <w:rPr>
          <w:rFonts w:eastAsia="Arial"/>
          <w:i/>
          <w:color w:val="000000" w:themeColor="text1"/>
          <w:sz w:val="24"/>
          <w:szCs w:val="24"/>
        </w:rPr>
      </w:pPr>
      <w:r w:rsidRPr="00AB779D">
        <w:rPr>
          <w:rFonts w:eastAsia="Arial"/>
          <w:i/>
          <w:color w:val="000000" w:themeColor="text1"/>
          <w:sz w:val="24"/>
          <w:szCs w:val="24"/>
        </w:rPr>
        <w:t>Word count: 19</w:t>
      </w:r>
      <w:r>
        <w:rPr>
          <w:rFonts w:eastAsia="Arial"/>
          <w:i/>
          <w:color w:val="000000" w:themeColor="text1"/>
          <w:sz w:val="24"/>
          <w:szCs w:val="24"/>
        </w:rPr>
        <w:t>49</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5914C9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w:t>
      </w:r>
      <w:r w:rsidR="00AE0B66" w:rsidRPr="00AE0B66">
        <w:rPr>
          <w:rStyle w:val="normaltextrun"/>
          <w:rFonts w:ascii="Arial" w:hAnsi="Arial" w:cs="Arial"/>
          <w:i/>
          <w:iCs/>
          <w:color w:val="000000"/>
        </w:rPr>
        <w:t>G Davies</w:t>
      </w:r>
      <w:r>
        <w:rPr>
          <w:rStyle w:val="normaltextrun"/>
          <w:rFonts w:ascii="Arial" w:hAnsi="Arial" w:cs="Arial"/>
          <w:color w:val="000000"/>
        </w:rPr>
        <w:t xml:space="preserve">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1B8AD04B"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AE0B66">
        <w:rPr>
          <w:rStyle w:val="normaltextrun"/>
          <w:rFonts w:ascii="Arial" w:hAnsi="Arial" w:cs="Arial"/>
          <w:color w:val="000000"/>
        </w:rPr>
        <w:t>06.06.22</w:t>
      </w:r>
      <w:r>
        <w:rPr>
          <w:rStyle w:val="normaltextrun"/>
          <w:rFonts w:ascii="Arial" w:hAnsi="Arial" w:cs="Arial"/>
          <w:color w:val="000000"/>
        </w:rPr>
        <w:t>_ 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44632920" w14:textId="77777777" w:rsidR="00AE0B66" w:rsidRDefault="00AE0B66" w:rsidP="009249F8">
      <w:pPr>
        <w:overflowPunct/>
        <w:autoSpaceDE/>
        <w:autoSpaceDN/>
        <w:adjustRightInd/>
        <w:ind w:right="225"/>
        <w:jc w:val="both"/>
        <w:rPr>
          <w:sz w:val="24"/>
          <w:szCs w:val="24"/>
          <w:lang w:eastAsia="zh-TW"/>
        </w:rPr>
      </w:pPr>
    </w:p>
    <w:p w14:paraId="7D4997BE" w14:textId="77777777" w:rsidR="00AE0B66" w:rsidRPr="00AB779D" w:rsidRDefault="00AE0B66" w:rsidP="00AE0B66">
      <w:pPr>
        <w:spacing w:line="480" w:lineRule="auto"/>
        <w:ind w:right="237"/>
        <w:jc w:val="both"/>
        <w:rPr>
          <w:sz w:val="24"/>
          <w:szCs w:val="24"/>
        </w:rPr>
      </w:pPr>
      <w:r w:rsidRPr="00AB779D">
        <w:rPr>
          <w:sz w:val="24"/>
          <w:szCs w:val="24"/>
        </w:rPr>
        <w:t xml:space="preserve">There are many challenges within our roles as Officers, primarily in regards to calls and response incidents where we deal with complex situations and individuals, whilst ensuring their safety, our safety and the safety of others in the community. </w:t>
      </w:r>
    </w:p>
    <w:p w14:paraId="0B4F5D4C" w14:textId="77777777" w:rsidR="00AE0B66" w:rsidRPr="00AB779D" w:rsidRDefault="00AE0B66" w:rsidP="00AE0B66">
      <w:pPr>
        <w:spacing w:line="480" w:lineRule="auto"/>
        <w:ind w:right="237"/>
        <w:jc w:val="both"/>
        <w:rPr>
          <w:sz w:val="24"/>
          <w:szCs w:val="24"/>
        </w:rPr>
      </w:pPr>
      <w:r w:rsidRPr="00AB779D">
        <w:rPr>
          <w:sz w:val="24"/>
          <w:szCs w:val="24"/>
        </w:rPr>
        <w:t xml:space="preserve">In thinking about a relevant incident for this task, I thought about a series of circumstances that led to an arrest. Within the first call at this time, we responded </w:t>
      </w:r>
      <w:r w:rsidRPr="00AB779D">
        <w:rPr>
          <w:sz w:val="24"/>
          <w:szCs w:val="24"/>
        </w:rPr>
        <w:lastRenderedPageBreak/>
        <w:t>to a report of a male who had allegedly assaulted his partner at home. We attended the address and looked through the window for the person in question. We could not see the male in question inside the house and there was no answer at the door. Whilst looking through the window, we noticed a Stanley knife on the windowsill inside. With no Police powers to enter, we were unable to gain entry to the house. The first challenge that I would like to highlight is the complex nature of our response to alleged domestic abuse. MacQueen and Norris (2013) reported that within the last two decades, domestic abuse reports have risen by around 50%. This has resulted in strategies being introduced into tackling domestic abuse and providing guidance for Officers on response calls to these situations.</w:t>
      </w:r>
    </w:p>
    <w:p w14:paraId="7EBAD717" w14:textId="77777777" w:rsidR="00AE0B66" w:rsidRPr="00AB779D" w:rsidRDefault="00AE0B66" w:rsidP="00AE0B66">
      <w:pPr>
        <w:spacing w:line="480" w:lineRule="auto"/>
        <w:ind w:right="237"/>
        <w:jc w:val="both"/>
        <w:rPr>
          <w:sz w:val="24"/>
          <w:szCs w:val="24"/>
        </w:rPr>
      </w:pPr>
    </w:p>
    <w:p w14:paraId="60DA8D2E" w14:textId="77777777" w:rsidR="00AE0B66" w:rsidRPr="00AB779D" w:rsidRDefault="00AE0B66" w:rsidP="00AE0B66">
      <w:pPr>
        <w:spacing w:line="480" w:lineRule="auto"/>
        <w:ind w:right="237"/>
        <w:jc w:val="both"/>
        <w:rPr>
          <w:sz w:val="24"/>
          <w:szCs w:val="24"/>
        </w:rPr>
      </w:pPr>
      <w:r w:rsidRPr="00AB779D">
        <w:rPr>
          <w:sz w:val="24"/>
          <w:szCs w:val="24"/>
        </w:rPr>
        <w:t xml:space="preserve">As Walklate, Godfrey and Richardson (2021) outlined, responding to incidences of domestic abuse, particularly during the COVID-19 pandemic, can put Officers in a difficult situation. Through the pandemic, there was a potential for added pressure on Officers to explore alleged domestic abuse, perhaps even more thoroughly than normal, due to the enhanced isolation of victims. In such response calls, we were aware of the added importance of risk assessing when attending house calls where violence or abuse may be a factor. This is a situation that we commonly assess through our roles, ensuring enhanced team working, keeping up to date with policies and legislation, and doing all we can to minimise possibility of risk to ourselves, the victim and the suspect. As Officers, we ensure that we are aware of local support and protection for any person involved in a domestic dispute or abuse, including; developing short-term safety plans, exit routes available, local refuges, emergency accommodation and enquiry into the victim’s available support in terms of friends and family. As it stood, we were unable to gain access to the residence, so this was </w:t>
      </w:r>
      <w:r w:rsidRPr="00AB779D">
        <w:rPr>
          <w:sz w:val="24"/>
          <w:szCs w:val="24"/>
        </w:rPr>
        <w:lastRenderedPageBreak/>
        <w:t xml:space="preserve">a challenge in itself; not being able to see the victim, suspect or gain any kind of outcome from this response call, in line with our powers of entry and the Protection of Freedoms Act (2012). </w:t>
      </w:r>
    </w:p>
    <w:p w14:paraId="3B67196B" w14:textId="77777777" w:rsidR="00AE0B66" w:rsidRPr="00AB779D" w:rsidRDefault="00AE0B66" w:rsidP="00AE0B66">
      <w:pPr>
        <w:spacing w:line="480" w:lineRule="auto"/>
        <w:ind w:right="237"/>
        <w:jc w:val="both"/>
        <w:rPr>
          <w:sz w:val="24"/>
          <w:szCs w:val="24"/>
        </w:rPr>
      </w:pPr>
    </w:p>
    <w:p w14:paraId="7D46F370" w14:textId="77777777" w:rsidR="00AE0B66" w:rsidRPr="00AB779D" w:rsidRDefault="00AE0B66" w:rsidP="00AE0B66">
      <w:pPr>
        <w:spacing w:line="480" w:lineRule="auto"/>
        <w:ind w:right="237"/>
        <w:jc w:val="both"/>
        <w:rPr>
          <w:sz w:val="24"/>
          <w:szCs w:val="24"/>
        </w:rPr>
      </w:pPr>
      <w:r w:rsidRPr="00AB779D">
        <w:rPr>
          <w:sz w:val="24"/>
          <w:szCs w:val="24"/>
        </w:rPr>
        <w:t>The day after this call, we responded to a report of a young male who was attempting to steal items from vehicles in the local area. We were aware of three occasions where a male in the area had been spotted in vehicles, where they were then confronted by the owners of the vehicles. Upon these individuals approaching the male, it was reported that he then pulled out a firearm. The suspected weapon was grabbed by a member of the public, at which point, the suspect pulled a Stanley Knife out of his pocket and threatened the member of the public. In the next moments, the Stanley Knife was hit out of the suspect’s hand but the suspect fled with the firearm. Upon our arrival, we searched the area but we were unable to locate the suspect. However, with the evidence of the Stanley Knife, I suspected that the male from our call the previous day, may potentially be involved in this incident. We decided to revisit the address from the previous day, where we saw that the Stanley knife was no longer on the windowsill. In these moments, our minds were assessing potential outcomes, such as the resident being in possession of the firearm or other weapons. Within the UK, it is an offence to possess a firearm without a certificate or licence (Police UK, 2022) and there is an obvious added risk to anyone in the vicinity of someone in possession, particularly Officers responding to calls. We were all in agreement of our next steps and aware that there was potential risk, so carried out this call with extreme caution.</w:t>
      </w:r>
    </w:p>
    <w:p w14:paraId="25F5FA2A" w14:textId="77777777" w:rsidR="00AE0B66" w:rsidRPr="00AB779D" w:rsidRDefault="00AE0B66" w:rsidP="00AE0B66">
      <w:pPr>
        <w:spacing w:line="480" w:lineRule="auto"/>
        <w:ind w:right="237"/>
        <w:jc w:val="both"/>
        <w:rPr>
          <w:sz w:val="24"/>
          <w:szCs w:val="24"/>
        </w:rPr>
      </w:pPr>
    </w:p>
    <w:p w14:paraId="688AD514" w14:textId="77777777" w:rsidR="00AE0B66" w:rsidRDefault="00AE0B66" w:rsidP="00AE0B66">
      <w:pPr>
        <w:spacing w:line="480" w:lineRule="auto"/>
        <w:ind w:right="237"/>
        <w:jc w:val="both"/>
        <w:rPr>
          <w:sz w:val="24"/>
          <w:szCs w:val="24"/>
        </w:rPr>
      </w:pPr>
      <w:r w:rsidRPr="00AB779D">
        <w:rPr>
          <w:sz w:val="24"/>
          <w:szCs w:val="24"/>
        </w:rPr>
        <w:lastRenderedPageBreak/>
        <w:t xml:space="preserve">Upon trying the door, we found that it was unlocked, so we were able to enter the house, under Section 32 of PACE (1984), which allowed us to have the power to search any arrested person and to enter and search any premises for evidence relating to the offence. Within the house, we were able to locate the male, where we proceeded to arrest him for the domestic incident from the previous day. Upon searching the room where the male was located, we found an imitation firearm, which we suspected was the same firearm that had been used in the vehicle incident. </w:t>
      </w:r>
    </w:p>
    <w:p w14:paraId="311D4678" w14:textId="77777777" w:rsidR="00AE0B66" w:rsidRPr="00AB779D" w:rsidRDefault="00AE0B66" w:rsidP="00AE0B66">
      <w:pPr>
        <w:spacing w:line="480" w:lineRule="auto"/>
        <w:ind w:right="237"/>
        <w:jc w:val="both"/>
        <w:rPr>
          <w:sz w:val="24"/>
          <w:szCs w:val="24"/>
        </w:rPr>
      </w:pPr>
    </w:p>
    <w:p w14:paraId="4B253A24" w14:textId="77777777" w:rsidR="00AE0B66" w:rsidRPr="00AB779D" w:rsidRDefault="00AE0B66" w:rsidP="00AE0B66">
      <w:pPr>
        <w:spacing w:line="480" w:lineRule="auto"/>
        <w:ind w:right="237"/>
        <w:jc w:val="both"/>
        <w:rPr>
          <w:sz w:val="24"/>
          <w:szCs w:val="24"/>
        </w:rPr>
      </w:pPr>
      <w:r w:rsidRPr="00AB779D">
        <w:rPr>
          <w:sz w:val="24"/>
          <w:szCs w:val="24"/>
        </w:rPr>
        <w:t xml:space="preserve">After arresting the male in question, a Section 18 (PACE/Police and Criminal Evidence Act, 1984) was then completed, which allows Officers to search for any items related to the incident in question, or any items relating to the offence. This gives us the power to seize and retain any items that fit the incident directly, prior to the suspect being taken to the station. We discovered clothing that matched the description of clothing of the young man involved in the vehicle/firearm incident. In light of all items seized, the next step was to ensure that all grounds of the search and the evidence collected, was recorded in writing, including all details possible. In doing this, the items seized were bagged and stored in line with South Wales Police policies and procedures, to ensure the integrity of the items seized. In complex incidents such as this, the importance is on our command structure and the support of those around us, as outlined in the College of Policing’s Command Structures model (2013). This is a flexible model that can be applied to all roles and incidents within Policing, placing importance on adaptability in light of threatening situations, clear lines of communication and ensuring that Officers are sufficiently trained and feel capable of carrying out their roles (2013). The strategies and guidance adhered </w:t>
      </w:r>
      <w:r w:rsidRPr="00AB779D">
        <w:rPr>
          <w:sz w:val="24"/>
          <w:szCs w:val="24"/>
        </w:rPr>
        <w:lastRenderedPageBreak/>
        <w:t xml:space="preserve">to through this response call were carried out to the highest standard, ensuring that any action was covered by an Act or legislation that ensured proper conduct and investigation. We always work to ensure that any action we take is justified and can be supported by law, in order to protect the public that we serve and uphold the rights of any individuals that we deal with. </w:t>
      </w:r>
    </w:p>
    <w:p w14:paraId="6E345B08" w14:textId="77777777" w:rsidR="00AE0B66" w:rsidRPr="00AB779D" w:rsidRDefault="00AE0B66" w:rsidP="00AE0B66">
      <w:pPr>
        <w:spacing w:line="480" w:lineRule="auto"/>
        <w:rPr>
          <w:rFonts w:eastAsia="Arial"/>
          <w:color w:val="000000" w:themeColor="text1"/>
          <w:sz w:val="24"/>
          <w:szCs w:val="24"/>
        </w:rPr>
      </w:pPr>
    </w:p>
    <w:p w14:paraId="69952795" w14:textId="77777777" w:rsidR="00AE0B66" w:rsidRPr="00AB779D" w:rsidRDefault="00AE0B66" w:rsidP="00AE0B66">
      <w:pPr>
        <w:spacing w:line="480" w:lineRule="auto"/>
        <w:rPr>
          <w:rFonts w:eastAsia="Arial"/>
          <w:color w:val="000000" w:themeColor="text1"/>
          <w:sz w:val="24"/>
          <w:szCs w:val="24"/>
        </w:rPr>
      </w:pPr>
      <w:r w:rsidRPr="00AB779D">
        <w:rPr>
          <w:rFonts w:eastAsia="Arial"/>
          <w:color w:val="000000" w:themeColor="text1"/>
          <w:sz w:val="24"/>
          <w:szCs w:val="24"/>
        </w:rPr>
        <w:t xml:space="preserve">The main challenges that I faced within the situation above were primarily around risk and ensuring safety, for myself, colleagues and the members of the public involved. One of the key skills of policing is to adapt and be flexible to ever-changing situations and calls, risk assessing as we move through the situation at hand (College of Policing, 2015). As outlined by Trujillo and Ross (2008), the majority of the decision-making in an instance of suspected domestic abuse, is based mainly on the Officers and their decisions around risk. Much of our decision-making process is made on situational circumstances, the ways in which the suspect is communicating and cooperating, and the actual risk of violence against us or others. Webster (2016) outlined prioritisation in a changing world, particularly when it comes to Police resources and pressure. It is a factor to be aware of when considering risk assessments during response calls and the feasibility of multidisciplinary team support in the local area, if needed. </w:t>
      </w:r>
    </w:p>
    <w:p w14:paraId="1A1C6BB4" w14:textId="77777777" w:rsidR="00AE0B66" w:rsidRPr="00AB779D" w:rsidRDefault="00AE0B66" w:rsidP="00AE0B66">
      <w:pPr>
        <w:spacing w:line="480" w:lineRule="auto"/>
        <w:rPr>
          <w:rFonts w:eastAsia="Arial"/>
          <w:color w:val="000000" w:themeColor="text1"/>
          <w:sz w:val="24"/>
          <w:szCs w:val="24"/>
        </w:rPr>
      </w:pPr>
    </w:p>
    <w:p w14:paraId="4F5C936F" w14:textId="77777777" w:rsidR="00AE0B66" w:rsidRPr="00AB779D" w:rsidRDefault="00AE0B66" w:rsidP="00AE0B66">
      <w:pPr>
        <w:spacing w:line="480" w:lineRule="auto"/>
        <w:rPr>
          <w:sz w:val="24"/>
          <w:szCs w:val="24"/>
        </w:rPr>
      </w:pPr>
      <w:r w:rsidRPr="00AB779D">
        <w:rPr>
          <w:rFonts w:eastAsia="Arial"/>
          <w:color w:val="000000" w:themeColor="text1"/>
          <w:sz w:val="24"/>
          <w:szCs w:val="24"/>
        </w:rPr>
        <w:t xml:space="preserve">In terms of strategies used, the National Decision Model (NDM, 2013) was the key decision-making process, which allowed me to risk assess and take into account any intelligence received. Through the NDM (2013), I was able to follow the six key elements; gather information and intelligence, assess threat and risks and develop a working strategy, consider powers and policy, identify options and contingencies, </w:t>
      </w:r>
      <w:r w:rsidRPr="00AB779D">
        <w:rPr>
          <w:rFonts w:eastAsia="Arial"/>
          <w:color w:val="000000" w:themeColor="text1"/>
          <w:sz w:val="24"/>
          <w:szCs w:val="24"/>
        </w:rPr>
        <w:lastRenderedPageBreak/>
        <w:t xml:space="preserve">and take action/review what has happened. Through continuous assessment, we decided to trigger the </w:t>
      </w:r>
      <w:r w:rsidRPr="00AB779D">
        <w:rPr>
          <w:sz w:val="24"/>
          <w:szCs w:val="24"/>
        </w:rPr>
        <w:t xml:space="preserve">Joint Emergency Services Interoperability Programme (JESIP), which allowed us to work with the other emergency services in the area. My primary strategy throughout was to encourage and maintain communication, particularly with colleagues and the suspect. </w:t>
      </w:r>
    </w:p>
    <w:p w14:paraId="2D90E843" w14:textId="77777777" w:rsidR="00AE0B66" w:rsidRPr="00AB779D" w:rsidRDefault="00AE0B66" w:rsidP="00AE0B66">
      <w:pPr>
        <w:spacing w:line="480" w:lineRule="auto"/>
        <w:rPr>
          <w:sz w:val="24"/>
          <w:szCs w:val="24"/>
        </w:rPr>
      </w:pPr>
    </w:p>
    <w:p w14:paraId="2B2B0B23" w14:textId="77777777" w:rsidR="00AE0B66" w:rsidRPr="00AB779D" w:rsidRDefault="00AE0B66" w:rsidP="00AE0B66">
      <w:pPr>
        <w:spacing w:line="480" w:lineRule="auto"/>
        <w:rPr>
          <w:sz w:val="24"/>
          <w:szCs w:val="24"/>
        </w:rPr>
      </w:pPr>
      <w:r w:rsidRPr="00AB779D">
        <w:rPr>
          <w:sz w:val="24"/>
          <w:szCs w:val="24"/>
        </w:rPr>
        <w:t xml:space="preserve">In drawing together intelligence to arrest the suspect, we used the TIE strategy (College of Policing, 2013), which draws together parameters based on witness information gathered. TIE categories are based upon time, the scene, relevant premises or area, previous convictions, physical characteristics and vehicles used, to name just a few. Filtering these categories to define some solid foundations is necessary, particularly in terms of proximity, physical characteristics, ownership of particular items or clothing and forensic elimination (College of Policing, 2013). The Home Office (2015) outlined Police strategies in responding to call outs and crime prevention, including the Serious and Organised Crime Strategy which works to pursue and prosecute, protect the public, prevent people from engaging in serious crime and also respond adequately to events in order to keep the peace and uphold the law (p.10). </w:t>
      </w:r>
    </w:p>
    <w:p w14:paraId="2D570B6B" w14:textId="77777777" w:rsidR="00AE0B66" w:rsidRPr="00AB779D" w:rsidRDefault="00AE0B66" w:rsidP="00AE0B66">
      <w:pPr>
        <w:spacing w:line="480" w:lineRule="auto"/>
        <w:rPr>
          <w:sz w:val="24"/>
          <w:szCs w:val="24"/>
        </w:rPr>
      </w:pPr>
    </w:p>
    <w:p w14:paraId="7F5DC934" w14:textId="77777777" w:rsidR="00AE0B66" w:rsidRPr="00AB779D" w:rsidRDefault="00AE0B66" w:rsidP="00AE0B66">
      <w:pPr>
        <w:spacing w:line="480" w:lineRule="auto"/>
        <w:rPr>
          <w:sz w:val="24"/>
          <w:szCs w:val="24"/>
        </w:rPr>
      </w:pPr>
      <w:r w:rsidRPr="00AB779D">
        <w:rPr>
          <w:sz w:val="24"/>
          <w:szCs w:val="24"/>
        </w:rPr>
        <w:t xml:space="preserve">It is crucial during these situations to ensure that we are working within the Code of Ethics (2014) at all times; to ensure that our actions are in the best interest of the community and public that we serve, and also that we carry out our role with integrity. One of the main strategies that we uphold is Risk-Assessment screening in Custody, which promotes the welfare of those detained in custody. Our role is to ensure that the suspect arrested is coping well and cared for appropriately, in </w:t>
      </w:r>
      <w:r w:rsidRPr="00AB779D">
        <w:rPr>
          <w:sz w:val="24"/>
          <w:szCs w:val="24"/>
        </w:rPr>
        <w:lastRenderedPageBreak/>
        <w:t xml:space="preserve">adherence with the Mental Health Act (1983), which ensures appropriate training programmes and strategies to ensure that Officers understand the implications of poor mental health in these situations. </w:t>
      </w:r>
    </w:p>
    <w:p w14:paraId="4BFCDF14" w14:textId="77777777" w:rsidR="00AE0B66" w:rsidRPr="00AB779D" w:rsidRDefault="00AE0B66" w:rsidP="00AE0B66">
      <w:pPr>
        <w:spacing w:line="480" w:lineRule="auto"/>
        <w:rPr>
          <w:sz w:val="24"/>
          <w:szCs w:val="24"/>
        </w:rPr>
      </w:pPr>
    </w:p>
    <w:p w14:paraId="3F06E09A" w14:textId="77777777" w:rsidR="00AE0B66" w:rsidRPr="00AB779D" w:rsidRDefault="00AE0B66" w:rsidP="00AE0B66">
      <w:pPr>
        <w:spacing w:line="480" w:lineRule="auto"/>
        <w:rPr>
          <w:sz w:val="24"/>
          <w:szCs w:val="24"/>
        </w:rPr>
      </w:pPr>
      <w:r w:rsidRPr="00AB779D">
        <w:rPr>
          <w:sz w:val="24"/>
          <w:szCs w:val="24"/>
        </w:rPr>
        <w:t xml:space="preserve">Upon reflection of the firearms aspect of this response call, it is important to include the risk of use of firearms or potential harm to others. Though in this case, the firearm was a replica, there may be cases where I am faced with this concern. In light of the rising misuse of firearms across the globe, our strategy is to reduce gun violence and interrupt any serious crimes where this is a possibility. This includes removing any firearms or replicas, charging the person with possession to hopefully deter further criminal acts and enhance surveillance throughout public areas. The Crime Prosecution Service (CPS) and the Policing and Crime Act (2017) outline the offences of possessing replica or imitation firearms ‘with the intent to cause someone to fear that unlawful violence will be used against them’ (Home Office, 2019). </w:t>
      </w:r>
    </w:p>
    <w:p w14:paraId="05E341BA" w14:textId="77777777" w:rsidR="00AE0B66" w:rsidRPr="00AB779D" w:rsidRDefault="00AE0B66" w:rsidP="00AE0B66">
      <w:pPr>
        <w:spacing w:line="480" w:lineRule="auto"/>
        <w:rPr>
          <w:sz w:val="24"/>
          <w:szCs w:val="24"/>
        </w:rPr>
      </w:pPr>
    </w:p>
    <w:p w14:paraId="7A5D1E82" w14:textId="77777777" w:rsidR="00AE0B66" w:rsidRPr="00AB779D" w:rsidRDefault="00AE0B66" w:rsidP="00AE0B66">
      <w:pPr>
        <w:spacing w:line="480" w:lineRule="auto"/>
        <w:rPr>
          <w:sz w:val="24"/>
          <w:szCs w:val="24"/>
        </w:rPr>
      </w:pPr>
      <w:r w:rsidRPr="00AB779D">
        <w:rPr>
          <w:sz w:val="24"/>
          <w:szCs w:val="24"/>
        </w:rPr>
        <w:t xml:space="preserve">Through the response call above was primarily focused on alleged domestic abuse, safeguarding and imitation firearms, we must also use the opportunity to outline our working and personal morals and responsibilities, with the enforcement of the Code of Ethics (2014) and our Professional Standards. This covers our ability to act selflessly in difficult times and situations, ethical decision-making and following orders of those in command. The NPCC recognises that high-risk calls and responses, such as domestic abuse and safeguarding concerns, also bring an enhanced accountability and risk of scrutiny on a wider scale. In terms of my own actions and responsibilities, I feel that the most important factors are communication, adhering to the Code of Ethics (2014), being able to consider all risks and adhere to </w:t>
      </w:r>
      <w:r w:rsidRPr="00AB779D">
        <w:rPr>
          <w:sz w:val="24"/>
          <w:szCs w:val="24"/>
        </w:rPr>
        <w:lastRenderedPageBreak/>
        <w:t xml:space="preserve">appropriate legislation, is key to response and coping with complex calls. The effectiveness of our role and actions in the situation above, could have a direct reflection on future actions and crime committed by individuals involved, likelihood of similar events in the local area and the promotion of partnerships with other organisations. </w:t>
      </w:r>
    </w:p>
    <w:p w14:paraId="61686C4B" w14:textId="77777777" w:rsidR="00AE0B66" w:rsidRDefault="00AE0B66" w:rsidP="00AE0B66">
      <w:pPr>
        <w:spacing w:line="480" w:lineRule="auto"/>
        <w:rPr>
          <w:i/>
          <w:sz w:val="24"/>
          <w:szCs w:val="24"/>
        </w:rPr>
      </w:pPr>
      <w:r w:rsidRPr="00AB779D">
        <w:rPr>
          <w:i/>
          <w:sz w:val="24"/>
          <w:szCs w:val="24"/>
        </w:rPr>
        <w:t>Word count: 1930</w:t>
      </w:r>
    </w:p>
    <w:p w14:paraId="3DE57105" w14:textId="7CD64D5F" w:rsidR="009249F8" w:rsidRDefault="009249F8" w:rsidP="009249F8">
      <w:pPr>
        <w:overflowPunct/>
        <w:autoSpaceDE/>
        <w:autoSpaceDN/>
        <w:adjustRightInd/>
        <w:ind w:right="225"/>
        <w:jc w:val="both"/>
        <w:rPr>
          <w:sz w:val="24"/>
          <w:szCs w:val="24"/>
          <w:lang w:eastAsia="zh-TW"/>
        </w:rPr>
      </w:pPr>
      <w:r w:rsidRPr="009249F8">
        <w:rPr>
          <w:sz w:val="24"/>
          <w:szCs w:val="24"/>
          <w:lang w:eastAsia="zh-TW"/>
        </w:rPr>
        <w:t> </w:t>
      </w:r>
    </w:p>
    <w:p w14:paraId="4E948D85" w14:textId="3406184F" w:rsidR="00AE0B66" w:rsidRDefault="00AE0B66" w:rsidP="009249F8">
      <w:pPr>
        <w:overflowPunct/>
        <w:autoSpaceDE/>
        <w:autoSpaceDN/>
        <w:adjustRightInd/>
        <w:ind w:right="225"/>
        <w:jc w:val="both"/>
        <w:rPr>
          <w:sz w:val="24"/>
          <w:szCs w:val="24"/>
          <w:lang w:eastAsia="zh-TW"/>
        </w:rPr>
      </w:pPr>
    </w:p>
    <w:p w14:paraId="68DF653D" w14:textId="5D3BCD7E" w:rsidR="00AE0B66" w:rsidRDefault="00AE0B66">
      <w:pPr>
        <w:overflowPunct/>
        <w:autoSpaceDE/>
        <w:autoSpaceDN/>
        <w:adjustRightInd/>
        <w:textAlignment w:val="auto"/>
        <w:rPr>
          <w:sz w:val="24"/>
          <w:szCs w:val="24"/>
          <w:lang w:eastAsia="zh-TW"/>
        </w:rPr>
      </w:pPr>
      <w:r>
        <w:rPr>
          <w:sz w:val="24"/>
          <w:szCs w:val="24"/>
          <w:lang w:eastAsia="zh-TW"/>
        </w:rPr>
        <w:br w:type="page"/>
      </w:r>
    </w:p>
    <w:p w14:paraId="5A475009" w14:textId="77777777" w:rsidR="00AE0B66" w:rsidRPr="009249F8" w:rsidRDefault="00AE0B66" w:rsidP="009249F8">
      <w:pPr>
        <w:overflowPunct/>
        <w:autoSpaceDE/>
        <w:autoSpaceDN/>
        <w:adjustRightInd/>
        <w:ind w:right="225"/>
        <w:jc w:val="both"/>
        <w:rPr>
          <w:rFonts w:ascii="Segoe UI" w:hAnsi="Segoe UI" w:cs="Segoe UI"/>
          <w:sz w:val="18"/>
          <w:szCs w:val="18"/>
          <w:lang w:eastAsia="zh-TW"/>
        </w:rPr>
      </w:pPr>
    </w:p>
    <w:p w14:paraId="7D606303" w14:textId="77777777" w:rsidR="00AE0B66" w:rsidRPr="00AB779D" w:rsidRDefault="009249F8" w:rsidP="00AE0B66">
      <w:pPr>
        <w:spacing w:line="480" w:lineRule="auto"/>
        <w:ind w:left="2880" w:right="225" w:firstLine="720"/>
        <w:rPr>
          <w:b/>
          <w:bCs/>
          <w:sz w:val="24"/>
          <w:szCs w:val="24"/>
          <w:u w:val="single"/>
          <w:lang w:eastAsia="zh-TW"/>
        </w:rPr>
      </w:pPr>
      <w:r w:rsidRPr="009249F8">
        <w:rPr>
          <w:sz w:val="24"/>
          <w:szCs w:val="24"/>
          <w:lang w:eastAsia="zh-TW"/>
        </w:rPr>
        <w:t> </w:t>
      </w:r>
      <w:r w:rsidR="00AE0B66" w:rsidRPr="00AB779D">
        <w:rPr>
          <w:b/>
          <w:bCs/>
          <w:sz w:val="24"/>
          <w:szCs w:val="24"/>
          <w:u w:val="single"/>
          <w:lang w:eastAsia="zh-TW"/>
        </w:rPr>
        <w:t>Task 5</w:t>
      </w:r>
    </w:p>
    <w:p w14:paraId="75C358D5" w14:textId="77777777" w:rsidR="00AE0B66" w:rsidRPr="00AB779D" w:rsidRDefault="00AE0B66" w:rsidP="00AE0B66">
      <w:pPr>
        <w:spacing w:line="480" w:lineRule="auto"/>
        <w:ind w:right="225"/>
        <w:jc w:val="both"/>
        <w:rPr>
          <w:b/>
          <w:bCs/>
          <w:sz w:val="24"/>
          <w:szCs w:val="24"/>
          <w:lang w:eastAsia="zh-TW"/>
        </w:rPr>
      </w:pPr>
    </w:p>
    <w:p w14:paraId="6233CF33" w14:textId="77777777" w:rsidR="00AE0B66" w:rsidRPr="00AB779D" w:rsidRDefault="00AE0B66" w:rsidP="00AE0B66">
      <w:pPr>
        <w:spacing w:line="480" w:lineRule="auto"/>
        <w:ind w:right="225"/>
        <w:jc w:val="center"/>
        <w:rPr>
          <w:sz w:val="24"/>
          <w:szCs w:val="24"/>
          <w:u w:val="single"/>
          <w:lang w:eastAsia="zh-TW"/>
        </w:rPr>
      </w:pPr>
      <w:r w:rsidRPr="00AB779D">
        <w:rPr>
          <w:b/>
          <w:bCs/>
          <w:sz w:val="24"/>
          <w:szCs w:val="24"/>
          <w:u w:val="single"/>
          <w:lang w:eastAsia="zh-TW"/>
        </w:rPr>
        <w:t>Personal Study programme / Individual Learning Plan</w:t>
      </w:r>
    </w:p>
    <w:p w14:paraId="78A0C00D" w14:textId="77777777" w:rsidR="00AE0B66" w:rsidRPr="00AB779D" w:rsidRDefault="00AE0B66" w:rsidP="00AE0B66">
      <w:pPr>
        <w:spacing w:line="480" w:lineRule="auto"/>
        <w:rPr>
          <w:sz w:val="24"/>
          <w:szCs w:val="24"/>
        </w:rPr>
      </w:pPr>
    </w:p>
    <w:p w14:paraId="262D97AC" w14:textId="49F49B79" w:rsidR="009249F8" w:rsidRPr="009249F8" w:rsidRDefault="009249F8" w:rsidP="009249F8">
      <w:pPr>
        <w:overflowPunct/>
        <w:autoSpaceDE/>
        <w:autoSpaceDN/>
        <w:adjustRightInd/>
        <w:ind w:right="225"/>
        <w:jc w:val="both"/>
        <w:rPr>
          <w:rFonts w:ascii="Segoe UI" w:hAnsi="Segoe UI" w:cs="Segoe UI"/>
          <w:sz w:val="18"/>
          <w:szCs w:val="18"/>
          <w:lang w:eastAsia="zh-TW"/>
        </w:rPr>
      </w:pP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9"/>
        <w:gridCol w:w="651"/>
        <w:gridCol w:w="660"/>
        <w:gridCol w:w="667"/>
        <w:gridCol w:w="652"/>
        <w:gridCol w:w="660"/>
        <w:gridCol w:w="678"/>
        <w:gridCol w:w="2523"/>
      </w:tblGrid>
      <w:tr w:rsidR="00AE0B66" w:rsidRPr="00AB779D" w14:paraId="057CF58E" w14:textId="77777777" w:rsidTr="00332166">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03ED750" w14:textId="77777777" w:rsidR="00AE0B66" w:rsidRPr="00AB779D" w:rsidRDefault="00AE0B66" w:rsidP="00332166">
            <w:pPr>
              <w:spacing w:line="480" w:lineRule="auto"/>
              <w:rPr>
                <w:sz w:val="24"/>
                <w:szCs w:val="24"/>
                <w:lang w:eastAsia="zh-TW"/>
              </w:rPr>
            </w:pPr>
            <w:bookmarkStart w:id="0" w:name="_Hlk105397355"/>
          </w:p>
          <w:p w14:paraId="05D6C03A" w14:textId="77777777" w:rsidR="00AE0B66" w:rsidRPr="00AB779D" w:rsidRDefault="00AE0B66" w:rsidP="00332166">
            <w:pPr>
              <w:spacing w:line="480" w:lineRule="auto"/>
              <w:rPr>
                <w:sz w:val="24"/>
                <w:szCs w:val="24"/>
                <w:lang w:eastAsia="zh-TW"/>
              </w:rPr>
            </w:pP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1A993256" w14:textId="77777777" w:rsidR="00AE0B66" w:rsidRPr="00AB779D" w:rsidRDefault="00AE0B66" w:rsidP="00332166">
            <w:pPr>
              <w:spacing w:line="480" w:lineRule="auto"/>
              <w:rPr>
                <w:sz w:val="24"/>
                <w:szCs w:val="24"/>
                <w:lang w:eastAsia="zh-TW"/>
              </w:rPr>
            </w:pPr>
            <w:r w:rsidRPr="00AB779D">
              <w:rPr>
                <w:b/>
                <w:bCs/>
                <w:sz w:val="24"/>
                <w:szCs w:val="24"/>
                <w:lang w:eastAsia="zh-TW"/>
              </w:rPr>
              <w:t>REQUIRED</w:t>
            </w:r>
            <w:r w:rsidRPr="00AB779D">
              <w:rPr>
                <w:sz w:val="24"/>
                <w:szCs w:val="24"/>
                <w:lang w:eastAsia="zh-TW"/>
              </w:rPr>
              <w:t> </w:t>
            </w:r>
          </w:p>
          <w:p w14:paraId="022CD71D" w14:textId="77777777" w:rsidR="00AE0B66" w:rsidRPr="00AB779D" w:rsidRDefault="00AE0B66" w:rsidP="00332166">
            <w:pPr>
              <w:spacing w:line="480" w:lineRule="auto"/>
              <w:rPr>
                <w:sz w:val="24"/>
                <w:szCs w:val="24"/>
                <w:lang w:eastAsia="zh-TW"/>
              </w:rPr>
            </w:pPr>
            <w:r w:rsidRPr="00AB779D">
              <w:rPr>
                <w:sz w:val="24"/>
                <w:szCs w:val="24"/>
                <w:lang w:eastAsia="zh-TW"/>
              </w:rPr>
              <w:t xml:space="preserve">I need to be at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0D4513DF" w14:textId="77777777" w:rsidR="00AE0B66" w:rsidRPr="00AB779D" w:rsidRDefault="00AE0B66" w:rsidP="00332166">
            <w:pPr>
              <w:spacing w:line="480" w:lineRule="auto"/>
              <w:rPr>
                <w:sz w:val="24"/>
                <w:szCs w:val="24"/>
                <w:lang w:eastAsia="zh-TW"/>
              </w:rPr>
            </w:pPr>
            <w:r w:rsidRPr="00AB779D">
              <w:rPr>
                <w:b/>
                <w:bCs/>
                <w:sz w:val="24"/>
                <w:szCs w:val="24"/>
                <w:lang w:eastAsia="zh-TW"/>
              </w:rPr>
              <w:t>RATING</w:t>
            </w:r>
            <w:r w:rsidRPr="00AB779D">
              <w:rPr>
                <w:sz w:val="24"/>
                <w:szCs w:val="24"/>
                <w:lang w:eastAsia="zh-TW"/>
              </w:rPr>
              <w:t> </w:t>
            </w:r>
          </w:p>
          <w:p w14:paraId="2E1800CF" w14:textId="77777777" w:rsidR="00AE0B66" w:rsidRPr="00AB779D" w:rsidRDefault="00AE0B66" w:rsidP="00332166">
            <w:pPr>
              <w:spacing w:line="480" w:lineRule="auto"/>
              <w:rPr>
                <w:sz w:val="24"/>
                <w:szCs w:val="24"/>
                <w:lang w:eastAsia="zh-TW"/>
              </w:rPr>
            </w:pPr>
            <w:r w:rsidRPr="00AB779D">
              <w:rPr>
                <w:sz w:val="24"/>
                <w:szCs w:val="24"/>
                <w:lang w:eastAsia="zh-TW"/>
              </w:rPr>
              <w:t>I am currently at</w:t>
            </w:r>
          </w:p>
        </w:tc>
        <w:tc>
          <w:tcPr>
            <w:tcW w:w="2520" w:type="dxa"/>
            <w:tcBorders>
              <w:top w:val="single" w:sz="6" w:space="0" w:color="auto"/>
              <w:left w:val="nil"/>
              <w:bottom w:val="single" w:sz="6" w:space="0" w:color="auto"/>
              <w:right w:val="single" w:sz="6" w:space="0" w:color="auto"/>
            </w:tcBorders>
            <w:shd w:val="clear" w:color="auto" w:fill="auto"/>
            <w:hideMark/>
          </w:tcPr>
          <w:p w14:paraId="69E3CD28" w14:textId="77777777" w:rsidR="00AE0B66" w:rsidRPr="00AB779D" w:rsidRDefault="00AE0B66" w:rsidP="00332166">
            <w:pPr>
              <w:spacing w:line="480" w:lineRule="auto"/>
              <w:rPr>
                <w:sz w:val="24"/>
                <w:szCs w:val="24"/>
                <w:lang w:eastAsia="zh-TW"/>
              </w:rPr>
            </w:pPr>
            <w:r w:rsidRPr="00AB779D">
              <w:rPr>
                <w:b/>
                <w:bCs/>
                <w:sz w:val="24"/>
                <w:szCs w:val="24"/>
                <w:lang w:eastAsia="zh-TW"/>
              </w:rPr>
              <w:t>DEVELOPMENT NEED</w:t>
            </w:r>
            <w:r w:rsidRPr="00AB779D">
              <w:rPr>
                <w:sz w:val="24"/>
                <w:szCs w:val="24"/>
                <w:lang w:eastAsia="zh-TW"/>
              </w:rPr>
              <w:t> </w:t>
            </w:r>
          </w:p>
          <w:p w14:paraId="6342672C" w14:textId="77777777" w:rsidR="00AE0B66" w:rsidRPr="00AB779D" w:rsidRDefault="00AE0B66" w:rsidP="00332166">
            <w:pPr>
              <w:spacing w:line="480" w:lineRule="auto"/>
              <w:rPr>
                <w:sz w:val="24"/>
                <w:szCs w:val="24"/>
                <w:lang w:eastAsia="zh-TW"/>
              </w:rPr>
            </w:pPr>
            <w:r w:rsidRPr="00AB779D">
              <w:rPr>
                <w:sz w:val="24"/>
                <w:szCs w:val="24"/>
                <w:lang w:eastAsia="zh-TW"/>
              </w:rPr>
              <w:t> </w:t>
            </w:r>
          </w:p>
        </w:tc>
      </w:tr>
      <w:tr w:rsidR="00AE0B66" w:rsidRPr="00AB779D" w14:paraId="0DE664F8" w14:textId="77777777" w:rsidTr="00332166">
        <w:tc>
          <w:tcPr>
            <w:tcW w:w="2115" w:type="dxa"/>
            <w:tcBorders>
              <w:top w:val="nil"/>
              <w:left w:val="single" w:sz="6" w:space="0" w:color="auto"/>
              <w:bottom w:val="single" w:sz="6" w:space="0" w:color="auto"/>
              <w:right w:val="single" w:sz="6" w:space="0" w:color="auto"/>
            </w:tcBorders>
            <w:shd w:val="clear" w:color="auto" w:fill="auto"/>
            <w:hideMark/>
          </w:tcPr>
          <w:p w14:paraId="25E4F1A6" w14:textId="77777777" w:rsidR="00AE0B66" w:rsidRPr="00AB779D" w:rsidRDefault="00AE0B66" w:rsidP="00332166">
            <w:pPr>
              <w:spacing w:line="480" w:lineRule="auto"/>
              <w:rPr>
                <w:sz w:val="24"/>
                <w:szCs w:val="24"/>
                <w:lang w:eastAsia="zh-TW"/>
              </w:rPr>
            </w:pPr>
            <w:r w:rsidRPr="00AB779D">
              <w:rPr>
                <w:b/>
                <w:bCs/>
                <w:sz w:val="24"/>
                <w:szCs w:val="24"/>
                <w:lang w:eastAsia="zh-TW"/>
              </w:rPr>
              <w:t>KNOWLEDGE</w:t>
            </w:r>
            <w:r w:rsidRPr="00AB779D">
              <w:rPr>
                <w:sz w:val="24"/>
                <w:szCs w:val="24"/>
                <w:lang w:eastAsia="zh-TW"/>
              </w:rPr>
              <w:t> </w:t>
            </w:r>
          </w:p>
          <w:p w14:paraId="5B173576"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246AC6A3" w14:textId="77777777" w:rsidR="00AE0B66" w:rsidRPr="00AB779D" w:rsidRDefault="00AE0B66" w:rsidP="00332166">
            <w:pPr>
              <w:spacing w:line="480" w:lineRule="auto"/>
              <w:rPr>
                <w:sz w:val="24"/>
                <w:szCs w:val="24"/>
                <w:lang w:eastAsia="zh-TW"/>
              </w:rPr>
            </w:pPr>
            <w:r w:rsidRPr="00AB779D">
              <w:rPr>
                <w:sz w:val="24"/>
                <w:szCs w:val="24"/>
                <w:lang w:eastAsia="zh-TW"/>
              </w:rPr>
              <w:t>Arrest and case file preparation</w:t>
            </w:r>
          </w:p>
          <w:p w14:paraId="2F531BBB"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225B9779"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2ECEBBD3"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4C085057"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75FEE667"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4EDA0497"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1CEEE269"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1370898C"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5F598A90" w14:textId="77777777" w:rsidR="00AE0B66" w:rsidRPr="00AB779D" w:rsidRDefault="00AE0B66" w:rsidP="00332166">
            <w:pPr>
              <w:spacing w:line="480" w:lineRule="auto"/>
              <w:rPr>
                <w:sz w:val="24"/>
                <w:szCs w:val="24"/>
                <w:lang w:eastAsia="zh-TW"/>
              </w:rPr>
            </w:pPr>
            <w:r w:rsidRPr="00AB779D">
              <w:rPr>
                <w:sz w:val="24"/>
                <w:szCs w:val="24"/>
                <w:lang w:eastAsia="zh-TW"/>
              </w:rPr>
              <w:t> </w:t>
            </w:r>
          </w:p>
          <w:p w14:paraId="092593D4" w14:textId="77777777" w:rsidR="00AE0B66" w:rsidRPr="00AB779D" w:rsidRDefault="00AE0B66" w:rsidP="00332166">
            <w:pPr>
              <w:spacing w:line="480" w:lineRule="auto"/>
              <w:rPr>
                <w:sz w:val="24"/>
                <w:szCs w:val="24"/>
                <w:lang w:eastAsia="zh-TW"/>
              </w:rPr>
            </w:pPr>
            <w:r w:rsidRPr="00AB779D">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1A4D382" w14:textId="77777777" w:rsidR="00AE0B66" w:rsidRPr="00AB779D" w:rsidRDefault="00AE0B66" w:rsidP="00332166">
            <w:pPr>
              <w:spacing w:line="480" w:lineRule="auto"/>
              <w:rPr>
                <w:sz w:val="24"/>
                <w:szCs w:val="24"/>
                <w:lang w:eastAsia="zh-TW"/>
              </w:rPr>
            </w:pPr>
            <w:r w:rsidRPr="00AB779D">
              <w:rPr>
                <w:sz w:val="24"/>
                <w:szCs w:val="24"/>
                <w:lang w:eastAsia="zh-TW"/>
              </w:rPr>
              <w:t>Low </w:t>
            </w:r>
          </w:p>
          <w:p w14:paraId="2B52CB24" w14:textId="77777777" w:rsidR="00AE0B66" w:rsidRPr="00AB779D" w:rsidRDefault="00AE0B66" w:rsidP="00332166">
            <w:pPr>
              <w:spacing w:line="480" w:lineRule="auto"/>
              <w:rPr>
                <w:sz w:val="24"/>
                <w:szCs w:val="24"/>
                <w:lang w:eastAsia="zh-TW"/>
              </w:rPr>
            </w:pPr>
            <w:r w:rsidRPr="00AB779D">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2247DE4D" w14:textId="77777777" w:rsidR="00AE0B66" w:rsidRPr="00AB779D" w:rsidRDefault="00AE0B66" w:rsidP="00332166">
            <w:pPr>
              <w:spacing w:line="480" w:lineRule="auto"/>
              <w:rPr>
                <w:sz w:val="24"/>
                <w:szCs w:val="24"/>
                <w:lang w:eastAsia="zh-TW"/>
              </w:rPr>
            </w:pPr>
            <w:r w:rsidRPr="00AB779D">
              <w:rPr>
                <w:sz w:val="24"/>
                <w:szCs w:val="24"/>
                <w:lang w:eastAsia="zh-TW"/>
              </w:rPr>
              <w:t>Med </w:t>
            </w:r>
          </w:p>
          <w:p w14:paraId="3A27F41F" w14:textId="77777777" w:rsidR="00AE0B66" w:rsidRPr="00AB779D" w:rsidRDefault="00AE0B66" w:rsidP="00332166">
            <w:pPr>
              <w:spacing w:line="480" w:lineRule="auto"/>
              <w:rPr>
                <w:sz w:val="24"/>
                <w:szCs w:val="24"/>
                <w:lang w:eastAsia="zh-TW"/>
              </w:rPr>
            </w:pPr>
            <w:r w:rsidRPr="00AB779D">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29CD17AD" w14:textId="77777777" w:rsidR="00AE0B66" w:rsidRPr="00AB779D" w:rsidRDefault="00AE0B66" w:rsidP="00332166">
            <w:pPr>
              <w:spacing w:line="480" w:lineRule="auto"/>
              <w:rPr>
                <w:sz w:val="24"/>
                <w:szCs w:val="24"/>
                <w:lang w:eastAsia="zh-TW"/>
              </w:rPr>
            </w:pPr>
            <w:r w:rsidRPr="00AB779D">
              <w:rPr>
                <w:sz w:val="24"/>
                <w:szCs w:val="24"/>
                <w:lang w:eastAsia="zh-TW"/>
              </w:rPr>
              <w:t>High </w:t>
            </w:r>
          </w:p>
          <w:p w14:paraId="3C1211E1" w14:textId="77777777" w:rsidR="00AE0B66" w:rsidRPr="00AB779D" w:rsidRDefault="00AE0B66" w:rsidP="00332166">
            <w:pPr>
              <w:spacing w:line="480" w:lineRule="auto"/>
              <w:rPr>
                <w:sz w:val="24"/>
                <w:szCs w:val="24"/>
                <w:lang w:eastAsia="zh-TW"/>
              </w:rPr>
            </w:pPr>
            <w:r w:rsidRPr="00AB779D">
              <w:rPr>
                <w:sz w:val="24"/>
                <w:szCs w:val="24"/>
                <w:lang w:eastAsia="zh-TW"/>
              </w:rPr>
              <w:t>8-10</w:t>
            </w:r>
          </w:p>
          <w:p w14:paraId="1C44A9E6" w14:textId="77777777" w:rsidR="00AE0B66" w:rsidRPr="00AB779D" w:rsidRDefault="00AE0B66" w:rsidP="00332166">
            <w:pPr>
              <w:spacing w:line="480" w:lineRule="auto"/>
              <w:rPr>
                <w:sz w:val="24"/>
                <w:szCs w:val="24"/>
                <w:lang w:eastAsia="zh-TW"/>
              </w:rPr>
            </w:pPr>
            <w:r w:rsidRPr="00AB779D">
              <w:rPr>
                <w:sz w:val="24"/>
                <w:szCs w:val="24"/>
                <w:lang w:eastAsia="zh-TW"/>
              </w:rPr>
              <w:t>8-9 </w:t>
            </w:r>
          </w:p>
        </w:tc>
        <w:tc>
          <w:tcPr>
            <w:tcW w:w="705" w:type="dxa"/>
            <w:tcBorders>
              <w:top w:val="nil"/>
              <w:left w:val="nil"/>
              <w:bottom w:val="single" w:sz="6" w:space="0" w:color="auto"/>
              <w:right w:val="single" w:sz="6" w:space="0" w:color="auto"/>
            </w:tcBorders>
            <w:shd w:val="clear" w:color="auto" w:fill="auto"/>
            <w:hideMark/>
          </w:tcPr>
          <w:p w14:paraId="1136A922" w14:textId="77777777" w:rsidR="00AE0B66" w:rsidRPr="00AB779D" w:rsidRDefault="00AE0B66" w:rsidP="00332166">
            <w:pPr>
              <w:spacing w:line="480" w:lineRule="auto"/>
              <w:rPr>
                <w:sz w:val="24"/>
                <w:szCs w:val="24"/>
                <w:lang w:eastAsia="zh-TW"/>
              </w:rPr>
            </w:pPr>
            <w:r w:rsidRPr="00AB779D">
              <w:rPr>
                <w:sz w:val="24"/>
                <w:szCs w:val="24"/>
                <w:lang w:eastAsia="zh-TW"/>
              </w:rPr>
              <w:t>Low </w:t>
            </w:r>
          </w:p>
          <w:p w14:paraId="79034940" w14:textId="77777777" w:rsidR="00AE0B66" w:rsidRPr="00AB779D" w:rsidRDefault="00AE0B66" w:rsidP="00332166">
            <w:pPr>
              <w:spacing w:line="480" w:lineRule="auto"/>
              <w:rPr>
                <w:sz w:val="24"/>
                <w:szCs w:val="24"/>
                <w:lang w:eastAsia="zh-TW"/>
              </w:rPr>
            </w:pPr>
            <w:r w:rsidRPr="00AB779D">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E1E1C88" w14:textId="77777777" w:rsidR="00AE0B66" w:rsidRPr="00AB779D" w:rsidRDefault="00AE0B66" w:rsidP="00332166">
            <w:pPr>
              <w:spacing w:line="480" w:lineRule="auto"/>
              <w:rPr>
                <w:sz w:val="24"/>
                <w:szCs w:val="24"/>
                <w:lang w:eastAsia="zh-TW"/>
              </w:rPr>
            </w:pPr>
            <w:r w:rsidRPr="00AB779D">
              <w:rPr>
                <w:sz w:val="24"/>
                <w:szCs w:val="24"/>
                <w:lang w:eastAsia="zh-TW"/>
              </w:rPr>
              <w:t>Med </w:t>
            </w:r>
          </w:p>
          <w:p w14:paraId="34393FAF" w14:textId="77777777" w:rsidR="00AE0B66" w:rsidRPr="00AB779D" w:rsidRDefault="00AE0B66" w:rsidP="00332166">
            <w:pPr>
              <w:spacing w:line="480" w:lineRule="auto"/>
              <w:rPr>
                <w:sz w:val="24"/>
                <w:szCs w:val="24"/>
                <w:lang w:eastAsia="zh-TW"/>
              </w:rPr>
            </w:pPr>
            <w:r w:rsidRPr="00AB779D">
              <w:rPr>
                <w:sz w:val="24"/>
                <w:szCs w:val="24"/>
                <w:lang w:eastAsia="zh-TW"/>
              </w:rPr>
              <w:t>5-7 </w:t>
            </w:r>
          </w:p>
        </w:tc>
        <w:tc>
          <w:tcPr>
            <w:tcW w:w="720" w:type="dxa"/>
            <w:tcBorders>
              <w:top w:val="nil"/>
              <w:left w:val="nil"/>
              <w:bottom w:val="single" w:sz="6" w:space="0" w:color="auto"/>
              <w:right w:val="single" w:sz="6" w:space="0" w:color="auto"/>
            </w:tcBorders>
            <w:shd w:val="clear" w:color="auto" w:fill="auto"/>
            <w:hideMark/>
          </w:tcPr>
          <w:p w14:paraId="134CF1D8" w14:textId="77777777" w:rsidR="00AE0B66" w:rsidRPr="00AB779D" w:rsidRDefault="00AE0B66" w:rsidP="00332166">
            <w:pPr>
              <w:spacing w:line="480" w:lineRule="auto"/>
              <w:rPr>
                <w:sz w:val="24"/>
                <w:szCs w:val="24"/>
                <w:lang w:eastAsia="zh-TW"/>
              </w:rPr>
            </w:pPr>
            <w:r w:rsidRPr="00AB779D">
              <w:rPr>
                <w:sz w:val="24"/>
                <w:szCs w:val="24"/>
                <w:lang w:eastAsia="zh-TW"/>
              </w:rPr>
              <w:t>High </w:t>
            </w:r>
          </w:p>
          <w:p w14:paraId="09E6BA12" w14:textId="77777777" w:rsidR="00AE0B66" w:rsidRPr="00AB779D" w:rsidRDefault="00AE0B66" w:rsidP="00332166">
            <w:pPr>
              <w:spacing w:line="480" w:lineRule="auto"/>
              <w:rPr>
                <w:sz w:val="24"/>
                <w:szCs w:val="24"/>
                <w:lang w:eastAsia="zh-TW"/>
              </w:rPr>
            </w:pPr>
            <w:r w:rsidRPr="00AB779D">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737D0CC4" w14:textId="77777777" w:rsidR="00AE0B66" w:rsidRPr="00AB779D" w:rsidRDefault="00AE0B66" w:rsidP="00332166">
            <w:pPr>
              <w:spacing w:line="480" w:lineRule="auto"/>
              <w:rPr>
                <w:sz w:val="24"/>
                <w:szCs w:val="24"/>
                <w:lang w:eastAsia="zh-TW"/>
              </w:rPr>
            </w:pPr>
            <w:r w:rsidRPr="00AB779D">
              <w:rPr>
                <w:sz w:val="24"/>
                <w:szCs w:val="24"/>
                <w:lang w:eastAsia="zh-TW"/>
              </w:rPr>
              <w:t>I have been able to build up a good understanding of legislation, law and strategies used in criminal offences. These are used and considered on a daily basis when allowing for charges and placing suspects under arrest.</w:t>
            </w:r>
          </w:p>
          <w:p w14:paraId="1F5FBF4E" w14:textId="77777777" w:rsidR="00AE0B66" w:rsidRPr="00AB779D" w:rsidRDefault="00AE0B66" w:rsidP="00332166">
            <w:pPr>
              <w:spacing w:line="480" w:lineRule="auto"/>
              <w:rPr>
                <w:sz w:val="24"/>
                <w:szCs w:val="24"/>
                <w:lang w:eastAsia="zh-TW"/>
              </w:rPr>
            </w:pPr>
            <w:r w:rsidRPr="00AB779D">
              <w:rPr>
                <w:sz w:val="24"/>
                <w:szCs w:val="24"/>
                <w:lang w:eastAsia="zh-TW"/>
              </w:rPr>
              <w:t xml:space="preserve">I will need to continue to build on gained knowledge and continue to follow ever-changing legislation. </w:t>
            </w:r>
            <w:r w:rsidRPr="00AB779D">
              <w:rPr>
                <w:sz w:val="24"/>
                <w:szCs w:val="24"/>
                <w:lang w:eastAsia="zh-TW"/>
              </w:rPr>
              <w:lastRenderedPageBreak/>
              <w:t>This includes various areas of the law, in terms of different offences and crimes committed.</w:t>
            </w:r>
          </w:p>
          <w:p w14:paraId="373ACFCE" w14:textId="77777777" w:rsidR="00AE0B66" w:rsidRPr="00AB779D" w:rsidRDefault="00AE0B66" w:rsidP="00332166">
            <w:pPr>
              <w:spacing w:line="480" w:lineRule="auto"/>
              <w:rPr>
                <w:sz w:val="24"/>
                <w:szCs w:val="24"/>
                <w:lang w:eastAsia="zh-TW"/>
              </w:rPr>
            </w:pPr>
            <w:r w:rsidRPr="00AB779D">
              <w:rPr>
                <w:sz w:val="24"/>
                <w:szCs w:val="24"/>
                <w:lang w:eastAsia="zh-TW"/>
              </w:rPr>
              <w:t xml:space="preserve">I have been out on response now for over one year and have been involved in different cases and response calls involving various offences. </w:t>
            </w:r>
          </w:p>
          <w:p w14:paraId="6642DBB7" w14:textId="77777777" w:rsidR="00AE0B66" w:rsidRDefault="00AE0B66" w:rsidP="00332166">
            <w:pPr>
              <w:spacing w:line="480" w:lineRule="auto"/>
              <w:rPr>
                <w:sz w:val="24"/>
                <w:szCs w:val="24"/>
                <w:lang w:eastAsia="zh-TW"/>
              </w:rPr>
            </w:pPr>
            <w:r w:rsidRPr="00AB779D">
              <w:rPr>
                <w:sz w:val="24"/>
                <w:szCs w:val="24"/>
                <w:lang w:eastAsia="zh-TW"/>
              </w:rPr>
              <w:t>On dealing with different types of criminal offences, I have gained the experience of what is needed to complete relevant paperwork and referrals.</w:t>
            </w:r>
          </w:p>
          <w:p w14:paraId="2DF3D911" w14:textId="77777777" w:rsidR="00AE0B66" w:rsidRDefault="00AE0B66" w:rsidP="00332166">
            <w:pPr>
              <w:spacing w:line="480" w:lineRule="auto"/>
              <w:rPr>
                <w:sz w:val="24"/>
                <w:szCs w:val="24"/>
                <w:lang w:eastAsia="zh-TW"/>
              </w:rPr>
            </w:pPr>
            <w:r>
              <w:rPr>
                <w:sz w:val="24"/>
                <w:szCs w:val="24"/>
                <w:lang w:eastAsia="zh-TW"/>
              </w:rPr>
              <w:t xml:space="preserve">In the future I will need to develop the required wording to meet the outcomes/requirements </w:t>
            </w:r>
            <w:r>
              <w:rPr>
                <w:sz w:val="24"/>
                <w:szCs w:val="24"/>
                <w:lang w:eastAsia="zh-TW"/>
              </w:rPr>
              <w:lastRenderedPageBreak/>
              <w:t>to exactly describe the most relevant support for individuals.</w:t>
            </w:r>
          </w:p>
          <w:p w14:paraId="7EDB35FE" w14:textId="77777777" w:rsidR="00AE0B66" w:rsidRPr="00AB779D" w:rsidRDefault="00AE0B66" w:rsidP="00332166">
            <w:pPr>
              <w:spacing w:line="480" w:lineRule="auto"/>
              <w:rPr>
                <w:sz w:val="24"/>
                <w:szCs w:val="24"/>
                <w:lang w:eastAsia="zh-TW"/>
              </w:rPr>
            </w:pPr>
          </w:p>
          <w:p w14:paraId="3AB342CA" w14:textId="77777777" w:rsidR="00AE0B66" w:rsidRPr="00AB779D" w:rsidRDefault="00AE0B66" w:rsidP="00332166">
            <w:pPr>
              <w:spacing w:line="480" w:lineRule="auto"/>
              <w:rPr>
                <w:sz w:val="24"/>
                <w:szCs w:val="24"/>
                <w:lang w:eastAsia="zh-TW"/>
              </w:rPr>
            </w:pPr>
          </w:p>
          <w:p w14:paraId="0A16206B" w14:textId="77777777" w:rsidR="00AE0B66" w:rsidRPr="00AB779D" w:rsidRDefault="00AE0B66" w:rsidP="00332166">
            <w:pPr>
              <w:spacing w:line="480" w:lineRule="auto"/>
              <w:rPr>
                <w:sz w:val="24"/>
                <w:szCs w:val="24"/>
                <w:lang w:eastAsia="zh-TW"/>
              </w:rPr>
            </w:pPr>
          </w:p>
        </w:tc>
      </w:tr>
      <w:tr w:rsidR="00AE0B66" w:rsidRPr="00AB779D" w14:paraId="0C3D1ABC" w14:textId="77777777" w:rsidTr="00332166">
        <w:tc>
          <w:tcPr>
            <w:tcW w:w="2115" w:type="dxa"/>
            <w:tcBorders>
              <w:top w:val="nil"/>
              <w:left w:val="single" w:sz="6" w:space="0" w:color="auto"/>
              <w:bottom w:val="single" w:sz="6" w:space="0" w:color="auto"/>
              <w:right w:val="single" w:sz="6" w:space="0" w:color="auto"/>
            </w:tcBorders>
            <w:shd w:val="clear" w:color="auto" w:fill="auto"/>
            <w:hideMark/>
          </w:tcPr>
          <w:p w14:paraId="5ABC2521" w14:textId="77777777" w:rsidR="00AE0B66" w:rsidRPr="00AB779D" w:rsidRDefault="00AE0B66" w:rsidP="00332166">
            <w:pPr>
              <w:spacing w:line="480" w:lineRule="auto"/>
              <w:rPr>
                <w:b/>
                <w:bCs/>
                <w:sz w:val="24"/>
                <w:szCs w:val="24"/>
                <w:lang w:eastAsia="zh-TW"/>
              </w:rPr>
            </w:pPr>
            <w:r w:rsidRPr="00AB779D">
              <w:rPr>
                <w:b/>
                <w:bCs/>
                <w:sz w:val="24"/>
                <w:szCs w:val="24"/>
                <w:lang w:eastAsia="zh-TW"/>
              </w:rPr>
              <w:lastRenderedPageBreak/>
              <w:t>SKILLS </w:t>
            </w:r>
          </w:p>
          <w:p w14:paraId="7EE9552D" w14:textId="77777777" w:rsidR="00AE0B66" w:rsidRPr="00AB779D" w:rsidRDefault="00AE0B66" w:rsidP="00332166">
            <w:pPr>
              <w:spacing w:line="480" w:lineRule="auto"/>
              <w:rPr>
                <w:b/>
                <w:bCs/>
                <w:sz w:val="24"/>
                <w:szCs w:val="24"/>
                <w:lang w:eastAsia="zh-TW"/>
              </w:rPr>
            </w:pPr>
            <w:r w:rsidRPr="00AB779D">
              <w:rPr>
                <w:b/>
                <w:bCs/>
                <w:sz w:val="24"/>
                <w:szCs w:val="24"/>
                <w:lang w:eastAsia="zh-TW"/>
              </w:rPr>
              <w:t> Required/suggested skills for a response officer.</w:t>
            </w:r>
          </w:p>
          <w:p w14:paraId="587598A8"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326E41DE"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4AE1BD83"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51301897"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3D2C3611"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64230284"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2E2461B7"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44C56234"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63552B9F"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55775E95"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5F746294" w14:textId="77777777" w:rsidR="00AE0B66" w:rsidRPr="00AB779D" w:rsidRDefault="00AE0B66" w:rsidP="00332166">
            <w:pPr>
              <w:spacing w:line="480" w:lineRule="auto"/>
              <w:rPr>
                <w:sz w:val="24"/>
                <w:szCs w:val="24"/>
                <w:lang w:eastAsia="zh-TW"/>
              </w:rPr>
            </w:pPr>
            <w:r w:rsidRPr="00AB779D">
              <w:rPr>
                <w:sz w:val="24"/>
                <w:szCs w:val="24"/>
                <w:lang w:eastAsia="zh-TW"/>
              </w:rPr>
              <w:t>Low </w:t>
            </w:r>
          </w:p>
          <w:p w14:paraId="0EF6A98D" w14:textId="77777777" w:rsidR="00AE0B66" w:rsidRPr="00AB779D" w:rsidRDefault="00AE0B66" w:rsidP="00332166">
            <w:pPr>
              <w:spacing w:line="480" w:lineRule="auto"/>
              <w:rPr>
                <w:sz w:val="24"/>
                <w:szCs w:val="24"/>
                <w:lang w:eastAsia="zh-TW"/>
              </w:rPr>
            </w:pPr>
            <w:r w:rsidRPr="00AB779D">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27D33B46" w14:textId="77777777" w:rsidR="00AE0B66" w:rsidRPr="00AB779D" w:rsidRDefault="00AE0B66" w:rsidP="00332166">
            <w:pPr>
              <w:spacing w:line="480" w:lineRule="auto"/>
              <w:rPr>
                <w:sz w:val="24"/>
                <w:szCs w:val="24"/>
                <w:lang w:eastAsia="zh-TW"/>
              </w:rPr>
            </w:pPr>
            <w:r w:rsidRPr="00AB779D">
              <w:rPr>
                <w:sz w:val="24"/>
                <w:szCs w:val="24"/>
                <w:lang w:eastAsia="zh-TW"/>
              </w:rPr>
              <w:t>Med </w:t>
            </w:r>
          </w:p>
          <w:p w14:paraId="6D95B6FB" w14:textId="77777777" w:rsidR="00AE0B66" w:rsidRPr="00AB779D" w:rsidRDefault="00AE0B66" w:rsidP="00332166">
            <w:pPr>
              <w:spacing w:line="480" w:lineRule="auto"/>
              <w:rPr>
                <w:sz w:val="24"/>
                <w:szCs w:val="24"/>
                <w:lang w:eastAsia="zh-TW"/>
              </w:rPr>
            </w:pPr>
            <w:r w:rsidRPr="00AB779D">
              <w:rPr>
                <w:sz w:val="24"/>
                <w:szCs w:val="24"/>
                <w:lang w:eastAsia="zh-TW"/>
              </w:rPr>
              <w:t>5-7 </w:t>
            </w:r>
          </w:p>
          <w:p w14:paraId="2399B11F" w14:textId="77777777" w:rsidR="00AE0B66" w:rsidRPr="00AB779D" w:rsidRDefault="00AE0B66" w:rsidP="00332166">
            <w:pPr>
              <w:spacing w:line="480" w:lineRule="auto"/>
              <w:rPr>
                <w:sz w:val="24"/>
                <w:szCs w:val="24"/>
                <w:lang w:eastAsia="zh-TW"/>
              </w:rPr>
            </w:pPr>
          </w:p>
          <w:p w14:paraId="5A2CC881" w14:textId="77777777" w:rsidR="00AE0B66" w:rsidRPr="00AB779D" w:rsidRDefault="00AE0B66" w:rsidP="00332166">
            <w:pPr>
              <w:spacing w:line="480" w:lineRule="auto"/>
              <w:rPr>
                <w:sz w:val="24"/>
                <w:szCs w:val="24"/>
                <w:lang w:eastAsia="zh-TW"/>
              </w:rPr>
            </w:pPr>
            <w:r w:rsidRPr="00AB779D">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314D954" w14:textId="77777777" w:rsidR="00AE0B66" w:rsidRPr="00AB779D" w:rsidRDefault="00AE0B66" w:rsidP="00332166">
            <w:pPr>
              <w:spacing w:line="480" w:lineRule="auto"/>
              <w:rPr>
                <w:sz w:val="24"/>
                <w:szCs w:val="24"/>
                <w:lang w:eastAsia="zh-TW"/>
              </w:rPr>
            </w:pPr>
            <w:r w:rsidRPr="00AB779D">
              <w:rPr>
                <w:sz w:val="24"/>
                <w:szCs w:val="24"/>
                <w:lang w:eastAsia="zh-TW"/>
              </w:rPr>
              <w:t>High </w:t>
            </w:r>
          </w:p>
          <w:p w14:paraId="51E22489" w14:textId="77777777" w:rsidR="00AE0B66" w:rsidRPr="00AB779D" w:rsidRDefault="00AE0B66" w:rsidP="00332166">
            <w:pPr>
              <w:spacing w:line="480" w:lineRule="auto"/>
              <w:rPr>
                <w:sz w:val="24"/>
                <w:szCs w:val="24"/>
                <w:lang w:eastAsia="zh-TW"/>
              </w:rPr>
            </w:pPr>
            <w:r w:rsidRPr="00AB779D">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6BA07E60" w14:textId="77777777" w:rsidR="00AE0B66" w:rsidRPr="00AB779D" w:rsidRDefault="00AE0B66" w:rsidP="00332166">
            <w:pPr>
              <w:spacing w:line="480" w:lineRule="auto"/>
              <w:rPr>
                <w:sz w:val="24"/>
                <w:szCs w:val="24"/>
                <w:lang w:eastAsia="zh-TW"/>
              </w:rPr>
            </w:pPr>
            <w:r w:rsidRPr="00AB779D">
              <w:rPr>
                <w:sz w:val="24"/>
                <w:szCs w:val="24"/>
                <w:lang w:eastAsia="zh-TW"/>
              </w:rPr>
              <w:t>Low </w:t>
            </w:r>
          </w:p>
          <w:p w14:paraId="071D1B38" w14:textId="77777777" w:rsidR="00AE0B66" w:rsidRPr="00AB779D" w:rsidRDefault="00AE0B66" w:rsidP="00332166">
            <w:pPr>
              <w:spacing w:line="480" w:lineRule="auto"/>
              <w:rPr>
                <w:sz w:val="24"/>
                <w:szCs w:val="24"/>
                <w:lang w:eastAsia="zh-TW"/>
              </w:rPr>
            </w:pPr>
            <w:r w:rsidRPr="00AB779D">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2A9EE04" w14:textId="77777777" w:rsidR="00AE0B66" w:rsidRPr="00AB779D" w:rsidRDefault="00AE0B66" w:rsidP="00332166">
            <w:pPr>
              <w:spacing w:line="480" w:lineRule="auto"/>
              <w:rPr>
                <w:sz w:val="24"/>
                <w:szCs w:val="24"/>
                <w:lang w:eastAsia="zh-TW"/>
              </w:rPr>
            </w:pPr>
            <w:r w:rsidRPr="00AB779D">
              <w:rPr>
                <w:sz w:val="24"/>
                <w:szCs w:val="24"/>
                <w:lang w:eastAsia="zh-TW"/>
              </w:rPr>
              <w:t>Med </w:t>
            </w:r>
          </w:p>
          <w:p w14:paraId="4C1CCB8C" w14:textId="77777777" w:rsidR="00AE0B66" w:rsidRPr="00AB779D" w:rsidRDefault="00AE0B66" w:rsidP="00332166">
            <w:pPr>
              <w:spacing w:line="480" w:lineRule="auto"/>
              <w:rPr>
                <w:sz w:val="24"/>
                <w:szCs w:val="24"/>
                <w:lang w:eastAsia="zh-TW"/>
              </w:rPr>
            </w:pPr>
            <w:r w:rsidRPr="00AB779D">
              <w:rPr>
                <w:sz w:val="24"/>
                <w:szCs w:val="24"/>
                <w:lang w:eastAsia="zh-TW"/>
              </w:rPr>
              <w:t>5-7 </w:t>
            </w:r>
          </w:p>
          <w:p w14:paraId="07B98744" w14:textId="77777777" w:rsidR="00AE0B66" w:rsidRPr="00AB779D" w:rsidRDefault="00AE0B66" w:rsidP="00332166">
            <w:pPr>
              <w:spacing w:line="480" w:lineRule="auto"/>
              <w:rPr>
                <w:sz w:val="24"/>
                <w:szCs w:val="24"/>
                <w:lang w:eastAsia="zh-TW"/>
              </w:rPr>
            </w:pPr>
          </w:p>
          <w:p w14:paraId="7386F82B" w14:textId="77777777" w:rsidR="00AE0B66" w:rsidRPr="00AB779D" w:rsidRDefault="00AE0B66" w:rsidP="00332166">
            <w:pPr>
              <w:spacing w:line="480" w:lineRule="auto"/>
              <w:rPr>
                <w:sz w:val="24"/>
                <w:szCs w:val="24"/>
                <w:lang w:eastAsia="zh-TW"/>
              </w:rPr>
            </w:pPr>
            <w:r w:rsidRPr="00AB779D">
              <w:rPr>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1BEB79DE" w14:textId="77777777" w:rsidR="00AE0B66" w:rsidRPr="00AB779D" w:rsidRDefault="00AE0B66" w:rsidP="00332166">
            <w:pPr>
              <w:spacing w:line="480" w:lineRule="auto"/>
              <w:rPr>
                <w:sz w:val="24"/>
                <w:szCs w:val="24"/>
                <w:lang w:eastAsia="zh-TW"/>
              </w:rPr>
            </w:pPr>
            <w:r w:rsidRPr="00AB779D">
              <w:rPr>
                <w:sz w:val="24"/>
                <w:szCs w:val="24"/>
                <w:lang w:eastAsia="zh-TW"/>
              </w:rPr>
              <w:t>High </w:t>
            </w:r>
          </w:p>
          <w:p w14:paraId="33AEF106" w14:textId="77777777" w:rsidR="00AE0B66" w:rsidRPr="00AB779D" w:rsidRDefault="00AE0B66" w:rsidP="00332166">
            <w:pPr>
              <w:spacing w:line="480" w:lineRule="auto"/>
              <w:rPr>
                <w:sz w:val="24"/>
                <w:szCs w:val="24"/>
                <w:lang w:eastAsia="zh-TW"/>
              </w:rPr>
            </w:pPr>
            <w:r w:rsidRPr="00AB779D">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59612F92" w14:textId="77777777" w:rsidR="00AE0B66" w:rsidRPr="00AB779D" w:rsidRDefault="00AE0B66" w:rsidP="00332166">
            <w:pPr>
              <w:spacing w:line="480" w:lineRule="auto"/>
              <w:rPr>
                <w:sz w:val="24"/>
                <w:szCs w:val="24"/>
                <w:lang w:eastAsia="zh-TW"/>
              </w:rPr>
            </w:pPr>
            <w:r w:rsidRPr="00AB779D">
              <w:rPr>
                <w:sz w:val="24"/>
                <w:szCs w:val="24"/>
                <w:lang w:eastAsia="zh-TW"/>
              </w:rPr>
              <w:t xml:space="preserve">As a response Officer on the beat, I have been fortunate enough to access a number of training courses provided by SWP. These courses have allowed me to be more productive and able to assist more effectively whilst dealing with incidents. </w:t>
            </w:r>
          </w:p>
          <w:p w14:paraId="006ADD51" w14:textId="77777777" w:rsidR="00AE0B66" w:rsidRPr="00AB779D" w:rsidRDefault="00AE0B66" w:rsidP="00332166">
            <w:pPr>
              <w:spacing w:line="480" w:lineRule="auto"/>
              <w:rPr>
                <w:sz w:val="24"/>
                <w:szCs w:val="24"/>
                <w:lang w:eastAsia="zh-TW"/>
              </w:rPr>
            </w:pPr>
            <w:r w:rsidRPr="00AB779D">
              <w:rPr>
                <w:sz w:val="24"/>
                <w:szCs w:val="24"/>
                <w:lang w:eastAsia="zh-TW"/>
              </w:rPr>
              <w:t>For example;</w:t>
            </w:r>
          </w:p>
          <w:p w14:paraId="1EB927C5" w14:textId="77777777" w:rsidR="00AE0B66" w:rsidRPr="00AB779D" w:rsidRDefault="00AE0B66" w:rsidP="00332166">
            <w:pPr>
              <w:spacing w:line="480" w:lineRule="auto"/>
              <w:rPr>
                <w:sz w:val="24"/>
                <w:szCs w:val="24"/>
                <w:lang w:eastAsia="zh-TW"/>
              </w:rPr>
            </w:pPr>
            <w:r w:rsidRPr="00AB779D">
              <w:rPr>
                <w:sz w:val="24"/>
                <w:szCs w:val="24"/>
                <w:lang w:eastAsia="zh-TW"/>
              </w:rPr>
              <w:t xml:space="preserve">Due to the size of the geographical area that we cover within my team, the fact that I was able to complete my Driver’s Training, was hugely beneficial. </w:t>
            </w:r>
            <w:r w:rsidRPr="00AB779D">
              <w:rPr>
                <w:sz w:val="24"/>
                <w:szCs w:val="24"/>
                <w:lang w:eastAsia="zh-TW"/>
              </w:rPr>
              <w:lastRenderedPageBreak/>
              <w:t>This enables me to blue light to immediate response calls and to assist. This has given me the additional advantage to attend locations as soon as possible, in order to investigate and deal with matters before they escalate.</w:t>
            </w:r>
          </w:p>
          <w:p w14:paraId="40378503" w14:textId="77777777" w:rsidR="00AE0B66" w:rsidRPr="00AB779D" w:rsidRDefault="00AE0B66" w:rsidP="00332166">
            <w:pPr>
              <w:spacing w:line="480" w:lineRule="auto"/>
              <w:rPr>
                <w:sz w:val="24"/>
                <w:szCs w:val="24"/>
                <w:lang w:eastAsia="zh-TW"/>
              </w:rPr>
            </w:pPr>
            <w:r w:rsidRPr="00AB779D">
              <w:rPr>
                <w:sz w:val="24"/>
                <w:szCs w:val="24"/>
                <w:lang w:eastAsia="zh-TW"/>
              </w:rPr>
              <w:t xml:space="preserve">I have also completed my Taser training, which has added an additional factor of safety to myself, my team members and possibly members of the public. </w:t>
            </w:r>
          </w:p>
          <w:p w14:paraId="2CF69E44" w14:textId="77777777" w:rsidR="00AE0B66" w:rsidRPr="00AB779D" w:rsidRDefault="00AE0B66" w:rsidP="00332166">
            <w:pPr>
              <w:spacing w:line="480" w:lineRule="auto"/>
              <w:rPr>
                <w:sz w:val="24"/>
                <w:szCs w:val="24"/>
                <w:lang w:eastAsia="zh-TW"/>
              </w:rPr>
            </w:pPr>
            <w:r w:rsidRPr="00AB779D">
              <w:rPr>
                <w:sz w:val="24"/>
                <w:szCs w:val="24"/>
                <w:lang w:eastAsia="zh-TW"/>
              </w:rPr>
              <w:t xml:space="preserve">I </w:t>
            </w:r>
            <w:r>
              <w:rPr>
                <w:sz w:val="24"/>
                <w:szCs w:val="24"/>
                <w:lang w:eastAsia="zh-TW"/>
              </w:rPr>
              <w:t>have</w:t>
            </w:r>
            <w:r w:rsidRPr="00AB779D">
              <w:rPr>
                <w:sz w:val="24"/>
                <w:szCs w:val="24"/>
                <w:lang w:eastAsia="zh-TW"/>
              </w:rPr>
              <w:t xml:space="preserve"> attend</w:t>
            </w:r>
            <w:r>
              <w:rPr>
                <w:sz w:val="24"/>
                <w:szCs w:val="24"/>
                <w:lang w:eastAsia="zh-TW"/>
              </w:rPr>
              <w:t>ed</w:t>
            </w:r>
            <w:r w:rsidRPr="00AB779D">
              <w:rPr>
                <w:sz w:val="24"/>
                <w:szCs w:val="24"/>
                <w:lang w:eastAsia="zh-TW"/>
              </w:rPr>
              <w:t xml:space="preserve"> Method of Entry training. This </w:t>
            </w:r>
            <w:r>
              <w:rPr>
                <w:sz w:val="24"/>
                <w:szCs w:val="24"/>
                <w:lang w:eastAsia="zh-TW"/>
              </w:rPr>
              <w:t xml:space="preserve">has </w:t>
            </w:r>
            <w:r w:rsidRPr="00AB779D">
              <w:rPr>
                <w:sz w:val="24"/>
                <w:szCs w:val="24"/>
                <w:lang w:eastAsia="zh-TW"/>
              </w:rPr>
              <w:t xml:space="preserve"> provide</w:t>
            </w:r>
            <w:r>
              <w:rPr>
                <w:sz w:val="24"/>
                <w:szCs w:val="24"/>
                <w:lang w:eastAsia="zh-TW"/>
              </w:rPr>
              <w:t>d</w:t>
            </w:r>
            <w:r w:rsidRPr="00AB779D">
              <w:rPr>
                <w:sz w:val="24"/>
                <w:szCs w:val="24"/>
                <w:lang w:eastAsia="zh-TW"/>
              </w:rPr>
              <w:t xml:space="preserve"> me with the appropriate training to gain access to </w:t>
            </w:r>
            <w:r w:rsidRPr="00AB779D">
              <w:rPr>
                <w:sz w:val="24"/>
                <w:szCs w:val="24"/>
                <w:lang w:eastAsia="zh-TW"/>
              </w:rPr>
              <w:lastRenderedPageBreak/>
              <w:t>properties, should I require the need to.</w:t>
            </w:r>
          </w:p>
          <w:p w14:paraId="0C227484" w14:textId="77777777" w:rsidR="00AE0B66" w:rsidRPr="00AB779D" w:rsidRDefault="00AE0B66" w:rsidP="00332166">
            <w:pPr>
              <w:spacing w:line="480" w:lineRule="auto"/>
              <w:rPr>
                <w:sz w:val="24"/>
                <w:szCs w:val="24"/>
                <w:lang w:eastAsia="zh-TW"/>
              </w:rPr>
            </w:pPr>
            <w:r w:rsidRPr="00AB779D">
              <w:rPr>
                <w:sz w:val="24"/>
                <w:szCs w:val="24"/>
                <w:lang w:eastAsia="zh-TW"/>
              </w:rPr>
              <w:t>Through my tutorship and mentorship, I was able to gain skills from experienced Officers that have been successfully doing this role for a number of years.  This gave me valuable experience and insight into complexities of the role.</w:t>
            </w:r>
          </w:p>
          <w:p w14:paraId="20DCAF51" w14:textId="77777777" w:rsidR="00AE0B66" w:rsidRDefault="00AE0B66" w:rsidP="00332166">
            <w:pPr>
              <w:spacing w:line="480" w:lineRule="auto"/>
              <w:rPr>
                <w:sz w:val="24"/>
                <w:szCs w:val="24"/>
                <w:lang w:eastAsia="zh-TW"/>
              </w:rPr>
            </w:pPr>
            <w:r w:rsidRPr="00AB779D">
              <w:rPr>
                <w:sz w:val="24"/>
                <w:szCs w:val="24"/>
                <w:lang w:eastAsia="zh-TW"/>
              </w:rPr>
              <w:t>SWP officers are required to complete First aid &amp; OST annually to ensure that each Officer is adequately trained to deal with ever-changing circumstances whilst on duty.</w:t>
            </w:r>
          </w:p>
          <w:p w14:paraId="4D3E7537" w14:textId="77777777" w:rsidR="00AE0B66" w:rsidRDefault="00AE0B66" w:rsidP="00332166">
            <w:pPr>
              <w:spacing w:line="480" w:lineRule="auto"/>
              <w:rPr>
                <w:sz w:val="24"/>
                <w:szCs w:val="24"/>
                <w:lang w:eastAsia="zh-TW"/>
              </w:rPr>
            </w:pPr>
            <w:r>
              <w:rPr>
                <w:sz w:val="24"/>
                <w:szCs w:val="24"/>
                <w:lang w:eastAsia="zh-TW"/>
              </w:rPr>
              <w:lastRenderedPageBreak/>
              <w:t>I am constantly looking to develop my skills in a practical form whilst on shift as well as through appropriate training that is being offered by SWP.</w:t>
            </w:r>
          </w:p>
          <w:p w14:paraId="7023A10F" w14:textId="77777777" w:rsidR="00AE0B66" w:rsidRDefault="00AE0B66" w:rsidP="00332166">
            <w:pPr>
              <w:spacing w:line="480" w:lineRule="auto"/>
              <w:rPr>
                <w:sz w:val="24"/>
                <w:szCs w:val="24"/>
                <w:lang w:eastAsia="zh-TW"/>
              </w:rPr>
            </w:pPr>
            <w:r>
              <w:rPr>
                <w:sz w:val="24"/>
                <w:szCs w:val="24"/>
                <w:lang w:eastAsia="zh-TW"/>
              </w:rPr>
              <w:t>Due to a probation period I am and have had attachments into different sections of SWP giving me a better understanding of different roles.</w:t>
            </w:r>
          </w:p>
          <w:p w14:paraId="21E6B3BD" w14:textId="77777777" w:rsidR="00AE0B66" w:rsidRPr="00AB779D" w:rsidRDefault="00AE0B66" w:rsidP="00332166">
            <w:pPr>
              <w:spacing w:line="480" w:lineRule="auto"/>
              <w:rPr>
                <w:sz w:val="24"/>
                <w:szCs w:val="24"/>
                <w:lang w:eastAsia="zh-TW"/>
              </w:rPr>
            </w:pPr>
            <w:r>
              <w:rPr>
                <w:sz w:val="24"/>
                <w:szCs w:val="24"/>
                <w:lang w:eastAsia="zh-TW"/>
              </w:rPr>
              <w:t>I will attempt to continue these attachments in the future to give eme a better understanding and experience in different roles.</w:t>
            </w:r>
          </w:p>
          <w:p w14:paraId="2A8A13BB" w14:textId="77777777" w:rsidR="00AE0B66" w:rsidRPr="00AB779D" w:rsidRDefault="00AE0B66" w:rsidP="00332166">
            <w:pPr>
              <w:spacing w:line="480" w:lineRule="auto"/>
              <w:rPr>
                <w:sz w:val="24"/>
                <w:szCs w:val="24"/>
                <w:lang w:eastAsia="zh-TW"/>
              </w:rPr>
            </w:pPr>
          </w:p>
          <w:p w14:paraId="0E23BE02" w14:textId="77777777" w:rsidR="00AE0B66" w:rsidRPr="00AB779D" w:rsidRDefault="00AE0B66" w:rsidP="00332166">
            <w:pPr>
              <w:spacing w:line="480" w:lineRule="auto"/>
              <w:rPr>
                <w:sz w:val="24"/>
                <w:szCs w:val="24"/>
                <w:lang w:eastAsia="zh-TW"/>
              </w:rPr>
            </w:pPr>
          </w:p>
        </w:tc>
      </w:tr>
      <w:tr w:rsidR="00AE0B66" w:rsidRPr="00AB779D" w14:paraId="0816E608" w14:textId="77777777" w:rsidTr="00332166">
        <w:tc>
          <w:tcPr>
            <w:tcW w:w="2115" w:type="dxa"/>
            <w:tcBorders>
              <w:top w:val="nil"/>
              <w:left w:val="single" w:sz="6" w:space="0" w:color="auto"/>
              <w:bottom w:val="single" w:sz="6" w:space="0" w:color="auto"/>
              <w:right w:val="single" w:sz="6" w:space="0" w:color="auto"/>
            </w:tcBorders>
            <w:shd w:val="clear" w:color="auto" w:fill="auto"/>
            <w:hideMark/>
          </w:tcPr>
          <w:p w14:paraId="1F376721" w14:textId="77777777" w:rsidR="00AE0B66" w:rsidRPr="00AB779D" w:rsidRDefault="00AE0B66" w:rsidP="00332166">
            <w:pPr>
              <w:spacing w:line="480" w:lineRule="auto"/>
              <w:rPr>
                <w:b/>
                <w:bCs/>
                <w:sz w:val="24"/>
                <w:szCs w:val="24"/>
                <w:lang w:eastAsia="zh-TW"/>
              </w:rPr>
            </w:pPr>
            <w:r w:rsidRPr="00AB779D">
              <w:rPr>
                <w:b/>
                <w:bCs/>
                <w:sz w:val="24"/>
                <w:szCs w:val="24"/>
                <w:lang w:eastAsia="zh-TW"/>
              </w:rPr>
              <w:lastRenderedPageBreak/>
              <w:t>EXPERIENCE </w:t>
            </w:r>
          </w:p>
          <w:p w14:paraId="2B7C25BF"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54C0D22C"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044BCE42" w14:textId="77777777" w:rsidR="00AE0B66" w:rsidRPr="00AB779D" w:rsidRDefault="00AE0B66" w:rsidP="00332166">
            <w:pPr>
              <w:spacing w:line="480" w:lineRule="auto"/>
              <w:rPr>
                <w:b/>
                <w:bCs/>
                <w:sz w:val="24"/>
                <w:szCs w:val="24"/>
                <w:lang w:eastAsia="zh-TW"/>
              </w:rPr>
            </w:pPr>
            <w:r w:rsidRPr="00AB779D">
              <w:rPr>
                <w:b/>
                <w:bCs/>
                <w:sz w:val="24"/>
                <w:szCs w:val="24"/>
                <w:lang w:eastAsia="zh-TW"/>
              </w:rPr>
              <w:lastRenderedPageBreak/>
              <w:t> </w:t>
            </w:r>
          </w:p>
          <w:p w14:paraId="6B347F82"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580C8DA5"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74A2D0AC"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252C5F9B"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325C805F"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21B585CB"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4BDA88F3"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19C4A1B4"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277C3E8C"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647857A0"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77C67C00"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p w14:paraId="148FF4E7" w14:textId="77777777" w:rsidR="00AE0B66" w:rsidRPr="00AB779D" w:rsidRDefault="00AE0B66" w:rsidP="00332166">
            <w:pPr>
              <w:spacing w:line="480" w:lineRule="auto"/>
              <w:rPr>
                <w:b/>
                <w:bCs/>
                <w:sz w:val="24"/>
                <w:szCs w:val="24"/>
                <w:lang w:eastAsia="zh-TW"/>
              </w:rPr>
            </w:pPr>
            <w:r w:rsidRPr="00AB779D">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1B300C8" w14:textId="77777777" w:rsidR="00AE0B66" w:rsidRPr="00AB779D" w:rsidRDefault="00AE0B66" w:rsidP="00332166">
            <w:pPr>
              <w:spacing w:line="480" w:lineRule="auto"/>
              <w:rPr>
                <w:sz w:val="24"/>
                <w:szCs w:val="24"/>
                <w:lang w:eastAsia="zh-TW"/>
              </w:rPr>
            </w:pPr>
            <w:r w:rsidRPr="00AB779D">
              <w:rPr>
                <w:sz w:val="24"/>
                <w:szCs w:val="24"/>
                <w:lang w:eastAsia="zh-TW"/>
              </w:rPr>
              <w:lastRenderedPageBreak/>
              <w:t>Low </w:t>
            </w:r>
          </w:p>
          <w:p w14:paraId="7B31E1B4" w14:textId="77777777" w:rsidR="00AE0B66" w:rsidRPr="00AB779D" w:rsidRDefault="00AE0B66" w:rsidP="00332166">
            <w:pPr>
              <w:spacing w:line="480" w:lineRule="auto"/>
              <w:rPr>
                <w:sz w:val="24"/>
                <w:szCs w:val="24"/>
                <w:lang w:eastAsia="zh-TW"/>
              </w:rPr>
            </w:pPr>
            <w:r w:rsidRPr="00AB779D">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43ACA9B5" w14:textId="77777777" w:rsidR="00AE0B66" w:rsidRPr="00AB779D" w:rsidRDefault="00AE0B66" w:rsidP="00332166">
            <w:pPr>
              <w:spacing w:line="480" w:lineRule="auto"/>
              <w:rPr>
                <w:sz w:val="24"/>
                <w:szCs w:val="24"/>
                <w:lang w:eastAsia="zh-TW"/>
              </w:rPr>
            </w:pPr>
            <w:r w:rsidRPr="00AB779D">
              <w:rPr>
                <w:sz w:val="24"/>
                <w:szCs w:val="24"/>
                <w:lang w:eastAsia="zh-TW"/>
              </w:rPr>
              <w:t>Med </w:t>
            </w:r>
          </w:p>
          <w:p w14:paraId="51F74D35" w14:textId="77777777" w:rsidR="00AE0B66" w:rsidRPr="00AB779D" w:rsidRDefault="00AE0B66" w:rsidP="00332166">
            <w:pPr>
              <w:spacing w:line="480" w:lineRule="auto"/>
              <w:rPr>
                <w:sz w:val="24"/>
                <w:szCs w:val="24"/>
                <w:lang w:eastAsia="zh-TW"/>
              </w:rPr>
            </w:pPr>
            <w:r w:rsidRPr="00AB779D">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1759DCE6" w14:textId="77777777" w:rsidR="00AE0B66" w:rsidRPr="00AB779D" w:rsidRDefault="00AE0B66" w:rsidP="00332166">
            <w:pPr>
              <w:spacing w:line="480" w:lineRule="auto"/>
              <w:rPr>
                <w:sz w:val="24"/>
                <w:szCs w:val="24"/>
                <w:lang w:eastAsia="zh-TW"/>
              </w:rPr>
            </w:pPr>
            <w:r w:rsidRPr="00AB779D">
              <w:rPr>
                <w:sz w:val="24"/>
                <w:szCs w:val="24"/>
                <w:lang w:eastAsia="zh-TW"/>
              </w:rPr>
              <w:t>High </w:t>
            </w:r>
          </w:p>
          <w:p w14:paraId="6D7C1395" w14:textId="77777777" w:rsidR="00AE0B66" w:rsidRPr="00AB779D" w:rsidRDefault="00AE0B66" w:rsidP="00332166">
            <w:pPr>
              <w:spacing w:line="480" w:lineRule="auto"/>
              <w:rPr>
                <w:sz w:val="24"/>
                <w:szCs w:val="24"/>
                <w:lang w:eastAsia="zh-TW"/>
              </w:rPr>
            </w:pPr>
            <w:r w:rsidRPr="00AB779D">
              <w:rPr>
                <w:sz w:val="24"/>
                <w:szCs w:val="24"/>
                <w:lang w:eastAsia="zh-TW"/>
              </w:rPr>
              <w:t>8-10</w:t>
            </w:r>
          </w:p>
          <w:p w14:paraId="4C082587" w14:textId="77777777" w:rsidR="00AE0B66" w:rsidRPr="00AB779D" w:rsidRDefault="00AE0B66" w:rsidP="00332166">
            <w:pPr>
              <w:spacing w:line="480" w:lineRule="auto"/>
              <w:rPr>
                <w:sz w:val="24"/>
                <w:szCs w:val="24"/>
                <w:lang w:eastAsia="zh-TW"/>
              </w:rPr>
            </w:pPr>
          </w:p>
          <w:p w14:paraId="6F94832F" w14:textId="77777777" w:rsidR="00AE0B66" w:rsidRPr="00AB779D" w:rsidRDefault="00AE0B66" w:rsidP="00332166">
            <w:pPr>
              <w:spacing w:line="480" w:lineRule="auto"/>
              <w:rPr>
                <w:sz w:val="24"/>
                <w:szCs w:val="24"/>
                <w:lang w:eastAsia="zh-TW"/>
              </w:rPr>
            </w:pPr>
            <w:r w:rsidRPr="00AB779D">
              <w:rPr>
                <w:sz w:val="24"/>
                <w:szCs w:val="24"/>
                <w:lang w:eastAsia="zh-TW"/>
              </w:rPr>
              <w:lastRenderedPageBreak/>
              <w:t>10 </w:t>
            </w:r>
          </w:p>
        </w:tc>
        <w:tc>
          <w:tcPr>
            <w:tcW w:w="705" w:type="dxa"/>
            <w:tcBorders>
              <w:top w:val="nil"/>
              <w:left w:val="nil"/>
              <w:bottom w:val="single" w:sz="6" w:space="0" w:color="auto"/>
              <w:right w:val="single" w:sz="6" w:space="0" w:color="auto"/>
            </w:tcBorders>
            <w:shd w:val="clear" w:color="auto" w:fill="auto"/>
            <w:hideMark/>
          </w:tcPr>
          <w:p w14:paraId="2F79856E" w14:textId="77777777" w:rsidR="00AE0B66" w:rsidRPr="00AB779D" w:rsidRDefault="00AE0B66" w:rsidP="00332166">
            <w:pPr>
              <w:spacing w:line="480" w:lineRule="auto"/>
              <w:rPr>
                <w:sz w:val="24"/>
                <w:szCs w:val="24"/>
                <w:lang w:eastAsia="zh-TW"/>
              </w:rPr>
            </w:pPr>
            <w:r w:rsidRPr="00AB779D">
              <w:rPr>
                <w:sz w:val="24"/>
                <w:szCs w:val="24"/>
                <w:lang w:eastAsia="zh-TW"/>
              </w:rPr>
              <w:lastRenderedPageBreak/>
              <w:t>Low </w:t>
            </w:r>
          </w:p>
          <w:p w14:paraId="6400A167" w14:textId="77777777" w:rsidR="00AE0B66" w:rsidRPr="00AB779D" w:rsidRDefault="00AE0B66" w:rsidP="00332166">
            <w:pPr>
              <w:spacing w:line="480" w:lineRule="auto"/>
              <w:rPr>
                <w:sz w:val="24"/>
                <w:szCs w:val="24"/>
                <w:lang w:eastAsia="zh-TW"/>
              </w:rPr>
            </w:pPr>
            <w:r w:rsidRPr="00AB779D">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073CE176" w14:textId="77777777" w:rsidR="00AE0B66" w:rsidRPr="00AB779D" w:rsidRDefault="00AE0B66" w:rsidP="00332166">
            <w:pPr>
              <w:spacing w:line="480" w:lineRule="auto"/>
              <w:rPr>
                <w:sz w:val="24"/>
                <w:szCs w:val="24"/>
                <w:lang w:eastAsia="zh-TW"/>
              </w:rPr>
            </w:pPr>
            <w:r w:rsidRPr="00AB779D">
              <w:rPr>
                <w:sz w:val="24"/>
                <w:szCs w:val="24"/>
                <w:lang w:eastAsia="zh-TW"/>
              </w:rPr>
              <w:t>Med </w:t>
            </w:r>
          </w:p>
          <w:p w14:paraId="45A214B4" w14:textId="77777777" w:rsidR="00AE0B66" w:rsidRPr="00AB779D" w:rsidRDefault="00AE0B66" w:rsidP="00332166">
            <w:pPr>
              <w:spacing w:line="480" w:lineRule="auto"/>
              <w:rPr>
                <w:sz w:val="24"/>
                <w:szCs w:val="24"/>
                <w:lang w:eastAsia="zh-TW"/>
              </w:rPr>
            </w:pPr>
            <w:r w:rsidRPr="00AB779D">
              <w:rPr>
                <w:sz w:val="24"/>
                <w:szCs w:val="24"/>
                <w:lang w:eastAsia="zh-TW"/>
              </w:rPr>
              <w:t>5-7 </w:t>
            </w:r>
          </w:p>
          <w:p w14:paraId="76011700" w14:textId="77777777" w:rsidR="00AE0B66" w:rsidRPr="00AB779D" w:rsidRDefault="00AE0B66" w:rsidP="00332166">
            <w:pPr>
              <w:spacing w:line="480" w:lineRule="auto"/>
              <w:rPr>
                <w:sz w:val="24"/>
                <w:szCs w:val="24"/>
                <w:lang w:eastAsia="zh-TW"/>
              </w:rPr>
            </w:pPr>
          </w:p>
          <w:p w14:paraId="22DC647F" w14:textId="77777777" w:rsidR="00AE0B66" w:rsidRPr="00AB779D" w:rsidRDefault="00AE0B66" w:rsidP="00332166">
            <w:pPr>
              <w:spacing w:line="480" w:lineRule="auto"/>
              <w:rPr>
                <w:sz w:val="24"/>
                <w:szCs w:val="24"/>
                <w:lang w:eastAsia="zh-TW"/>
              </w:rPr>
            </w:pPr>
            <w:r w:rsidRPr="00AB779D">
              <w:rPr>
                <w:sz w:val="24"/>
                <w:szCs w:val="24"/>
                <w:lang w:eastAsia="zh-TW"/>
              </w:rPr>
              <w:lastRenderedPageBreak/>
              <w:t>5</w:t>
            </w:r>
          </w:p>
        </w:tc>
        <w:tc>
          <w:tcPr>
            <w:tcW w:w="720" w:type="dxa"/>
            <w:tcBorders>
              <w:top w:val="nil"/>
              <w:left w:val="nil"/>
              <w:bottom w:val="single" w:sz="6" w:space="0" w:color="auto"/>
              <w:right w:val="single" w:sz="6" w:space="0" w:color="auto"/>
            </w:tcBorders>
            <w:shd w:val="clear" w:color="auto" w:fill="auto"/>
            <w:hideMark/>
          </w:tcPr>
          <w:p w14:paraId="7C081B99" w14:textId="77777777" w:rsidR="00AE0B66" w:rsidRPr="00AB779D" w:rsidRDefault="00AE0B66" w:rsidP="00332166">
            <w:pPr>
              <w:spacing w:line="480" w:lineRule="auto"/>
              <w:rPr>
                <w:sz w:val="24"/>
                <w:szCs w:val="24"/>
                <w:lang w:eastAsia="zh-TW"/>
              </w:rPr>
            </w:pPr>
            <w:r w:rsidRPr="00AB779D">
              <w:rPr>
                <w:sz w:val="24"/>
                <w:szCs w:val="24"/>
                <w:lang w:eastAsia="zh-TW"/>
              </w:rPr>
              <w:lastRenderedPageBreak/>
              <w:t>High </w:t>
            </w:r>
          </w:p>
          <w:p w14:paraId="5E17B703" w14:textId="77777777" w:rsidR="00AE0B66" w:rsidRPr="00AB779D" w:rsidRDefault="00AE0B66" w:rsidP="00332166">
            <w:pPr>
              <w:spacing w:line="480" w:lineRule="auto"/>
              <w:rPr>
                <w:sz w:val="24"/>
                <w:szCs w:val="24"/>
                <w:lang w:eastAsia="zh-TW"/>
              </w:rPr>
            </w:pPr>
            <w:r w:rsidRPr="00AB779D">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ED4E6CC" w14:textId="77777777" w:rsidR="00AE0B66" w:rsidRPr="00AB779D" w:rsidRDefault="00AE0B66" w:rsidP="00332166">
            <w:pPr>
              <w:spacing w:line="480" w:lineRule="auto"/>
              <w:rPr>
                <w:sz w:val="24"/>
                <w:szCs w:val="24"/>
                <w:lang w:eastAsia="zh-TW"/>
              </w:rPr>
            </w:pPr>
            <w:r w:rsidRPr="00AB779D">
              <w:rPr>
                <w:sz w:val="24"/>
                <w:szCs w:val="24"/>
                <w:lang w:eastAsia="zh-TW"/>
              </w:rPr>
              <w:t xml:space="preserve">As a mature student/employee, I am fortunate enough to </w:t>
            </w:r>
            <w:r w:rsidRPr="00AB779D">
              <w:rPr>
                <w:sz w:val="24"/>
                <w:szCs w:val="24"/>
                <w:lang w:eastAsia="zh-TW"/>
              </w:rPr>
              <w:lastRenderedPageBreak/>
              <w:t>have gained a good deal of experience through my previous roles. These experiences have been in relation to Family Support, Education and Mental Health. These past experiences have been hugely beneficial for me, in regards to dealing with similar situation/clients.</w:t>
            </w:r>
          </w:p>
          <w:p w14:paraId="58A711D9" w14:textId="77777777" w:rsidR="00AE0B66" w:rsidRPr="00AB779D" w:rsidRDefault="00AE0B66" w:rsidP="00332166">
            <w:pPr>
              <w:spacing w:line="480" w:lineRule="auto"/>
              <w:rPr>
                <w:sz w:val="24"/>
                <w:szCs w:val="24"/>
                <w:lang w:eastAsia="zh-TW"/>
              </w:rPr>
            </w:pPr>
            <w:r w:rsidRPr="00AB779D">
              <w:rPr>
                <w:sz w:val="24"/>
                <w:szCs w:val="24"/>
                <w:lang w:eastAsia="zh-TW"/>
              </w:rPr>
              <w:t xml:space="preserve">I have also gained a greater understanding of the Mental Health Act (2015) through dealing with Mental Health calls. This has given me insight into the powers that Police Officers have during such situations.  </w:t>
            </w:r>
          </w:p>
          <w:p w14:paraId="1C64A7B2" w14:textId="77777777" w:rsidR="00AE0B66" w:rsidRDefault="00AE0B66" w:rsidP="00332166">
            <w:pPr>
              <w:spacing w:line="480" w:lineRule="auto"/>
              <w:rPr>
                <w:sz w:val="24"/>
                <w:szCs w:val="24"/>
                <w:lang w:eastAsia="zh-TW"/>
              </w:rPr>
            </w:pPr>
            <w:r w:rsidRPr="00AB779D">
              <w:rPr>
                <w:sz w:val="24"/>
                <w:szCs w:val="24"/>
                <w:lang w:eastAsia="zh-TW"/>
              </w:rPr>
              <w:lastRenderedPageBreak/>
              <w:t xml:space="preserve">As a Response Officer, I am also required to complete case files and ensure that all evidence is labelled and completed, ready for charge and court. This is something that I still require further training and development on. I have had some experience with Bridgend HUB Investigative Department, which has been hugely beneficial. Through this, I was supported by experienced Officers and learned a great deal. I now need to put this experience into practice, and ensure that I continue to develop my knowledge </w:t>
            </w:r>
            <w:r w:rsidRPr="00AB779D">
              <w:rPr>
                <w:sz w:val="24"/>
                <w:szCs w:val="24"/>
                <w:lang w:eastAsia="zh-TW"/>
              </w:rPr>
              <w:lastRenderedPageBreak/>
              <w:t xml:space="preserve">and skillset in completing administrative tasks within my role. </w:t>
            </w:r>
          </w:p>
          <w:p w14:paraId="5C8226C9" w14:textId="77777777" w:rsidR="00AE0B66" w:rsidRPr="00AB779D" w:rsidRDefault="00AE0B66" w:rsidP="00332166">
            <w:pPr>
              <w:spacing w:line="480" w:lineRule="auto"/>
              <w:rPr>
                <w:sz w:val="24"/>
                <w:szCs w:val="24"/>
                <w:lang w:eastAsia="zh-TW"/>
              </w:rPr>
            </w:pPr>
            <w:r>
              <w:rPr>
                <w:sz w:val="24"/>
                <w:szCs w:val="24"/>
                <w:lang w:eastAsia="zh-TW"/>
              </w:rPr>
              <w:t>With the training and development within SWP I am hoping to gain relevant experience in roles as well as having the availability to different departments and skill sets</w:t>
            </w:r>
          </w:p>
        </w:tc>
      </w:tr>
      <w:bookmarkEnd w:id="0"/>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17869B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37BDC49" w14:textId="6FF7511E" w:rsidR="00AE0B66" w:rsidRDefault="00AE0B66" w:rsidP="00EA28F1">
      <w:pPr>
        <w:keepNext/>
        <w:spacing w:before="240" w:after="60"/>
        <w:ind w:right="237"/>
        <w:jc w:val="both"/>
        <w:rPr>
          <w:sz w:val="24"/>
          <w:szCs w:val="24"/>
        </w:rPr>
      </w:pPr>
    </w:p>
    <w:p w14:paraId="77869BAC" w14:textId="77777777" w:rsidR="00AE0B66" w:rsidRPr="00AB779D" w:rsidRDefault="00AE0B66" w:rsidP="00AE0B66">
      <w:pPr>
        <w:spacing w:line="480" w:lineRule="auto"/>
        <w:rPr>
          <w:b/>
          <w:color w:val="000000" w:themeColor="text1"/>
          <w:sz w:val="24"/>
          <w:szCs w:val="24"/>
          <w:u w:val="single"/>
        </w:rPr>
      </w:pPr>
    </w:p>
    <w:p w14:paraId="020EFC37" w14:textId="77777777" w:rsidR="00AE0B66" w:rsidRPr="00AB779D" w:rsidRDefault="00AE0B66" w:rsidP="00AE0B66">
      <w:pPr>
        <w:pStyle w:val="ListParagraph"/>
        <w:numPr>
          <w:ilvl w:val="0"/>
          <w:numId w:val="50"/>
        </w:numPr>
        <w:overflowPunct/>
        <w:autoSpaceDE/>
        <w:autoSpaceDN/>
        <w:adjustRightInd/>
        <w:spacing w:after="160" w:line="480" w:lineRule="auto"/>
        <w:textAlignment w:val="auto"/>
        <w:rPr>
          <w:color w:val="000000" w:themeColor="text1"/>
          <w:sz w:val="24"/>
          <w:szCs w:val="24"/>
        </w:rPr>
      </w:pPr>
      <w:r w:rsidRPr="00AB779D">
        <w:rPr>
          <w:color w:val="000000" w:themeColor="text1"/>
          <w:sz w:val="24"/>
          <w:szCs w:val="24"/>
        </w:rPr>
        <w:t xml:space="preserve">Anderson, T., (1999) </w:t>
      </w:r>
      <w:r w:rsidRPr="00AB779D">
        <w:rPr>
          <w:i/>
          <w:color w:val="000000" w:themeColor="text1"/>
          <w:sz w:val="24"/>
          <w:szCs w:val="24"/>
        </w:rPr>
        <w:t>Every Officer is a Leader,</w:t>
      </w:r>
      <w:r w:rsidRPr="00AB779D">
        <w:rPr>
          <w:color w:val="000000" w:themeColor="text1"/>
          <w:sz w:val="24"/>
          <w:szCs w:val="24"/>
        </w:rPr>
        <w:t xml:space="preserve"> London: St. Lucie Press</w:t>
      </w:r>
    </w:p>
    <w:p w14:paraId="13EE7EA8" w14:textId="77777777" w:rsidR="00AE0B66" w:rsidRPr="00AB779D" w:rsidRDefault="00AE0B66" w:rsidP="00AE0B66">
      <w:pPr>
        <w:pStyle w:val="ListParagraph"/>
        <w:spacing w:line="480" w:lineRule="auto"/>
        <w:rPr>
          <w:color w:val="000000" w:themeColor="text1"/>
          <w:sz w:val="24"/>
          <w:szCs w:val="24"/>
        </w:rPr>
      </w:pPr>
    </w:p>
    <w:p w14:paraId="3F7DC11C"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Beckhard et al (1972) in Conflict in teamwork: understanding roles and relationships, Lowe, J., and Herranen, M., (2008), S</w:t>
      </w:r>
      <w:r w:rsidRPr="00AB779D">
        <w:rPr>
          <w:rFonts w:ascii="Arial" w:hAnsi="Arial" w:cs="Arial"/>
          <w:i/>
          <w:color w:val="000000" w:themeColor="text1"/>
          <w:sz w:val="24"/>
          <w:szCs w:val="24"/>
        </w:rPr>
        <w:t>ocial Work in Healthcare</w:t>
      </w:r>
      <w:r w:rsidRPr="00AB779D">
        <w:rPr>
          <w:rFonts w:ascii="Arial" w:hAnsi="Arial" w:cs="Arial"/>
          <w:color w:val="000000" w:themeColor="text1"/>
          <w:sz w:val="24"/>
          <w:szCs w:val="24"/>
        </w:rPr>
        <w:t>. Vol. 3, issue 3 (p. 323-330)</w:t>
      </w:r>
    </w:p>
    <w:p w14:paraId="566623FD" w14:textId="77777777" w:rsidR="00AE0B66" w:rsidRPr="00AB779D" w:rsidRDefault="00AE0B66" w:rsidP="00AE0B66">
      <w:pPr>
        <w:pStyle w:val="p1"/>
        <w:spacing w:line="480" w:lineRule="auto"/>
        <w:ind w:left="720"/>
        <w:rPr>
          <w:rFonts w:ascii="Arial" w:hAnsi="Arial" w:cs="Arial"/>
          <w:color w:val="000000" w:themeColor="text1"/>
          <w:sz w:val="24"/>
          <w:szCs w:val="24"/>
        </w:rPr>
      </w:pPr>
    </w:p>
    <w:p w14:paraId="277F926E"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Borschmann et al (2010) Section 136 of the Mental Health Act: a new literature review, in Medicine, </w:t>
      </w:r>
      <w:r w:rsidRPr="00AB779D">
        <w:rPr>
          <w:rFonts w:ascii="Arial" w:hAnsi="Arial" w:cs="Arial"/>
          <w:i/>
          <w:color w:val="000000" w:themeColor="text1"/>
          <w:sz w:val="24"/>
          <w:szCs w:val="24"/>
        </w:rPr>
        <w:t>Science and the Law</w:t>
      </w:r>
      <w:r w:rsidRPr="00AB779D">
        <w:rPr>
          <w:rFonts w:ascii="Arial" w:hAnsi="Arial" w:cs="Arial"/>
          <w:color w:val="000000" w:themeColor="text1"/>
          <w:sz w:val="24"/>
          <w:szCs w:val="24"/>
        </w:rPr>
        <w:t>, Vol. 50, issue 1 (p. 34-39)</w:t>
      </w:r>
    </w:p>
    <w:p w14:paraId="6421408E" w14:textId="77777777" w:rsidR="00AE0B66" w:rsidRPr="00AB779D" w:rsidRDefault="00AE0B66" w:rsidP="00AE0B66">
      <w:pPr>
        <w:pStyle w:val="p1"/>
        <w:spacing w:line="480" w:lineRule="auto"/>
        <w:rPr>
          <w:rFonts w:ascii="Arial" w:hAnsi="Arial" w:cs="Arial"/>
          <w:color w:val="000000" w:themeColor="text1"/>
          <w:sz w:val="24"/>
          <w:szCs w:val="24"/>
        </w:rPr>
      </w:pPr>
    </w:p>
    <w:p w14:paraId="6AB66312"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Bruckert, C., and Hannem, S., (2021) Rethinking the prostitution debates: transcending structural stigma in systemic responses to sex work,</w:t>
      </w:r>
      <w:r w:rsidRPr="00AB779D">
        <w:rPr>
          <w:rFonts w:ascii="Arial" w:hAnsi="Arial" w:cs="Arial"/>
          <w:i/>
          <w:color w:val="000000" w:themeColor="text1"/>
          <w:sz w:val="24"/>
          <w:szCs w:val="24"/>
        </w:rPr>
        <w:t xml:space="preserve"> Canadian Journal of Law and Society</w:t>
      </w:r>
      <w:r w:rsidRPr="00AB779D">
        <w:rPr>
          <w:rFonts w:ascii="Arial" w:hAnsi="Arial" w:cs="Arial"/>
          <w:color w:val="000000" w:themeColor="text1"/>
          <w:sz w:val="24"/>
          <w:szCs w:val="24"/>
        </w:rPr>
        <w:t xml:space="preserve">, Vol. 28, Issue 1, p.43-63 </w:t>
      </w:r>
    </w:p>
    <w:p w14:paraId="7203A16C" w14:textId="77777777" w:rsidR="00AE0B66" w:rsidRPr="00AB779D" w:rsidRDefault="00AE0B66" w:rsidP="00AE0B66">
      <w:pPr>
        <w:pStyle w:val="p1"/>
        <w:spacing w:line="480" w:lineRule="auto"/>
        <w:rPr>
          <w:rFonts w:ascii="Arial" w:hAnsi="Arial" w:cs="Arial"/>
          <w:color w:val="000000" w:themeColor="text1"/>
          <w:sz w:val="24"/>
          <w:szCs w:val="24"/>
        </w:rPr>
      </w:pPr>
    </w:p>
    <w:p w14:paraId="10549E0E" w14:textId="77777777" w:rsidR="00AE0B66" w:rsidRPr="00AB779D" w:rsidRDefault="00AE0B66" w:rsidP="00AE0B66">
      <w:pPr>
        <w:pStyle w:val="ListParagraph"/>
        <w:numPr>
          <w:ilvl w:val="0"/>
          <w:numId w:val="50"/>
        </w:numPr>
        <w:overflowPunct/>
        <w:autoSpaceDE/>
        <w:autoSpaceDN/>
        <w:adjustRightInd/>
        <w:spacing w:after="160" w:line="480" w:lineRule="auto"/>
        <w:textAlignment w:val="auto"/>
        <w:rPr>
          <w:color w:val="000000" w:themeColor="text1"/>
          <w:sz w:val="24"/>
          <w:szCs w:val="24"/>
        </w:rPr>
      </w:pPr>
      <w:r w:rsidRPr="00AB779D">
        <w:rPr>
          <w:color w:val="000000" w:themeColor="text1"/>
          <w:sz w:val="24"/>
          <w:szCs w:val="24"/>
        </w:rPr>
        <w:t xml:space="preserve">Burke, R., (1977) in Anderson, T., (1999) </w:t>
      </w:r>
      <w:r w:rsidRPr="00AB779D">
        <w:rPr>
          <w:i/>
          <w:color w:val="000000" w:themeColor="text1"/>
          <w:sz w:val="24"/>
          <w:szCs w:val="24"/>
        </w:rPr>
        <w:t>Every Officer is a Leader,</w:t>
      </w:r>
      <w:r w:rsidRPr="00AB779D">
        <w:rPr>
          <w:color w:val="000000" w:themeColor="text1"/>
          <w:sz w:val="24"/>
          <w:szCs w:val="24"/>
        </w:rPr>
        <w:t xml:space="preserve"> London: St. Lucie Press</w:t>
      </w:r>
    </w:p>
    <w:p w14:paraId="19402F44" w14:textId="77777777" w:rsidR="00AE0B66" w:rsidRPr="00AB779D" w:rsidRDefault="00AE0B66" w:rsidP="00AE0B66">
      <w:pPr>
        <w:pStyle w:val="p2"/>
        <w:spacing w:line="480" w:lineRule="auto"/>
        <w:rPr>
          <w:rFonts w:ascii="Arial" w:hAnsi="Arial" w:cs="Arial"/>
          <w:color w:val="000000" w:themeColor="text1"/>
          <w:sz w:val="24"/>
          <w:szCs w:val="24"/>
        </w:rPr>
      </w:pPr>
    </w:p>
    <w:p w14:paraId="4E6215AD"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College of Policing (2013) National Decision Model: authorised professional practice</w:t>
      </w:r>
      <w:r>
        <w:rPr>
          <w:rFonts w:ascii="Arial" w:hAnsi="Arial" w:cs="Arial"/>
          <w:color w:val="000000" w:themeColor="text1"/>
          <w:sz w:val="24"/>
          <w:szCs w:val="24"/>
        </w:rPr>
        <w:t>. Available from:</w:t>
      </w:r>
      <w:r w:rsidRPr="00AB779D">
        <w:rPr>
          <w:rFonts w:ascii="Arial" w:hAnsi="Arial" w:cs="Arial"/>
          <w:color w:val="000000" w:themeColor="text1"/>
          <w:sz w:val="24"/>
          <w:szCs w:val="24"/>
        </w:rPr>
        <w:t xml:space="preserve"> </w:t>
      </w:r>
      <w:hyperlink r:id="rId24" w:history="1">
        <w:r w:rsidRPr="0018268B">
          <w:rPr>
            <w:rStyle w:val="Hyperlink"/>
            <w:rFonts w:ascii="Arial" w:hAnsi="Arial" w:cs="Arial"/>
            <w:sz w:val="24"/>
            <w:szCs w:val="24"/>
          </w:rPr>
          <w:t>https://www.college.police.uk/app/national-decision-model/national-decision-model</w:t>
        </w:r>
      </w:hyperlink>
      <w:r>
        <w:rPr>
          <w:rStyle w:val="s2"/>
          <w:rFonts w:ascii="Arial" w:hAnsi="Arial" w:cs="Arial"/>
          <w:color w:val="000000" w:themeColor="text1"/>
          <w:sz w:val="24"/>
          <w:szCs w:val="24"/>
        </w:rPr>
        <w:t xml:space="preserve"> [</w:t>
      </w:r>
      <w:r w:rsidRPr="00AB779D">
        <w:rPr>
          <w:rFonts w:ascii="Arial" w:hAnsi="Arial" w:cs="Arial"/>
          <w:color w:val="000000" w:themeColor="text1"/>
          <w:sz w:val="24"/>
          <w:szCs w:val="24"/>
        </w:rPr>
        <w:t>[accessed: 15/04/2022]</w:t>
      </w:r>
    </w:p>
    <w:p w14:paraId="23E65CC0" w14:textId="77777777" w:rsidR="00AE0B66" w:rsidRPr="00AB779D" w:rsidRDefault="00AE0B66" w:rsidP="00AE0B66">
      <w:pPr>
        <w:pStyle w:val="p1"/>
        <w:spacing w:line="480" w:lineRule="auto"/>
        <w:rPr>
          <w:rFonts w:ascii="Arial" w:hAnsi="Arial" w:cs="Arial"/>
          <w:color w:val="000000" w:themeColor="text1"/>
          <w:sz w:val="24"/>
          <w:szCs w:val="24"/>
        </w:rPr>
      </w:pPr>
    </w:p>
    <w:p w14:paraId="5780EF7D"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College of Policing (2013) Command Structures: authorised pro</w:t>
      </w:r>
      <w:r>
        <w:rPr>
          <w:rStyle w:val="s1"/>
          <w:rFonts w:ascii="Arial" w:hAnsi="Arial" w:cs="Arial"/>
          <w:color w:val="000000" w:themeColor="text1"/>
          <w:sz w:val="24"/>
          <w:szCs w:val="24"/>
        </w:rPr>
        <w:t>fessional practice. Available from</w:t>
      </w:r>
      <w:r w:rsidRPr="00AB779D">
        <w:rPr>
          <w:rStyle w:val="s1"/>
          <w:rFonts w:ascii="Arial" w:hAnsi="Arial" w:cs="Arial"/>
          <w:color w:val="000000" w:themeColor="text1"/>
          <w:sz w:val="24"/>
          <w:szCs w:val="24"/>
        </w:rPr>
        <w:t xml:space="preserve">: </w:t>
      </w:r>
      <w:hyperlink r:id="rId25" w:history="1">
        <w:r w:rsidRPr="0018268B">
          <w:rPr>
            <w:rStyle w:val="Hyperlink"/>
            <w:rFonts w:ascii="Arial" w:hAnsi="Arial" w:cs="Arial"/>
            <w:sz w:val="24"/>
            <w:szCs w:val="24"/>
          </w:rPr>
          <w:t>https://www.college.police.uk/app/operations/command-and-control/command-structures</w:t>
        </w:r>
      </w:hyperlink>
      <w:r>
        <w:rPr>
          <w:rStyle w:val="s1"/>
          <w:rFonts w:ascii="Arial" w:hAnsi="Arial" w:cs="Arial"/>
          <w:color w:val="000000" w:themeColor="text1"/>
          <w:sz w:val="24"/>
          <w:szCs w:val="24"/>
        </w:rPr>
        <w:t xml:space="preserve"> </w:t>
      </w:r>
      <w:r w:rsidRPr="00AB779D">
        <w:rPr>
          <w:rStyle w:val="s1"/>
          <w:rFonts w:ascii="Arial" w:hAnsi="Arial" w:cs="Arial"/>
          <w:color w:val="000000" w:themeColor="text1"/>
          <w:sz w:val="24"/>
          <w:szCs w:val="24"/>
        </w:rPr>
        <w:t>[accessed: 15/04/2022]</w:t>
      </w:r>
    </w:p>
    <w:p w14:paraId="08708207" w14:textId="77777777" w:rsidR="00AE0B66" w:rsidRPr="00AB779D" w:rsidRDefault="00AE0B66" w:rsidP="00AE0B66">
      <w:pPr>
        <w:pStyle w:val="p3"/>
        <w:spacing w:line="480" w:lineRule="auto"/>
        <w:rPr>
          <w:rFonts w:ascii="Arial" w:hAnsi="Arial" w:cs="Arial"/>
          <w:color w:val="000000" w:themeColor="text1"/>
          <w:sz w:val="24"/>
          <w:szCs w:val="24"/>
        </w:rPr>
      </w:pPr>
    </w:p>
    <w:p w14:paraId="5F39046F"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 xml:space="preserve">College of Policing (2013) Working with suspects. Available </w:t>
      </w:r>
      <w:r>
        <w:rPr>
          <w:rStyle w:val="s1"/>
          <w:rFonts w:ascii="Arial" w:hAnsi="Arial" w:cs="Arial"/>
          <w:color w:val="000000" w:themeColor="text1"/>
          <w:sz w:val="24"/>
          <w:szCs w:val="24"/>
        </w:rPr>
        <w:t>from</w:t>
      </w:r>
      <w:r w:rsidRPr="00AB779D">
        <w:rPr>
          <w:rStyle w:val="s1"/>
          <w:rFonts w:ascii="Arial" w:hAnsi="Arial" w:cs="Arial"/>
          <w:color w:val="000000" w:themeColor="text1"/>
          <w:sz w:val="24"/>
          <w:szCs w:val="24"/>
        </w:rPr>
        <w:t xml:space="preserve">: </w:t>
      </w:r>
      <w:hyperlink r:id="rId26" w:history="1">
        <w:r w:rsidRPr="00AB779D">
          <w:rPr>
            <w:rStyle w:val="Hyperlink"/>
            <w:rFonts w:ascii="Arial" w:hAnsi="Arial" w:cs="Arial"/>
            <w:sz w:val="24"/>
            <w:szCs w:val="24"/>
          </w:rPr>
          <w:t>https://www.college.police.uk/app/investigation/working-suspects</w:t>
        </w:r>
      </w:hyperlink>
      <w:r w:rsidRPr="00AB779D">
        <w:rPr>
          <w:rStyle w:val="s1"/>
          <w:rFonts w:ascii="Arial" w:hAnsi="Arial" w:cs="Arial"/>
          <w:color w:val="000000" w:themeColor="text1"/>
          <w:sz w:val="24"/>
          <w:szCs w:val="24"/>
        </w:rPr>
        <w:t xml:space="preserve"> [accessed 03/06/2022]</w:t>
      </w:r>
    </w:p>
    <w:p w14:paraId="296BF183" w14:textId="77777777" w:rsidR="00AE0B66" w:rsidRPr="00AB779D" w:rsidRDefault="00AE0B66" w:rsidP="00AE0B66">
      <w:pPr>
        <w:spacing w:line="480" w:lineRule="auto"/>
        <w:rPr>
          <w:rStyle w:val="Hyperlink"/>
          <w:b/>
          <w:color w:val="000000" w:themeColor="text1"/>
          <w:sz w:val="24"/>
          <w:szCs w:val="24"/>
        </w:rPr>
      </w:pPr>
    </w:p>
    <w:p w14:paraId="2D1D0A9A"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College of</w:t>
      </w:r>
      <w:r>
        <w:rPr>
          <w:rStyle w:val="s1"/>
          <w:rFonts w:ascii="Arial" w:hAnsi="Arial" w:cs="Arial"/>
          <w:color w:val="000000" w:themeColor="text1"/>
          <w:sz w:val="24"/>
          <w:szCs w:val="24"/>
        </w:rPr>
        <w:t xml:space="preserve"> Policing (2014) Code of Ethics. Available from: </w:t>
      </w:r>
      <w:hyperlink r:id="rId27" w:history="1">
        <w:r w:rsidRPr="0018268B">
          <w:rPr>
            <w:rStyle w:val="Hyperlink"/>
            <w:rFonts w:ascii="Arial" w:hAnsi="Arial" w:cs="Arial"/>
            <w:sz w:val="24"/>
            <w:szCs w:val="24"/>
          </w:rPr>
          <w:t>https://www.college.police.uk/ethics/code-of-ethics</w:t>
        </w:r>
      </w:hyperlink>
      <w:r>
        <w:rPr>
          <w:rStyle w:val="s1"/>
          <w:rFonts w:ascii="Arial" w:hAnsi="Arial" w:cs="Arial"/>
          <w:color w:val="000000" w:themeColor="text1"/>
          <w:sz w:val="24"/>
          <w:szCs w:val="24"/>
        </w:rPr>
        <w:t xml:space="preserve"> [</w:t>
      </w:r>
      <w:r w:rsidRPr="00AB779D">
        <w:rPr>
          <w:rStyle w:val="s1"/>
          <w:rFonts w:ascii="Arial" w:hAnsi="Arial" w:cs="Arial"/>
          <w:color w:val="000000" w:themeColor="text1"/>
          <w:sz w:val="24"/>
          <w:szCs w:val="24"/>
        </w:rPr>
        <w:t>accessed: 10/04/2022]</w:t>
      </w:r>
    </w:p>
    <w:p w14:paraId="4E2C91E2"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1EE56013" w14:textId="77777777" w:rsidR="00AE0B66" w:rsidRPr="00AB779D" w:rsidRDefault="00AE0B66" w:rsidP="00AE0B66">
      <w:pPr>
        <w:pStyle w:val="p3"/>
        <w:spacing w:line="480" w:lineRule="auto"/>
        <w:ind w:left="720"/>
        <w:rPr>
          <w:rStyle w:val="s1"/>
          <w:rFonts w:ascii="Arial" w:hAnsi="Arial" w:cs="Arial"/>
          <w:color w:val="000000" w:themeColor="text1"/>
          <w:sz w:val="24"/>
          <w:szCs w:val="24"/>
        </w:rPr>
      </w:pPr>
    </w:p>
    <w:p w14:paraId="60A36BA1"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College of Policing (2015) First Response: authorised professional practice</w:t>
      </w:r>
      <w:r>
        <w:rPr>
          <w:rStyle w:val="s1"/>
          <w:rFonts w:ascii="Arial" w:hAnsi="Arial" w:cs="Arial"/>
          <w:color w:val="000000" w:themeColor="text1"/>
          <w:sz w:val="24"/>
          <w:szCs w:val="24"/>
        </w:rPr>
        <w:t xml:space="preserve">. Available from: </w:t>
      </w:r>
      <w:hyperlink r:id="rId28" w:history="1">
        <w:r w:rsidRPr="0018268B">
          <w:rPr>
            <w:rStyle w:val="Hyperlink"/>
            <w:rFonts w:ascii="Arial" w:hAnsi="Arial" w:cs="Arial"/>
            <w:sz w:val="24"/>
            <w:szCs w:val="24"/>
          </w:rPr>
          <w:t>https://www.college.police.uk/app/major-investigation-and-public-protection/domestic-abuse/first-response</w:t>
        </w:r>
      </w:hyperlink>
      <w:r>
        <w:rPr>
          <w:rStyle w:val="s1"/>
          <w:rFonts w:ascii="Arial" w:hAnsi="Arial" w:cs="Arial"/>
          <w:color w:val="000000" w:themeColor="text1"/>
          <w:sz w:val="24"/>
          <w:szCs w:val="24"/>
        </w:rPr>
        <w:t xml:space="preserve"> [</w:t>
      </w:r>
      <w:r w:rsidRPr="00AB779D">
        <w:rPr>
          <w:rStyle w:val="s1"/>
          <w:rFonts w:ascii="Arial" w:hAnsi="Arial" w:cs="Arial"/>
          <w:color w:val="000000" w:themeColor="text1"/>
          <w:sz w:val="24"/>
          <w:szCs w:val="24"/>
        </w:rPr>
        <w:t>accessed 10/04/2022</w:t>
      </w:r>
      <w:r>
        <w:rPr>
          <w:rStyle w:val="s1"/>
          <w:rFonts w:ascii="Arial" w:hAnsi="Arial" w:cs="Arial"/>
          <w:color w:val="000000" w:themeColor="text1"/>
          <w:sz w:val="24"/>
          <w:szCs w:val="24"/>
        </w:rPr>
        <w:t>]</w:t>
      </w:r>
    </w:p>
    <w:p w14:paraId="7864D833" w14:textId="77777777" w:rsidR="00AE0B66" w:rsidRPr="00AB779D" w:rsidRDefault="00AE0B66" w:rsidP="00AE0B66">
      <w:pPr>
        <w:pStyle w:val="p3"/>
        <w:spacing w:line="480" w:lineRule="auto"/>
        <w:ind w:left="720"/>
        <w:rPr>
          <w:rFonts w:ascii="Arial" w:hAnsi="Arial" w:cs="Arial"/>
          <w:color w:val="000000" w:themeColor="text1"/>
          <w:sz w:val="24"/>
          <w:szCs w:val="24"/>
        </w:rPr>
      </w:pPr>
    </w:p>
    <w:p w14:paraId="4FC71F20"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College of Policing (2018) Policing and Menta</w:t>
      </w:r>
      <w:r>
        <w:rPr>
          <w:rStyle w:val="s1"/>
          <w:rFonts w:ascii="Arial" w:hAnsi="Arial" w:cs="Arial"/>
          <w:color w:val="000000" w:themeColor="text1"/>
          <w:sz w:val="24"/>
          <w:szCs w:val="24"/>
        </w:rPr>
        <w:t xml:space="preserve">l Health: Picking up the Pieces. Available from: </w:t>
      </w:r>
      <w:hyperlink r:id="rId29" w:history="1">
        <w:r w:rsidRPr="0018268B">
          <w:rPr>
            <w:rStyle w:val="Hyperlink"/>
            <w:rFonts w:ascii="Arial" w:hAnsi="Arial" w:cs="Arial"/>
            <w:sz w:val="24"/>
            <w:szCs w:val="24"/>
          </w:rPr>
          <w:t>https://www.justiceinspectorates.gov.uk/hmicfrs/wp-content/uploads/policing-and-mental-health-picking-up-the-pieces.pdf</w:t>
        </w:r>
      </w:hyperlink>
      <w:r>
        <w:rPr>
          <w:rStyle w:val="s2"/>
          <w:rFonts w:ascii="Arial" w:hAnsi="Arial" w:cs="Arial"/>
          <w:color w:val="000000" w:themeColor="text1"/>
          <w:sz w:val="24"/>
          <w:szCs w:val="24"/>
        </w:rPr>
        <w:t xml:space="preserve"> [</w:t>
      </w:r>
      <w:r>
        <w:rPr>
          <w:rStyle w:val="s1"/>
          <w:rFonts w:ascii="Arial" w:hAnsi="Arial" w:cs="Arial"/>
          <w:color w:val="000000" w:themeColor="text1"/>
          <w:sz w:val="24"/>
          <w:szCs w:val="24"/>
        </w:rPr>
        <w:t>accessed 20/04/2022]</w:t>
      </w:r>
    </w:p>
    <w:p w14:paraId="2501FF8B"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58B54712"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College of Policing (2021) National Vulnerabi</w:t>
      </w:r>
      <w:r>
        <w:rPr>
          <w:rFonts w:ascii="Arial" w:hAnsi="Arial" w:cs="Arial"/>
          <w:color w:val="000000" w:themeColor="text1"/>
          <w:sz w:val="24"/>
          <w:szCs w:val="24"/>
        </w:rPr>
        <w:t xml:space="preserve">lity Action Plan (NVAP) Revised. Available from:  </w:t>
      </w:r>
      <w:hyperlink r:id="rId30" w:history="1">
        <w:r w:rsidRPr="0018268B">
          <w:rPr>
            <w:rStyle w:val="Hyperlink"/>
            <w:rFonts w:ascii="Arial" w:hAnsi="Arial" w:cs="Arial"/>
            <w:sz w:val="24"/>
            <w:szCs w:val="24"/>
          </w:rPr>
          <w:t>https://www.npcc.police.uk/Crime%20Ops%20Committee/NVAP.pdf</w:t>
        </w:r>
      </w:hyperlink>
      <w:r>
        <w:rPr>
          <w:rStyle w:val="s2"/>
          <w:rFonts w:ascii="Arial" w:hAnsi="Arial" w:cs="Arial"/>
          <w:color w:val="000000" w:themeColor="text1"/>
          <w:sz w:val="24"/>
          <w:szCs w:val="24"/>
        </w:rPr>
        <w:t xml:space="preserve"> </w:t>
      </w:r>
      <w:r>
        <w:rPr>
          <w:rFonts w:ascii="Arial" w:hAnsi="Arial" w:cs="Arial"/>
          <w:color w:val="000000" w:themeColor="text1"/>
          <w:sz w:val="24"/>
          <w:szCs w:val="24"/>
        </w:rPr>
        <w:t>[accessed: 12/04/2022]</w:t>
      </w:r>
    </w:p>
    <w:p w14:paraId="3D7453A2" w14:textId="77777777" w:rsidR="00AE0B66" w:rsidRPr="00AB779D" w:rsidRDefault="00AE0B66" w:rsidP="00AE0B66">
      <w:pPr>
        <w:pStyle w:val="p1"/>
        <w:spacing w:line="480" w:lineRule="auto"/>
        <w:rPr>
          <w:rFonts w:ascii="Arial" w:hAnsi="Arial" w:cs="Arial"/>
          <w:color w:val="000000" w:themeColor="text1"/>
          <w:sz w:val="24"/>
          <w:szCs w:val="24"/>
        </w:rPr>
      </w:pPr>
    </w:p>
    <w:p w14:paraId="32B93C61"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College of Policing (2022) Police Constable [o</w:t>
      </w:r>
      <w:r>
        <w:rPr>
          <w:rStyle w:val="s1"/>
          <w:rFonts w:ascii="Arial" w:hAnsi="Arial" w:cs="Arial"/>
          <w:color w:val="000000" w:themeColor="text1"/>
          <w:sz w:val="24"/>
          <w:szCs w:val="24"/>
        </w:rPr>
        <w:t>nline]. Available from:</w:t>
      </w:r>
      <w:r w:rsidRPr="00AB779D">
        <w:rPr>
          <w:rStyle w:val="s1"/>
          <w:rFonts w:ascii="Arial" w:hAnsi="Arial" w:cs="Arial"/>
          <w:color w:val="000000" w:themeColor="text1"/>
          <w:sz w:val="24"/>
          <w:szCs w:val="24"/>
        </w:rPr>
        <w:t xml:space="preserve"> </w:t>
      </w:r>
      <w:hyperlink r:id="rId31" w:history="1">
        <w:r w:rsidRPr="00AB779D">
          <w:rPr>
            <w:rStyle w:val="Hyperlink"/>
            <w:rFonts w:ascii="Arial" w:hAnsi="Arial" w:cs="Arial"/>
            <w:sz w:val="24"/>
            <w:szCs w:val="24"/>
          </w:rPr>
          <w:t>https://profdev.college.police.uk/professional-profile/police-constable/</w:t>
        </w:r>
      </w:hyperlink>
      <w:r w:rsidRPr="00AB779D">
        <w:rPr>
          <w:rStyle w:val="s1"/>
          <w:rFonts w:ascii="Arial" w:hAnsi="Arial" w:cs="Arial"/>
          <w:color w:val="000000" w:themeColor="text1"/>
          <w:sz w:val="24"/>
          <w:szCs w:val="24"/>
        </w:rPr>
        <w:t xml:space="preserve"> [accessed 01/06/2022]</w:t>
      </w:r>
    </w:p>
    <w:p w14:paraId="074E1681" w14:textId="77777777" w:rsidR="00AE0B66" w:rsidRPr="00AB779D" w:rsidRDefault="00AE0B66" w:rsidP="00AE0B66">
      <w:pPr>
        <w:pStyle w:val="p3"/>
        <w:spacing w:line="480" w:lineRule="auto"/>
        <w:rPr>
          <w:rFonts w:ascii="Arial" w:hAnsi="Arial" w:cs="Arial"/>
          <w:color w:val="000000" w:themeColor="text1"/>
          <w:sz w:val="24"/>
          <w:szCs w:val="24"/>
        </w:rPr>
      </w:pPr>
    </w:p>
    <w:p w14:paraId="59C20E5B"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Criminal Justice Act (2013) in the College of Policing (2013) Investigate Interviewing</w:t>
      </w:r>
      <w:r>
        <w:rPr>
          <w:rStyle w:val="s1"/>
          <w:rFonts w:ascii="Arial" w:hAnsi="Arial" w:cs="Arial"/>
          <w:color w:val="000000" w:themeColor="text1"/>
          <w:sz w:val="24"/>
          <w:szCs w:val="24"/>
        </w:rPr>
        <w:t xml:space="preserve">. Available from:  </w:t>
      </w:r>
      <w:hyperlink r:id="rId32" w:anchor="criminal-justice-act" w:history="1">
        <w:r w:rsidRPr="0018268B">
          <w:rPr>
            <w:rStyle w:val="Hyperlink"/>
            <w:rFonts w:ascii="Arial" w:hAnsi="Arial" w:cs="Arial"/>
            <w:sz w:val="24"/>
            <w:szCs w:val="24"/>
          </w:rPr>
          <w:t>https://www.college.police.uk/app/investigation/investigative-interviewing/investigative-interviewing#criminal-justice-act</w:t>
        </w:r>
      </w:hyperlink>
      <w:r>
        <w:rPr>
          <w:rStyle w:val="s2"/>
          <w:rFonts w:ascii="Arial" w:hAnsi="Arial" w:cs="Arial"/>
          <w:color w:val="000000" w:themeColor="text1"/>
          <w:sz w:val="24"/>
          <w:szCs w:val="24"/>
        </w:rPr>
        <w:t xml:space="preserve"> [</w:t>
      </w:r>
      <w:r>
        <w:rPr>
          <w:rStyle w:val="s1"/>
          <w:rFonts w:ascii="Arial" w:hAnsi="Arial" w:cs="Arial"/>
          <w:color w:val="000000" w:themeColor="text1"/>
          <w:sz w:val="24"/>
          <w:szCs w:val="24"/>
        </w:rPr>
        <w:t>accessed 20/04/2022]</w:t>
      </w:r>
    </w:p>
    <w:p w14:paraId="04AD9B72"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1331047D"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Gleason, D., (2018) in Schuester, C., (2020) Cohesion – the good, the bad and the prosperous. Available from: </w:t>
      </w:r>
      <w:hyperlink r:id="rId33" w:history="1">
        <w:r w:rsidRPr="00AB779D">
          <w:rPr>
            <w:rStyle w:val="Hyperlink"/>
            <w:rFonts w:ascii="Arial" w:hAnsi="Arial" w:cs="Arial"/>
            <w:sz w:val="24"/>
            <w:szCs w:val="24"/>
          </w:rPr>
          <w:t>https://minds.wisconsin.edu/bitstream/handle/1793/80590/Schuster,%20Christopher.pdf?isAllowed=y&amp;sequence=1</w:t>
        </w:r>
      </w:hyperlink>
      <w:r w:rsidRPr="00AB779D">
        <w:rPr>
          <w:rStyle w:val="s1"/>
          <w:rFonts w:ascii="Arial" w:hAnsi="Arial" w:cs="Arial"/>
          <w:color w:val="000000" w:themeColor="text1"/>
          <w:sz w:val="24"/>
          <w:szCs w:val="24"/>
        </w:rPr>
        <w:t xml:space="preserve"> [Accessed 01/06/2022]</w:t>
      </w:r>
    </w:p>
    <w:p w14:paraId="5A85D8FE"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5BE28135"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Greene, C., (2007) in Jiao et al (2010) </w:t>
      </w:r>
      <w:r w:rsidRPr="00AB779D">
        <w:rPr>
          <w:rStyle w:val="s1"/>
          <w:rFonts w:ascii="Arial" w:hAnsi="Arial" w:cs="Arial"/>
          <w:i/>
          <w:color w:val="000000" w:themeColor="text1"/>
          <w:sz w:val="24"/>
          <w:szCs w:val="24"/>
        </w:rPr>
        <w:t>Toward a Broader Understanding of Stress and Coping: Mixed Methods Approaches</w:t>
      </w:r>
      <w:r w:rsidRPr="00AB779D">
        <w:rPr>
          <w:rStyle w:val="s1"/>
          <w:rFonts w:ascii="Arial" w:hAnsi="Arial" w:cs="Arial"/>
          <w:color w:val="000000" w:themeColor="text1"/>
          <w:sz w:val="24"/>
          <w:szCs w:val="24"/>
        </w:rPr>
        <w:t xml:space="preserve">, Charlotte: Information Age Publishing Inc. </w:t>
      </w:r>
    </w:p>
    <w:p w14:paraId="1B83AE8A" w14:textId="77777777" w:rsidR="00AE0B66" w:rsidRPr="00AB779D" w:rsidRDefault="00AE0B66" w:rsidP="00AE0B66">
      <w:pPr>
        <w:pStyle w:val="p3"/>
        <w:spacing w:line="480" w:lineRule="auto"/>
        <w:ind w:left="720"/>
        <w:rPr>
          <w:rFonts w:ascii="Arial" w:hAnsi="Arial" w:cs="Arial"/>
          <w:color w:val="000000" w:themeColor="text1"/>
          <w:sz w:val="24"/>
          <w:szCs w:val="24"/>
        </w:rPr>
      </w:pPr>
    </w:p>
    <w:p w14:paraId="25CBA745"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Hester et al (2008) </w:t>
      </w:r>
      <w:r w:rsidRPr="00AB779D">
        <w:rPr>
          <w:rFonts w:ascii="Arial" w:hAnsi="Arial" w:cs="Arial"/>
          <w:i/>
          <w:color w:val="000000" w:themeColor="text1"/>
          <w:sz w:val="24"/>
          <w:szCs w:val="24"/>
        </w:rPr>
        <w:t>Early evaluation of the Domestic Violence, Crime and Victims Act</w:t>
      </w:r>
      <w:r w:rsidRPr="00AB779D">
        <w:rPr>
          <w:rFonts w:ascii="Arial" w:hAnsi="Arial" w:cs="Arial"/>
          <w:color w:val="000000" w:themeColor="text1"/>
          <w:sz w:val="24"/>
          <w:szCs w:val="24"/>
        </w:rPr>
        <w:t xml:space="preserve"> (2004) Project Report. London: Home Office</w:t>
      </w:r>
    </w:p>
    <w:p w14:paraId="10DCD251" w14:textId="77777777" w:rsidR="00AE0B66" w:rsidRPr="00AB779D" w:rsidRDefault="00AE0B66" w:rsidP="00AE0B66">
      <w:pPr>
        <w:pStyle w:val="p1"/>
        <w:spacing w:line="480" w:lineRule="auto"/>
        <w:rPr>
          <w:rFonts w:ascii="Arial" w:hAnsi="Arial" w:cs="Arial"/>
          <w:color w:val="000000" w:themeColor="text1"/>
          <w:sz w:val="24"/>
          <w:szCs w:val="24"/>
        </w:rPr>
      </w:pPr>
    </w:p>
    <w:p w14:paraId="027D3583"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lastRenderedPageBreak/>
        <w:t>HMICFRS (2018) Policing and Mental Health: Picking up the Pieces, Ava</w:t>
      </w:r>
      <w:r>
        <w:rPr>
          <w:rStyle w:val="s1"/>
          <w:rFonts w:ascii="Arial" w:hAnsi="Arial" w:cs="Arial"/>
          <w:color w:val="000000" w:themeColor="text1"/>
          <w:sz w:val="24"/>
          <w:szCs w:val="24"/>
        </w:rPr>
        <w:t>ilable from</w:t>
      </w:r>
      <w:r w:rsidRPr="00AB779D">
        <w:rPr>
          <w:rStyle w:val="s1"/>
          <w:rFonts w:ascii="Arial" w:hAnsi="Arial" w:cs="Arial"/>
          <w:color w:val="000000" w:themeColor="text1"/>
          <w:sz w:val="24"/>
          <w:szCs w:val="24"/>
        </w:rPr>
        <w:t xml:space="preserve">: </w:t>
      </w:r>
      <w:hyperlink r:id="rId34" w:history="1">
        <w:r w:rsidRPr="00AB779D">
          <w:rPr>
            <w:rStyle w:val="Hyperlink"/>
            <w:rFonts w:ascii="Arial" w:hAnsi="Arial" w:cs="Arial"/>
            <w:sz w:val="24"/>
            <w:szCs w:val="24"/>
          </w:rPr>
          <w:t>https://www.justiceinspectorates.gov.uk/hmicfrs/wp-content/uploads/policing-ad-mental-health-picking-up-the-pieces.pdf</w:t>
        </w:r>
      </w:hyperlink>
      <w:r w:rsidRPr="00AB779D">
        <w:rPr>
          <w:rStyle w:val="s1"/>
          <w:rFonts w:ascii="Arial" w:hAnsi="Arial" w:cs="Arial"/>
          <w:color w:val="000000" w:themeColor="text1"/>
          <w:sz w:val="24"/>
          <w:szCs w:val="24"/>
        </w:rPr>
        <w:t>] [accessed: 23/04/2022]</w:t>
      </w:r>
    </w:p>
    <w:p w14:paraId="187A8C07"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305AAD2E"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(1984) Police and Criminal</w:t>
      </w:r>
      <w:r>
        <w:rPr>
          <w:rStyle w:val="s1"/>
          <w:rFonts w:ascii="Arial" w:hAnsi="Arial" w:cs="Arial"/>
          <w:color w:val="000000" w:themeColor="text1"/>
          <w:sz w:val="24"/>
          <w:szCs w:val="24"/>
        </w:rPr>
        <w:t xml:space="preserve"> Evidence Act 1984. Available from</w:t>
      </w:r>
      <w:r w:rsidRPr="00AB779D">
        <w:rPr>
          <w:rStyle w:val="s1"/>
          <w:rFonts w:ascii="Arial" w:hAnsi="Arial" w:cs="Arial"/>
          <w:color w:val="000000" w:themeColor="text1"/>
          <w:sz w:val="24"/>
          <w:szCs w:val="24"/>
        </w:rPr>
        <w:t xml:space="preserve">: </w:t>
      </w:r>
      <w:hyperlink r:id="rId35" w:history="1">
        <w:r w:rsidRPr="00AB779D">
          <w:rPr>
            <w:rStyle w:val="Hyperlink"/>
            <w:rFonts w:ascii="Arial" w:hAnsi="Arial" w:cs="Arial"/>
            <w:sz w:val="24"/>
            <w:szCs w:val="24"/>
          </w:rPr>
          <w:t>https://www.legislation.gov.uk/ukpga/1984/60/contents</w:t>
        </w:r>
      </w:hyperlink>
      <w:r w:rsidRPr="00AB779D">
        <w:rPr>
          <w:rStyle w:val="s1"/>
          <w:rFonts w:ascii="Arial" w:hAnsi="Arial" w:cs="Arial"/>
          <w:color w:val="000000" w:themeColor="text1"/>
          <w:sz w:val="24"/>
          <w:szCs w:val="24"/>
        </w:rPr>
        <w:t xml:space="preserve"> [accessed 02/06/2022]</w:t>
      </w:r>
    </w:p>
    <w:p w14:paraId="21B296E1"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5B52EF0F"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Home Office (2004) The Domestic Violence, Crime and Victims Act (2004). Available </w:t>
      </w:r>
      <w:r>
        <w:rPr>
          <w:rStyle w:val="s1"/>
          <w:rFonts w:ascii="Arial" w:hAnsi="Arial" w:cs="Arial"/>
          <w:color w:val="000000" w:themeColor="text1"/>
          <w:sz w:val="24"/>
          <w:szCs w:val="24"/>
        </w:rPr>
        <w:t>from</w:t>
      </w:r>
      <w:r w:rsidRPr="00AB779D">
        <w:rPr>
          <w:rStyle w:val="s1"/>
          <w:rFonts w:ascii="Arial" w:hAnsi="Arial" w:cs="Arial"/>
          <w:color w:val="000000" w:themeColor="text1"/>
          <w:sz w:val="24"/>
          <w:szCs w:val="24"/>
        </w:rPr>
        <w:t xml:space="preserve">: </w:t>
      </w:r>
      <w:hyperlink r:id="rId36" w:history="1">
        <w:r w:rsidRPr="00AB779D">
          <w:rPr>
            <w:rStyle w:val="Hyperlink"/>
            <w:rFonts w:ascii="Arial" w:hAnsi="Arial" w:cs="Arial"/>
            <w:sz w:val="24"/>
            <w:szCs w:val="24"/>
          </w:rPr>
          <w:t>https://www.gov.uk/government/publications/the-domestic-violence-crime-and-victims-act-2004</w:t>
        </w:r>
      </w:hyperlink>
      <w:r w:rsidRPr="00AB779D">
        <w:rPr>
          <w:rStyle w:val="s1"/>
          <w:rFonts w:ascii="Arial" w:hAnsi="Arial" w:cs="Arial"/>
          <w:color w:val="000000" w:themeColor="text1"/>
          <w:sz w:val="24"/>
          <w:szCs w:val="24"/>
        </w:rPr>
        <w:t xml:space="preserve"> [accessed 03/06/2022]</w:t>
      </w:r>
    </w:p>
    <w:p w14:paraId="17A9EA91"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6C988787"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Home Office (2008) </w:t>
      </w:r>
      <w:r w:rsidRPr="00AB779D">
        <w:rPr>
          <w:rStyle w:val="s1"/>
          <w:rFonts w:ascii="Arial" w:hAnsi="Arial" w:cs="Arial"/>
          <w:i/>
          <w:color w:val="000000" w:themeColor="text1"/>
          <w:sz w:val="24"/>
          <w:szCs w:val="24"/>
        </w:rPr>
        <w:t>From the neighbourhood to the national: policing our communities together,</w:t>
      </w:r>
      <w:r w:rsidRPr="00AB779D">
        <w:rPr>
          <w:rStyle w:val="s1"/>
          <w:rFonts w:ascii="Arial" w:hAnsi="Arial" w:cs="Arial"/>
          <w:color w:val="000000" w:themeColor="text1"/>
          <w:sz w:val="24"/>
          <w:szCs w:val="24"/>
        </w:rPr>
        <w:t xml:space="preserve"> Surrey: Office of Public Sector Information</w:t>
      </w:r>
    </w:p>
    <w:p w14:paraId="3294317E"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7A3B7487"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(2012) The Police (Con</w:t>
      </w:r>
      <w:r>
        <w:rPr>
          <w:rStyle w:val="s1"/>
          <w:rFonts w:ascii="Arial" w:hAnsi="Arial" w:cs="Arial"/>
          <w:color w:val="000000" w:themeColor="text1"/>
          <w:sz w:val="24"/>
          <w:szCs w:val="24"/>
        </w:rPr>
        <w:t>duct) Regulations. Available from:</w:t>
      </w:r>
      <w:r w:rsidRPr="00AB779D">
        <w:rPr>
          <w:rStyle w:val="s1"/>
          <w:rFonts w:ascii="Arial" w:hAnsi="Arial" w:cs="Arial"/>
          <w:color w:val="000000" w:themeColor="text1"/>
          <w:sz w:val="24"/>
          <w:szCs w:val="24"/>
        </w:rPr>
        <w:t xml:space="preserve"> </w:t>
      </w:r>
      <w:hyperlink r:id="rId37" w:history="1">
        <w:r w:rsidRPr="00AB779D">
          <w:rPr>
            <w:rStyle w:val="Hyperlink"/>
            <w:rFonts w:ascii="Arial" w:hAnsi="Arial" w:cs="Arial"/>
            <w:sz w:val="24"/>
            <w:szCs w:val="24"/>
          </w:rPr>
          <w:t>https://www.legislation.gov.uk/uksi/2012/2632/contents/made</w:t>
        </w:r>
      </w:hyperlink>
      <w:r w:rsidRPr="00AB779D">
        <w:rPr>
          <w:rStyle w:val="s1"/>
          <w:rFonts w:ascii="Arial" w:hAnsi="Arial" w:cs="Arial"/>
          <w:color w:val="000000" w:themeColor="text1"/>
          <w:sz w:val="24"/>
          <w:szCs w:val="24"/>
        </w:rPr>
        <w:t xml:space="preserve"> [accessed 03/06/2022]</w:t>
      </w:r>
    </w:p>
    <w:p w14:paraId="55F2635E"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4EDADE98"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Home Office (2012) Protection of </w:t>
      </w:r>
      <w:r>
        <w:rPr>
          <w:rStyle w:val="s1"/>
          <w:rFonts w:ascii="Arial" w:hAnsi="Arial" w:cs="Arial"/>
          <w:color w:val="000000" w:themeColor="text1"/>
          <w:sz w:val="24"/>
          <w:szCs w:val="24"/>
        </w:rPr>
        <w:t>Freedoms Act. Available from</w:t>
      </w:r>
      <w:r w:rsidRPr="00AB779D">
        <w:rPr>
          <w:rStyle w:val="s1"/>
          <w:rFonts w:ascii="Arial" w:hAnsi="Arial" w:cs="Arial"/>
          <w:color w:val="000000" w:themeColor="text1"/>
          <w:sz w:val="24"/>
          <w:szCs w:val="24"/>
        </w:rPr>
        <w:t xml:space="preserve">: </w:t>
      </w:r>
      <w:hyperlink r:id="rId38" w:history="1">
        <w:r w:rsidRPr="00AB779D">
          <w:rPr>
            <w:rStyle w:val="Hyperlink"/>
            <w:rFonts w:ascii="Arial" w:hAnsi="Arial" w:cs="Arial"/>
            <w:sz w:val="24"/>
            <w:szCs w:val="24"/>
          </w:rPr>
          <w:t>https://www.legislation.gov.uk/ukpga/2012/9/contents/enacted</w:t>
        </w:r>
      </w:hyperlink>
      <w:r w:rsidRPr="00AB779D">
        <w:rPr>
          <w:rStyle w:val="s1"/>
          <w:rFonts w:ascii="Arial" w:hAnsi="Arial" w:cs="Arial"/>
          <w:color w:val="000000" w:themeColor="text1"/>
          <w:sz w:val="24"/>
          <w:szCs w:val="24"/>
        </w:rPr>
        <w:t xml:space="preserve"> [accessed 04/06/2022]</w:t>
      </w:r>
    </w:p>
    <w:p w14:paraId="3D9A5811" w14:textId="77777777" w:rsidR="00AE0B66" w:rsidRPr="00AB779D" w:rsidRDefault="00AE0B66" w:rsidP="00AE0B66">
      <w:pPr>
        <w:pStyle w:val="p3"/>
        <w:spacing w:line="480" w:lineRule="auto"/>
        <w:ind w:left="720"/>
        <w:rPr>
          <w:rFonts w:ascii="Arial" w:hAnsi="Arial" w:cs="Arial"/>
          <w:color w:val="000000" w:themeColor="text1"/>
          <w:sz w:val="24"/>
          <w:szCs w:val="24"/>
        </w:rPr>
      </w:pPr>
    </w:p>
    <w:p w14:paraId="65315EC3"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(2013) Supporting Vulnerable People Who Encounter the Police: a strategic guide for police forces and their partners</w:t>
      </w:r>
      <w:r>
        <w:rPr>
          <w:rStyle w:val="s1"/>
          <w:rFonts w:ascii="Arial" w:hAnsi="Arial" w:cs="Arial"/>
          <w:color w:val="000000" w:themeColor="text1"/>
          <w:sz w:val="24"/>
          <w:szCs w:val="24"/>
        </w:rPr>
        <w:t>.</w:t>
      </w:r>
      <w:r w:rsidRPr="00AB779D">
        <w:rPr>
          <w:rStyle w:val="s1"/>
          <w:rFonts w:ascii="Arial" w:hAnsi="Arial" w:cs="Arial"/>
          <w:color w:val="000000" w:themeColor="text1"/>
          <w:sz w:val="24"/>
          <w:szCs w:val="24"/>
        </w:rPr>
        <w:t xml:space="preserve"> Available </w:t>
      </w:r>
      <w:r>
        <w:rPr>
          <w:rStyle w:val="s1"/>
          <w:rFonts w:ascii="Arial" w:hAnsi="Arial" w:cs="Arial"/>
          <w:color w:val="000000" w:themeColor="text1"/>
          <w:sz w:val="24"/>
          <w:szCs w:val="24"/>
        </w:rPr>
        <w:t>from</w:t>
      </w:r>
      <w:r w:rsidRPr="00AB779D">
        <w:rPr>
          <w:rStyle w:val="s1"/>
          <w:rFonts w:ascii="Arial" w:hAnsi="Arial" w:cs="Arial"/>
          <w:color w:val="000000" w:themeColor="text1"/>
          <w:sz w:val="24"/>
          <w:szCs w:val="24"/>
        </w:rPr>
        <w:t xml:space="preserve">: </w:t>
      </w:r>
      <w:r>
        <w:rPr>
          <w:rStyle w:val="s1"/>
          <w:rFonts w:ascii="Arial" w:hAnsi="Arial" w:cs="Arial"/>
          <w:color w:val="000000" w:themeColor="text1"/>
          <w:sz w:val="24"/>
          <w:szCs w:val="24"/>
        </w:rPr>
        <w:t xml:space="preserve"> </w:t>
      </w:r>
      <w:hyperlink r:id="rId39" w:history="1">
        <w:r w:rsidRPr="0018268B">
          <w:rPr>
            <w:rStyle w:val="Hyperlink"/>
            <w:rFonts w:ascii="Arial" w:hAnsi="Arial" w:cs="Arial"/>
            <w:sz w:val="24"/>
            <w:szCs w:val="24"/>
          </w:rPr>
          <w:t>https://assets.publishing.service.gov.uk/government/uploads/system/uploads/attachment_data/file/405397/6.379_Supporting_guidance_web_doc_v3.pdf</w:t>
        </w:r>
      </w:hyperlink>
      <w:r>
        <w:rPr>
          <w:rStyle w:val="s2"/>
          <w:rFonts w:ascii="Arial" w:hAnsi="Arial" w:cs="Arial"/>
          <w:color w:val="000000" w:themeColor="text1"/>
          <w:sz w:val="24"/>
          <w:szCs w:val="24"/>
        </w:rPr>
        <w:t xml:space="preserve"> [</w:t>
      </w:r>
      <w:r w:rsidRPr="00AB779D">
        <w:rPr>
          <w:rStyle w:val="s1"/>
          <w:rFonts w:ascii="Arial" w:hAnsi="Arial" w:cs="Arial"/>
          <w:color w:val="000000" w:themeColor="text1"/>
          <w:sz w:val="24"/>
          <w:szCs w:val="24"/>
        </w:rPr>
        <w:t>accessed 20/04/2022]</w:t>
      </w:r>
    </w:p>
    <w:p w14:paraId="320D4FD5"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43BC74EC"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(2015) The Strategic Po</w:t>
      </w:r>
      <w:r>
        <w:rPr>
          <w:rStyle w:val="s1"/>
          <w:rFonts w:ascii="Arial" w:hAnsi="Arial" w:cs="Arial"/>
          <w:color w:val="000000" w:themeColor="text1"/>
          <w:sz w:val="24"/>
          <w:szCs w:val="24"/>
        </w:rPr>
        <w:t>licing Requirement. Available from</w:t>
      </w:r>
      <w:r w:rsidRPr="00AB779D">
        <w:rPr>
          <w:rStyle w:val="s1"/>
          <w:rFonts w:ascii="Arial" w:hAnsi="Arial" w:cs="Arial"/>
          <w:color w:val="000000" w:themeColor="text1"/>
          <w:sz w:val="24"/>
          <w:szCs w:val="24"/>
        </w:rPr>
        <w:t xml:space="preserve">: </w:t>
      </w:r>
      <w:hyperlink r:id="rId40" w:history="1">
        <w:r w:rsidRPr="00AB779D">
          <w:rPr>
            <w:rStyle w:val="Hyperlink"/>
            <w:rFonts w:ascii="Arial" w:hAnsi="Arial" w:cs="Arial"/>
            <w:sz w:val="24"/>
            <w:szCs w:val="24"/>
          </w:rPr>
          <w:t>https://assets.publishing.service.gov.uk/government/uploads/system/uploads/attachment_data/file/417116/The_Strategic_Policing_Requirement.pdf</w:t>
        </w:r>
      </w:hyperlink>
      <w:r w:rsidRPr="00AB779D">
        <w:rPr>
          <w:rStyle w:val="s1"/>
          <w:rFonts w:ascii="Arial" w:hAnsi="Arial" w:cs="Arial"/>
          <w:color w:val="000000" w:themeColor="text1"/>
          <w:sz w:val="24"/>
          <w:szCs w:val="24"/>
        </w:rPr>
        <w:t xml:space="preserve"> [accessed 02/06/2022]</w:t>
      </w:r>
    </w:p>
    <w:p w14:paraId="2FDE53B5"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7F3E15A6"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(2015) Reforming the</w:t>
      </w:r>
      <w:r>
        <w:rPr>
          <w:rStyle w:val="s1"/>
          <w:rFonts w:ascii="Arial" w:hAnsi="Arial" w:cs="Arial"/>
          <w:color w:val="000000" w:themeColor="text1"/>
          <w:sz w:val="24"/>
          <w:szCs w:val="24"/>
        </w:rPr>
        <w:t xml:space="preserve"> Mental Health Act. Available from</w:t>
      </w:r>
      <w:r w:rsidRPr="00AB779D">
        <w:rPr>
          <w:rStyle w:val="s1"/>
          <w:rFonts w:ascii="Arial" w:hAnsi="Arial" w:cs="Arial"/>
          <w:color w:val="000000" w:themeColor="text1"/>
          <w:sz w:val="24"/>
          <w:szCs w:val="24"/>
        </w:rPr>
        <w:t xml:space="preserve">: </w:t>
      </w:r>
      <w:hyperlink r:id="rId41" w:history="1">
        <w:r w:rsidRPr="00AB779D">
          <w:rPr>
            <w:rStyle w:val="Hyperlink"/>
            <w:rFonts w:ascii="Arial" w:hAnsi="Arial" w:cs="Arial"/>
            <w:sz w:val="24"/>
            <w:szCs w:val="24"/>
          </w:rPr>
          <w:t>https://www.gov.uk/government/consultations/reforming-the-mental-health-act/reforming-the-mental-health-act</w:t>
        </w:r>
      </w:hyperlink>
      <w:r w:rsidRPr="00AB779D">
        <w:rPr>
          <w:rStyle w:val="s1"/>
          <w:rFonts w:ascii="Arial" w:hAnsi="Arial" w:cs="Arial"/>
          <w:color w:val="000000" w:themeColor="text1"/>
          <w:sz w:val="24"/>
          <w:szCs w:val="24"/>
        </w:rPr>
        <w:t xml:space="preserve"> [accessed 02/06/2022]</w:t>
      </w:r>
    </w:p>
    <w:p w14:paraId="0BD18BC7" w14:textId="77777777" w:rsidR="00AE0B66" w:rsidRPr="00AB779D" w:rsidRDefault="00AE0B66" w:rsidP="00AE0B66">
      <w:pPr>
        <w:pStyle w:val="p3"/>
        <w:spacing w:line="480" w:lineRule="auto"/>
        <w:rPr>
          <w:rFonts w:ascii="Arial" w:hAnsi="Arial" w:cs="Arial"/>
          <w:color w:val="000000" w:themeColor="text1"/>
          <w:sz w:val="24"/>
          <w:szCs w:val="24"/>
        </w:rPr>
      </w:pPr>
    </w:p>
    <w:p w14:paraId="00EBF82F"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w:t>
      </w:r>
      <w:r>
        <w:rPr>
          <w:rStyle w:val="s1"/>
          <w:rFonts w:ascii="Arial" w:hAnsi="Arial" w:cs="Arial"/>
          <w:color w:val="000000" w:themeColor="text1"/>
          <w:sz w:val="24"/>
          <w:szCs w:val="24"/>
        </w:rPr>
        <w:t xml:space="preserve"> (2017) Policing and Crime Act. </w:t>
      </w:r>
      <w:r w:rsidRPr="00AB779D">
        <w:rPr>
          <w:rStyle w:val="s1"/>
          <w:rFonts w:ascii="Arial" w:hAnsi="Arial" w:cs="Arial"/>
          <w:color w:val="000000" w:themeColor="text1"/>
          <w:sz w:val="24"/>
          <w:szCs w:val="24"/>
        </w:rPr>
        <w:t>Ava</w:t>
      </w:r>
      <w:r>
        <w:rPr>
          <w:rStyle w:val="s1"/>
          <w:rFonts w:ascii="Arial" w:hAnsi="Arial" w:cs="Arial"/>
          <w:color w:val="000000" w:themeColor="text1"/>
          <w:sz w:val="24"/>
          <w:szCs w:val="24"/>
        </w:rPr>
        <w:t>ilable from</w:t>
      </w:r>
      <w:r w:rsidRPr="00AB779D">
        <w:rPr>
          <w:rStyle w:val="s1"/>
          <w:rFonts w:ascii="Arial" w:hAnsi="Arial" w:cs="Arial"/>
          <w:color w:val="000000" w:themeColor="text1"/>
          <w:sz w:val="24"/>
          <w:szCs w:val="24"/>
        </w:rPr>
        <w:t xml:space="preserve">: </w:t>
      </w:r>
      <w:hyperlink r:id="rId42" w:history="1">
        <w:r w:rsidRPr="0018268B">
          <w:rPr>
            <w:rStyle w:val="Hyperlink"/>
            <w:rFonts w:ascii="Arial" w:hAnsi="Arial" w:cs="Arial"/>
            <w:sz w:val="24"/>
            <w:szCs w:val="24"/>
          </w:rPr>
          <w:t>https://www.gov.uk/government/collections/policing-and-crime-bill</w:t>
        </w:r>
      </w:hyperlink>
      <w:r>
        <w:rPr>
          <w:rStyle w:val="s2"/>
          <w:rFonts w:ascii="Arial" w:hAnsi="Arial" w:cs="Arial"/>
          <w:color w:val="000000" w:themeColor="text1"/>
          <w:sz w:val="24"/>
          <w:szCs w:val="24"/>
        </w:rPr>
        <w:t xml:space="preserve"> </w:t>
      </w:r>
      <w:r w:rsidRPr="00AB779D">
        <w:rPr>
          <w:rStyle w:val="s1"/>
          <w:rFonts w:ascii="Arial" w:hAnsi="Arial" w:cs="Arial"/>
          <w:color w:val="000000" w:themeColor="text1"/>
          <w:sz w:val="24"/>
          <w:szCs w:val="24"/>
        </w:rPr>
        <w:t xml:space="preserve"> [accessed 20/04/2022]</w:t>
      </w:r>
    </w:p>
    <w:p w14:paraId="779CE0F6"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586F3EEB"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(2019) Pub</w:t>
      </w:r>
      <w:r>
        <w:rPr>
          <w:rStyle w:val="s1"/>
          <w:rFonts w:ascii="Arial" w:hAnsi="Arial" w:cs="Arial"/>
          <w:color w:val="000000" w:themeColor="text1"/>
          <w:sz w:val="24"/>
          <w:szCs w:val="24"/>
        </w:rPr>
        <w:t>lic Order Act 1986. Available from</w:t>
      </w:r>
      <w:r w:rsidRPr="00AB779D">
        <w:rPr>
          <w:rStyle w:val="s1"/>
          <w:rFonts w:ascii="Arial" w:hAnsi="Arial" w:cs="Arial"/>
          <w:color w:val="000000" w:themeColor="text1"/>
          <w:sz w:val="24"/>
          <w:szCs w:val="24"/>
        </w:rPr>
        <w:t xml:space="preserve">: </w:t>
      </w:r>
      <w:hyperlink r:id="rId43" w:anchor=":~:text=with%20intent%20to%20cause%20that,is%20likely%20that%20such%20violence" w:history="1">
        <w:r w:rsidRPr="00AB779D">
          <w:rPr>
            <w:rStyle w:val="Hyperlink"/>
            <w:rFonts w:ascii="Arial" w:hAnsi="Arial" w:cs="Arial"/>
            <w:sz w:val="24"/>
            <w:szCs w:val="24"/>
          </w:rPr>
          <w:t>https://www.legislation.gov.uk/ukpga/1986/64/section/4#:~:text=with%20intent%20to%20cause%20that,is%20likely%20that%20such%20violence</w:t>
        </w:r>
      </w:hyperlink>
      <w:r w:rsidRPr="00AB779D">
        <w:rPr>
          <w:rStyle w:val="s1"/>
          <w:rFonts w:ascii="Arial" w:hAnsi="Arial" w:cs="Arial"/>
          <w:color w:val="000000" w:themeColor="text1"/>
          <w:sz w:val="24"/>
          <w:szCs w:val="24"/>
        </w:rPr>
        <w:t xml:space="preserve"> [accessed 02/06/2022]</w:t>
      </w:r>
    </w:p>
    <w:p w14:paraId="3ECDA4FF" w14:textId="77777777" w:rsidR="00AE0B66" w:rsidRPr="00AB779D" w:rsidRDefault="00AE0B66" w:rsidP="00AE0B66">
      <w:pPr>
        <w:pStyle w:val="p3"/>
        <w:spacing w:line="480" w:lineRule="auto"/>
        <w:rPr>
          <w:rFonts w:ascii="Arial" w:hAnsi="Arial" w:cs="Arial"/>
          <w:color w:val="000000" w:themeColor="text1"/>
          <w:sz w:val="24"/>
          <w:szCs w:val="24"/>
        </w:rPr>
      </w:pPr>
    </w:p>
    <w:p w14:paraId="723FAC7E"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Home Office (2020) The Police (Performance) Regulations. Available</w:t>
      </w:r>
      <w:r>
        <w:rPr>
          <w:rStyle w:val="s1"/>
          <w:rFonts w:ascii="Arial" w:hAnsi="Arial" w:cs="Arial"/>
          <w:color w:val="000000" w:themeColor="text1"/>
          <w:sz w:val="24"/>
          <w:szCs w:val="24"/>
        </w:rPr>
        <w:t xml:space="preserve"> from</w:t>
      </w:r>
      <w:r w:rsidRPr="00AB779D">
        <w:rPr>
          <w:rStyle w:val="s1"/>
          <w:rFonts w:ascii="Arial" w:hAnsi="Arial" w:cs="Arial"/>
          <w:color w:val="000000" w:themeColor="text1"/>
          <w:sz w:val="24"/>
          <w:szCs w:val="24"/>
        </w:rPr>
        <w:t xml:space="preserve">: </w:t>
      </w:r>
      <w:hyperlink r:id="rId44" w:history="1">
        <w:r w:rsidRPr="00AB779D">
          <w:rPr>
            <w:rStyle w:val="Hyperlink"/>
            <w:rFonts w:ascii="Arial" w:hAnsi="Arial" w:cs="Arial"/>
            <w:sz w:val="24"/>
            <w:szCs w:val="24"/>
          </w:rPr>
          <w:t>https://www.legislation.gov.uk/uksi/2020/3/made</w:t>
        </w:r>
      </w:hyperlink>
      <w:r w:rsidRPr="00AB779D">
        <w:rPr>
          <w:rStyle w:val="s1"/>
          <w:rFonts w:ascii="Arial" w:hAnsi="Arial" w:cs="Arial"/>
          <w:color w:val="000000" w:themeColor="text1"/>
          <w:sz w:val="24"/>
          <w:szCs w:val="24"/>
        </w:rPr>
        <w:t xml:space="preserve"> [accessed 03/06/2022]</w:t>
      </w:r>
    </w:p>
    <w:p w14:paraId="0FC94028" w14:textId="77777777" w:rsidR="00AE0B66" w:rsidRPr="00AB779D" w:rsidRDefault="00AE0B66" w:rsidP="00AE0B66">
      <w:pPr>
        <w:pStyle w:val="p3"/>
        <w:spacing w:line="480" w:lineRule="auto"/>
        <w:rPr>
          <w:rFonts w:ascii="Arial" w:hAnsi="Arial" w:cs="Arial"/>
          <w:color w:val="000000" w:themeColor="text1"/>
          <w:sz w:val="24"/>
          <w:szCs w:val="24"/>
        </w:rPr>
      </w:pPr>
    </w:p>
    <w:p w14:paraId="36AF050A"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lastRenderedPageBreak/>
        <w:t>Home Office (2021) Reforming the Mental Health Act. Ava</w:t>
      </w:r>
      <w:r>
        <w:rPr>
          <w:rStyle w:val="s1"/>
          <w:rFonts w:ascii="Arial" w:hAnsi="Arial" w:cs="Arial"/>
          <w:color w:val="000000" w:themeColor="text1"/>
          <w:sz w:val="24"/>
          <w:szCs w:val="24"/>
        </w:rPr>
        <w:t>ilable from</w:t>
      </w:r>
      <w:r w:rsidRPr="00AB779D">
        <w:rPr>
          <w:rStyle w:val="s1"/>
          <w:rFonts w:ascii="Arial" w:hAnsi="Arial" w:cs="Arial"/>
          <w:color w:val="000000" w:themeColor="text1"/>
          <w:sz w:val="24"/>
          <w:szCs w:val="24"/>
        </w:rPr>
        <w:t xml:space="preserve">: </w:t>
      </w:r>
      <w:hyperlink r:id="rId45" w:history="1">
        <w:r w:rsidRPr="00AB779D">
          <w:rPr>
            <w:rStyle w:val="Hyperlink"/>
            <w:rFonts w:ascii="Arial" w:hAnsi="Arial" w:cs="Arial"/>
            <w:sz w:val="24"/>
            <w:szCs w:val="24"/>
          </w:rPr>
          <w:t>https://www.gov.uk/government/consultations/reforming-the-mental-health-act/reforming-the-mental-health-act</w:t>
        </w:r>
      </w:hyperlink>
      <w:r w:rsidRPr="00AB779D">
        <w:rPr>
          <w:rStyle w:val="s1"/>
          <w:rFonts w:ascii="Arial" w:hAnsi="Arial" w:cs="Arial"/>
          <w:color w:val="000000" w:themeColor="text1"/>
          <w:sz w:val="24"/>
          <w:szCs w:val="24"/>
        </w:rPr>
        <w:t xml:space="preserve"> [accessed 02/06/2022]</w:t>
      </w:r>
    </w:p>
    <w:p w14:paraId="7361278C" w14:textId="77777777" w:rsidR="00AE0B66" w:rsidRPr="00AB779D" w:rsidRDefault="00AE0B66" w:rsidP="00AE0B66">
      <w:pPr>
        <w:pStyle w:val="p3"/>
        <w:spacing w:line="480" w:lineRule="auto"/>
        <w:rPr>
          <w:rFonts w:ascii="Arial" w:hAnsi="Arial" w:cs="Arial"/>
          <w:color w:val="000000" w:themeColor="text1"/>
          <w:sz w:val="24"/>
          <w:szCs w:val="24"/>
        </w:rPr>
      </w:pPr>
    </w:p>
    <w:p w14:paraId="71371AAB"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 xml:space="preserve">Kerr et al (2016) They won’t change it back in their heads that we’re trash: the intersection of sex work-related stigma and evolving policing strategies, </w:t>
      </w:r>
      <w:r w:rsidRPr="00AB779D">
        <w:rPr>
          <w:rStyle w:val="s1"/>
          <w:rFonts w:ascii="Arial" w:hAnsi="Arial" w:cs="Arial"/>
          <w:i/>
          <w:color w:val="000000" w:themeColor="text1"/>
          <w:sz w:val="24"/>
          <w:szCs w:val="24"/>
        </w:rPr>
        <w:t>Sociology of Health &amp; Illness</w:t>
      </w:r>
      <w:r w:rsidRPr="00AB779D">
        <w:rPr>
          <w:rStyle w:val="s1"/>
          <w:rFonts w:ascii="Arial" w:hAnsi="Arial" w:cs="Arial"/>
          <w:color w:val="000000" w:themeColor="text1"/>
          <w:sz w:val="24"/>
          <w:szCs w:val="24"/>
        </w:rPr>
        <w:t>, Vol. 38, Issue 7, p.1137-1150</w:t>
      </w:r>
    </w:p>
    <w:p w14:paraId="6A071937" w14:textId="77777777" w:rsidR="00AE0B66" w:rsidRPr="00AB779D" w:rsidRDefault="00AE0B66" w:rsidP="00AE0B66">
      <w:pPr>
        <w:pStyle w:val="p2"/>
        <w:spacing w:line="480" w:lineRule="auto"/>
        <w:rPr>
          <w:rFonts w:ascii="Arial" w:hAnsi="Arial" w:cs="Arial"/>
          <w:color w:val="000000" w:themeColor="text1"/>
          <w:sz w:val="24"/>
          <w:szCs w:val="24"/>
        </w:rPr>
      </w:pPr>
    </w:p>
    <w:p w14:paraId="2D5F4001"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Lencioni, P., (2005) Overcoming the Five Dysfunctions of a team, California: Jossey Bass</w:t>
      </w:r>
    </w:p>
    <w:p w14:paraId="3A2724DB" w14:textId="77777777" w:rsidR="00AE0B66" w:rsidRPr="00AB779D" w:rsidRDefault="00AE0B66" w:rsidP="00AE0B66">
      <w:pPr>
        <w:pStyle w:val="p1"/>
        <w:spacing w:line="480" w:lineRule="auto"/>
        <w:rPr>
          <w:rFonts w:ascii="Arial" w:hAnsi="Arial" w:cs="Arial"/>
          <w:color w:val="000000" w:themeColor="text1"/>
          <w:sz w:val="24"/>
          <w:szCs w:val="24"/>
        </w:rPr>
      </w:pPr>
    </w:p>
    <w:p w14:paraId="0ABDABC5"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Liebling, A., (2004) in Hough, M., (2012) Researching trust in the police and trust in justice: a UK perspective, </w:t>
      </w:r>
      <w:r w:rsidRPr="00AB779D">
        <w:rPr>
          <w:rFonts w:ascii="Arial" w:hAnsi="Arial" w:cs="Arial"/>
          <w:i/>
          <w:color w:val="000000" w:themeColor="text1"/>
          <w:sz w:val="24"/>
          <w:szCs w:val="24"/>
        </w:rPr>
        <w:t>Policing and Society,</w:t>
      </w:r>
      <w:r w:rsidRPr="00AB779D">
        <w:rPr>
          <w:rFonts w:ascii="Arial" w:hAnsi="Arial" w:cs="Arial"/>
          <w:color w:val="000000" w:themeColor="text1"/>
          <w:sz w:val="24"/>
          <w:szCs w:val="24"/>
        </w:rPr>
        <w:t xml:space="preserve"> Vol. 22, Issue 3 [online]. Available from: </w:t>
      </w:r>
      <w:hyperlink r:id="rId46" w:history="1">
        <w:r w:rsidRPr="00AB779D">
          <w:rPr>
            <w:rStyle w:val="Hyperlink"/>
            <w:rFonts w:ascii="Arial" w:hAnsi="Arial" w:cs="Arial"/>
            <w:sz w:val="24"/>
            <w:szCs w:val="24"/>
          </w:rPr>
          <w:t>https://www.tandfonline.com/doi/abs/10.1080/10439463.2012.671826</w:t>
        </w:r>
      </w:hyperlink>
      <w:r w:rsidRPr="00AB779D">
        <w:rPr>
          <w:rFonts w:ascii="Arial" w:hAnsi="Arial" w:cs="Arial"/>
          <w:color w:val="000000" w:themeColor="text1"/>
          <w:sz w:val="24"/>
          <w:szCs w:val="24"/>
        </w:rPr>
        <w:t xml:space="preserve"> [accessed 29/05/2022]</w:t>
      </w:r>
    </w:p>
    <w:p w14:paraId="29735F9D" w14:textId="77777777" w:rsidR="00AE0B66" w:rsidRPr="00AB779D" w:rsidRDefault="00AE0B66" w:rsidP="00AE0B66">
      <w:pPr>
        <w:pStyle w:val="p1"/>
        <w:spacing w:line="480" w:lineRule="auto"/>
        <w:rPr>
          <w:rFonts w:ascii="Arial" w:hAnsi="Arial" w:cs="Arial"/>
          <w:color w:val="000000" w:themeColor="text1"/>
          <w:sz w:val="24"/>
          <w:szCs w:val="24"/>
        </w:rPr>
      </w:pPr>
    </w:p>
    <w:p w14:paraId="4A27C29B"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Livingstone, S., (2009) Children and online risk, </w:t>
      </w:r>
      <w:r w:rsidRPr="00AB779D">
        <w:rPr>
          <w:rFonts w:ascii="Arial" w:hAnsi="Arial" w:cs="Arial"/>
          <w:i/>
          <w:color w:val="000000" w:themeColor="text1"/>
          <w:sz w:val="24"/>
          <w:szCs w:val="24"/>
        </w:rPr>
        <w:t xml:space="preserve">Information, Communication and Society, </w:t>
      </w:r>
      <w:r w:rsidRPr="00AB779D">
        <w:rPr>
          <w:rFonts w:ascii="Arial" w:hAnsi="Arial" w:cs="Arial"/>
          <w:color w:val="000000" w:themeColor="text1"/>
          <w:sz w:val="24"/>
          <w:szCs w:val="24"/>
        </w:rPr>
        <w:t xml:space="preserve">Vol. 12, Issue 3 </w:t>
      </w:r>
    </w:p>
    <w:p w14:paraId="72619377" w14:textId="77777777" w:rsidR="00AE0B66" w:rsidRPr="00AB779D" w:rsidRDefault="00AE0B66" w:rsidP="00AE0B66">
      <w:pPr>
        <w:pStyle w:val="p1"/>
        <w:spacing w:line="480" w:lineRule="auto"/>
        <w:rPr>
          <w:rFonts w:ascii="Arial" w:hAnsi="Arial" w:cs="Arial"/>
          <w:color w:val="000000" w:themeColor="text1"/>
          <w:sz w:val="24"/>
          <w:szCs w:val="24"/>
        </w:rPr>
      </w:pPr>
    </w:p>
    <w:p w14:paraId="2463304C"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Luo, F., Ren, L., and Zhao, J. S., (2016) Location-based fear of crime: a case study in Houston, Texas. </w:t>
      </w:r>
      <w:r w:rsidRPr="00AB779D">
        <w:rPr>
          <w:rFonts w:ascii="Arial" w:hAnsi="Arial" w:cs="Arial"/>
          <w:i/>
          <w:color w:val="000000" w:themeColor="text1"/>
          <w:sz w:val="24"/>
          <w:szCs w:val="24"/>
        </w:rPr>
        <w:t>Criminal Justice Review</w:t>
      </w:r>
      <w:r w:rsidRPr="00AB779D">
        <w:rPr>
          <w:rFonts w:ascii="Arial" w:hAnsi="Arial" w:cs="Arial"/>
          <w:color w:val="000000" w:themeColor="text1"/>
          <w:sz w:val="24"/>
          <w:szCs w:val="24"/>
        </w:rPr>
        <w:t>, 41 (1), p.75-97</w:t>
      </w:r>
    </w:p>
    <w:p w14:paraId="0C409506" w14:textId="77777777" w:rsidR="00AE0B66" w:rsidRPr="00AB779D" w:rsidRDefault="00AE0B66" w:rsidP="00AE0B66">
      <w:pPr>
        <w:pStyle w:val="p1"/>
        <w:spacing w:line="480" w:lineRule="auto"/>
        <w:rPr>
          <w:rFonts w:ascii="Arial" w:hAnsi="Arial" w:cs="Arial"/>
          <w:color w:val="000000" w:themeColor="text1"/>
          <w:sz w:val="24"/>
          <w:szCs w:val="24"/>
        </w:rPr>
      </w:pPr>
    </w:p>
    <w:p w14:paraId="24A1D09D"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MacQueen, S., and Norris, P., (2013) </w:t>
      </w:r>
      <w:r w:rsidRPr="00AB779D">
        <w:rPr>
          <w:rFonts w:ascii="Arial" w:hAnsi="Arial" w:cs="Arial"/>
          <w:i/>
          <w:color w:val="000000" w:themeColor="text1"/>
          <w:sz w:val="24"/>
          <w:szCs w:val="24"/>
        </w:rPr>
        <w:t>Police awareness and involvement in cases of domestic and partner abuse</w:t>
      </w:r>
      <w:r w:rsidRPr="00AB779D">
        <w:rPr>
          <w:rFonts w:ascii="Arial" w:hAnsi="Arial" w:cs="Arial"/>
          <w:color w:val="000000" w:themeColor="text1"/>
          <w:sz w:val="24"/>
          <w:szCs w:val="24"/>
        </w:rPr>
        <w:t>, Abingdon: Taylor &amp; Francis</w:t>
      </w:r>
    </w:p>
    <w:p w14:paraId="6ECCCACF" w14:textId="77777777" w:rsidR="00AE0B66" w:rsidRPr="00AB779D" w:rsidRDefault="00AE0B66" w:rsidP="00AE0B66">
      <w:pPr>
        <w:pStyle w:val="p1"/>
        <w:spacing w:line="480" w:lineRule="auto"/>
        <w:ind w:left="720"/>
        <w:rPr>
          <w:rFonts w:ascii="Arial" w:hAnsi="Arial" w:cs="Arial"/>
          <w:color w:val="000000" w:themeColor="text1"/>
          <w:sz w:val="24"/>
          <w:szCs w:val="24"/>
        </w:rPr>
      </w:pPr>
    </w:p>
    <w:p w14:paraId="418D54BF" w14:textId="77777777" w:rsidR="00AE0B66" w:rsidRPr="00AB779D" w:rsidRDefault="00AE0B66" w:rsidP="00AE0B66">
      <w:pPr>
        <w:pStyle w:val="p1"/>
        <w:numPr>
          <w:ilvl w:val="0"/>
          <w:numId w:val="50"/>
        </w:numPr>
        <w:spacing w:line="480" w:lineRule="auto"/>
        <w:rPr>
          <w:rStyle w:val="apple-converted-space"/>
          <w:rFonts w:ascii="Arial" w:hAnsi="Arial" w:cs="Arial"/>
          <w:color w:val="000000" w:themeColor="text1"/>
          <w:sz w:val="24"/>
          <w:szCs w:val="24"/>
        </w:rPr>
      </w:pPr>
      <w:r w:rsidRPr="00AB779D">
        <w:rPr>
          <w:rFonts w:ascii="Arial" w:hAnsi="Arial" w:cs="Arial"/>
          <w:color w:val="000000" w:themeColor="text1"/>
          <w:sz w:val="24"/>
          <w:szCs w:val="24"/>
        </w:rPr>
        <w:t xml:space="preserve">Marston, W. M., (1928) </w:t>
      </w:r>
      <w:r w:rsidRPr="00B82487">
        <w:rPr>
          <w:rFonts w:ascii="Arial" w:hAnsi="Arial" w:cs="Arial"/>
          <w:i/>
          <w:color w:val="000000" w:themeColor="text1"/>
          <w:sz w:val="24"/>
          <w:szCs w:val="24"/>
        </w:rPr>
        <w:t>The Emotions of Normal People,</w:t>
      </w:r>
      <w:r w:rsidRPr="00AB779D">
        <w:rPr>
          <w:rFonts w:ascii="Arial" w:hAnsi="Arial" w:cs="Arial"/>
          <w:color w:val="000000" w:themeColor="text1"/>
          <w:sz w:val="24"/>
          <w:szCs w:val="24"/>
        </w:rPr>
        <w:t xml:space="preserve"> London: Harcourt, Brace &amp; Co. </w:t>
      </w:r>
      <w:r w:rsidRPr="00AB779D">
        <w:rPr>
          <w:rStyle w:val="apple-converted-space"/>
          <w:rFonts w:ascii="Arial" w:hAnsi="Arial" w:cs="Arial"/>
          <w:color w:val="000000" w:themeColor="text1"/>
          <w:sz w:val="24"/>
          <w:szCs w:val="24"/>
        </w:rPr>
        <w:t> </w:t>
      </w:r>
    </w:p>
    <w:p w14:paraId="65F8EC71" w14:textId="77777777" w:rsidR="00AE0B66" w:rsidRPr="00AB779D" w:rsidRDefault="00AE0B66" w:rsidP="00AE0B66">
      <w:pPr>
        <w:pStyle w:val="p1"/>
        <w:spacing w:line="480" w:lineRule="auto"/>
        <w:rPr>
          <w:rStyle w:val="apple-converted-space"/>
          <w:rFonts w:ascii="Arial" w:hAnsi="Arial" w:cs="Arial"/>
          <w:color w:val="000000" w:themeColor="text1"/>
          <w:sz w:val="24"/>
          <w:szCs w:val="24"/>
        </w:rPr>
      </w:pPr>
    </w:p>
    <w:p w14:paraId="199388B7" w14:textId="77777777" w:rsidR="00AE0B66" w:rsidRPr="00AB779D" w:rsidRDefault="00AE0B66" w:rsidP="00AE0B66">
      <w:pPr>
        <w:pStyle w:val="p1"/>
        <w:numPr>
          <w:ilvl w:val="0"/>
          <w:numId w:val="50"/>
        </w:numPr>
        <w:spacing w:line="480" w:lineRule="auto"/>
        <w:rPr>
          <w:rStyle w:val="apple-converted-space"/>
          <w:rFonts w:ascii="Arial" w:hAnsi="Arial" w:cs="Arial"/>
          <w:color w:val="000000" w:themeColor="text1"/>
          <w:sz w:val="24"/>
          <w:szCs w:val="24"/>
        </w:rPr>
      </w:pPr>
      <w:r w:rsidRPr="00AB779D">
        <w:rPr>
          <w:rStyle w:val="apple-converted-space"/>
          <w:rFonts w:ascii="Arial" w:hAnsi="Arial" w:cs="Arial"/>
          <w:color w:val="000000" w:themeColor="text1"/>
          <w:sz w:val="24"/>
          <w:szCs w:val="24"/>
        </w:rPr>
        <w:t xml:space="preserve">Markova, G., and Perry, J., (2014) Cohesion and individual wellbeing of members in self-managed teams, </w:t>
      </w:r>
      <w:r w:rsidRPr="00B82487">
        <w:rPr>
          <w:rStyle w:val="apple-converted-space"/>
          <w:rFonts w:ascii="Arial" w:hAnsi="Arial" w:cs="Arial"/>
          <w:i/>
          <w:color w:val="000000" w:themeColor="text1"/>
          <w:sz w:val="24"/>
          <w:szCs w:val="24"/>
        </w:rPr>
        <w:t xml:space="preserve">Leadership and Organisation Development Journal, </w:t>
      </w:r>
      <w:r w:rsidRPr="00AB779D">
        <w:rPr>
          <w:rStyle w:val="apple-converted-space"/>
          <w:rFonts w:ascii="Arial" w:hAnsi="Arial" w:cs="Arial"/>
          <w:color w:val="000000" w:themeColor="text1"/>
          <w:sz w:val="24"/>
          <w:szCs w:val="24"/>
        </w:rPr>
        <w:t>Vol. 35, No. 5, p.429-441</w:t>
      </w:r>
    </w:p>
    <w:p w14:paraId="4BF089E7" w14:textId="77777777" w:rsidR="00AE0B66" w:rsidRPr="00AB779D" w:rsidRDefault="00AE0B66" w:rsidP="00AE0B66">
      <w:pPr>
        <w:pStyle w:val="p1"/>
        <w:spacing w:line="480" w:lineRule="auto"/>
        <w:ind w:left="720"/>
        <w:rPr>
          <w:rFonts w:ascii="Arial" w:hAnsi="Arial" w:cs="Arial"/>
          <w:sz w:val="24"/>
          <w:szCs w:val="24"/>
        </w:rPr>
      </w:pPr>
    </w:p>
    <w:p w14:paraId="65E75050"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McCahan et al (1998) in </w:t>
      </w:r>
      <w:r w:rsidRPr="00B82487">
        <w:rPr>
          <w:rFonts w:ascii="Arial" w:hAnsi="Arial" w:cs="Arial"/>
          <w:i/>
          <w:color w:val="000000" w:themeColor="text1"/>
          <w:sz w:val="24"/>
          <w:szCs w:val="24"/>
        </w:rPr>
        <w:t>Teams in the Classroom: Beyond the Group Project,</w:t>
      </w:r>
      <w:r w:rsidRPr="00AB779D">
        <w:rPr>
          <w:rFonts w:ascii="Arial" w:hAnsi="Arial" w:cs="Arial"/>
          <w:color w:val="000000" w:themeColor="text1"/>
          <w:sz w:val="24"/>
          <w:szCs w:val="24"/>
        </w:rPr>
        <w:t xml:space="preserve"> McCuddy, M.K., and Pirie, W.L., (2002), Switzerland: Springer</w:t>
      </w:r>
    </w:p>
    <w:p w14:paraId="7600EE64" w14:textId="77777777" w:rsidR="00AE0B66" w:rsidRPr="00AB779D" w:rsidRDefault="00AE0B66" w:rsidP="00AE0B66">
      <w:pPr>
        <w:pStyle w:val="p1"/>
        <w:spacing w:line="480" w:lineRule="auto"/>
        <w:rPr>
          <w:rFonts w:ascii="Arial" w:hAnsi="Arial" w:cs="Arial"/>
          <w:color w:val="000000" w:themeColor="text1"/>
          <w:sz w:val="24"/>
          <w:szCs w:val="24"/>
        </w:rPr>
      </w:pPr>
    </w:p>
    <w:p w14:paraId="1CC670A9"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McGuire et al (2021) </w:t>
      </w:r>
      <w:r w:rsidRPr="00AB779D">
        <w:rPr>
          <w:rFonts w:ascii="Arial" w:hAnsi="Arial" w:cs="Arial"/>
          <w:i/>
          <w:color w:val="000000" w:themeColor="text1"/>
          <w:sz w:val="24"/>
          <w:szCs w:val="24"/>
        </w:rPr>
        <w:t>Evidence-based policing and community crime prevention</w:t>
      </w:r>
      <w:r w:rsidRPr="00AB779D">
        <w:rPr>
          <w:rFonts w:ascii="Arial" w:hAnsi="Arial" w:cs="Arial"/>
          <w:color w:val="000000" w:themeColor="text1"/>
          <w:sz w:val="24"/>
          <w:szCs w:val="24"/>
        </w:rPr>
        <w:t>, Switzerland: Springer</w:t>
      </w:r>
    </w:p>
    <w:p w14:paraId="03DCC077" w14:textId="77777777" w:rsidR="00AE0B66" w:rsidRPr="00AB779D" w:rsidRDefault="00AE0B66" w:rsidP="00AE0B66">
      <w:pPr>
        <w:pStyle w:val="p1"/>
        <w:spacing w:line="480" w:lineRule="auto"/>
        <w:rPr>
          <w:rFonts w:ascii="Arial" w:hAnsi="Arial" w:cs="Arial"/>
          <w:color w:val="000000" w:themeColor="text1"/>
          <w:sz w:val="24"/>
          <w:szCs w:val="24"/>
        </w:rPr>
      </w:pPr>
    </w:p>
    <w:p w14:paraId="46D04A21"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Ministry of Justice (2015) Code of Practice for Victims of Crime in Eng</w:t>
      </w:r>
      <w:r>
        <w:rPr>
          <w:rStyle w:val="s1"/>
          <w:rFonts w:ascii="Arial" w:hAnsi="Arial" w:cs="Arial"/>
          <w:color w:val="000000" w:themeColor="text1"/>
          <w:sz w:val="24"/>
          <w:szCs w:val="24"/>
        </w:rPr>
        <w:t xml:space="preserve">land and Wales (Victim’s Code). Available from: </w:t>
      </w:r>
      <w:hyperlink r:id="rId47" w:history="1">
        <w:r w:rsidRPr="0018268B">
          <w:rPr>
            <w:rStyle w:val="Hyperlink"/>
            <w:rFonts w:ascii="Arial" w:hAnsi="Arial" w:cs="Arial"/>
            <w:sz w:val="24"/>
            <w:szCs w:val="24"/>
          </w:rPr>
          <w:t>https://www.gov.uk/government/publications/the-code-of-practice-for-victims-of-crime/code-of-practice-for-victims-of-crime-in-england-and-wales-victims-code</w:t>
        </w:r>
      </w:hyperlink>
      <w:r>
        <w:rPr>
          <w:rStyle w:val="s2"/>
          <w:rFonts w:ascii="Arial" w:hAnsi="Arial" w:cs="Arial"/>
          <w:color w:val="000000" w:themeColor="text1"/>
          <w:sz w:val="24"/>
          <w:szCs w:val="24"/>
        </w:rPr>
        <w:t xml:space="preserve"> </w:t>
      </w:r>
      <w:r>
        <w:rPr>
          <w:rStyle w:val="s1"/>
          <w:rFonts w:ascii="Arial" w:hAnsi="Arial" w:cs="Arial"/>
          <w:color w:val="000000" w:themeColor="text1"/>
          <w:sz w:val="24"/>
          <w:szCs w:val="24"/>
        </w:rPr>
        <w:t>[accessed 15/04/2022]</w:t>
      </w:r>
    </w:p>
    <w:p w14:paraId="3FB8B6F8"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2C501FE9"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Mitchell, R., and Huey, L. (2018) Evid</w:t>
      </w:r>
      <w:r w:rsidRPr="00AB779D">
        <w:rPr>
          <w:rStyle w:val="s1"/>
          <w:rFonts w:ascii="Arial" w:hAnsi="Arial" w:cs="Arial"/>
          <w:i/>
          <w:color w:val="000000" w:themeColor="text1"/>
          <w:sz w:val="24"/>
          <w:szCs w:val="24"/>
        </w:rPr>
        <w:t xml:space="preserve">ence based policing: an introduction, </w:t>
      </w:r>
      <w:r w:rsidRPr="00AB779D">
        <w:rPr>
          <w:rStyle w:val="s1"/>
          <w:rFonts w:ascii="Arial" w:hAnsi="Arial" w:cs="Arial"/>
          <w:color w:val="000000" w:themeColor="text1"/>
          <w:sz w:val="24"/>
          <w:szCs w:val="24"/>
        </w:rPr>
        <w:t>UK: Policy Press</w:t>
      </w:r>
    </w:p>
    <w:p w14:paraId="18E502FE" w14:textId="77777777" w:rsidR="00AE0B66" w:rsidRPr="00AB779D" w:rsidRDefault="00AE0B66" w:rsidP="00AE0B66">
      <w:pPr>
        <w:pStyle w:val="p3"/>
        <w:spacing w:line="480" w:lineRule="auto"/>
        <w:rPr>
          <w:rFonts w:ascii="Arial" w:hAnsi="Arial" w:cs="Arial"/>
          <w:color w:val="000000" w:themeColor="text1"/>
          <w:sz w:val="24"/>
          <w:szCs w:val="24"/>
        </w:rPr>
      </w:pPr>
    </w:p>
    <w:p w14:paraId="24B0797B"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 xml:space="preserve">More, H., and Miller, L., (2010) </w:t>
      </w:r>
      <w:r w:rsidRPr="00AB779D">
        <w:rPr>
          <w:rStyle w:val="s1"/>
          <w:rFonts w:ascii="Arial" w:hAnsi="Arial" w:cs="Arial"/>
          <w:i/>
          <w:color w:val="000000" w:themeColor="text1"/>
          <w:sz w:val="24"/>
          <w:szCs w:val="24"/>
        </w:rPr>
        <w:t>Effective Police Supervision</w:t>
      </w:r>
      <w:r w:rsidRPr="00AB779D">
        <w:rPr>
          <w:rStyle w:val="s1"/>
          <w:rFonts w:ascii="Arial" w:hAnsi="Arial" w:cs="Arial"/>
          <w:color w:val="000000" w:themeColor="text1"/>
          <w:sz w:val="24"/>
          <w:szCs w:val="24"/>
        </w:rPr>
        <w:t>, MA: Anderson Publishing</w:t>
      </w:r>
    </w:p>
    <w:p w14:paraId="213127CC" w14:textId="77777777" w:rsidR="00AE0B66" w:rsidRPr="00AB779D" w:rsidRDefault="00AE0B66" w:rsidP="00AE0B66">
      <w:pPr>
        <w:pStyle w:val="p1"/>
        <w:spacing w:line="480" w:lineRule="auto"/>
        <w:ind w:left="720"/>
        <w:rPr>
          <w:rFonts w:ascii="Arial" w:hAnsi="Arial" w:cs="Arial"/>
          <w:color w:val="000000" w:themeColor="text1"/>
          <w:sz w:val="24"/>
          <w:szCs w:val="24"/>
        </w:rPr>
      </w:pPr>
    </w:p>
    <w:p w14:paraId="75D074DA"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National Police Chief’s Council, Policing Vision</w:t>
      </w:r>
      <w:r>
        <w:rPr>
          <w:rStyle w:val="s1"/>
          <w:rFonts w:ascii="Arial" w:hAnsi="Arial" w:cs="Arial"/>
          <w:color w:val="000000" w:themeColor="text1"/>
          <w:sz w:val="24"/>
          <w:szCs w:val="24"/>
        </w:rPr>
        <w:t xml:space="preserve">. Available at: </w:t>
      </w:r>
      <w:hyperlink r:id="rId48" w:history="1">
        <w:r w:rsidRPr="0018268B">
          <w:rPr>
            <w:rStyle w:val="Hyperlink"/>
            <w:rFonts w:ascii="Arial" w:hAnsi="Arial" w:cs="Arial"/>
            <w:sz w:val="24"/>
            <w:szCs w:val="24"/>
          </w:rPr>
          <w:t>https://www.npcc.police.uk/documents/Policing%20Vision.pdf</w:t>
        </w:r>
      </w:hyperlink>
      <w:r>
        <w:rPr>
          <w:rStyle w:val="s1"/>
          <w:rFonts w:ascii="Arial" w:hAnsi="Arial" w:cs="Arial"/>
          <w:color w:val="000000" w:themeColor="text1"/>
          <w:sz w:val="24"/>
          <w:szCs w:val="24"/>
        </w:rPr>
        <w:t xml:space="preserve"> [a</w:t>
      </w:r>
      <w:r w:rsidRPr="00AB779D">
        <w:rPr>
          <w:rStyle w:val="s1"/>
          <w:rFonts w:ascii="Arial" w:hAnsi="Arial" w:cs="Arial"/>
          <w:color w:val="000000" w:themeColor="text1"/>
          <w:sz w:val="24"/>
          <w:szCs w:val="24"/>
        </w:rPr>
        <w:t>ccessed: 22/04/2022</w:t>
      </w:r>
      <w:r>
        <w:rPr>
          <w:rStyle w:val="s1"/>
          <w:rFonts w:ascii="Arial" w:hAnsi="Arial" w:cs="Arial"/>
          <w:color w:val="000000" w:themeColor="text1"/>
          <w:sz w:val="24"/>
          <w:szCs w:val="24"/>
        </w:rPr>
        <w:t>]</w:t>
      </w:r>
    </w:p>
    <w:p w14:paraId="591FD4CB" w14:textId="77777777" w:rsidR="00AE0B66" w:rsidRPr="00AB779D" w:rsidRDefault="00AE0B66" w:rsidP="00AE0B66">
      <w:pPr>
        <w:pStyle w:val="p2"/>
        <w:spacing w:line="480" w:lineRule="auto"/>
        <w:rPr>
          <w:rFonts w:ascii="Arial" w:hAnsi="Arial" w:cs="Arial"/>
          <w:color w:val="000000" w:themeColor="text1"/>
          <w:sz w:val="24"/>
          <w:szCs w:val="24"/>
        </w:rPr>
      </w:pPr>
    </w:p>
    <w:p w14:paraId="3533447E"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Ozin, P., and Norton, H., (2019) </w:t>
      </w:r>
      <w:r w:rsidRPr="00B82487">
        <w:rPr>
          <w:rFonts w:ascii="Arial" w:hAnsi="Arial" w:cs="Arial"/>
          <w:i/>
          <w:color w:val="000000" w:themeColor="text1"/>
          <w:sz w:val="24"/>
          <w:szCs w:val="24"/>
        </w:rPr>
        <w:t>PACE: A Practical Guide to the Police and Criminal Evidence Act 1984</w:t>
      </w:r>
      <w:r w:rsidRPr="00AB779D">
        <w:rPr>
          <w:rFonts w:ascii="Arial" w:hAnsi="Arial" w:cs="Arial"/>
          <w:color w:val="000000" w:themeColor="text1"/>
          <w:sz w:val="24"/>
          <w:szCs w:val="24"/>
        </w:rPr>
        <w:t>, Oxford: Oxford University Press</w:t>
      </w:r>
    </w:p>
    <w:p w14:paraId="0AD759F6" w14:textId="77777777" w:rsidR="00AE0B66" w:rsidRPr="00AB779D" w:rsidRDefault="00AE0B66" w:rsidP="00AE0B66">
      <w:pPr>
        <w:pStyle w:val="p1"/>
        <w:spacing w:line="480" w:lineRule="auto"/>
        <w:ind w:left="720"/>
        <w:rPr>
          <w:rFonts w:ascii="Arial" w:hAnsi="Arial" w:cs="Arial"/>
          <w:color w:val="000000" w:themeColor="text1"/>
          <w:sz w:val="24"/>
          <w:szCs w:val="24"/>
        </w:rPr>
      </w:pPr>
    </w:p>
    <w:p w14:paraId="02A2F116"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Parton, N., and Lyon, C., (1995) Children’s Rights and the Children’s Act (1989), in </w:t>
      </w:r>
      <w:r w:rsidRPr="00B82487">
        <w:rPr>
          <w:rFonts w:ascii="Arial" w:hAnsi="Arial" w:cs="Arial"/>
          <w:i/>
          <w:color w:val="000000" w:themeColor="text1"/>
          <w:sz w:val="24"/>
          <w:szCs w:val="24"/>
        </w:rPr>
        <w:t xml:space="preserve">The Handbook of Children’s Rights: Comparative Policy and Practice </w:t>
      </w:r>
      <w:r w:rsidRPr="00AB779D">
        <w:rPr>
          <w:rFonts w:ascii="Arial" w:hAnsi="Arial" w:cs="Arial"/>
          <w:color w:val="000000" w:themeColor="text1"/>
          <w:sz w:val="24"/>
          <w:szCs w:val="24"/>
        </w:rPr>
        <w:t>(p.40-55), London: Routledge</w:t>
      </w:r>
    </w:p>
    <w:p w14:paraId="40078DBE" w14:textId="77777777" w:rsidR="00AE0B66" w:rsidRPr="00AB779D" w:rsidRDefault="00AE0B66" w:rsidP="00AE0B66">
      <w:pPr>
        <w:pStyle w:val="p1"/>
        <w:spacing w:line="480" w:lineRule="auto"/>
        <w:ind w:left="720"/>
        <w:rPr>
          <w:rFonts w:ascii="Arial" w:hAnsi="Arial" w:cs="Arial"/>
          <w:color w:val="000000" w:themeColor="text1"/>
          <w:sz w:val="24"/>
          <w:szCs w:val="24"/>
        </w:rPr>
      </w:pPr>
    </w:p>
    <w:p w14:paraId="7CD58711"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Phytian et al (2022) Developments in UK police wellbeing: a review of blue light wellbeing frameworks, in </w:t>
      </w:r>
      <w:r w:rsidRPr="00B82487">
        <w:rPr>
          <w:rFonts w:ascii="Arial" w:hAnsi="Arial" w:cs="Arial"/>
          <w:i/>
          <w:color w:val="000000" w:themeColor="text1"/>
          <w:sz w:val="24"/>
          <w:szCs w:val="24"/>
        </w:rPr>
        <w:t>The Police Journal: Theory, Practice and Principles</w:t>
      </w:r>
      <w:r w:rsidRPr="00AB779D">
        <w:rPr>
          <w:rFonts w:ascii="Arial" w:hAnsi="Arial" w:cs="Arial"/>
          <w:color w:val="000000" w:themeColor="text1"/>
          <w:sz w:val="24"/>
          <w:szCs w:val="24"/>
        </w:rPr>
        <w:t>, vol. 95, issue 1 (p. 24-49)</w:t>
      </w:r>
    </w:p>
    <w:p w14:paraId="26AB8E3D" w14:textId="77777777" w:rsidR="00AE0B66" w:rsidRPr="00AB779D" w:rsidRDefault="00AE0B66" w:rsidP="00AE0B66">
      <w:pPr>
        <w:pStyle w:val="p2"/>
        <w:spacing w:line="480" w:lineRule="auto"/>
        <w:rPr>
          <w:rFonts w:ascii="Arial" w:hAnsi="Arial" w:cs="Arial"/>
          <w:color w:val="000000" w:themeColor="text1"/>
          <w:sz w:val="24"/>
          <w:szCs w:val="24"/>
        </w:rPr>
      </w:pPr>
    </w:p>
    <w:p w14:paraId="1E7C85C4"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Police UK (2022) Possession of Weapons</w:t>
      </w:r>
      <w:r>
        <w:rPr>
          <w:rStyle w:val="s1"/>
          <w:rFonts w:ascii="Arial" w:hAnsi="Arial" w:cs="Arial"/>
          <w:color w:val="000000" w:themeColor="text1"/>
          <w:sz w:val="24"/>
          <w:szCs w:val="24"/>
        </w:rPr>
        <w:t xml:space="preserve">. Available from: </w:t>
      </w:r>
      <w:r w:rsidRPr="00AB779D">
        <w:rPr>
          <w:rStyle w:val="s1"/>
          <w:rFonts w:ascii="Arial" w:hAnsi="Arial" w:cs="Arial"/>
          <w:color w:val="000000" w:themeColor="text1"/>
          <w:sz w:val="24"/>
          <w:szCs w:val="24"/>
        </w:rPr>
        <w:t xml:space="preserve"> </w:t>
      </w:r>
      <w:hyperlink r:id="rId49" w:history="1">
        <w:r w:rsidRPr="0018268B">
          <w:rPr>
            <w:rStyle w:val="Hyperlink"/>
            <w:rFonts w:ascii="Arial" w:hAnsi="Arial" w:cs="Arial"/>
            <w:sz w:val="24"/>
            <w:szCs w:val="24"/>
          </w:rPr>
          <w:t>https://www.police.uk/pu/advice-crime-prevention/possession-of-weapons/</w:t>
        </w:r>
      </w:hyperlink>
      <w:r>
        <w:rPr>
          <w:rStyle w:val="s2"/>
          <w:rFonts w:ascii="Arial" w:hAnsi="Arial" w:cs="Arial"/>
          <w:color w:val="000000" w:themeColor="text1"/>
          <w:sz w:val="24"/>
          <w:szCs w:val="24"/>
        </w:rPr>
        <w:t xml:space="preserve"> [</w:t>
      </w:r>
      <w:r>
        <w:rPr>
          <w:rStyle w:val="s1"/>
          <w:rFonts w:ascii="Arial" w:hAnsi="Arial" w:cs="Arial"/>
          <w:color w:val="000000" w:themeColor="text1"/>
          <w:sz w:val="24"/>
          <w:szCs w:val="24"/>
        </w:rPr>
        <w:t>accessed 22/04/2022]</w:t>
      </w:r>
    </w:p>
    <w:p w14:paraId="2A246E3F"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52A629A6"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Reiner, R., (2010) </w:t>
      </w:r>
      <w:r w:rsidRPr="00AB779D">
        <w:rPr>
          <w:rStyle w:val="s1"/>
          <w:rFonts w:ascii="Arial" w:hAnsi="Arial" w:cs="Arial"/>
          <w:i/>
          <w:color w:val="000000" w:themeColor="text1"/>
          <w:sz w:val="24"/>
          <w:szCs w:val="24"/>
        </w:rPr>
        <w:t>The Politics of the Police</w:t>
      </w:r>
      <w:r w:rsidRPr="00AB779D">
        <w:rPr>
          <w:rStyle w:val="s1"/>
          <w:rFonts w:ascii="Arial" w:hAnsi="Arial" w:cs="Arial"/>
          <w:color w:val="000000" w:themeColor="text1"/>
          <w:sz w:val="24"/>
          <w:szCs w:val="24"/>
        </w:rPr>
        <w:t>, 4</w:t>
      </w:r>
      <w:r w:rsidRPr="00AB779D">
        <w:rPr>
          <w:rStyle w:val="s1"/>
          <w:rFonts w:ascii="Arial" w:hAnsi="Arial" w:cs="Arial"/>
          <w:color w:val="000000" w:themeColor="text1"/>
          <w:sz w:val="24"/>
          <w:szCs w:val="24"/>
          <w:vertAlign w:val="superscript"/>
        </w:rPr>
        <w:t>th</w:t>
      </w:r>
      <w:r w:rsidRPr="00AB779D">
        <w:rPr>
          <w:rStyle w:val="s1"/>
          <w:rFonts w:ascii="Arial" w:hAnsi="Arial" w:cs="Arial"/>
          <w:color w:val="000000" w:themeColor="text1"/>
          <w:sz w:val="24"/>
          <w:szCs w:val="24"/>
        </w:rPr>
        <w:t xml:space="preserve"> edition, Oxford: Oxford University Press</w:t>
      </w:r>
    </w:p>
    <w:p w14:paraId="4B989913" w14:textId="77777777" w:rsidR="00AE0B66" w:rsidRPr="00AB779D" w:rsidRDefault="00AE0B66" w:rsidP="00AE0B66">
      <w:pPr>
        <w:pStyle w:val="p3"/>
        <w:spacing w:line="480" w:lineRule="auto"/>
        <w:rPr>
          <w:rStyle w:val="s1"/>
          <w:rFonts w:ascii="Arial" w:hAnsi="Arial" w:cs="Arial"/>
          <w:color w:val="000000" w:themeColor="text1"/>
          <w:sz w:val="24"/>
          <w:szCs w:val="24"/>
        </w:rPr>
      </w:pPr>
    </w:p>
    <w:p w14:paraId="38354A97" w14:textId="77777777" w:rsidR="00AE0B66" w:rsidRPr="00AB779D" w:rsidRDefault="00AE0B66" w:rsidP="00AE0B66">
      <w:pPr>
        <w:pStyle w:val="p3"/>
        <w:numPr>
          <w:ilvl w:val="0"/>
          <w:numId w:val="50"/>
        </w:numPr>
        <w:spacing w:line="480" w:lineRule="auto"/>
        <w:rPr>
          <w:rStyle w:val="s1"/>
          <w:rFonts w:ascii="Arial" w:hAnsi="Arial" w:cs="Arial"/>
          <w:color w:val="000000" w:themeColor="text1"/>
          <w:sz w:val="24"/>
          <w:szCs w:val="24"/>
        </w:rPr>
      </w:pPr>
      <w:r w:rsidRPr="00AB779D">
        <w:rPr>
          <w:rStyle w:val="s1"/>
          <w:rFonts w:ascii="Arial" w:hAnsi="Arial" w:cs="Arial"/>
          <w:color w:val="000000" w:themeColor="text1"/>
          <w:sz w:val="24"/>
          <w:szCs w:val="24"/>
        </w:rPr>
        <w:t xml:space="preserve">Savage, A., (2016), </w:t>
      </w:r>
      <w:r w:rsidRPr="00AB779D">
        <w:rPr>
          <w:rStyle w:val="s1"/>
          <w:rFonts w:ascii="Arial" w:hAnsi="Arial" w:cs="Arial"/>
          <w:i/>
          <w:color w:val="000000" w:themeColor="text1"/>
          <w:sz w:val="24"/>
          <w:szCs w:val="24"/>
        </w:rPr>
        <w:t>Leaks, Whistleblowing and the Public Interest: The Law of Unauthorised Disclosures</w:t>
      </w:r>
      <w:r w:rsidRPr="00AB779D">
        <w:rPr>
          <w:rStyle w:val="s1"/>
          <w:rFonts w:ascii="Arial" w:hAnsi="Arial" w:cs="Arial"/>
          <w:color w:val="000000" w:themeColor="text1"/>
          <w:sz w:val="24"/>
          <w:szCs w:val="24"/>
        </w:rPr>
        <w:t>, UK: Edward Elgar Publishing</w:t>
      </w:r>
    </w:p>
    <w:p w14:paraId="6F7B50C7" w14:textId="77777777" w:rsidR="00AE0B66" w:rsidRPr="00AB779D" w:rsidRDefault="00AE0B66" w:rsidP="00AE0B66">
      <w:pPr>
        <w:pStyle w:val="p3"/>
        <w:spacing w:line="480" w:lineRule="auto"/>
        <w:rPr>
          <w:rFonts w:ascii="Arial" w:hAnsi="Arial" w:cs="Arial"/>
          <w:color w:val="000000" w:themeColor="text1"/>
          <w:sz w:val="24"/>
          <w:szCs w:val="24"/>
        </w:rPr>
      </w:pPr>
    </w:p>
    <w:p w14:paraId="68D6DEE6"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 xml:space="preserve">Schuester, C., (2020) Cohesion – the good, the bad and the prosperous. Available from: </w:t>
      </w:r>
      <w:hyperlink r:id="rId50" w:history="1">
        <w:r w:rsidRPr="00AB779D">
          <w:rPr>
            <w:rStyle w:val="Hyperlink"/>
            <w:rFonts w:ascii="Arial" w:hAnsi="Arial" w:cs="Arial"/>
            <w:sz w:val="24"/>
            <w:szCs w:val="24"/>
          </w:rPr>
          <w:t>https://minds.wisconsin.edu/bitstream/handle/1793/80590/Schuster,%20Christopher.pdf?isAllowed=y&amp;sequence=1</w:t>
        </w:r>
      </w:hyperlink>
      <w:r w:rsidRPr="00AB779D">
        <w:rPr>
          <w:rStyle w:val="s1"/>
          <w:rFonts w:ascii="Arial" w:hAnsi="Arial" w:cs="Arial"/>
          <w:color w:val="000000" w:themeColor="text1"/>
          <w:sz w:val="24"/>
          <w:szCs w:val="24"/>
        </w:rPr>
        <w:t xml:space="preserve"> [Accessed 01/06/2022]</w:t>
      </w:r>
    </w:p>
    <w:p w14:paraId="1631FA18" w14:textId="77777777" w:rsidR="00AE0B66" w:rsidRPr="00AB779D" w:rsidRDefault="00AE0B66" w:rsidP="00AE0B66">
      <w:pPr>
        <w:pStyle w:val="p3"/>
        <w:spacing w:line="480" w:lineRule="auto"/>
        <w:ind w:left="720"/>
        <w:rPr>
          <w:rFonts w:ascii="Arial" w:hAnsi="Arial" w:cs="Arial"/>
          <w:color w:val="000000" w:themeColor="text1"/>
          <w:sz w:val="24"/>
          <w:szCs w:val="24"/>
        </w:rPr>
      </w:pPr>
    </w:p>
    <w:p w14:paraId="16542AB6" w14:textId="77777777" w:rsidR="00AE0B66" w:rsidRPr="00AB779D" w:rsidRDefault="00AE0B66" w:rsidP="00AE0B66">
      <w:pPr>
        <w:pStyle w:val="p3"/>
        <w:numPr>
          <w:ilvl w:val="0"/>
          <w:numId w:val="50"/>
        </w:numPr>
        <w:spacing w:line="480" w:lineRule="auto"/>
        <w:rPr>
          <w:rFonts w:ascii="Arial" w:hAnsi="Arial" w:cs="Arial"/>
          <w:color w:val="000000" w:themeColor="text1"/>
          <w:sz w:val="24"/>
          <w:szCs w:val="24"/>
        </w:rPr>
      </w:pPr>
      <w:r w:rsidRPr="00AB779D">
        <w:rPr>
          <w:rStyle w:val="s1"/>
          <w:rFonts w:ascii="Arial" w:hAnsi="Arial" w:cs="Arial"/>
          <w:color w:val="000000" w:themeColor="text1"/>
          <w:sz w:val="24"/>
          <w:szCs w:val="24"/>
        </w:rPr>
        <w:t>South Wales Police (2021) Adults at Ri</w:t>
      </w:r>
      <w:r>
        <w:rPr>
          <w:rStyle w:val="s1"/>
          <w:rFonts w:ascii="Arial" w:hAnsi="Arial" w:cs="Arial"/>
          <w:color w:val="000000" w:themeColor="text1"/>
          <w:sz w:val="24"/>
          <w:szCs w:val="24"/>
        </w:rPr>
        <w:t xml:space="preserve">sk, Public Protection Procedure. Available from: </w:t>
      </w:r>
      <w:hyperlink r:id="rId51" w:history="1">
        <w:r w:rsidRPr="0018268B">
          <w:rPr>
            <w:rStyle w:val="Hyperlink"/>
            <w:rFonts w:ascii="Arial" w:hAnsi="Arial" w:cs="Arial"/>
            <w:sz w:val="24"/>
            <w:szCs w:val="24"/>
          </w:rPr>
          <w:t>https://www.south-wales.police.uk/SysSiteAssets/media/downloads/south-wales/about-us/policies-and-procedures/english/adults-at-risk---english.pdf</w:t>
        </w:r>
      </w:hyperlink>
      <w:r>
        <w:rPr>
          <w:rStyle w:val="s2"/>
          <w:rFonts w:ascii="Arial" w:hAnsi="Arial" w:cs="Arial"/>
          <w:color w:val="000000" w:themeColor="text1"/>
          <w:sz w:val="24"/>
          <w:szCs w:val="24"/>
        </w:rPr>
        <w:t xml:space="preserve"> [</w:t>
      </w:r>
      <w:r>
        <w:rPr>
          <w:rFonts w:ascii="Arial" w:hAnsi="Arial" w:cs="Arial"/>
          <w:color w:val="000000" w:themeColor="text1"/>
          <w:sz w:val="24"/>
          <w:szCs w:val="24"/>
        </w:rPr>
        <w:t>accessed 22/04/2022]</w:t>
      </w:r>
    </w:p>
    <w:p w14:paraId="35F7403D" w14:textId="77777777" w:rsidR="00AE0B66" w:rsidRPr="00AB779D" w:rsidRDefault="00AE0B66" w:rsidP="00AE0B66">
      <w:pPr>
        <w:pStyle w:val="p2"/>
        <w:spacing w:line="480" w:lineRule="auto"/>
        <w:rPr>
          <w:rFonts w:ascii="Arial" w:hAnsi="Arial" w:cs="Arial"/>
          <w:color w:val="000000" w:themeColor="text1"/>
          <w:sz w:val="24"/>
          <w:szCs w:val="24"/>
        </w:rPr>
      </w:pPr>
    </w:p>
    <w:p w14:paraId="69683FDF"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Thomas, K.W., and Kilmann, R.H., (1974) </w:t>
      </w:r>
      <w:r w:rsidRPr="00AB779D">
        <w:rPr>
          <w:rFonts w:ascii="Arial" w:hAnsi="Arial" w:cs="Arial"/>
          <w:i/>
          <w:color w:val="000000" w:themeColor="text1"/>
          <w:sz w:val="24"/>
          <w:szCs w:val="24"/>
        </w:rPr>
        <w:t>Thomas-Kilmann Conflict Mode Instrument,</w:t>
      </w:r>
      <w:r w:rsidRPr="00AB779D">
        <w:rPr>
          <w:rFonts w:ascii="Arial" w:hAnsi="Arial" w:cs="Arial"/>
          <w:color w:val="000000" w:themeColor="text1"/>
          <w:sz w:val="24"/>
          <w:szCs w:val="24"/>
        </w:rPr>
        <w:t xml:space="preserve"> California: Mountain View</w:t>
      </w:r>
    </w:p>
    <w:p w14:paraId="5F673470" w14:textId="77777777" w:rsidR="00AE0B66" w:rsidRPr="00AB779D" w:rsidRDefault="00AE0B66" w:rsidP="00AE0B66">
      <w:pPr>
        <w:pStyle w:val="p1"/>
        <w:spacing w:line="480" w:lineRule="auto"/>
        <w:rPr>
          <w:rFonts w:ascii="Arial" w:hAnsi="Arial" w:cs="Arial"/>
          <w:color w:val="000000" w:themeColor="text1"/>
          <w:sz w:val="24"/>
          <w:szCs w:val="24"/>
        </w:rPr>
      </w:pPr>
    </w:p>
    <w:p w14:paraId="15539225"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Trujillo, M., and Ross, S., (2008) Police response to domestic violence: making decisions about risk and risk management, </w:t>
      </w:r>
      <w:r w:rsidRPr="00AB779D">
        <w:rPr>
          <w:rFonts w:ascii="Arial" w:hAnsi="Arial" w:cs="Arial"/>
          <w:i/>
          <w:color w:val="000000" w:themeColor="text1"/>
          <w:sz w:val="24"/>
          <w:szCs w:val="24"/>
        </w:rPr>
        <w:t>Journal of Interpersonal Violence</w:t>
      </w:r>
      <w:r w:rsidRPr="00AB779D">
        <w:rPr>
          <w:rFonts w:ascii="Arial" w:hAnsi="Arial" w:cs="Arial"/>
          <w:color w:val="000000" w:themeColor="text1"/>
          <w:sz w:val="24"/>
          <w:szCs w:val="24"/>
        </w:rPr>
        <w:t>, Vol. 23, Issue 4, p.454-473</w:t>
      </w:r>
    </w:p>
    <w:p w14:paraId="421A46AB" w14:textId="77777777" w:rsidR="00AE0B66" w:rsidRPr="00AB779D" w:rsidRDefault="00AE0B66" w:rsidP="00AE0B66">
      <w:pPr>
        <w:pStyle w:val="p2"/>
        <w:spacing w:line="480" w:lineRule="auto"/>
        <w:rPr>
          <w:rFonts w:ascii="Arial" w:hAnsi="Arial" w:cs="Arial"/>
          <w:color w:val="000000" w:themeColor="text1"/>
          <w:sz w:val="24"/>
          <w:szCs w:val="24"/>
        </w:rPr>
      </w:pPr>
    </w:p>
    <w:p w14:paraId="0515F4ED"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Tuckman Model (1965) Stages of small-group development revisited, Tuckman, B.W., and Jensen, M.A.C., (1977),</w:t>
      </w:r>
      <w:r w:rsidRPr="00B82487">
        <w:rPr>
          <w:rFonts w:ascii="Arial" w:hAnsi="Arial" w:cs="Arial"/>
          <w:i/>
          <w:color w:val="000000" w:themeColor="text1"/>
          <w:sz w:val="24"/>
          <w:szCs w:val="24"/>
        </w:rPr>
        <w:t xml:space="preserve"> in Group and Organisation Studies</w:t>
      </w:r>
      <w:r w:rsidRPr="00AB779D">
        <w:rPr>
          <w:rFonts w:ascii="Arial" w:hAnsi="Arial" w:cs="Arial"/>
          <w:color w:val="000000" w:themeColor="text1"/>
          <w:sz w:val="24"/>
          <w:szCs w:val="24"/>
        </w:rPr>
        <w:t>, Vol.2, issue 4 (p. 419-427)</w:t>
      </w:r>
    </w:p>
    <w:p w14:paraId="3661E3AB" w14:textId="77777777" w:rsidR="00AE0B66" w:rsidRPr="00AB779D" w:rsidRDefault="00AE0B66" w:rsidP="00AE0B66">
      <w:pPr>
        <w:pStyle w:val="p2"/>
        <w:spacing w:line="480" w:lineRule="auto"/>
        <w:rPr>
          <w:rFonts w:ascii="Arial" w:hAnsi="Arial" w:cs="Arial"/>
          <w:color w:val="000000" w:themeColor="text1"/>
          <w:sz w:val="24"/>
          <w:szCs w:val="24"/>
        </w:rPr>
      </w:pPr>
    </w:p>
    <w:p w14:paraId="6467DA1B"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Walklate, S., Godfrey, B., and Richardson, J., (2021) Innovating during the pandemic? Policing, domestic abuse and multiagency risk assessment </w:t>
      </w:r>
      <w:r w:rsidRPr="00AB779D">
        <w:rPr>
          <w:rFonts w:ascii="Arial" w:hAnsi="Arial" w:cs="Arial"/>
          <w:color w:val="000000" w:themeColor="text1"/>
          <w:sz w:val="24"/>
          <w:szCs w:val="24"/>
        </w:rPr>
        <w:lastRenderedPageBreak/>
        <w:t xml:space="preserve">conferencing (MARACs) in </w:t>
      </w:r>
      <w:r w:rsidRPr="00B82487">
        <w:rPr>
          <w:rFonts w:ascii="Arial" w:hAnsi="Arial" w:cs="Arial"/>
          <w:i/>
          <w:color w:val="000000" w:themeColor="text1"/>
          <w:sz w:val="24"/>
          <w:szCs w:val="24"/>
        </w:rPr>
        <w:t>The Journal of Adult Protection</w:t>
      </w:r>
      <w:r w:rsidRPr="00AB779D">
        <w:rPr>
          <w:rFonts w:ascii="Arial" w:hAnsi="Arial" w:cs="Arial"/>
          <w:color w:val="000000" w:themeColor="text1"/>
          <w:sz w:val="24"/>
          <w:szCs w:val="24"/>
        </w:rPr>
        <w:t>, Vol. 23, No. 3 (p.181-190)</w:t>
      </w:r>
    </w:p>
    <w:p w14:paraId="7F27267B" w14:textId="77777777" w:rsidR="00AE0B66" w:rsidRPr="00AB779D" w:rsidRDefault="00AE0B66" w:rsidP="00AE0B66">
      <w:pPr>
        <w:pStyle w:val="p1"/>
        <w:spacing w:line="480" w:lineRule="auto"/>
        <w:rPr>
          <w:rFonts w:ascii="Arial" w:hAnsi="Arial" w:cs="Arial"/>
          <w:color w:val="000000" w:themeColor="text1"/>
          <w:sz w:val="24"/>
          <w:szCs w:val="24"/>
        </w:rPr>
      </w:pPr>
    </w:p>
    <w:p w14:paraId="1BFC335F"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Walsh, W., and Vito, G., (2018) </w:t>
      </w:r>
      <w:r w:rsidRPr="00AB779D">
        <w:rPr>
          <w:rFonts w:ascii="Arial" w:hAnsi="Arial" w:cs="Arial"/>
          <w:i/>
          <w:color w:val="000000" w:themeColor="text1"/>
          <w:sz w:val="24"/>
          <w:szCs w:val="24"/>
        </w:rPr>
        <w:t>Police Leadership and Administration: a 21</w:t>
      </w:r>
      <w:r w:rsidRPr="00AB779D">
        <w:rPr>
          <w:rFonts w:ascii="Arial" w:hAnsi="Arial" w:cs="Arial"/>
          <w:i/>
          <w:color w:val="000000" w:themeColor="text1"/>
          <w:sz w:val="24"/>
          <w:szCs w:val="24"/>
          <w:vertAlign w:val="superscript"/>
        </w:rPr>
        <w:t>st</w:t>
      </w:r>
      <w:r w:rsidRPr="00AB779D">
        <w:rPr>
          <w:rFonts w:ascii="Arial" w:hAnsi="Arial" w:cs="Arial"/>
          <w:i/>
          <w:color w:val="000000" w:themeColor="text1"/>
          <w:sz w:val="24"/>
          <w:szCs w:val="24"/>
        </w:rPr>
        <w:t xml:space="preserve"> Century Strategic Approach </w:t>
      </w:r>
      <w:r w:rsidRPr="00AB779D">
        <w:rPr>
          <w:rFonts w:ascii="Arial" w:hAnsi="Arial" w:cs="Arial"/>
          <w:color w:val="000000" w:themeColor="text1"/>
          <w:sz w:val="24"/>
          <w:szCs w:val="24"/>
        </w:rPr>
        <w:t>(p.14), London: Routledge</w:t>
      </w:r>
    </w:p>
    <w:p w14:paraId="354B9290" w14:textId="77777777" w:rsidR="00AE0B66" w:rsidRPr="00AB779D" w:rsidRDefault="00AE0B66" w:rsidP="00AE0B66">
      <w:pPr>
        <w:pStyle w:val="p1"/>
        <w:spacing w:line="480" w:lineRule="auto"/>
        <w:rPr>
          <w:rFonts w:ascii="Arial" w:hAnsi="Arial" w:cs="Arial"/>
          <w:color w:val="000000" w:themeColor="text1"/>
          <w:sz w:val="24"/>
          <w:szCs w:val="24"/>
        </w:rPr>
      </w:pPr>
    </w:p>
    <w:p w14:paraId="2F4269FE"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Webster, R., (2016) Seven challenges for policing [online]. Available on: </w:t>
      </w:r>
      <w:hyperlink r:id="rId52" w:history="1">
        <w:r w:rsidRPr="00AB779D">
          <w:rPr>
            <w:rStyle w:val="Hyperlink"/>
            <w:rFonts w:ascii="Arial" w:hAnsi="Arial" w:cs="Arial"/>
            <w:sz w:val="24"/>
            <w:szCs w:val="24"/>
          </w:rPr>
          <w:t>https://www.russellwebster.com/seven-challenges-for-policing/</w:t>
        </w:r>
      </w:hyperlink>
      <w:r w:rsidRPr="00AB779D">
        <w:rPr>
          <w:rFonts w:ascii="Arial" w:hAnsi="Arial" w:cs="Arial"/>
          <w:color w:val="000000" w:themeColor="text1"/>
          <w:sz w:val="24"/>
          <w:szCs w:val="24"/>
        </w:rPr>
        <w:t xml:space="preserve">  [accessed 04/06/2022]</w:t>
      </w:r>
    </w:p>
    <w:p w14:paraId="21E8FA49" w14:textId="77777777" w:rsidR="00AE0B66" w:rsidRPr="00AB779D" w:rsidRDefault="00AE0B66" w:rsidP="00AE0B66">
      <w:pPr>
        <w:pStyle w:val="p1"/>
        <w:spacing w:line="480" w:lineRule="auto"/>
        <w:rPr>
          <w:rFonts w:ascii="Arial" w:hAnsi="Arial" w:cs="Arial"/>
          <w:color w:val="000000" w:themeColor="text1"/>
          <w:sz w:val="24"/>
          <w:szCs w:val="24"/>
        </w:rPr>
      </w:pPr>
    </w:p>
    <w:p w14:paraId="01D6812A"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Westmarland, L., (2020) Police Ethics and Integrity: Keeping the ‘blue code’ of silence, </w:t>
      </w:r>
      <w:r w:rsidRPr="00AB779D">
        <w:rPr>
          <w:rFonts w:ascii="Arial" w:hAnsi="Arial" w:cs="Arial"/>
          <w:i/>
          <w:color w:val="000000" w:themeColor="text1"/>
          <w:sz w:val="24"/>
          <w:szCs w:val="24"/>
        </w:rPr>
        <w:t>International Journal of Police Science and Management,</w:t>
      </w:r>
      <w:r w:rsidRPr="00AB779D">
        <w:rPr>
          <w:rFonts w:ascii="Arial" w:hAnsi="Arial" w:cs="Arial"/>
          <w:color w:val="000000" w:themeColor="text1"/>
          <w:sz w:val="24"/>
          <w:szCs w:val="24"/>
        </w:rPr>
        <w:t xml:space="preserve"> Vol. 22, Issue 4, p.378-392</w:t>
      </w:r>
    </w:p>
    <w:p w14:paraId="1D25D60B" w14:textId="77777777" w:rsidR="00AE0B66" w:rsidRPr="00AB779D" w:rsidRDefault="00AE0B66" w:rsidP="00AE0B66">
      <w:pPr>
        <w:pStyle w:val="p1"/>
        <w:spacing w:line="480" w:lineRule="auto"/>
        <w:rPr>
          <w:rFonts w:ascii="Arial" w:hAnsi="Arial" w:cs="Arial"/>
          <w:color w:val="000000" w:themeColor="text1"/>
          <w:sz w:val="24"/>
          <w:szCs w:val="24"/>
        </w:rPr>
      </w:pPr>
    </w:p>
    <w:p w14:paraId="4F9116CD"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Wood, D., (2020) </w:t>
      </w:r>
      <w:r w:rsidRPr="00AB779D">
        <w:rPr>
          <w:rFonts w:ascii="Arial" w:hAnsi="Arial" w:cs="Arial"/>
          <w:i/>
          <w:color w:val="000000" w:themeColor="text1"/>
          <w:sz w:val="24"/>
          <w:szCs w:val="24"/>
        </w:rPr>
        <w:t>Towards Ethical Policing – Key Themes in Policing,</w:t>
      </w:r>
      <w:r w:rsidRPr="00AB779D">
        <w:rPr>
          <w:rFonts w:ascii="Arial" w:hAnsi="Arial" w:cs="Arial"/>
          <w:color w:val="000000" w:themeColor="text1"/>
          <w:sz w:val="24"/>
          <w:szCs w:val="24"/>
        </w:rPr>
        <w:t xml:space="preserve"> Bristol: Bristol University Press</w:t>
      </w:r>
    </w:p>
    <w:p w14:paraId="0C2486CD" w14:textId="77777777" w:rsidR="00AE0B66" w:rsidRPr="00AB779D" w:rsidRDefault="00AE0B66" w:rsidP="00AE0B66">
      <w:pPr>
        <w:pStyle w:val="p1"/>
        <w:spacing w:line="480" w:lineRule="auto"/>
        <w:rPr>
          <w:rFonts w:ascii="Arial" w:hAnsi="Arial" w:cs="Arial"/>
          <w:color w:val="000000" w:themeColor="text1"/>
          <w:sz w:val="24"/>
          <w:szCs w:val="24"/>
        </w:rPr>
      </w:pPr>
    </w:p>
    <w:p w14:paraId="70540F28" w14:textId="77777777" w:rsidR="00AE0B66" w:rsidRPr="00AB779D" w:rsidRDefault="00AE0B66" w:rsidP="00AE0B66">
      <w:pPr>
        <w:pStyle w:val="p1"/>
        <w:numPr>
          <w:ilvl w:val="0"/>
          <w:numId w:val="50"/>
        </w:numPr>
        <w:spacing w:line="480" w:lineRule="auto"/>
        <w:rPr>
          <w:rFonts w:ascii="Arial" w:hAnsi="Arial" w:cs="Arial"/>
          <w:color w:val="000000" w:themeColor="text1"/>
          <w:sz w:val="24"/>
          <w:szCs w:val="24"/>
        </w:rPr>
      </w:pPr>
      <w:r w:rsidRPr="00AB779D">
        <w:rPr>
          <w:rFonts w:ascii="Arial" w:hAnsi="Arial" w:cs="Arial"/>
          <w:color w:val="000000" w:themeColor="text1"/>
          <w:sz w:val="24"/>
          <w:szCs w:val="24"/>
        </w:rPr>
        <w:t xml:space="preserve">Zacker, J., and Bard, M., (1973) Effects of Conflict Management Training on Police Performance, </w:t>
      </w:r>
      <w:r w:rsidRPr="00AB779D">
        <w:rPr>
          <w:rFonts w:ascii="Arial" w:hAnsi="Arial" w:cs="Arial"/>
          <w:i/>
          <w:color w:val="000000" w:themeColor="text1"/>
          <w:sz w:val="24"/>
          <w:szCs w:val="24"/>
        </w:rPr>
        <w:t>Journal of Applied Psychology</w:t>
      </w:r>
      <w:r w:rsidRPr="00AB779D">
        <w:rPr>
          <w:rFonts w:ascii="Arial" w:hAnsi="Arial" w:cs="Arial"/>
          <w:color w:val="000000" w:themeColor="text1"/>
          <w:sz w:val="24"/>
          <w:szCs w:val="24"/>
        </w:rPr>
        <w:t xml:space="preserve">, 58 (2), p.202-208 </w:t>
      </w:r>
    </w:p>
    <w:p w14:paraId="63D66392" w14:textId="77777777" w:rsidR="00AE0B66" w:rsidRPr="004D16BD" w:rsidRDefault="00AE0B66" w:rsidP="00AE0B66">
      <w:pPr>
        <w:pStyle w:val="p2"/>
        <w:spacing w:line="480" w:lineRule="auto"/>
        <w:rPr>
          <w:rFonts w:ascii="Arial" w:hAnsi="Arial" w:cs="Arial"/>
          <w:color w:val="000000" w:themeColor="text1"/>
          <w:sz w:val="24"/>
          <w:szCs w:val="24"/>
        </w:rPr>
      </w:pPr>
    </w:p>
    <w:p w14:paraId="32B6C390" w14:textId="77777777" w:rsidR="00AE0B66" w:rsidRPr="004D16BD" w:rsidRDefault="00AE0B66" w:rsidP="00AE0B66">
      <w:pPr>
        <w:pStyle w:val="p2"/>
        <w:spacing w:line="480" w:lineRule="auto"/>
        <w:rPr>
          <w:rFonts w:ascii="Arial" w:hAnsi="Arial" w:cs="Arial"/>
          <w:color w:val="000000" w:themeColor="text1"/>
          <w:sz w:val="24"/>
          <w:szCs w:val="24"/>
        </w:rPr>
      </w:pPr>
    </w:p>
    <w:p w14:paraId="7DEFE73A" w14:textId="77777777" w:rsidR="00AE0B66" w:rsidRDefault="00AE0B66" w:rsidP="00EA28F1">
      <w:pPr>
        <w:keepNext/>
        <w:spacing w:before="240" w:after="60"/>
        <w:ind w:right="237"/>
        <w:jc w:val="both"/>
      </w:pPr>
    </w:p>
    <w:sectPr w:rsidR="00AE0B6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75BAC" w14:textId="77777777" w:rsidR="00AE0B66" w:rsidRDefault="00AE0B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8E093" w14:textId="77777777" w:rsidR="00AE0B66" w:rsidRDefault="00AE0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F1BB" w14:textId="77777777" w:rsidR="00AE0B66" w:rsidRDefault="00AE0B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9978" w14:textId="77777777" w:rsidR="00AE0B66" w:rsidRDefault="00AE0B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35338" w14:textId="77777777" w:rsidR="00AE0B66" w:rsidRDefault="00AE0B66">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D3BE2"/>
    <w:multiLevelType w:val="hybridMultilevel"/>
    <w:tmpl w:val="CFCC4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8E47AB6"/>
    <w:multiLevelType w:val="hybridMultilevel"/>
    <w:tmpl w:val="C75477F6"/>
    <w:lvl w:ilvl="0" w:tplc="7BA0355C">
      <w:start w:val="1"/>
      <w:numFmt w:val="decimal"/>
      <w:lvlText w:val="%1."/>
      <w:lvlJc w:val="left"/>
      <w:pPr>
        <w:ind w:left="720" w:hanging="360"/>
      </w:pPr>
    </w:lvl>
    <w:lvl w:ilvl="1" w:tplc="6A82723C">
      <w:start w:val="1"/>
      <w:numFmt w:val="lowerLetter"/>
      <w:lvlText w:val="%2."/>
      <w:lvlJc w:val="left"/>
      <w:pPr>
        <w:ind w:left="1440" w:hanging="360"/>
      </w:pPr>
    </w:lvl>
    <w:lvl w:ilvl="2" w:tplc="C9ECDE80">
      <w:start w:val="1"/>
      <w:numFmt w:val="lowerRoman"/>
      <w:lvlText w:val="%3."/>
      <w:lvlJc w:val="right"/>
      <w:pPr>
        <w:ind w:left="2160" w:hanging="180"/>
      </w:pPr>
    </w:lvl>
    <w:lvl w:ilvl="3" w:tplc="8C0631E8">
      <w:start w:val="1"/>
      <w:numFmt w:val="decimal"/>
      <w:lvlText w:val="%4."/>
      <w:lvlJc w:val="left"/>
      <w:pPr>
        <w:ind w:left="2880" w:hanging="360"/>
      </w:pPr>
    </w:lvl>
    <w:lvl w:ilvl="4" w:tplc="08D418C0">
      <w:start w:val="1"/>
      <w:numFmt w:val="lowerLetter"/>
      <w:lvlText w:val="%5."/>
      <w:lvlJc w:val="left"/>
      <w:pPr>
        <w:ind w:left="3600" w:hanging="360"/>
      </w:pPr>
    </w:lvl>
    <w:lvl w:ilvl="5" w:tplc="F67A484C">
      <w:start w:val="1"/>
      <w:numFmt w:val="lowerRoman"/>
      <w:lvlText w:val="%6."/>
      <w:lvlJc w:val="right"/>
      <w:pPr>
        <w:ind w:left="4320" w:hanging="180"/>
      </w:pPr>
    </w:lvl>
    <w:lvl w:ilvl="6" w:tplc="FD02F0FC">
      <w:start w:val="1"/>
      <w:numFmt w:val="decimal"/>
      <w:lvlText w:val="%7."/>
      <w:lvlJc w:val="left"/>
      <w:pPr>
        <w:ind w:left="5040" w:hanging="360"/>
      </w:pPr>
    </w:lvl>
    <w:lvl w:ilvl="7" w:tplc="B4BAB2DE">
      <w:start w:val="1"/>
      <w:numFmt w:val="lowerLetter"/>
      <w:lvlText w:val="%8."/>
      <w:lvlJc w:val="left"/>
      <w:pPr>
        <w:ind w:left="5760" w:hanging="360"/>
      </w:pPr>
    </w:lvl>
    <w:lvl w:ilvl="8" w:tplc="7D92D4C2">
      <w:start w:val="1"/>
      <w:numFmt w:val="lowerRoman"/>
      <w:lvlText w:val="%9."/>
      <w:lvlJc w:val="right"/>
      <w:pPr>
        <w:ind w:left="6480" w:hanging="180"/>
      </w:p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AB502F"/>
    <w:multiLevelType w:val="hybridMultilevel"/>
    <w:tmpl w:val="CA00F90C"/>
    <w:lvl w:ilvl="0" w:tplc="F336F102">
      <w:start w:val="1"/>
      <w:numFmt w:val="decimal"/>
      <w:lvlText w:val="%1."/>
      <w:lvlJc w:val="left"/>
      <w:pPr>
        <w:ind w:left="720" w:hanging="360"/>
      </w:pPr>
    </w:lvl>
    <w:lvl w:ilvl="1" w:tplc="8E189214">
      <w:start w:val="1"/>
      <w:numFmt w:val="decimal"/>
      <w:lvlText w:val="%2."/>
      <w:lvlJc w:val="left"/>
      <w:pPr>
        <w:ind w:left="1440" w:hanging="360"/>
      </w:pPr>
    </w:lvl>
    <w:lvl w:ilvl="2" w:tplc="B6F0A9D0">
      <w:start w:val="1"/>
      <w:numFmt w:val="lowerRoman"/>
      <w:lvlText w:val="%3."/>
      <w:lvlJc w:val="right"/>
      <w:pPr>
        <w:ind w:left="2160" w:hanging="180"/>
      </w:pPr>
    </w:lvl>
    <w:lvl w:ilvl="3" w:tplc="00725E5C">
      <w:start w:val="1"/>
      <w:numFmt w:val="decimal"/>
      <w:lvlText w:val="%4."/>
      <w:lvlJc w:val="left"/>
      <w:pPr>
        <w:ind w:left="2880" w:hanging="360"/>
      </w:pPr>
    </w:lvl>
    <w:lvl w:ilvl="4" w:tplc="7A1AC2A8">
      <w:start w:val="1"/>
      <w:numFmt w:val="lowerLetter"/>
      <w:lvlText w:val="%5."/>
      <w:lvlJc w:val="left"/>
      <w:pPr>
        <w:ind w:left="3600" w:hanging="360"/>
      </w:pPr>
    </w:lvl>
    <w:lvl w:ilvl="5" w:tplc="3D58C530">
      <w:start w:val="1"/>
      <w:numFmt w:val="lowerRoman"/>
      <w:lvlText w:val="%6."/>
      <w:lvlJc w:val="right"/>
      <w:pPr>
        <w:ind w:left="4320" w:hanging="180"/>
      </w:pPr>
    </w:lvl>
    <w:lvl w:ilvl="6" w:tplc="76341DA0">
      <w:start w:val="1"/>
      <w:numFmt w:val="decimal"/>
      <w:lvlText w:val="%7."/>
      <w:lvlJc w:val="left"/>
      <w:pPr>
        <w:ind w:left="5040" w:hanging="360"/>
      </w:pPr>
    </w:lvl>
    <w:lvl w:ilvl="7" w:tplc="C81EE134">
      <w:start w:val="1"/>
      <w:numFmt w:val="lowerLetter"/>
      <w:lvlText w:val="%8."/>
      <w:lvlJc w:val="left"/>
      <w:pPr>
        <w:ind w:left="5760" w:hanging="360"/>
      </w:pPr>
    </w:lvl>
    <w:lvl w:ilvl="8" w:tplc="1F2C41B8">
      <w:start w:val="1"/>
      <w:numFmt w:val="lowerRoman"/>
      <w:lvlText w:val="%9."/>
      <w:lvlJc w:val="right"/>
      <w:pPr>
        <w:ind w:left="6480" w:hanging="180"/>
      </w:p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4"/>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6"/>
  </w:num>
  <w:num w:numId="6">
    <w:abstractNumId w:val="48"/>
  </w:num>
  <w:num w:numId="7">
    <w:abstractNumId w:val="35"/>
  </w:num>
  <w:num w:numId="8">
    <w:abstractNumId w:val="32"/>
  </w:num>
  <w:num w:numId="9">
    <w:abstractNumId w:val="29"/>
  </w:num>
  <w:num w:numId="10">
    <w:abstractNumId w:val="30"/>
  </w:num>
  <w:num w:numId="11">
    <w:abstractNumId w:val="9"/>
  </w:num>
  <w:num w:numId="12">
    <w:abstractNumId w:val="33"/>
  </w:num>
  <w:num w:numId="13">
    <w:abstractNumId w:val="16"/>
  </w:num>
  <w:num w:numId="14">
    <w:abstractNumId w:val="15"/>
  </w:num>
  <w:num w:numId="15">
    <w:abstractNumId w:val="25"/>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6"/>
  </w:num>
  <w:num w:numId="26">
    <w:abstractNumId w:val="18"/>
  </w:num>
  <w:num w:numId="27">
    <w:abstractNumId w:val="42"/>
  </w:num>
  <w:num w:numId="28">
    <w:abstractNumId w:val="36"/>
  </w:num>
  <w:num w:numId="29">
    <w:abstractNumId w:val="41"/>
  </w:num>
  <w:num w:numId="30">
    <w:abstractNumId w:val="19"/>
  </w:num>
  <w:num w:numId="31">
    <w:abstractNumId w:val="44"/>
  </w:num>
  <w:num w:numId="32">
    <w:abstractNumId w:val="31"/>
  </w:num>
  <w:num w:numId="33">
    <w:abstractNumId w:val="11"/>
  </w:num>
  <w:num w:numId="34">
    <w:abstractNumId w:val="45"/>
  </w:num>
  <w:num w:numId="35">
    <w:abstractNumId w:val="40"/>
  </w:num>
  <w:num w:numId="36">
    <w:abstractNumId w:val="4"/>
  </w:num>
  <w:num w:numId="37">
    <w:abstractNumId w:val="47"/>
  </w:num>
  <w:num w:numId="38">
    <w:abstractNumId w:val="43"/>
  </w:num>
  <w:num w:numId="39">
    <w:abstractNumId w:val="38"/>
  </w:num>
  <w:num w:numId="40">
    <w:abstractNumId w:val="39"/>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8"/>
  </w:num>
  <w:num w:numId="49">
    <w:abstractNumId w:val="49"/>
  </w:num>
  <w:num w:numId="50">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0B66"/>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p1">
    <w:name w:val="p1"/>
    <w:basedOn w:val="Normal"/>
    <w:rsid w:val="00AE0B66"/>
    <w:pPr>
      <w:overflowPunct/>
      <w:autoSpaceDE/>
      <w:autoSpaceDN/>
      <w:adjustRightInd/>
      <w:textAlignment w:val="auto"/>
    </w:pPr>
    <w:rPr>
      <w:rFonts w:ascii="Helvetica Neue" w:eastAsiaTheme="minorHAnsi" w:hAnsi="Helvetica Neue" w:cs="Times New Roman"/>
      <w:color w:val="454545"/>
      <w:sz w:val="18"/>
      <w:szCs w:val="18"/>
    </w:rPr>
  </w:style>
  <w:style w:type="paragraph" w:customStyle="1" w:styleId="p2">
    <w:name w:val="p2"/>
    <w:basedOn w:val="Normal"/>
    <w:rsid w:val="00AE0B66"/>
    <w:pPr>
      <w:overflowPunct/>
      <w:autoSpaceDE/>
      <w:autoSpaceDN/>
      <w:adjustRightInd/>
      <w:textAlignment w:val="auto"/>
    </w:pPr>
    <w:rPr>
      <w:rFonts w:ascii="Helvetica Neue" w:eastAsiaTheme="minorHAnsi" w:hAnsi="Helvetica Neue" w:cs="Times New Roman"/>
      <w:color w:val="454545"/>
      <w:sz w:val="18"/>
      <w:szCs w:val="18"/>
    </w:rPr>
  </w:style>
  <w:style w:type="paragraph" w:customStyle="1" w:styleId="p3">
    <w:name w:val="p3"/>
    <w:basedOn w:val="Normal"/>
    <w:rsid w:val="00AE0B66"/>
    <w:pPr>
      <w:overflowPunct/>
      <w:autoSpaceDE/>
      <w:autoSpaceDN/>
      <w:adjustRightInd/>
      <w:textAlignment w:val="auto"/>
    </w:pPr>
    <w:rPr>
      <w:rFonts w:ascii="Helvetica Neue" w:eastAsiaTheme="minorHAnsi" w:hAnsi="Helvetica Neue" w:cs="Times New Roman"/>
      <w:color w:val="E4AF0A"/>
      <w:sz w:val="18"/>
      <w:szCs w:val="18"/>
    </w:rPr>
  </w:style>
  <w:style w:type="character" w:customStyle="1" w:styleId="s1">
    <w:name w:val="s1"/>
    <w:basedOn w:val="DefaultParagraphFont"/>
    <w:rsid w:val="00AE0B66"/>
    <w:rPr>
      <w:color w:val="454545"/>
    </w:rPr>
  </w:style>
  <w:style w:type="character" w:customStyle="1" w:styleId="s2">
    <w:name w:val="s2"/>
    <w:basedOn w:val="DefaultParagraphFont"/>
    <w:rsid w:val="00AE0B66"/>
    <w:rPr>
      <w:color w:val="E4AF0A"/>
    </w:rPr>
  </w:style>
  <w:style w:type="character" w:customStyle="1" w:styleId="apple-converted-space">
    <w:name w:val="apple-converted-space"/>
    <w:basedOn w:val="DefaultParagraphFont"/>
    <w:rsid w:val="00AE0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college.police.uk/app/investigation/working-suspects" TargetMode="External"/><Relationship Id="rId39" Type="http://schemas.openxmlformats.org/officeDocument/2006/relationships/hyperlink" Target="https://assets.publishing.service.gov.uk/government/uploads/system/uploads/attachment_data/file/405397/6.379_Supporting_guidance_web_doc_v3.pdf" TargetMode="External"/><Relationship Id="rId21" Type="http://schemas.openxmlformats.org/officeDocument/2006/relationships/footer" Target="footer2.xml"/><Relationship Id="rId34" Type="http://schemas.openxmlformats.org/officeDocument/2006/relationships/hyperlink" Target="https://www.justiceinspectorates.gov.uk/hmicfrs/wp-content/uploads/policing-ad-mental-health-picking-up-the-pieces.pdf" TargetMode="External"/><Relationship Id="rId42" Type="http://schemas.openxmlformats.org/officeDocument/2006/relationships/hyperlink" Target="https://www.gov.uk/government/collections/policing-and-crime-bill" TargetMode="External"/><Relationship Id="rId47" Type="http://schemas.openxmlformats.org/officeDocument/2006/relationships/hyperlink" Target="https://www.gov.uk/government/publications/the-code-of-practice-for-victims-of-crime/code-of-practice-for-victims-of-crime-in-england-and-wales-victims-code" TargetMode="External"/><Relationship Id="rId50" Type="http://schemas.openxmlformats.org/officeDocument/2006/relationships/hyperlink" Target="https://minds.wisconsin.edu/bitstream/handle/1793/80590/Schuster,%20Christopher.pdf?isAllowed=y&amp;sequence=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justiceinspectorates.gov.uk/hmicfrs/wp-content/uploads/policing-and-mental-health-picking-up-the-pieces.pdf" TargetMode="External"/><Relationship Id="R23e56a4b64eb4363" Type="http://schemas.microsoft.com/office/2019/09/relationships/intelligence" Target="intelligence.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college.police.uk/app/investigation/investigative-interviewing/investigative-interviewing" TargetMode="External"/><Relationship Id="rId37" Type="http://schemas.openxmlformats.org/officeDocument/2006/relationships/hyperlink" Target="https://www.legislation.gov.uk/uksi/2012/2632/contents/made" TargetMode="External"/><Relationship Id="rId40" Type="http://schemas.openxmlformats.org/officeDocument/2006/relationships/hyperlink" Target="https://assets.publishing.service.gov.uk/government/uploads/system/uploads/attachment_data/file/417116/The_Strategic_Policing_Requirement.pdf" TargetMode="External"/><Relationship Id="rId45" Type="http://schemas.openxmlformats.org/officeDocument/2006/relationships/hyperlink" Target="https://www.gov.uk/government/consultations/reforming-the-mental-health-act/reforming-the-mental-health-act"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profdev.college.police.uk/professional-profile/police-constable/" TargetMode="External"/><Relationship Id="rId44" Type="http://schemas.openxmlformats.org/officeDocument/2006/relationships/hyperlink" Target="https://www.legislation.gov.uk/uksi/2020/3/made" TargetMode="External"/><Relationship Id="rId52" Type="http://schemas.openxmlformats.org/officeDocument/2006/relationships/hyperlink" Target="https://www.russellwebster.com/seven-challenges-for-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3.xml"/><Relationship Id="rId27" Type="http://schemas.openxmlformats.org/officeDocument/2006/relationships/hyperlink" Target="https://www.college.police.uk/ethics/code-of-ethics" TargetMode="External"/><Relationship Id="rId30" Type="http://schemas.openxmlformats.org/officeDocument/2006/relationships/hyperlink" Target="https://www.npcc.police.uk/Crime%20Ops%20Committee/NVAP.pdf" TargetMode="External"/><Relationship Id="rId35" Type="http://schemas.openxmlformats.org/officeDocument/2006/relationships/hyperlink" Target="https://www.legislation.gov.uk/ukpga/1984/60/contents" TargetMode="External"/><Relationship Id="rId43" Type="http://schemas.openxmlformats.org/officeDocument/2006/relationships/hyperlink" Target="https://www.legislation.gov.uk/ukpga/1986/64/section/4" TargetMode="External"/><Relationship Id="rId48" Type="http://schemas.openxmlformats.org/officeDocument/2006/relationships/hyperlink" Target="https://www.npcc.police.uk/documents/Policing%20Vision.pdf" TargetMode="External"/><Relationship Id="rId8" Type="http://schemas.openxmlformats.org/officeDocument/2006/relationships/webSettings" Target="webSettings.xml"/><Relationship Id="rId51" Type="http://schemas.openxmlformats.org/officeDocument/2006/relationships/hyperlink" Target="https://www.south-wales.police.uk/SysSiteAssets/media/downloads/south-wales/about-us/policies-and-procedures/english/adults-at-risk---english.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kpu.pressbooks.pub/businesswriting/chapter/understanding-team-dynamics/" TargetMode="External"/><Relationship Id="rId25" Type="http://schemas.openxmlformats.org/officeDocument/2006/relationships/hyperlink" Target="https://www.college.police.uk/app/operations/command-and-control/command-structures" TargetMode="External"/><Relationship Id="rId33" Type="http://schemas.openxmlformats.org/officeDocument/2006/relationships/hyperlink" Target="https://minds.wisconsin.edu/bitstream/handle/1793/80590/Schuster,%20Christopher.pdf?isAllowed=y&amp;sequence=1" TargetMode="External"/><Relationship Id="rId38" Type="http://schemas.openxmlformats.org/officeDocument/2006/relationships/hyperlink" Target="https://www.legislation.gov.uk/ukpga/2012/9/contents/enacted" TargetMode="External"/><Relationship Id="rId46" Type="http://schemas.openxmlformats.org/officeDocument/2006/relationships/hyperlink" Target="https://www.tandfonline.com/doi/abs/10.1080/10439463.2012.671826" TargetMode="External"/><Relationship Id="rId20" Type="http://schemas.openxmlformats.org/officeDocument/2006/relationships/footer" Target="footer1.xml"/><Relationship Id="rId41" Type="http://schemas.openxmlformats.org/officeDocument/2006/relationships/hyperlink" Target="https://www.gov.uk/government/consultations/reforming-the-mental-health-act/reforming-the-mental-health-ac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oter" Target="footer3.xml"/><Relationship Id="rId28" Type="http://schemas.openxmlformats.org/officeDocument/2006/relationships/hyperlink" Target="https://www.college.police.uk/app/major-investigation-and-public-protection/domestic-abuse/first-response" TargetMode="External"/><Relationship Id="rId36" Type="http://schemas.openxmlformats.org/officeDocument/2006/relationships/hyperlink" Target="https://www.gov.uk/government/publications/the-domestic-violence-crime-and-victims-act-2004" TargetMode="External"/><Relationship Id="rId49" Type="http://schemas.openxmlformats.org/officeDocument/2006/relationships/hyperlink" Target="https://www.police.uk/pu/advice-crime-prevention/possession-of-weap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9282</Words>
  <Characters>57340</Characters>
  <Application>Microsoft Office Word</Application>
  <DocSecurity>0</DocSecurity>
  <Lines>477</Lines>
  <Paragraphs>132</Paragraphs>
  <ScaleCrop>false</ScaleCrop>
  <Company>Powys County Council</Company>
  <LinksUpToDate>false</LinksUpToDate>
  <CharactersWithSpaces>66490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Davies,Gethin SWP6772</cp:lastModifiedBy>
  <cp:revision>2</cp:revision>
  <cp:lastPrinted>2014-08-26T08:55:00Z</cp:lastPrinted>
  <dcterms:created xsi:type="dcterms:W3CDTF">2022-06-06T07:45:00Z</dcterms:created>
  <dcterms:modified xsi:type="dcterms:W3CDTF">2022-06-06T07:45:00Z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2022-06-06T07:44:27Z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bb2f62e7-e8f2-4950-ac2b-9039efe069a6</vt:lpwstr>
  </property>
  <property fmtid="{D5CDD505-2E9C-101B-9397-08002B2CF9AE}" pid="9" name="MSIP_Label_66cf8fe5-b7b7-4df7-b38d-1c61ac2f6639_ContentBits">
    <vt:lpwstr>0</vt:lpwstr>
  </property>
</Properties>
</file>