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2008" w14:textId="77777777" w:rsidR="006B16ED" w:rsidRPr="00C91F72" w:rsidRDefault="006B16ED" w:rsidP="006B16ED">
      <w:pPr>
        <w:pStyle w:val="Heading1"/>
        <w:rPr>
          <w:kern w:val="0"/>
        </w:rPr>
      </w:pPr>
      <w:bookmarkStart w:id="0" w:name="_Toc214602265"/>
      <w:r w:rsidRPr="00C91F72">
        <w:t>Chapter 3 – Methods</w:t>
      </w:r>
      <w:bookmarkEnd w:id="0"/>
      <w:r w:rsidRPr="00C91F72">
        <w:t xml:space="preserve"> </w:t>
      </w:r>
    </w:p>
    <w:p w14:paraId="5F667DEA" w14:textId="77777777" w:rsidR="006B16ED" w:rsidRPr="00C91F72" w:rsidRDefault="006B16ED" w:rsidP="006B16ED">
      <w:pPr>
        <w:pStyle w:val="Heading1"/>
      </w:pPr>
      <w:bookmarkStart w:id="1" w:name="_Toc214602266"/>
      <w:r w:rsidRPr="00C91F72">
        <w:t>3.1 Introduction</w:t>
      </w:r>
      <w:bookmarkEnd w:id="1"/>
    </w:p>
    <w:p w14:paraId="79F95DE2" w14:textId="77777777" w:rsidR="006B16ED" w:rsidRPr="00143F7C" w:rsidRDefault="006B16ED" w:rsidP="006B16ED">
      <w:pPr>
        <w:spacing w:before="100" w:beforeAutospacing="1" w:after="100" w:afterAutospacing="1" w:line="360" w:lineRule="auto"/>
        <w:rPr>
          <w:rFonts w:cs="Arial"/>
          <w:color w:val="000000"/>
          <w:szCs w:val="22"/>
        </w:rPr>
      </w:pPr>
      <w:r w:rsidRPr="00143F7C">
        <w:rPr>
          <w:rFonts w:cs="Arial"/>
          <w:color w:val="000000"/>
          <w:szCs w:val="22"/>
        </w:rPr>
        <w:t>This chapter outlines the methodological approach used to investigate the relationship between low-income status, substance misuse, and untreated mental health disorders in England. It builds on the Academic Methodology Poster, which provided a visual overview of the research process. Here, the poster’s key components are expanded upon in narrative form to demonstrate how each stage of the process was systematically and critically executed.</w:t>
      </w:r>
    </w:p>
    <w:p w14:paraId="6E93AC2C" w14:textId="77777777" w:rsidR="006B16ED" w:rsidRPr="00143F7C" w:rsidRDefault="006B16ED" w:rsidP="006B16ED">
      <w:pPr>
        <w:spacing w:before="100" w:beforeAutospacing="1" w:after="100" w:afterAutospacing="1" w:line="360" w:lineRule="auto"/>
        <w:rPr>
          <w:rFonts w:cs="Arial"/>
          <w:color w:val="000000"/>
          <w:szCs w:val="22"/>
        </w:rPr>
      </w:pPr>
      <w:r w:rsidRPr="00143F7C">
        <w:rPr>
          <w:rFonts w:cs="Arial"/>
          <w:color w:val="000000"/>
          <w:szCs w:val="22"/>
        </w:rPr>
        <w:t>The study employs a desk-based, literature-based approach, utilising secondary data to synthesise current knowledge through thematic analysis. This methodology allowed for an in-depth exploration of the social, psychological, and policy-based intersections between poverty, addiction, and mental health. According to Aveyard (2019), literature-based research is particularly effective for topics embedded in existing evidence bases, where ethical or practical barriers make primary data collection unfeasible.</w:t>
      </w:r>
    </w:p>
    <w:p w14:paraId="3241049A" w14:textId="77777777" w:rsidR="006B16ED" w:rsidRPr="00143F7C" w:rsidRDefault="006B16ED" w:rsidP="006B16ED">
      <w:pPr>
        <w:spacing w:before="100" w:beforeAutospacing="1" w:after="100" w:afterAutospacing="1" w:line="360" w:lineRule="auto"/>
        <w:rPr>
          <w:rFonts w:cs="Arial"/>
          <w:color w:val="000000"/>
          <w:szCs w:val="22"/>
        </w:rPr>
      </w:pPr>
      <w:r w:rsidRPr="00143F7C">
        <w:rPr>
          <w:rFonts w:cs="Arial"/>
          <w:color w:val="000000"/>
          <w:szCs w:val="22"/>
        </w:rPr>
        <w:t>The methods outlined here underpin the findings discussed in Chapter 4. By defining how data were searched, selected, and analysed, this chapter demonstrates academic rigour and transparency, ensuring that the results presented later are grounded in a clear and replicable process.</w:t>
      </w:r>
    </w:p>
    <w:p w14:paraId="035A6217" w14:textId="77777777" w:rsidR="006B16ED" w:rsidRPr="00C91F72" w:rsidRDefault="006B16ED" w:rsidP="006B16ED">
      <w:pPr>
        <w:spacing w:line="360" w:lineRule="auto"/>
        <w:rPr>
          <w:rFonts w:cs="Arial"/>
          <w:szCs w:val="22"/>
        </w:rPr>
      </w:pPr>
    </w:p>
    <w:p w14:paraId="3D71AD2D" w14:textId="77777777" w:rsidR="006B16ED" w:rsidRPr="00C91F72" w:rsidRDefault="006B16ED" w:rsidP="006B16ED">
      <w:pPr>
        <w:pStyle w:val="Heading1"/>
      </w:pPr>
      <w:bookmarkStart w:id="2" w:name="_Toc214602267"/>
      <w:r w:rsidRPr="00C91F72">
        <w:t>3.2 Search Strategy</w:t>
      </w:r>
      <w:bookmarkEnd w:id="2"/>
    </w:p>
    <w:p w14:paraId="4D0D6041" w14:textId="77777777" w:rsidR="006B16ED" w:rsidRPr="00134FE6" w:rsidRDefault="006B16ED" w:rsidP="006B16ED">
      <w:pPr>
        <w:spacing w:before="100" w:beforeAutospacing="1" w:after="100" w:afterAutospacing="1" w:line="360" w:lineRule="auto"/>
        <w:rPr>
          <w:rFonts w:cs="Arial"/>
          <w:color w:val="000000"/>
          <w:szCs w:val="22"/>
        </w:rPr>
      </w:pPr>
      <w:r w:rsidRPr="00134FE6">
        <w:rPr>
          <w:rFonts w:cs="Arial"/>
          <w:color w:val="000000"/>
          <w:szCs w:val="22"/>
        </w:rPr>
        <w:t>Developing Keywords</w:t>
      </w:r>
    </w:p>
    <w:p w14:paraId="15326D57" w14:textId="77777777" w:rsidR="006B16ED" w:rsidRPr="00134FE6" w:rsidRDefault="006B16ED" w:rsidP="006B16ED">
      <w:pPr>
        <w:spacing w:before="100" w:beforeAutospacing="1" w:after="100" w:afterAutospacing="1" w:line="360" w:lineRule="auto"/>
        <w:rPr>
          <w:rFonts w:cs="Arial"/>
          <w:color w:val="000000"/>
          <w:szCs w:val="22"/>
        </w:rPr>
      </w:pPr>
      <w:r w:rsidRPr="00134FE6">
        <w:rPr>
          <w:rFonts w:cs="Arial"/>
          <w:color w:val="000000"/>
          <w:szCs w:val="22"/>
        </w:rPr>
        <w:t>The search strategy was structured around the research title and question:</w:t>
      </w:r>
    </w:p>
    <w:p w14:paraId="4A996045" w14:textId="77777777" w:rsidR="006B16ED" w:rsidRPr="00134FE6" w:rsidRDefault="006B16ED" w:rsidP="006B16ED">
      <w:pPr>
        <w:spacing w:before="100" w:beforeAutospacing="1" w:after="100" w:afterAutospacing="1" w:line="360" w:lineRule="auto"/>
        <w:rPr>
          <w:rFonts w:cs="Arial"/>
          <w:color w:val="000000"/>
          <w:szCs w:val="22"/>
        </w:rPr>
      </w:pPr>
      <w:r w:rsidRPr="00134FE6">
        <w:rPr>
          <w:rFonts w:cs="Arial"/>
          <w:color w:val="000000"/>
          <w:szCs w:val="22"/>
        </w:rPr>
        <w:t>“Is there a correlation between low-income status and higher rates of substance misuse in England, and how does this intersect with levels of untreated mental health disorders?”</w:t>
      </w:r>
    </w:p>
    <w:p w14:paraId="790F23B6" w14:textId="77777777" w:rsidR="006B16ED" w:rsidRPr="00134FE6" w:rsidRDefault="006B16ED" w:rsidP="006B16ED">
      <w:pPr>
        <w:spacing w:before="100" w:beforeAutospacing="1" w:after="100" w:afterAutospacing="1" w:line="360" w:lineRule="auto"/>
        <w:rPr>
          <w:rFonts w:cs="Arial"/>
          <w:color w:val="000000"/>
          <w:szCs w:val="22"/>
        </w:rPr>
      </w:pPr>
      <w:r w:rsidRPr="00134FE6">
        <w:rPr>
          <w:rFonts w:cs="Arial"/>
          <w:color w:val="000000"/>
          <w:szCs w:val="22"/>
        </w:rPr>
        <w:t>From this, key concepts were extracted: </w:t>
      </w:r>
      <w:r w:rsidRPr="00134FE6">
        <w:rPr>
          <w:rFonts w:cs="Arial"/>
          <w:b/>
          <w:bCs/>
          <w:color w:val="000000"/>
          <w:szCs w:val="22"/>
        </w:rPr>
        <w:t>“</w:t>
      </w:r>
      <w:r w:rsidRPr="00134FE6">
        <w:rPr>
          <w:rFonts w:cs="Arial"/>
          <w:color w:val="000000"/>
          <w:szCs w:val="22"/>
        </w:rPr>
        <w:t>substance misuse”, “low income”, “mental health”, “England”, and “health inequalities”. Synonyms and related terms were added to capture broader academic language, including “drug use”, “socioeconomic deprivation”, “addiction”, “dual diagnosis”, “access to treatment”, and “psychological distress”.</w:t>
      </w:r>
    </w:p>
    <w:p w14:paraId="54D9E57E" w14:textId="77777777" w:rsidR="006B16ED" w:rsidRPr="00C91F72" w:rsidRDefault="006B16ED" w:rsidP="006B16ED">
      <w:pPr>
        <w:spacing w:before="100" w:beforeAutospacing="1" w:after="100" w:afterAutospacing="1" w:line="360" w:lineRule="auto"/>
        <w:rPr>
          <w:rFonts w:cs="Arial"/>
          <w:color w:val="000000"/>
          <w:szCs w:val="22"/>
        </w:rPr>
      </w:pPr>
    </w:p>
    <w:p w14:paraId="4645EDA9" w14:textId="77777777" w:rsidR="006B16ED" w:rsidRPr="00BF3042" w:rsidRDefault="006B16ED" w:rsidP="006B16ED">
      <w:r w:rsidRPr="00BF3042">
        <w:lastRenderedPageBreak/>
        <w:t>Boolean Operators</w:t>
      </w:r>
    </w:p>
    <w:p w14:paraId="03BB52E7"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Boolean operators were used to combine and refine results:</w:t>
      </w:r>
    </w:p>
    <w:p w14:paraId="4468079D" w14:textId="77777777" w:rsidR="006B16ED" w:rsidRPr="00C91F72" w:rsidRDefault="006B16ED" w:rsidP="006B16ED">
      <w:pPr>
        <w:numPr>
          <w:ilvl w:val="0"/>
          <w:numId w:val="1"/>
        </w:numPr>
        <w:spacing w:before="100" w:beforeAutospacing="1" w:after="100" w:afterAutospacing="1" w:line="360" w:lineRule="auto"/>
        <w:rPr>
          <w:rFonts w:cs="Arial"/>
          <w:color w:val="000000"/>
          <w:szCs w:val="22"/>
        </w:rPr>
      </w:pPr>
      <w:r w:rsidRPr="00C91F72">
        <w:rPr>
          <w:rFonts w:cs="Arial"/>
          <w:color w:val="000000"/>
          <w:szCs w:val="22"/>
        </w:rPr>
        <w:t>AND to link major ideas (e.g., “substance misuse AND low income”).</w:t>
      </w:r>
    </w:p>
    <w:p w14:paraId="65F8E581" w14:textId="77777777" w:rsidR="006B16ED" w:rsidRPr="00C91F72" w:rsidRDefault="006B16ED" w:rsidP="006B16ED">
      <w:pPr>
        <w:numPr>
          <w:ilvl w:val="0"/>
          <w:numId w:val="1"/>
        </w:numPr>
        <w:spacing w:before="100" w:beforeAutospacing="1" w:after="100" w:afterAutospacing="1" w:line="360" w:lineRule="auto"/>
        <w:rPr>
          <w:rFonts w:cs="Arial"/>
          <w:color w:val="000000"/>
          <w:szCs w:val="22"/>
        </w:rPr>
      </w:pPr>
      <w:r w:rsidRPr="00C91F72">
        <w:rPr>
          <w:rFonts w:cs="Arial"/>
          <w:color w:val="000000"/>
          <w:szCs w:val="22"/>
        </w:rPr>
        <w:t>OR to include synonyms (e.g., “mental illness OR psychological disorder”).</w:t>
      </w:r>
    </w:p>
    <w:p w14:paraId="18896D0B" w14:textId="77777777" w:rsidR="006B16ED" w:rsidRPr="00C91F72" w:rsidRDefault="006B16ED" w:rsidP="006B16ED">
      <w:pPr>
        <w:numPr>
          <w:ilvl w:val="0"/>
          <w:numId w:val="1"/>
        </w:numPr>
        <w:spacing w:before="100" w:beforeAutospacing="1" w:after="100" w:afterAutospacing="1" w:line="360" w:lineRule="auto"/>
        <w:rPr>
          <w:rFonts w:cs="Arial"/>
          <w:color w:val="000000"/>
          <w:szCs w:val="22"/>
        </w:rPr>
      </w:pPr>
      <w:r w:rsidRPr="00C91F72">
        <w:rPr>
          <w:rFonts w:cs="Arial"/>
          <w:color w:val="000000"/>
          <w:szCs w:val="22"/>
        </w:rPr>
        <w:t>NOT to exclude irrelevant contexts (e.g., “NOT adolescent-only studies”).</w:t>
      </w:r>
    </w:p>
    <w:p w14:paraId="6B28F70A" w14:textId="77777777" w:rsidR="006B16ED" w:rsidRPr="00BF3042" w:rsidRDefault="006B16ED" w:rsidP="006B16ED">
      <w:r w:rsidRPr="00BF3042">
        <w:t>Structured Search Plan</w:t>
      </w:r>
    </w:p>
    <w:p w14:paraId="1D9A35BE"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A search log was created in Excel to record terms, databases, and initial results. This structured process ensured consistency and allowed for iterative refinement. The approach followed guidance from Aveyard (2019), who emphasises developing a transparent and reproducible search trail in systematic literature reviews.</w:t>
      </w:r>
    </w:p>
    <w:p w14:paraId="400C7E49" w14:textId="77777777" w:rsidR="006B16ED" w:rsidRPr="00C91F72" w:rsidRDefault="006B16ED" w:rsidP="006B16ED">
      <w:pPr>
        <w:pStyle w:val="Heading1"/>
      </w:pPr>
      <w:bookmarkStart w:id="3" w:name="_Toc214602268"/>
      <w:r w:rsidRPr="00C91F72">
        <w:t>3.3 Searching for Information</w:t>
      </w:r>
      <w:bookmarkEnd w:id="3"/>
    </w:p>
    <w:p w14:paraId="3A557C34" w14:textId="77777777" w:rsidR="006B16ED" w:rsidRPr="00275792" w:rsidRDefault="006B16ED" w:rsidP="006B16ED">
      <w:pPr>
        <w:spacing w:before="100" w:beforeAutospacing="1" w:after="100" w:afterAutospacing="1" w:line="360" w:lineRule="auto"/>
        <w:rPr>
          <w:rFonts w:cs="Arial"/>
          <w:color w:val="000000"/>
          <w:szCs w:val="22"/>
        </w:rPr>
      </w:pPr>
      <w:r w:rsidRPr="00275792">
        <w:rPr>
          <w:rFonts w:cs="Arial"/>
          <w:color w:val="000000"/>
          <w:szCs w:val="22"/>
        </w:rPr>
        <w:t>Databases and Platforms</w:t>
      </w:r>
    </w:p>
    <w:p w14:paraId="7C8AADE1" w14:textId="77777777" w:rsidR="006B16ED" w:rsidRPr="00275792" w:rsidRDefault="006B16ED" w:rsidP="006B16ED">
      <w:pPr>
        <w:spacing w:before="100" w:beforeAutospacing="1" w:after="100" w:afterAutospacing="1" w:line="360" w:lineRule="auto"/>
        <w:rPr>
          <w:rFonts w:cs="Arial"/>
          <w:color w:val="000000"/>
          <w:szCs w:val="22"/>
        </w:rPr>
      </w:pPr>
      <w:r w:rsidRPr="00275792">
        <w:rPr>
          <w:rFonts w:cs="Arial"/>
          <w:color w:val="000000"/>
          <w:szCs w:val="22"/>
        </w:rPr>
        <w:t>Academic databases were selected for credibility and coverage of health and social sciences:</w:t>
      </w:r>
    </w:p>
    <w:p w14:paraId="6F3D8C84" w14:textId="77777777" w:rsidR="006B16ED" w:rsidRPr="00275792" w:rsidRDefault="006B16ED" w:rsidP="006B16ED">
      <w:pPr>
        <w:numPr>
          <w:ilvl w:val="0"/>
          <w:numId w:val="7"/>
        </w:numPr>
        <w:spacing w:before="100" w:beforeAutospacing="1" w:after="100" w:afterAutospacing="1" w:line="360" w:lineRule="auto"/>
        <w:rPr>
          <w:rFonts w:cs="Arial"/>
          <w:color w:val="000000"/>
          <w:szCs w:val="22"/>
        </w:rPr>
      </w:pPr>
      <w:r w:rsidRPr="00275792">
        <w:rPr>
          <w:rFonts w:cs="Arial"/>
          <w:color w:val="000000"/>
          <w:szCs w:val="22"/>
        </w:rPr>
        <w:t>PubMed – biomedical and psychological research.</w:t>
      </w:r>
    </w:p>
    <w:p w14:paraId="2744A6DB" w14:textId="77777777" w:rsidR="006B16ED" w:rsidRPr="00275792" w:rsidRDefault="006B16ED" w:rsidP="006B16ED">
      <w:pPr>
        <w:numPr>
          <w:ilvl w:val="0"/>
          <w:numId w:val="7"/>
        </w:numPr>
        <w:spacing w:before="100" w:beforeAutospacing="1" w:after="100" w:afterAutospacing="1" w:line="360" w:lineRule="auto"/>
        <w:rPr>
          <w:rFonts w:cs="Arial"/>
          <w:color w:val="000000"/>
          <w:szCs w:val="22"/>
        </w:rPr>
      </w:pPr>
      <w:r w:rsidRPr="00275792">
        <w:rPr>
          <w:rFonts w:cs="Arial"/>
          <w:color w:val="000000"/>
          <w:szCs w:val="22"/>
        </w:rPr>
        <w:t>Scopus and Web of Science – multidisciplinary studies and UK policy data.</w:t>
      </w:r>
    </w:p>
    <w:p w14:paraId="0FC1DFA0" w14:textId="77777777" w:rsidR="006B16ED" w:rsidRPr="00275792" w:rsidRDefault="006B16ED" w:rsidP="006B16ED">
      <w:pPr>
        <w:numPr>
          <w:ilvl w:val="0"/>
          <w:numId w:val="7"/>
        </w:numPr>
        <w:spacing w:before="100" w:beforeAutospacing="1" w:after="100" w:afterAutospacing="1" w:line="360" w:lineRule="auto"/>
        <w:rPr>
          <w:rFonts w:cs="Arial"/>
          <w:color w:val="000000"/>
          <w:szCs w:val="22"/>
        </w:rPr>
      </w:pPr>
      <w:r w:rsidRPr="00275792">
        <w:rPr>
          <w:rFonts w:cs="Arial"/>
          <w:color w:val="000000"/>
          <w:szCs w:val="22"/>
        </w:rPr>
        <w:t>EBSCOhost and ProQuest Central – public health, social policy, and mental health literature.</w:t>
      </w:r>
    </w:p>
    <w:p w14:paraId="1BACBC38" w14:textId="77777777" w:rsidR="006B16ED" w:rsidRPr="00275792" w:rsidRDefault="006B16ED" w:rsidP="006B16ED">
      <w:pPr>
        <w:numPr>
          <w:ilvl w:val="0"/>
          <w:numId w:val="7"/>
        </w:numPr>
        <w:spacing w:before="100" w:beforeAutospacing="1" w:after="100" w:afterAutospacing="1" w:line="360" w:lineRule="auto"/>
        <w:rPr>
          <w:rFonts w:cs="Arial"/>
          <w:color w:val="000000"/>
          <w:szCs w:val="22"/>
        </w:rPr>
      </w:pPr>
      <w:r w:rsidRPr="00275792">
        <w:rPr>
          <w:rFonts w:cs="Arial"/>
          <w:color w:val="000000"/>
          <w:szCs w:val="22"/>
        </w:rPr>
        <w:t>Google Scholar – supplementary searches for grey literature and open-access reports.</w:t>
      </w:r>
    </w:p>
    <w:p w14:paraId="4CBD6192" w14:textId="77777777" w:rsidR="006B16ED" w:rsidRPr="00275792" w:rsidRDefault="006B16ED" w:rsidP="006B16ED">
      <w:pPr>
        <w:numPr>
          <w:ilvl w:val="0"/>
          <w:numId w:val="7"/>
        </w:numPr>
        <w:spacing w:before="100" w:beforeAutospacing="1" w:after="100" w:afterAutospacing="1" w:line="360" w:lineRule="auto"/>
        <w:rPr>
          <w:rFonts w:cs="Arial"/>
          <w:color w:val="000000"/>
          <w:szCs w:val="22"/>
        </w:rPr>
      </w:pPr>
      <w:r w:rsidRPr="00275792">
        <w:rPr>
          <w:rFonts w:cs="Arial"/>
          <w:color w:val="000000"/>
          <w:szCs w:val="22"/>
        </w:rPr>
        <w:t>UWTSD Library Database – access to books and peer-reviewed journals.</w:t>
      </w:r>
    </w:p>
    <w:p w14:paraId="185504D8" w14:textId="77777777" w:rsidR="006B16ED" w:rsidRPr="00275792" w:rsidRDefault="006B16ED" w:rsidP="006B16ED">
      <w:pPr>
        <w:spacing w:before="100" w:beforeAutospacing="1" w:after="100" w:afterAutospacing="1" w:line="360" w:lineRule="auto"/>
        <w:rPr>
          <w:rFonts w:cs="Arial"/>
          <w:color w:val="000000"/>
          <w:szCs w:val="22"/>
        </w:rPr>
      </w:pPr>
      <w:r w:rsidRPr="00275792">
        <w:rPr>
          <w:rFonts w:cs="Arial"/>
          <w:color w:val="000000"/>
          <w:szCs w:val="22"/>
        </w:rPr>
        <w:t>Using Filters</w:t>
      </w:r>
    </w:p>
    <w:p w14:paraId="10A78E0A" w14:textId="77777777" w:rsidR="006B16ED" w:rsidRPr="00275792" w:rsidRDefault="006B16ED" w:rsidP="006B16ED">
      <w:pPr>
        <w:spacing w:before="100" w:beforeAutospacing="1" w:after="100" w:afterAutospacing="1" w:line="360" w:lineRule="auto"/>
        <w:rPr>
          <w:rFonts w:cs="Arial"/>
          <w:color w:val="000000"/>
          <w:szCs w:val="22"/>
        </w:rPr>
      </w:pPr>
      <w:r w:rsidRPr="00275792">
        <w:rPr>
          <w:rFonts w:cs="Arial"/>
          <w:color w:val="000000"/>
          <w:szCs w:val="22"/>
        </w:rPr>
        <w:t>Filters were applied to ensure the relevance and quality of results:</w:t>
      </w:r>
    </w:p>
    <w:p w14:paraId="0700D89F" w14:textId="77777777" w:rsidR="006B16ED" w:rsidRPr="00275792" w:rsidRDefault="006B16ED" w:rsidP="006B16ED">
      <w:pPr>
        <w:numPr>
          <w:ilvl w:val="0"/>
          <w:numId w:val="8"/>
        </w:numPr>
        <w:spacing w:before="100" w:beforeAutospacing="1" w:after="100" w:afterAutospacing="1" w:line="360" w:lineRule="auto"/>
        <w:rPr>
          <w:rFonts w:cs="Arial"/>
          <w:color w:val="000000"/>
          <w:szCs w:val="22"/>
        </w:rPr>
      </w:pPr>
      <w:r w:rsidRPr="00275792">
        <w:rPr>
          <w:rFonts w:cs="Arial"/>
          <w:color w:val="000000"/>
          <w:szCs w:val="22"/>
        </w:rPr>
        <w:t>Publication date: 2014</w:t>
      </w:r>
      <w:r>
        <w:rPr>
          <w:rFonts w:cs="Arial"/>
          <w:color w:val="000000"/>
          <w:szCs w:val="22"/>
        </w:rPr>
        <w:t xml:space="preserve"> /</w:t>
      </w:r>
      <w:r w:rsidRPr="00275792">
        <w:rPr>
          <w:rFonts w:cs="Arial"/>
          <w:color w:val="000000"/>
          <w:szCs w:val="22"/>
        </w:rPr>
        <w:t xml:space="preserve"> 2025 (to capture post-austerity and post-pandemic developments).</w:t>
      </w:r>
    </w:p>
    <w:p w14:paraId="46830E13" w14:textId="77777777" w:rsidR="006B16ED" w:rsidRPr="00275792" w:rsidRDefault="006B16ED" w:rsidP="006B16ED">
      <w:pPr>
        <w:numPr>
          <w:ilvl w:val="0"/>
          <w:numId w:val="8"/>
        </w:numPr>
        <w:spacing w:before="100" w:beforeAutospacing="1" w:after="100" w:afterAutospacing="1" w:line="360" w:lineRule="auto"/>
        <w:rPr>
          <w:rFonts w:cs="Arial"/>
          <w:color w:val="000000"/>
          <w:szCs w:val="22"/>
        </w:rPr>
      </w:pPr>
      <w:r w:rsidRPr="00275792">
        <w:rPr>
          <w:rFonts w:cs="Arial"/>
          <w:color w:val="000000"/>
          <w:szCs w:val="22"/>
        </w:rPr>
        <w:t>Geography: England or the UK (with separate English data).</w:t>
      </w:r>
    </w:p>
    <w:p w14:paraId="2CBFBF3A" w14:textId="77777777" w:rsidR="006B16ED" w:rsidRPr="00275792" w:rsidRDefault="006B16ED" w:rsidP="006B16ED">
      <w:pPr>
        <w:numPr>
          <w:ilvl w:val="0"/>
          <w:numId w:val="8"/>
        </w:numPr>
        <w:spacing w:before="100" w:beforeAutospacing="1" w:after="100" w:afterAutospacing="1" w:line="360" w:lineRule="auto"/>
        <w:rPr>
          <w:rFonts w:cs="Arial"/>
          <w:color w:val="000000"/>
          <w:szCs w:val="22"/>
        </w:rPr>
      </w:pPr>
      <w:r w:rsidRPr="00275792">
        <w:rPr>
          <w:rFonts w:cs="Arial"/>
          <w:color w:val="000000"/>
          <w:szCs w:val="22"/>
        </w:rPr>
        <w:t>Types: peer-reviewed articles, government and NGO reports, and national datasets.</w:t>
      </w:r>
    </w:p>
    <w:p w14:paraId="5317E31E" w14:textId="77777777" w:rsidR="006B16ED" w:rsidRPr="00275792" w:rsidRDefault="006B16ED" w:rsidP="006B16ED">
      <w:pPr>
        <w:numPr>
          <w:ilvl w:val="0"/>
          <w:numId w:val="8"/>
        </w:numPr>
        <w:spacing w:before="100" w:beforeAutospacing="1" w:after="100" w:afterAutospacing="1" w:line="360" w:lineRule="auto"/>
        <w:rPr>
          <w:rFonts w:cs="Arial"/>
          <w:color w:val="000000"/>
          <w:szCs w:val="22"/>
        </w:rPr>
      </w:pPr>
      <w:r w:rsidRPr="00275792">
        <w:rPr>
          <w:rFonts w:cs="Arial"/>
          <w:color w:val="000000"/>
          <w:szCs w:val="22"/>
        </w:rPr>
        <w:t>Language: English (to maintain consistency with available policy material).</w:t>
      </w:r>
    </w:p>
    <w:p w14:paraId="5670E7F0" w14:textId="77777777" w:rsidR="006B16ED" w:rsidRPr="00C91F72" w:rsidRDefault="006B16ED" w:rsidP="006B16ED">
      <w:pPr>
        <w:spacing w:before="100" w:beforeAutospacing="1" w:after="100" w:afterAutospacing="1" w:line="360" w:lineRule="auto"/>
        <w:ind w:left="360"/>
        <w:rPr>
          <w:rFonts w:cs="Arial"/>
          <w:color w:val="000000"/>
          <w:szCs w:val="22"/>
        </w:rPr>
      </w:pPr>
    </w:p>
    <w:p w14:paraId="447ECD8F" w14:textId="77777777" w:rsidR="006B16ED" w:rsidRPr="008D16E1" w:rsidRDefault="006B16ED" w:rsidP="006B16ED">
      <w:pPr>
        <w:spacing w:before="100" w:beforeAutospacing="1" w:after="100" w:afterAutospacing="1" w:line="360" w:lineRule="auto"/>
        <w:rPr>
          <w:rFonts w:cs="Arial"/>
          <w:color w:val="000000"/>
          <w:szCs w:val="22"/>
        </w:rPr>
      </w:pPr>
      <w:r w:rsidRPr="008D16E1">
        <w:rPr>
          <w:rFonts w:cs="Arial"/>
          <w:color w:val="000000"/>
          <w:szCs w:val="22"/>
        </w:rPr>
        <w:lastRenderedPageBreak/>
        <w:t>Search Process</w:t>
      </w:r>
    </w:p>
    <w:p w14:paraId="4FA0CBF4" w14:textId="77777777" w:rsidR="006B16ED" w:rsidRPr="008D16E1" w:rsidRDefault="006B16ED" w:rsidP="006B16ED">
      <w:pPr>
        <w:spacing w:before="100" w:beforeAutospacing="1" w:after="100" w:afterAutospacing="1" w:line="360" w:lineRule="auto"/>
        <w:rPr>
          <w:rFonts w:cs="Arial"/>
          <w:color w:val="000000"/>
          <w:szCs w:val="22"/>
        </w:rPr>
      </w:pPr>
      <w:r w:rsidRPr="008D16E1">
        <w:rPr>
          <w:rFonts w:cs="Arial"/>
          <w:color w:val="000000"/>
          <w:szCs w:val="22"/>
        </w:rPr>
        <w:t>Over 150 initial records were identified, which were then screened for relevance using titles and abstracts. Duplicates and non-UK studies were removed. The final sample consisted of 30 high-quality sources, representing a balanced mix of peer-reviewed studies, national datasets, and policy reports.</w:t>
      </w:r>
    </w:p>
    <w:p w14:paraId="66BD23C8" w14:textId="77777777" w:rsidR="006B16ED" w:rsidRPr="008D16E1" w:rsidRDefault="006B16ED" w:rsidP="006B16ED">
      <w:pPr>
        <w:spacing w:before="100" w:beforeAutospacing="1" w:after="100" w:afterAutospacing="1" w:line="360" w:lineRule="auto"/>
        <w:rPr>
          <w:rFonts w:cs="Arial"/>
          <w:color w:val="000000"/>
          <w:szCs w:val="22"/>
        </w:rPr>
      </w:pPr>
      <w:r w:rsidRPr="008D16E1">
        <w:rPr>
          <w:rFonts w:cs="Arial"/>
          <w:color w:val="000000"/>
          <w:szCs w:val="22"/>
        </w:rPr>
        <w:t>A source tracking table was used to document author, year, topic focus, and methodological quality. This table is summarised in Appendix A: The Thematic Summary Matrix.</w:t>
      </w:r>
    </w:p>
    <w:p w14:paraId="0112AF30" w14:textId="77777777" w:rsidR="006B16ED" w:rsidRPr="00C91F72" w:rsidRDefault="006B16ED" w:rsidP="006B16ED">
      <w:pPr>
        <w:spacing w:line="360" w:lineRule="auto"/>
        <w:rPr>
          <w:rFonts w:cs="Arial"/>
          <w:szCs w:val="22"/>
        </w:rPr>
      </w:pPr>
    </w:p>
    <w:p w14:paraId="44D77DC2" w14:textId="77777777" w:rsidR="006B16ED" w:rsidRPr="00BF3042" w:rsidRDefault="006B16ED" w:rsidP="006B16ED">
      <w:pPr>
        <w:pStyle w:val="Heading1"/>
        <w:rPr>
          <w:b w:val="0"/>
          <w:bCs w:val="0"/>
        </w:rPr>
      </w:pPr>
      <w:bookmarkStart w:id="4" w:name="_Toc214602269"/>
      <w:r w:rsidRPr="00C91F72">
        <w:t>3.4 Research Validation</w:t>
      </w:r>
      <w:bookmarkEnd w:id="4"/>
    </w:p>
    <w:p w14:paraId="1A005399" w14:textId="77777777" w:rsidR="006B16ED" w:rsidRPr="00BF3042" w:rsidRDefault="006B16ED" w:rsidP="006B16ED">
      <w:r w:rsidRPr="00BF3042">
        <w:t>Skimming Techniques</w:t>
      </w:r>
    </w:p>
    <w:p w14:paraId="1993C48A"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Following Cottrell (2017), a structured skimming process was used to quickly assess source relevance. Each paper was initially reviewed for relevance using its title, abstract, introduction, and conclusion before inclusion in full-text review.</w:t>
      </w:r>
    </w:p>
    <w:p w14:paraId="54E79F33" w14:textId="77777777" w:rsidR="006B16ED" w:rsidRPr="00BF3042" w:rsidRDefault="006B16ED" w:rsidP="006B16ED">
      <w:r w:rsidRPr="00BF3042">
        <w:t>CRAAP Test Application</w:t>
      </w:r>
    </w:p>
    <w:p w14:paraId="54D342CA"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The CRAAP Test (Currency, Relevance, Authority, Accuracy, Purpose) was used to evaluate reliability:</w:t>
      </w:r>
    </w:p>
    <w:p w14:paraId="47B6225D" w14:textId="77777777" w:rsidR="006B16ED" w:rsidRPr="00C91F72" w:rsidRDefault="006B16ED" w:rsidP="006B16ED">
      <w:pPr>
        <w:numPr>
          <w:ilvl w:val="0"/>
          <w:numId w:val="2"/>
        </w:numPr>
        <w:spacing w:before="100" w:beforeAutospacing="1" w:after="100" w:afterAutospacing="1" w:line="360" w:lineRule="auto"/>
        <w:rPr>
          <w:rFonts w:cs="Arial"/>
          <w:color w:val="000000"/>
          <w:szCs w:val="22"/>
        </w:rPr>
      </w:pPr>
      <w:r w:rsidRPr="00C91F72">
        <w:rPr>
          <w:rFonts w:cs="Arial"/>
          <w:color w:val="000000"/>
          <w:szCs w:val="22"/>
        </w:rPr>
        <w:t>Currency: Priority given to sources published within the last 10 years.</w:t>
      </w:r>
    </w:p>
    <w:p w14:paraId="3151219A" w14:textId="77777777" w:rsidR="006B16ED" w:rsidRPr="00C91F72" w:rsidRDefault="006B16ED" w:rsidP="006B16ED">
      <w:pPr>
        <w:numPr>
          <w:ilvl w:val="0"/>
          <w:numId w:val="2"/>
        </w:numPr>
        <w:spacing w:before="100" w:beforeAutospacing="1" w:after="100" w:afterAutospacing="1" w:line="360" w:lineRule="auto"/>
        <w:rPr>
          <w:rFonts w:cs="Arial"/>
          <w:color w:val="000000"/>
          <w:szCs w:val="22"/>
        </w:rPr>
      </w:pPr>
      <w:r w:rsidRPr="00C91F72">
        <w:rPr>
          <w:rFonts w:cs="Arial"/>
          <w:color w:val="000000"/>
          <w:szCs w:val="22"/>
        </w:rPr>
        <w:t>Relevance: Focus on England and low-income populations.</w:t>
      </w:r>
    </w:p>
    <w:p w14:paraId="1082E64B" w14:textId="77777777" w:rsidR="006B16ED" w:rsidRPr="00C91F72" w:rsidRDefault="006B16ED" w:rsidP="006B16ED">
      <w:pPr>
        <w:numPr>
          <w:ilvl w:val="0"/>
          <w:numId w:val="2"/>
        </w:numPr>
        <w:spacing w:before="100" w:beforeAutospacing="1" w:after="100" w:afterAutospacing="1" w:line="360" w:lineRule="auto"/>
        <w:rPr>
          <w:rFonts w:cs="Arial"/>
          <w:color w:val="000000"/>
          <w:szCs w:val="22"/>
        </w:rPr>
      </w:pPr>
      <w:r w:rsidRPr="00C91F72">
        <w:rPr>
          <w:rFonts w:cs="Arial"/>
          <w:color w:val="000000"/>
          <w:szCs w:val="22"/>
        </w:rPr>
        <w:t>Authority: Only peer-reviewed journals or credible institutions (NHS, ONS, PHE).</w:t>
      </w:r>
    </w:p>
    <w:p w14:paraId="08C97A74" w14:textId="77777777" w:rsidR="006B16ED" w:rsidRPr="00C91F72" w:rsidRDefault="006B16ED" w:rsidP="006B16ED">
      <w:pPr>
        <w:numPr>
          <w:ilvl w:val="0"/>
          <w:numId w:val="2"/>
        </w:numPr>
        <w:spacing w:before="100" w:beforeAutospacing="1" w:after="100" w:afterAutospacing="1" w:line="360" w:lineRule="auto"/>
        <w:rPr>
          <w:rFonts w:cs="Arial"/>
          <w:color w:val="000000"/>
          <w:szCs w:val="22"/>
        </w:rPr>
      </w:pPr>
      <w:r w:rsidRPr="00C91F72">
        <w:rPr>
          <w:rFonts w:cs="Arial"/>
          <w:color w:val="000000"/>
          <w:szCs w:val="22"/>
        </w:rPr>
        <w:t>Accuracy: Verified statistical methods and transparent data sources.</w:t>
      </w:r>
    </w:p>
    <w:p w14:paraId="346B7840" w14:textId="77777777" w:rsidR="006B16ED" w:rsidRPr="00C91F72" w:rsidRDefault="006B16ED" w:rsidP="006B16ED">
      <w:pPr>
        <w:numPr>
          <w:ilvl w:val="0"/>
          <w:numId w:val="2"/>
        </w:numPr>
        <w:spacing w:before="100" w:beforeAutospacing="1" w:after="100" w:afterAutospacing="1" w:line="360" w:lineRule="auto"/>
        <w:rPr>
          <w:rFonts w:cs="Arial"/>
          <w:color w:val="000000"/>
          <w:szCs w:val="22"/>
        </w:rPr>
      </w:pPr>
      <w:r w:rsidRPr="00C91F72">
        <w:rPr>
          <w:rFonts w:cs="Arial"/>
          <w:color w:val="000000"/>
          <w:szCs w:val="22"/>
        </w:rPr>
        <w:t>Purpose: Objective, research-based findings rather than advocacy.</w:t>
      </w:r>
    </w:p>
    <w:p w14:paraId="19F10D5D" w14:textId="77777777" w:rsidR="006B16ED" w:rsidRDefault="006B16ED" w:rsidP="006B16ED">
      <w:pPr>
        <w:spacing w:before="100" w:beforeAutospacing="1" w:after="100" w:afterAutospacing="1" w:line="360" w:lineRule="auto"/>
        <w:rPr>
          <w:rFonts w:cs="Arial"/>
          <w:color w:val="000000"/>
          <w:szCs w:val="22"/>
        </w:rPr>
      </w:pPr>
      <w:r w:rsidRPr="00C91F72">
        <w:rPr>
          <w:rFonts w:cs="Arial"/>
          <w:color w:val="000000"/>
          <w:szCs w:val="22"/>
        </w:rPr>
        <w:t>While not all sources met every criterion, the highest weight was given to Currency, Relevance, and Authority</w:t>
      </w:r>
      <w:r>
        <w:rPr>
          <w:rFonts w:cs="Arial"/>
          <w:color w:val="000000"/>
          <w:szCs w:val="22"/>
        </w:rPr>
        <w:t xml:space="preserve">, </w:t>
      </w:r>
      <w:r w:rsidRPr="00C91F72">
        <w:rPr>
          <w:rFonts w:cs="Arial"/>
          <w:color w:val="000000"/>
          <w:szCs w:val="22"/>
        </w:rPr>
        <w:t>reflecting academic best practice for literature-based studies (Aveyard, 2019).</w:t>
      </w:r>
    </w:p>
    <w:p w14:paraId="4F9A61A8" w14:textId="77777777" w:rsidR="006B16ED" w:rsidRDefault="006B16ED" w:rsidP="006B16ED">
      <w:pPr>
        <w:spacing w:before="100" w:beforeAutospacing="1" w:after="100" w:afterAutospacing="1" w:line="360" w:lineRule="auto"/>
        <w:rPr>
          <w:rFonts w:cs="Arial"/>
          <w:color w:val="000000"/>
          <w:szCs w:val="22"/>
        </w:rPr>
      </w:pPr>
    </w:p>
    <w:p w14:paraId="70A13EB3" w14:textId="77777777" w:rsidR="006B16ED" w:rsidRDefault="006B16ED" w:rsidP="006B16ED">
      <w:pPr>
        <w:spacing w:before="100" w:beforeAutospacing="1" w:after="100" w:afterAutospacing="1" w:line="360" w:lineRule="auto"/>
        <w:rPr>
          <w:rFonts w:cs="Arial"/>
          <w:color w:val="000000"/>
          <w:szCs w:val="22"/>
        </w:rPr>
      </w:pPr>
    </w:p>
    <w:p w14:paraId="74EF3C9B" w14:textId="77777777" w:rsidR="006B16ED" w:rsidRDefault="006B16ED" w:rsidP="006B16ED">
      <w:pPr>
        <w:spacing w:before="100" w:beforeAutospacing="1" w:after="100" w:afterAutospacing="1" w:line="360" w:lineRule="auto"/>
        <w:rPr>
          <w:rFonts w:cs="Arial"/>
          <w:color w:val="000000"/>
          <w:szCs w:val="22"/>
        </w:rPr>
      </w:pPr>
    </w:p>
    <w:p w14:paraId="18F4EF96" w14:textId="77777777" w:rsidR="006B16ED" w:rsidRPr="00C91F72" w:rsidRDefault="006B16ED" w:rsidP="006B16ED">
      <w:pPr>
        <w:spacing w:before="100" w:beforeAutospacing="1" w:after="100" w:afterAutospacing="1" w:line="360" w:lineRule="auto"/>
        <w:rPr>
          <w:rFonts w:cs="Arial"/>
          <w:color w:val="000000"/>
          <w:szCs w:val="22"/>
        </w:rPr>
      </w:pPr>
    </w:p>
    <w:p w14:paraId="079808EA" w14:textId="77777777" w:rsidR="006B16ED" w:rsidRPr="00BF3042" w:rsidRDefault="006B16ED" w:rsidP="006B16ED">
      <w:r w:rsidRPr="00BF3042">
        <w:t>Decision-Making</w:t>
      </w:r>
    </w:p>
    <w:p w14:paraId="6E9AAE0E"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For example, several early-2000s studies on substance use were excluded due to outdated context, while Black (2021)</w:t>
      </w:r>
      <w:r>
        <w:rPr>
          <w:rFonts w:cs="Arial"/>
          <w:color w:val="000000"/>
          <w:szCs w:val="22"/>
        </w:rPr>
        <w:t xml:space="preserve"> </w:t>
      </w:r>
      <w:r w:rsidRPr="00C91F72">
        <w:rPr>
          <w:rFonts w:cs="Arial"/>
          <w:color w:val="000000"/>
          <w:szCs w:val="22"/>
        </w:rPr>
        <w:t>and Marmot (2020) were retained for their enduring relevance to current UK policy.</w:t>
      </w:r>
    </w:p>
    <w:p w14:paraId="3F144001" w14:textId="77777777" w:rsidR="006B16ED" w:rsidRDefault="006B16ED" w:rsidP="006B16ED">
      <w:pPr>
        <w:spacing w:before="100" w:beforeAutospacing="1" w:after="100" w:afterAutospacing="1" w:line="360" w:lineRule="auto"/>
        <w:outlineLvl w:val="1"/>
        <w:rPr>
          <w:rFonts w:cs="Arial"/>
          <w:b/>
          <w:bCs/>
          <w:color w:val="000000"/>
          <w:szCs w:val="22"/>
        </w:rPr>
      </w:pPr>
    </w:p>
    <w:p w14:paraId="06E83604" w14:textId="77777777" w:rsidR="006B16ED" w:rsidRPr="00C91F72" w:rsidRDefault="006B16ED" w:rsidP="006B16ED">
      <w:pPr>
        <w:pStyle w:val="Heading1"/>
      </w:pPr>
      <w:bookmarkStart w:id="5" w:name="_Toc214602270"/>
      <w:r w:rsidRPr="00BF3042">
        <w:t>3.5 Inclusion and Exclusion Criteria</w:t>
      </w:r>
      <w:bookmarkEnd w:id="5"/>
    </w:p>
    <w:p w14:paraId="156CEE27" w14:textId="77777777" w:rsidR="006B16ED" w:rsidRPr="00C91F72" w:rsidRDefault="006B16ED" w:rsidP="006B16ED">
      <w:r w:rsidRPr="00C91F72">
        <w:t>Inclusion Criteria</w:t>
      </w:r>
    </w:p>
    <w:p w14:paraId="0EF91893" w14:textId="77777777" w:rsidR="006B16ED" w:rsidRPr="00C91F72" w:rsidRDefault="006B16ED" w:rsidP="006B16ED">
      <w:pPr>
        <w:numPr>
          <w:ilvl w:val="0"/>
          <w:numId w:val="3"/>
        </w:numPr>
        <w:spacing w:before="100" w:beforeAutospacing="1" w:after="100" w:afterAutospacing="1" w:line="360" w:lineRule="auto"/>
        <w:rPr>
          <w:rFonts w:cs="Arial"/>
          <w:color w:val="000000"/>
          <w:szCs w:val="22"/>
        </w:rPr>
      </w:pPr>
      <w:r w:rsidRPr="00C91F72">
        <w:rPr>
          <w:rFonts w:cs="Arial"/>
          <w:color w:val="000000"/>
          <w:szCs w:val="22"/>
        </w:rPr>
        <w:t>Peer-reviewed journal articles published between 2014</w:t>
      </w:r>
      <w:r>
        <w:rPr>
          <w:rFonts w:cs="Arial"/>
          <w:color w:val="000000"/>
          <w:szCs w:val="22"/>
        </w:rPr>
        <w:t xml:space="preserve"> and </w:t>
      </w:r>
      <w:r w:rsidRPr="00C91F72">
        <w:rPr>
          <w:rFonts w:cs="Arial"/>
          <w:color w:val="000000"/>
          <w:szCs w:val="22"/>
        </w:rPr>
        <w:t>202</w:t>
      </w:r>
      <w:r w:rsidRPr="00A8429E">
        <w:rPr>
          <w:rFonts w:cs="Arial"/>
          <w:color w:val="000000"/>
          <w:szCs w:val="22"/>
        </w:rPr>
        <w:t>5</w:t>
      </w:r>
      <w:r w:rsidRPr="00C91F72">
        <w:rPr>
          <w:rFonts w:cs="Arial"/>
          <w:color w:val="000000"/>
          <w:szCs w:val="22"/>
        </w:rPr>
        <w:t>.</w:t>
      </w:r>
    </w:p>
    <w:p w14:paraId="0530810B" w14:textId="77777777" w:rsidR="006B16ED" w:rsidRPr="00C91F72" w:rsidRDefault="006B16ED" w:rsidP="006B16ED">
      <w:pPr>
        <w:numPr>
          <w:ilvl w:val="0"/>
          <w:numId w:val="3"/>
        </w:numPr>
        <w:spacing w:before="100" w:beforeAutospacing="1" w:after="100" w:afterAutospacing="1" w:line="360" w:lineRule="auto"/>
        <w:rPr>
          <w:rFonts w:cs="Arial"/>
          <w:color w:val="000000"/>
          <w:szCs w:val="22"/>
        </w:rPr>
      </w:pPr>
      <w:r w:rsidRPr="00C91F72">
        <w:rPr>
          <w:rFonts w:cs="Arial"/>
          <w:color w:val="000000"/>
          <w:szCs w:val="22"/>
        </w:rPr>
        <w:t>Studies or reports focusing on England (or providing separate English data).</w:t>
      </w:r>
    </w:p>
    <w:p w14:paraId="30D33AF8" w14:textId="77777777" w:rsidR="006B16ED" w:rsidRPr="00C91F72" w:rsidRDefault="006B16ED" w:rsidP="006B16ED">
      <w:pPr>
        <w:numPr>
          <w:ilvl w:val="0"/>
          <w:numId w:val="3"/>
        </w:numPr>
        <w:spacing w:before="100" w:beforeAutospacing="1" w:after="100" w:afterAutospacing="1" w:line="360" w:lineRule="auto"/>
        <w:rPr>
          <w:rFonts w:cs="Arial"/>
          <w:color w:val="000000"/>
          <w:szCs w:val="22"/>
        </w:rPr>
      </w:pPr>
      <w:r w:rsidRPr="00C91F72">
        <w:rPr>
          <w:rFonts w:cs="Arial"/>
          <w:color w:val="000000"/>
          <w:szCs w:val="22"/>
        </w:rPr>
        <w:t>Research addressing correlations between low income, substance misuse, and mental health.</w:t>
      </w:r>
    </w:p>
    <w:p w14:paraId="328A09DF" w14:textId="77777777" w:rsidR="006B16ED" w:rsidRPr="00C91F72" w:rsidRDefault="006B16ED" w:rsidP="006B16ED">
      <w:pPr>
        <w:numPr>
          <w:ilvl w:val="0"/>
          <w:numId w:val="3"/>
        </w:numPr>
        <w:spacing w:before="100" w:beforeAutospacing="1" w:after="100" w:afterAutospacing="1" w:line="360" w:lineRule="auto"/>
        <w:rPr>
          <w:rFonts w:cs="Arial"/>
          <w:color w:val="000000"/>
          <w:szCs w:val="22"/>
        </w:rPr>
      </w:pPr>
      <w:r w:rsidRPr="00C91F72">
        <w:rPr>
          <w:rFonts w:cs="Arial"/>
          <w:color w:val="000000"/>
          <w:szCs w:val="22"/>
        </w:rPr>
        <w:t>National datasets (e.g., NHS Digital, ONS, Public Health England).</w:t>
      </w:r>
    </w:p>
    <w:p w14:paraId="74A97851" w14:textId="77777777" w:rsidR="006B16ED" w:rsidRPr="00C91F72" w:rsidRDefault="006B16ED" w:rsidP="006B16ED">
      <w:pPr>
        <w:numPr>
          <w:ilvl w:val="0"/>
          <w:numId w:val="3"/>
        </w:numPr>
        <w:spacing w:before="100" w:beforeAutospacing="1" w:after="100" w:afterAutospacing="1" w:line="360" w:lineRule="auto"/>
        <w:rPr>
          <w:rFonts w:cs="Arial"/>
          <w:color w:val="000000"/>
          <w:szCs w:val="22"/>
        </w:rPr>
      </w:pPr>
      <w:r w:rsidRPr="00C91F72">
        <w:rPr>
          <w:rFonts w:cs="Arial"/>
          <w:color w:val="000000"/>
          <w:szCs w:val="22"/>
        </w:rPr>
        <w:t>Grey literature from credible UK government or NGO sources.</w:t>
      </w:r>
    </w:p>
    <w:p w14:paraId="2479A022"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6" w:name="_Toc214602271"/>
      <w:r w:rsidRPr="00C91F72">
        <w:rPr>
          <w:rFonts w:cs="Arial"/>
          <w:color w:val="000000"/>
          <w:szCs w:val="22"/>
        </w:rPr>
        <w:t>Exclusion Criteria</w:t>
      </w:r>
      <w:bookmarkEnd w:id="6"/>
    </w:p>
    <w:p w14:paraId="6900F09F" w14:textId="77777777" w:rsidR="006B16ED" w:rsidRPr="00C91F72" w:rsidRDefault="006B16ED" w:rsidP="006B16ED">
      <w:pPr>
        <w:numPr>
          <w:ilvl w:val="0"/>
          <w:numId w:val="4"/>
        </w:numPr>
        <w:spacing w:before="100" w:beforeAutospacing="1" w:after="100" w:afterAutospacing="1" w:line="360" w:lineRule="auto"/>
        <w:rPr>
          <w:rFonts w:cs="Arial"/>
          <w:color w:val="000000"/>
          <w:szCs w:val="22"/>
        </w:rPr>
      </w:pPr>
      <w:r w:rsidRPr="00C91F72">
        <w:rPr>
          <w:rFonts w:cs="Arial"/>
          <w:color w:val="000000"/>
          <w:szCs w:val="22"/>
        </w:rPr>
        <w:t>Non-UK or international studies lacking English-specific data.</w:t>
      </w:r>
    </w:p>
    <w:p w14:paraId="641BED69" w14:textId="77777777" w:rsidR="006B16ED" w:rsidRPr="00C91F72" w:rsidRDefault="006B16ED" w:rsidP="006B16ED">
      <w:pPr>
        <w:numPr>
          <w:ilvl w:val="0"/>
          <w:numId w:val="4"/>
        </w:numPr>
        <w:spacing w:before="100" w:beforeAutospacing="1" w:after="100" w:afterAutospacing="1" w:line="360" w:lineRule="auto"/>
        <w:rPr>
          <w:rFonts w:cs="Arial"/>
          <w:color w:val="000000"/>
          <w:szCs w:val="22"/>
        </w:rPr>
      </w:pPr>
      <w:r w:rsidRPr="00C91F72">
        <w:rPr>
          <w:rFonts w:cs="Arial"/>
          <w:color w:val="000000"/>
          <w:szCs w:val="22"/>
        </w:rPr>
        <w:t>Opinion pieces, blogs, or media commentary.</w:t>
      </w:r>
    </w:p>
    <w:p w14:paraId="1E6FB355" w14:textId="77777777" w:rsidR="006B16ED" w:rsidRPr="00C91F72" w:rsidRDefault="006B16ED" w:rsidP="006B16ED">
      <w:pPr>
        <w:numPr>
          <w:ilvl w:val="0"/>
          <w:numId w:val="4"/>
        </w:numPr>
        <w:spacing w:before="100" w:beforeAutospacing="1" w:after="100" w:afterAutospacing="1" w:line="360" w:lineRule="auto"/>
        <w:rPr>
          <w:rFonts w:cs="Arial"/>
          <w:color w:val="000000"/>
          <w:szCs w:val="22"/>
        </w:rPr>
      </w:pPr>
      <w:r w:rsidRPr="00C91F72">
        <w:rPr>
          <w:rFonts w:cs="Arial"/>
          <w:color w:val="000000"/>
          <w:szCs w:val="22"/>
        </w:rPr>
        <w:t>Clinical trials with no socioeconomic context.</w:t>
      </w:r>
    </w:p>
    <w:p w14:paraId="3E3F83B8" w14:textId="77777777" w:rsidR="006B16ED" w:rsidRDefault="006B16ED" w:rsidP="006B16ED">
      <w:pPr>
        <w:numPr>
          <w:ilvl w:val="0"/>
          <w:numId w:val="4"/>
        </w:numPr>
        <w:spacing w:before="100" w:beforeAutospacing="1" w:after="100" w:afterAutospacing="1" w:line="360" w:lineRule="auto"/>
        <w:rPr>
          <w:rFonts w:cs="Arial"/>
          <w:color w:val="000000"/>
          <w:szCs w:val="22"/>
        </w:rPr>
      </w:pPr>
      <w:r w:rsidRPr="00C91F72">
        <w:rPr>
          <w:rFonts w:cs="Arial"/>
          <w:color w:val="000000"/>
          <w:szCs w:val="22"/>
        </w:rPr>
        <w:t>Articles published before 2014 unless of theoretical significance.</w:t>
      </w:r>
    </w:p>
    <w:p w14:paraId="25ACFA65" w14:textId="77777777" w:rsidR="006B16ED" w:rsidRPr="00C91F72" w:rsidRDefault="006B16ED" w:rsidP="006B16ED">
      <w:pPr>
        <w:spacing w:before="100" w:beforeAutospacing="1" w:after="100" w:afterAutospacing="1" w:line="360" w:lineRule="auto"/>
        <w:rPr>
          <w:rFonts w:cs="Arial"/>
          <w:color w:val="000000"/>
          <w:szCs w:val="22"/>
        </w:rPr>
      </w:pPr>
    </w:p>
    <w:p w14:paraId="780EB248"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7" w:name="_Toc214602272"/>
      <w:r w:rsidRPr="00C91F72">
        <w:rPr>
          <w:rFonts w:cs="Arial"/>
          <w:color w:val="000000"/>
          <w:szCs w:val="22"/>
        </w:rPr>
        <w:t>Justification</w:t>
      </w:r>
      <w:bookmarkEnd w:id="7"/>
    </w:p>
    <w:p w14:paraId="66DA59D5"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This framework ensured the research remained focused on the English context and recent social developments</w:t>
      </w:r>
      <w:r>
        <w:rPr>
          <w:rFonts w:cs="Arial"/>
          <w:color w:val="000000"/>
          <w:szCs w:val="22"/>
        </w:rPr>
        <w:t xml:space="preserve"> </w:t>
      </w:r>
      <w:r w:rsidRPr="00C91F72">
        <w:rPr>
          <w:rFonts w:cs="Arial"/>
          <w:color w:val="000000"/>
          <w:szCs w:val="22"/>
        </w:rPr>
        <w:t>particularly post-austerity and COVID-19 impacts. It also prioritised sources with clear methodological transparency and statistical reliability, strengthening the thematic synthesis in Chapter 4.</w:t>
      </w:r>
    </w:p>
    <w:p w14:paraId="61B52CF3" w14:textId="77777777" w:rsidR="006B16ED" w:rsidRDefault="006B16ED" w:rsidP="006B16ED">
      <w:pPr>
        <w:spacing w:line="360" w:lineRule="auto"/>
        <w:rPr>
          <w:rFonts w:cs="Arial"/>
          <w:szCs w:val="22"/>
        </w:rPr>
      </w:pPr>
    </w:p>
    <w:p w14:paraId="7E8A47AE" w14:textId="77777777" w:rsidR="006B16ED" w:rsidRDefault="006B16ED" w:rsidP="006B16ED">
      <w:pPr>
        <w:spacing w:line="360" w:lineRule="auto"/>
        <w:rPr>
          <w:rFonts w:cs="Arial"/>
          <w:szCs w:val="22"/>
        </w:rPr>
      </w:pPr>
    </w:p>
    <w:p w14:paraId="19ECE383" w14:textId="77777777" w:rsidR="006B16ED" w:rsidRDefault="006B16ED" w:rsidP="006B16ED">
      <w:pPr>
        <w:pStyle w:val="Heading1"/>
      </w:pPr>
    </w:p>
    <w:p w14:paraId="2FE0D176" w14:textId="77777777" w:rsidR="006B16ED" w:rsidRDefault="006B16ED" w:rsidP="006B16ED">
      <w:pPr>
        <w:pStyle w:val="Heading1"/>
      </w:pPr>
    </w:p>
    <w:p w14:paraId="5ED07089" w14:textId="77777777" w:rsidR="006B16ED" w:rsidRPr="00BF3042" w:rsidRDefault="006B16ED" w:rsidP="006B16ED">
      <w:pPr>
        <w:pStyle w:val="Heading1"/>
      </w:pPr>
      <w:bookmarkStart w:id="8" w:name="_Toc214602273"/>
      <w:r w:rsidRPr="00BF3042">
        <w:t>3.6 Analysing Research</w:t>
      </w:r>
      <w:bookmarkEnd w:id="8"/>
    </w:p>
    <w:p w14:paraId="7D7A1B59"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9" w:name="_Toc214602274"/>
      <w:r w:rsidRPr="00C91F72">
        <w:rPr>
          <w:rFonts w:cs="Arial"/>
          <w:color w:val="000000"/>
          <w:szCs w:val="22"/>
        </w:rPr>
        <w:t>Thematic Coding Approach</w:t>
      </w:r>
      <w:bookmarkEnd w:id="9"/>
    </w:p>
    <w:p w14:paraId="50780E88"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Following Braun and Clarke’s (2006) six-phase framework for thematic analysis, data were reviewed iteratively:</w:t>
      </w:r>
    </w:p>
    <w:p w14:paraId="28D25225"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Familiarisation with data</w:t>
      </w:r>
    </w:p>
    <w:p w14:paraId="27A62E02"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Generating initial codes</w:t>
      </w:r>
    </w:p>
    <w:p w14:paraId="2D3FD107"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Searching for themes</w:t>
      </w:r>
    </w:p>
    <w:p w14:paraId="0442CC45"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Reviewing themes</w:t>
      </w:r>
    </w:p>
    <w:p w14:paraId="11A31490"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Defining and naming themes</w:t>
      </w:r>
    </w:p>
    <w:p w14:paraId="38589335" w14:textId="77777777" w:rsidR="006B16ED" w:rsidRPr="00C91F72" w:rsidRDefault="006B16ED" w:rsidP="006B16ED">
      <w:pPr>
        <w:numPr>
          <w:ilvl w:val="0"/>
          <w:numId w:val="5"/>
        </w:numPr>
        <w:spacing w:before="100" w:beforeAutospacing="1" w:after="100" w:afterAutospacing="1" w:line="360" w:lineRule="auto"/>
        <w:rPr>
          <w:rFonts w:cs="Arial"/>
          <w:color w:val="000000"/>
          <w:szCs w:val="22"/>
        </w:rPr>
      </w:pPr>
      <w:r w:rsidRPr="00C91F72">
        <w:rPr>
          <w:rFonts w:cs="Arial"/>
          <w:color w:val="000000"/>
          <w:szCs w:val="22"/>
        </w:rPr>
        <w:t>Producing the report</w:t>
      </w:r>
    </w:p>
    <w:p w14:paraId="39142941"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Initial coding focused on recurring ideas such as</w:t>
      </w:r>
      <w:r w:rsidRPr="00C91F72">
        <w:rPr>
          <w:rFonts w:cs="Arial"/>
          <w:i/>
          <w:iCs/>
          <w:color w:val="000000"/>
          <w:szCs w:val="22"/>
        </w:rPr>
        <w:t> </w:t>
      </w:r>
      <w:r w:rsidRPr="00C91F72">
        <w:rPr>
          <w:rFonts w:cs="Arial"/>
          <w:color w:val="000000"/>
          <w:szCs w:val="22"/>
        </w:rPr>
        <w:t>poverty, mental health, access barriers, policy responses, and health inequality.</w:t>
      </w:r>
    </w:p>
    <w:p w14:paraId="557F63A6"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10" w:name="_Toc214602275"/>
      <w:r w:rsidRPr="00C91F72">
        <w:rPr>
          <w:rFonts w:cs="Arial"/>
          <w:color w:val="000000"/>
          <w:szCs w:val="22"/>
        </w:rPr>
        <w:t>Developing Themes</w:t>
      </w:r>
      <w:bookmarkEnd w:id="10"/>
    </w:p>
    <w:p w14:paraId="131ECA9F"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Codes were grouped into four major themes:</w:t>
      </w:r>
    </w:p>
    <w:p w14:paraId="1F4FFE25" w14:textId="77777777" w:rsidR="006B16ED" w:rsidRPr="00C91F72" w:rsidRDefault="006B16ED" w:rsidP="006B16ED">
      <w:pPr>
        <w:numPr>
          <w:ilvl w:val="0"/>
          <w:numId w:val="6"/>
        </w:numPr>
        <w:spacing w:before="100" w:beforeAutospacing="1" w:after="100" w:afterAutospacing="1" w:line="360" w:lineRule="auto"/>
        <w:rPr>
          <w:rFonts w:cs="Arial"/>
          <w:color w:val="000000"/>
          <w:szCs w:val="22"/>
        </w:rPr>
      </w:pPr>
      <w:r w:rsidRPr="00C91F72">
        <w:rPr>
          <w:rFonts w:cs="Arial"/>
          <w:color w:val="000000"/>
          <w:szCs w:val="22"/>
        </w:rPr>
        <w:t>Socioeconomic disadvantage and substance misuse.</w:t>
      </w:r>
    </w:p>
    <w:p w14:paraId="5AD596C0" w14:textId="77777777" w:rsidR="006B16ED" w:rsidRPr="00C91F72" w:rsidRDefault="006B16ED" w:rsidP="006B16ED">
      <w:pPr>
        <w:numPr>
          <w:ilvl w:val="0"/>
          <w:numId w:val="6"/>
        </w:numPr>
        <w:spacing w:before="100" w:beforeAutospacing="1" w:after="100" w:afterAutospacing="1" w:line="360" w:lineRule="auto"/>
        <w:rPr>
          <w:rFonts w:cs="Arial"/>
          <w:color w:val="000000"/>
          <w:szCs w:val="22"/>
        </w:rPr>
      </w:pPr>
      <w:r w:rsidRPr="00C91F72">
        <w:rPr>
          <w:rFonts w:cs="Arial"/>
          <w:color w:val="000000"/>
          <w:szCs w:val="22"/>
        </w:rPr>
        <w:t>Untreated mental health and substance misuse.</w:t>
      </w:r>
    </w:p>
    <w:p w14:paraId="4F051E43" w14:textId="77777777" w:rsidR="006B16ED" w:rsidRPr="00C91F72" w:rsidRDefault="006B16ED" w:rsidP="006B16ED">
      <w:pPr>
        <w:numPr>
          <w:ilvl w:val="0"/>
          <w:numId w:val="6"/>
        </w:numPr>
        <w:spacing w:before="100" w:beforeAutospacing="1" w:after="100" w:afterAutospacing="1" w:line="360" w:lineRule="auto"/>
        <w:rPr>
          <w:rFonts w:cs="Arial"/>
          <w:color w:val="000000"/>
          <w:szCs w:val="22"/>
        </w:rPr>
      </w:pPr>
      <w:r w:rsidRPr="00C91F72">
        <w:rPr>
          <w:rFonts w:cs="Arial"/>
          <w:color w:val="000000"/>
          <w:szCs w:val="22"/>
        </w:rPr>
        <w:t>Barriers to access and support services.</w:t>
      </w:r>
    </w:p>
    <w:p w14:paraId="1266DA5E" w14:textId="77777777" w:rsidR="006B16ED" w:rsidRDefault="006B16ED" w:rsidP="006B16ED">
      <w:pPr>
        <w:numPr>
          <w:ilvl w:val="0"/>
          <w:numId w:val="6"/>
        </w:numPr>
        <w:spacing w:before="100" w:beforeAutospacing="1" w:after="100" w:afterAutospacing="1" w:line="360" w:lineRule="auto"/>
        <w:rPr>
          <w:rFonts w:cs="Arial"/>
          <w:color w:val="000000"/>
          <w:szCs w:val="22"/>
        </w:rPr>
      </w:pPr>
      <w:r w:rsidRPr="00C91F72">
        <w:rPr>
          <w:rFonts w:cs="Arial"/>
          <w:color w:val="000000"/>
          <w:szCs w:val="22"/>
        </w:rPr>
        <w:t>Policy responses and structural inequalities.</w:t>
      </w:r>
    </w:p>
    <w:p w14:paraId="0ED3FC74" w14:textId="77777777" w:rsidR="006B16ED" w:rsidRPr="00A8429E" w:rsidRDefault="006B16ED" w:rsidP="006B16ED">
      <w:pPr>
        <w:numPr>
          <w:ilvl w:val="0"/>
          <w:numId w:val="6"/>
        </w:numPr>
        <w:spacing w:before="100" w:beforeAutospacing="1" w:after="100" w:afterAutospacing="1" w:line="360" w:lineRule="auto"/>
        <w:rPr>
          <w:rFonts w:cs="Arial"/>
          <w:color w:val="000000"/>
          <w:szCs w:val="22"/>
        </w:rPr>
      </w:pPr>
      <w:r w:rsidRPr="00A8429E">
        <w:rPr>
          <w:rFonts w:cs="Arial"/>
          <w:color w:val="000000"/>
          <w:szCs w:val="22"/>
        </w:rPr>
        <w:t>The Impact of COVID-19 on Health Inequalities</w:t>
      </w:r>
      <w:r>
        <w:rPr>
          <w:rFonts w:cs="Arial"/>
          <w:color w:val="000000"/>
          <w:szCs w:val="22"/>
        </w:rPr>
        <w:t>.</w:t>
      </w:r>
    </w:p>
    <w:p w14:paraId="7588995F"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Each theme was reviewed and validated against the data set to ensure representativeness and coherence. Themes were further cross-checked with academic supervisors for validity, aligning with Braun and Clarke’s (2006) emphasis on reflexivity and peer review.</w:t>
      </w:r>
    </w:p>
    <w:p w14:paraId="1470CA4D"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11" w:name="_Toc214602276"/>
      <w:r w:rsidRPr="00C91F72">
        <w:rPr>
          <w:rFonts w:cs="Arial"/>
          <w:color w:val="000000"/>
          <w:szCs w:val="22"/>
        </w:rPr>
        <w:t>Organisation and Tools</w:t>
      </w:r>
      <w:bookmarkEnd w:id="11"/>
    </w:p>
    <w:p w14:paraId="460D97F5"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NVivo software was used to assist with coding and thematic organisation. Tables and colour-coded spreadsheets were also used for transparency. This systematic approach supported the integration of multiple data types (qualitative and quantitative) and allowed consistent theme development</w:t>
      </w:r>
      <w:r>
        <w:rPr>
          <w:rFonts w:cs="Arial"/>
          <w:color w:val="000000"/>
          <w:szCs w:val="22"/>
        </w:rPr>
        <w:t xml:space="preserve"> </w:t>
      </w:r>
      <w:r w:rsidRPr="00C91F72">
        <w:rPr>
          <w:rFonts w:cs="Arial"/>
          <w:color w:val="000000"/>
          <w:szCs w:val="22"/>
        </w:rPr>
        <w:t>later summarised in Appendix A.</w:t>
      </w:r>
    </w:p>
    <w:p w14:paraId="128B5D63" w14:textId="77777777" w:rsidR="006B16ED" w:rsidRDefault="006B16ED" w:rsidP="006B16ED">
      <w:pPr>
        <w:spacing w:line="360" w:lineRule="auto"/>
        <w:rPr>
          <w:rFonts w:cs="Arial"/>
          <w:szCs w:val="22"/>
        </w:rPr>
      </w:pPr>
    </w:p>
    <w:p w14:paraId="078A481B" w14:textId="77777777" w:rsidR="006B16ED" w:rsidRPr="00C91F72" w:rsidRDefault="006B16ED" w:rsidP="006B16ED">
      <w:pPr>
        <w:spacing w:line="360" w:lineRule="auto"/>
        <w:rPr>
          <w:rFonts w:cs="Arial"/>
          <w:szCs w:val="22"/>
        </w:rPr>
      </w:pPr>
    </w:p>
    <w:p w14:paraId="5EFCDC91" w14:textId="77777777" w:rsidR="006B16ED" w:rsidRPr="00C91F72" w:rsidRDefault="006B16ED" w:rsidP="006B16ED">
      <w:pPr>
        <w:pStyle w:val="Heading1"/>
      </w:pPr>
      <w:bookmarkStart w:id="12" w:name="_Toc214602277"/>
      <w:r w:rsidRPr="00C91F72">
        <w:t>3.7 Ethical Considerations</w:t>
      </w:r>
      <w:bookmarkEnd w:id="12"/>
    </w:p>
    <w:p w14:paraId="25A69FB0"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13" w:name="_Toc214602278"/>
      <w:r w:rsidRPr="00C91F72">
        <w:rPr>
          <w:rFonts w:cs="Arial"/>
          <w:color w:val="000000"/>
          <w:szCs w:val="22"/>
        </w:rPr>
        <w:t>Secondary Research Ethics</w:t>
      </w:r>
      <w:bookmarkEnd w:id="13"/>
    </w:p>
    <w:p w14:paraId="0448E3D4"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As a desk-based study using publicly available data, formal ethical approval was not required. However, ethical principles of integrity, accuracy, and respect for vulnerable groups were strictly maintained. Sensitive issues such as addiction, poverty, and mental illness were discussed with empathy and without stigma.</w:t>
      </w:r>
    </w:p>
    <w:p w14:paraId="7B58FB07"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14" w:name="_Toc214602279"/>
      <w:r w:rsidRPr="00C91F72">
        <w:rPr>
          <w:rFonts w:cs="Arial"/>
          <w:color w:val="000000"/>
          <w:szCs w:val="22"/>
        </w:rPr>
        <w:t>Academic Integrity</w:t>
      </w:r>
      <w:bookmarkEnd w:id="14"/>
    </w:p>
    <w:p w14:paraId="1FA33288" w14:textId="77777777" w:rsidR="006B16ED" w:rsidRPr="00C91F72" w:rsidRDefault="006B16ED" w:rsidP="006B16ED">
      <w:pPr>
        <w:pStyle w:val="NormalWeb"/>
        <w:spacing w:line="360" w:lineRule="auto"/>
        <w:rPr>
          <w:rFonts w:ascii="Arial" w:hAnsi="Arial" w:cs="Arial"/>
          <w:color w:val="000000"/>
          <w:szCs w:val="22"/>
        </w:rPr>
      </w:pPr>
      <w:r w:rsidRPr="00C91F72">
        <w:rPr>
          <w:rFonts w:ascii="Arial" w:hAnsi="Arial" w:cs="Arial"/>
          <w:color w:val="000000"/>
          <w:szCs w:val="22"/>
        </w:rPr>
        <w:t xml:space="preserve">All sources were properly cited using the Harvard UWTSD referencing style to uphold academic honesty. The use of reference-management software (Zotero) ensured consistent </w:t>
      </w:r>
      <w:r w:rsidRPr="00797FF3">
        <w:rPr>
          <w:rFonts w:ascii="Arial" w:hAnsi="Arial" w:cs="Arial"/>
          <w:color w:val="000000"/>
          <w:szCs w:val="22"/>
        </w:rPr>
        <w:t xml:space="preserve">citation. </w:t>
      </w:r>
      <w:r w:rsidRPr="00C91F72">
        <w:rPr>
          <w:rFonts w:ascii="Arial" w:hAnsi="Arial" w:cs="Arial"/>
          <w:color w:val="000000"/>
          <w:szCs w:val="22"/>
        </w:rPr>
        <w:t>Cottrell (2017) highlights that maintaining accurate referencing demonstrates ethical scholarship and intellectual transparency.</w:t>
      </w:r>
    </w:p>
    <w:p w14:paraId="52D64FF7" w14:textId="77777777" w:rsidR="006B16ED" w:rsidRPr="00C91F72" w:rsidRDefault="006B16ED" w:rsidP="006B16ED">
      <w:pPr>
        <w:spacing w:before="100" w:beforeAutospacing="1" w:after="100" w:afterAutospacing="1" w:line="360" w:lineRule="auto"/>
        <w:outlineLvl w:val="2"/>
        <w:rPr>
          <w:rFonts w:cs="Arial"/>
          <w:color w:val="000000"/>
          <w:szCs w:val="22"/>
        </w:rPr>
      </w:pPr>
      <w:bookmarkStart w:id="15" w:name="_Toc214602280"/>
      <w:r w:rsidRPr="00C91F72">
        <w:rPr>
          <w:rFonts w:cs="Arial"/>
          <w:color w:val="000000"/>
          <w:szCs w:val="22"/>
        </w:rPr>
        <w:t>Transparency and Credibility</w:t>
      </w:r>
      <w:bookmarkEnd w:id="15"/>
    </w:p>
    <w:p w14:paraId="02C6984B"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Selection and interpretation of sources were guided by fairness and objectivity. To prevent bias, differing perspectives</w:t>
      </w:r>
      <w:r w:rsidRPr="00797FF3">
        <w:rPr>
          <w:rFonts w:cs="Arial"/>
          <w:color w:val="000000"/>
          <w:szCs w:val="22"/>
        </w:rPr>
        <w:t xml:space="preserve"> </w:t>
      </w:r>
      <w:r w:rsidRPr="00C91F72">
        <w:rPr>
          <w:rFonts w:cs="Arial"/>
          <w:color w:val="000000"/>
          <w:szCs w:val="22"/>
        </w:rPr>
        <w:t>such as policy documents, qualitative studies, and quantitative datasets</w:t>
      </w:r>
      <w:r w:rsidRPr="00797FF3">
        <w:rPr>
          <w:rFonts w:cs="Arial"/>
          <w:color w:val="000000"/>
          <w:szCs w:val="22"/>
        </w:rPr>
        <w:t xml:space="preserve"> </w:t>
      </w:r>
      <w:r w:rsidRPr="00C91F72">
        <w:rPr>
          <w:rFonts w:cs="Arial"/>
          <w:color w:val="000000"/>
          <w:szCs w:val="22"/>
        </w:rPr>
        <w:t>were triangulated to achieve a balanced view.</w:t>
      </w:r>
    </w:p>
    <w:p w14:paraId="17CD1565" w14:textId="77777777" w:rsidR="006B16ED" w:rsidRPr="00C91F72" w:rsidRDefault="006B16ED" w:rsidP="006B16ED">
      <w:pPr>
        <w:pStyle w:val="Heading1"/>
      </w:pPr>
      <w:bookmarkStart w:id="16" w:name="_Toc214602281"/>
      <w:r w:rsidRPr="00C91F72">
        <w:t xml:space="preserve">3.8 </w:t>
      </w:r>
      <w:r>
        <w:t xml:space="preserve">Chapter </w:t>
      </w:r>
      <w:r w:rsidRPr="00C91F72">
        <w:t>Conclusion</w:t>
      </w:r>
      <w:bookmarkEnd w:id="16"/>
    </w:p>
    <w:p w14:paraId="31BA7440"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This chapter has explained the systematic process used to identify, evaluate, and analyse literature for this dissertation. Using a structured search strategy grounded in Aveyard’s (2019) guidance and applying Braun and Clarke’s (2006)</w:t>
      </w:r>
      <w:r>
        <w:rPr>
          <w:rFonts w:cs="Arial"/>
          <w:color w:val="000000"/>
          <w:szCs w:val="22"/>
        </w:rPr>
        <w:t xml:space="preserve"> </w:t>
      </w:r>
      <w:r w:rsidRPr="00C91F72">
        <w:rPr>
          <w:rFonts w:cs="Arial"/>
          <w:color w:val="000000"/>
          <w:szCs w:val="22"/>
        </w:rPr>
        <w:t>thematic framework, the study synthesised 30 high-quality sources from an initial pool of 150.</w:t>
      </w:r>
    </w:p>
    <w:p w14:paraId="590A7A57" w14:textId="77777777" w:rsidR="006B16ED" w:rsidRPr="00C91F72" w:rsidRDefault="006B16ED" w:rsidP="006B16ED">
      <w:pPr>
        <w:spacing w:before="100" w:beforeAutospacing="1" w:after="100" w:afterAutospacing="1" w:line="360" w:lineRule="auto"/>
        <w:rPr>
          <w:rFonts w:cs="Arial"/>
          <w:color w:val="000000"/>
          <w:szCs w:val="22"/>
        </w:rPr>
      </w:pPr>
      <w:r w:rsidRPr="00C91F72">
        <w:rPr>
          <w:rFonts w:cs="Arial"/>
          <w:color w:val="000000"/>
          <w:szCs w:val="22"/>
        </w:rPr>
        <w:t>Rigorous validation ensured the inclusion of relevant, current, and credible materials. Ethical standards were upheld throughout, ensuring transparency and reliability in interpreting secondary data.</w:t>
      </w:r>
    </w:p>
    <w:p w14:paraId="02043333" w14:textId="77777777" w:rsidR="006B16ED" w:rsidRPr="00BF3042" w:rsidRDefault="006B16ED" w:rsidP="006B16ED">
      <w:pPr>
        <w:spacing w:before="100" w:beforeAutospacing="1" w:after="100" w:afterAutospacing="1" w:line="360" w:lineRule="auto"/>
        <w:rPr>
          <w:rFonts w:cs="Arial"/>
          <w:color w:val="000000"/>
          <w:szCs w:val="22"/>
        </w:rPr>
      </w:pPr>
      <w:r w:rsidRPr="00C91F72">
        <w:rPr>
          <w:rFonts w:cs="Arial"/>
          <w:color w:val="000000"/>
          <w:szCs w:val="22"/>
        </w:rPr>
        <w:t>The results of this process are presented in Chapter 4, where themes derived through this methodology are explored in detail to reveal the complex interplay between low income, untreated mental health, and substance misuse in England.</w:t>
      </w:r>
    </w:p>
    <w:p w14:paraId="3B206B0C" w14:textId="77777777" w:rsidR="00871A60" w:rsidRDefault="00871A60"/>
    <w:sectPr w:rsidR="00871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A667C"/>
    <w:multiLevelType w:val="multilevel"/>
    <w:tmpl w:val="E0A6B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5048E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E4FC8"/>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A351E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296C4F"/>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7F440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1167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FB007F"/>
    <w:multiLevelType w:val="multilevel"/>
    <w:tmpl w:val="565EC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2542948">
    <w:abstractNumId w:val="4"/>
  </w:num>
  <w:num w:numId="2" w16cid:durableId="738675485">
    <w:abstractNumId w:val="5"/>
  </w:num>
  <w:num w:numId="3" w16cid:durableId="1517383159">
    <w:abstractNumId w:val="3"/>
  </w:num>
  <w:num w:numId="4" w16cid:durableId="1926306345">
    <w:abstractNumId w:val="1"/>
  </w:num>
  <w:num w:numId="5" w16cid:durableId="1399866073">
    <w:abstractNumId w:val="0"/>
  </w:num>
  <w:num w:numId="6" w16cid:durableId="855464835">
    <w:abstractNumId w:val="7"/>
  </w:num>
  <w:num w:numId="7" w16cid:durableId="174731346">
    <w:abstractNumId w:val="6"/>
  </w:num>
  <w:num w:numId="8" w16cid:durableId="1979335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6ED"/>
    <w:rsid w:val="002214F2"/>
    <w:rsid w:val="006B16ED"/>
    <w:rsid w:val="00871A60"/>
    <w:rsid w:val="00F2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DFD9D2"/>
  <w15:chartTrackingRefBased/>
  <w15:docId w15:val="{9F813C7C-9C9C-DB48-BCAC-D9D54BE6D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ED"/>
    <w:rPr>
      <w:rFonts w:ascii="Arial" w:eastAsia="Times New Roman" w:hAnsi="Arial" w:cs="Times New Roman"/>
      <w:sz w:val="22"/>
      <w:lang w:eastAsia="en-GB"/>
    </w:rPr>
  </w:style>
  <w:style w:type="paragraph" w:styleId="Heading1">
    <w:name w:val="heading 1"/>
    <w:basedOn w:val="Normal"/>
    <w:link w:val="Heading1Char"/>
    <w:uiPriority w:val="9"/>
    <w:qFormat/>
    <w:rsid w:val="006B16ED"/>
    <w:pPr>
      <w:spacing w:before="100" w:beforeAutospacing="1" w:after="100" w:afterAutospacing="1"/>
      <w:outlineLvl w:val="0"/>
    </w:pPr>
    <w:rPr>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6ED"/>
    <w:rPr>
      <w:rFonts w:ascii="Arial" w:eastAsia="Times New Roman" w:hAnsi="Arial" w:cs="Times New Roman"/>
      <w:b/>
      <w:bCs/>
      <w:kern w:val="36"/>
      <w:sz w:val="22"/>
      <w:szCs w:val="48"/>
      <w:lang w:eastAsia="en-GB"/>
    </w:rPr>
  </w:style>
  <w:style w:type="paragraph" w:styleId="NormalWeb">
    <w:name w:val="Normal (Web)"/>
    <w:basedOn w:val="Normal"/>
    <w:uiPriority w:val="99"/>
    <w:unhideWhenUsed/>
    <w:rsid w:val="006B16ED"/>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1368</Words>
  <Characters>7798</Characters>
  <Application>Microsoft Office Word</Application>
  <DocSecurity>0</DocSecurity>
  <Lines>64</Lines>
  <Paragraphs>18</Paragraphs>
  <ScaleCrop>false</ScaleCrop>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1</cp:revision>
  <dcterms:created xsi:type="dcterms:W3CDTF">2025-11-21T10:54:00Z</dcterms:created>
  <dcterms:modified xsi:type="dcterms:W3CDTF">2025-11-21T10:56:00Z</dcterms:modified>
</cp:coreProperties>
</file>