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2"/>
          <w:szCs w:val="22"/>
          <w:u w:val="single"/>
        </w:rPr>
      </w:pPr>
      <w:r>
        <w:rPr>
          <w:rFonts w:ascii="Arial" w:hAnsi="Arial"/>
          <w:b w:val="1"/>
          <w:bCs w:val="1"/>
          <w:sz w:val="22"/>
          <w:szCs w:val="22"/>
          <w:u w:val="single"/>
          <w:rtl w:val="0"/>
          <w:lang w:val="en-US"/>
        </w:rPr>
        <w:t>Student Number: 1702851</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u w:val="single"/>
          <w:rtl w:val="0"/>
          <w:lang w:val="en-US"/>
        </w:rPr>
        <w:t>Target 1</w:t>
      </w:r>
      <w:r>
        <w:rPr>
          <w:rFonts w:ascii="Arial" w:hAnsi="Arial"/>
          <w:sz w:val="22"/>
          <w:szCs w:val="22"/>
          <w:rtl w:val="0"/>
          <w:lang w:val="en-US"/>
        </w:rPr>
        <w:t>-Improve analysis/be less descriptive.   I have attempted to think critically around the information that I read and write. I have attempted to deconstruct information to gain greater knowledge.</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u w:val="single"/>
          <w:rtl w:val="0"/>
          <w:lang w:val="en-US"/>
        </w:rPr>
        <w:t>Target 2</w:t>
      </w:r>
      <w:r>
        <w:rPr>
          <w:rFonts w:ascii="Arial" w:hAnsi="Arial"/>
          <w:sz w:val="22"/>
          <w:szCs w:val="22"/>
          <w:rtl w:val="0"/>
          <w:lang w:val="en-US"/>
        </w:rPr>
        <w:t xml:space="preserve">-Improve the range of sources from which I reference.  I have increased the range and strength of the sources that I have used.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u w:val="single"/>
          <w:rtl w:val="0"/>
          <w:lang w:val="en-US"/>
        </w:rPr>
        <w:t>Target 3</w:t>
      </w:r>
      <w:r>
        <w:rPr>
          <w:rFonts w:ascii="Arial" w:hAnsi="Arial"/>
          <w:sz w:val="22"/>
          <w:szCs w:val="22"/>
          <w:rtl w:val="0"/>
          <w:lang w:val="en-US"/>
        </w:rPr>
        <w:t>-Improve my spelling and grammar.  I have printed and proofread my work to ensure I improve the correct use of words within my writing.</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u w:val="single"/>
          <w:rtl w:val="0"/>
          <w:lang w:val="en-US"/>
        </w:rPr>
        <w:t>Target 4</w:t>
      </w:r>
      <w:r>
        <w:rPr>
          <w:rFonts w:ascii="Arial" w:hAnsi="Arial"/>
          <w:sz w:val="22"/>
          <w:szCs w:val="22"/>
          <w:rtl w:val="0"/>
          <w:lang w:val="en-US"/>
        </w:rPr>
        <w:t xml:space="preserve">-Improve my use of paragraphs. I have attempted to better use paragraphs to aid the flow and structure of my work.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u w:val="single"/>
          <w:rtl w:val="0"/>
          <w:lang w:val="en-US"/>
        </w:rPr>
        <w:t>Target 5</w:t>
      </w:r>
      <w:r>
        <w:rPr>
          <w:rFonts w:ascii="Arial" w:hAnsi="Arial"/>
          <w:sz w:val="22"/>
          <w:szCs w:val="22"/>
          <w:rtl w:val="0"/>
          <w:lang w:val="en-US"/>
        </w:rPr>
        <w:t xml:space="preserve">-Improve my writing structure, I have attempted to structure my writing to ensure that it clear and coherent.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cs="Arial" w:hAnsi="Arial" w:eastAsia="Arial"/>
          <w:sz w:val="22"/>
          <w:szCs w:val="22"/>
        </w:rPr>
        <w:drawing>
          <wp:anchor distT="152400" distB="152400" distL="152400" distR="152400" simplePos="0" relativeHeight="251659264" behindDoc="0" locked="0" layoutInCell="1" allowOverlap="1">
            <wp:simplePos x="0" y="0"/>
            <wp:positionH relativeFrom="margin">
              <wp:posOffset>-214930</wp:posOffset>
            </wp:positionH>
            <wp:positionV relativeFrom="line">
              <wp:posOffset>115827</wp:posOffset>
            </wp:positionV>
            <wp:extent cx="5972500" cy="2347681"/>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03-25 at 13.15.21.png"/>
                    <pic:cNvPicPr>
                      <a:picLocks noChangeAspect="1"/>
                    </pic:cNvPicPr>
                  </pic:nvPicPr>
                  <pic:blipFill>
                    <a:blip r:embed="rId4">
                      <a:extLst/>
                    </a:blip>
                    <a:stretch>
                      <a:fillRect/>
                    </a:stretch>
                  </pic:blipFill>
                  <pic:spPr>
                    <a:xfrm>
                      <a:off x="0" y="0"/>
                      <a:ext cx="5972500" cy="2347681"/>
                    </a:xfrm>
                    <a:prstGeom prst="rect">
                      <a:avLst/>
                    </a:prstGeom>
                    <a:ln w="12700" cap="flat">
                      <a:noFill/>
                      <a:miter lim="400000"/>
                    </a:ln>
                    <a:effectLst/>
                  </pic:spPr>
                </pic:pic>
              </a:graphicData>
            </a:graphic>
          </wp:anchor>
        </w:drawing>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cs="Arial" w:hAnsi="Arial" w:eastAsia="Arial"/>
          <w:sz w:val="22"/>
          <w:szCs w:val="22"/>
        </w:rPr>
        <mc:AlternateContent>
          <mc:Choice Requires="wps">
            <w:drawing>
              <wp:anchor distT="152400" distB="152400" distL="152400" distR="152400" simplePos="0" relativeHeight="251660288" behindDoc="0" locked="0" layoutInCell="1" allowOverlap="1">
                <wp:simplePos x="0" y="0"/>
                <wp:positionH relativeFrom="margin">
                  <wp:posOffset>-634999</wp:posOffset>
                </wp:positionH>
                <wp:positionV relativeFrom="page">
                  <wp:posOffset>121919</wp:posOffset>
                </wp:positionV>
                <wp:extent cx="7242500" cy="1044956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7242500" cy="10449560"/>
                        </a:xfrm>
                        <a:prstGeom prst="rect">
                          <a:avLst/>
                        </a:prstGeom>
                        <a:noFill/>
                        <a:ln w="25400" cap="flat">
                          <a:solidFill>
                            <a:srgbClr val="000000"/>
                          </a:solidFill>
                          <a:prstDash val="sysDot"/>
                          <a:miter lim="400000"/>
                        </a:ln>
                        <a:effectLst/>
                      </wps:spPr>
                      <wps:bodyPr/>
                    </wps:wsp>
                  </a:graphicData>
                </a:graphic>
              </wp:anchor>
            </w:drawing>
          </mc:Choice>
          <mc:Fallback>
            <w:pict>
              <v:rect id="_x0000_s1026" style="visibility:visible;position:absolute;margin-left:-50.0pt;margin-top:9.6pt;width:570.3pt;height:822.8pt;z-index:251660288;mso-position-horizontal:absolute;mso-position-horizontal-relative:margin;mso-position-vertical:absolute;mso-position-vertical-relative:page;mso-wrap-distance-left:12.0pt;mso-wrap-distance-top:12.0pt;mso-wrap-distance-right:12.0pt;mso-wrap-distance-bottom:12.0pt;">
                <v:fill on="f"/>
                <v:stroke filltype="solid" color="#000000" opacity="100.0%" weight="2.0pt" dashstyle="shortdot" endcap="flat" miterlimit="400.0%" joinstyle="miter" linestyle="single" startarrow="none" startarrowwidth="medium" startarrowlength="medium" endarrow="none" endarrowwidth="medium" endarrowlength="medium"/>
                <w10:wrap type="none" side="bothSides" anchorx="margin" anchory="page"/>
              </v:rect>
            </w:pict>
          </mc:Fallback>
        </mc:AlternateConten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8"/>
          <w:szCs w:val="28"/>
        </w:rPr>
      </w:pPr>
      <w:r>
        <w:rPr>
          <w:rFonts w:ascii="Arial" w:hAnsi="Arial"/>
          <w:sz w:val="28"/>
          <w:szCs w:val="28"/>
          <w:rtl w:val="0"/>
          <w:lang w:val="en-US"/>
        </w:rPr>
        <w:t>Nicholas Thomas  1702851</w:t>
      </w:r>
    </w:p>
    <w:p>
      <w:pPr>
        <w:pStyle w:val="Body"/>
        <w:spacing w:line="360" w:lineRule="auto"/>
        <w:rPr>
          <w:rFonts w:ascii="Arial" w:cs="Arial" w:hAnsi="Arial" w:eastAsia="Arial"/>
          <w:sz w:val="28"/>
          <w:szCs w:val="28"/>
        </w:rPr>
      </w:pPr>
      <w:r>
        <w:rPr>
          <w:rFonts w:ascii="Arial" w:hAnsi="Arial"/>
          <w:sz w:val="28"/>
          <w:szCs w:val="28"/>
          <w:rtl w:val="0"/>
          <w:lang w:val="en-US"/>
        </w:rPr>
        <w:t>Iwan Ellis-Williams</w:t>
      </w:r>
    </w:p>
    <w:p>
      <w:pPr>
        <w:pStyle w:val="Body"/>
        <w:spacing w:line="360" w:lineRule="auto"/>
        <w:rPr>
          <w:rFonts w:ascii="Arial" w:cs="Arial" w:hAnsi="Arial" w:eastAsia="Arial"/>
          <w:sz w:val="28"/>
          <w:szCs w:val="28"/>
        </w:rPr>
      </w:pPr>
      <w:r>
        <w:rPr>
          <w:rFonts w:ascii="Arial" w:hAnsi="Arial"/>
          <w:sz w:val="28"/>
          <w:szCs w:val="28"/>
          <w:rtl w:val="0"/>
          <w:lang w:val="en-US"/>
        </w:rPr>
        <w:t>ECAD6003</w:t>
      </w:r>
    </w:p>
    <w:p>
      <w:pPr>
        <w:pStyle w:val="Body"/>
        <w:spacing w:line="360" w:lineRule="auto"/>
        <w:jc w:val="left"/>
        <w:rPr>
          <w:rFonts w:ascii="Arial" w:cs="Arial" w:hAnsi="Arial" w:eastAsia="Arial"/>
          <w:sz w:val="28"/>
          <w:szCs w:val="28"/>
        </w:rPr>
      </w:pPr>
      <w:r>
        <w:rPr>
          <w:rFonts w:ascii="Arial" w:hAnsi="Arial"/>
          <w:sz w:val="28"/>
          <w:szCs w:val="28"/>
          <w:rtl w:val="0"/>
          <w:lang w:val="en-US"/>
        </w:rPr>
        <w:t>WordCount: 6670</w:t>
      </w:r>
    </w:p>
    <w:p>
      <w:pPr>
        <w:pStyle w:val="Body"/>
        <w:spacing w:line="360" w:lineRule="auto"/>
        <w:jc w:val="center"/>
        <w:rPr>
          <w:rFonts w:ascii="Arial" w:cs="Arial" w:hAnsi="Arial" w:eastAsia="Arial"/>
          <w:sz w:val="28"/>
          <w:szCs w:val="28"/>
        </w:rPr>
      </w:pPr>
      <w:r>
        <w:rPr>
          <w:rFonts w:ascii="Arial" w:cs="Arial" w:hAnsi="Arial" w:eastAsia="Arial"/>
          <w:sz w:val="28"/>
          <w:szCs w:val="28"/>
        </w:rPr>
        <w:fldChar w:fldCharType="begin" w:fldLock="0"/>
      </w:r>
      <w:r>
        <w:rPr>
          <w:rFonts w:ascii="Arial" w:cs="Arial" w:hAnsi="Arial" w:eastAsia="Arial"/>
          <w:sz w:val="28"/>
          <w:szCs w:val="28"/>
        </w:rPr>
        <w:instrText xml:space="preserve"> DATE \@ "d MMMM y" </w:instrText>
      </w:r>
      <w:r>
        <w:rPr>
          <w:rFonts w:ascii="Arial" w:cs="Arial" w:hAnsi="Arial" w:eastAsia="Arial"/>
          <w:sz w:val="28"/>
          <w:szCs w:val="28"/>
        </w:rPr>
        <w:fldChar w:fldCharType="separate" w:fldLock="0"/>
      </w:r>
      <w:r>
        <w:rPr>
          <w:rFonts w:ascii="Arial" w:hAnsi="Arial"/>
          <w:sz w:val="28"/>
          <w:szCs w:val="28"/>
          <w:rtl w:val="0"/>
          <w:lang w:val="en-US"/>
        </w:rPr>
        <w:t>26 March 2020</w:t>
      </w:r>
      <w:r>
        <w:rPr>
          <w:rFonts w:ascii="Arial" w:cs="Arial" w:hAnsi="Arial" w:eastAsia="Arial"/>
          <w:sz w:val="28"/>
          <w:szCs w:val="28"/>
        </w:rPr>
        <w:fldChar w:fldCharType="end" w:fldLock="1"/>
      </w:r>
    </w:p>
    <w:p>
      <w:pPr>
        <w:pStyle w:val="Body"/>
        <w:spacing w:line="360" w:lineRule="auto"/>
        <w:jc w:val="center"/>
        <w:rPr>
          <w:rFonts w:ascii="Arial" w:cs="Arial" w:hAnsi="Arial" w:eastAsia="Arial"/>
          <w:sz w:val="22"/>
          <w:szCs w:val="22"/>
        </w:rPr>
      </w:pPr>
    </w:p>
    <w:p>
      <w:pPr>
        <w:pStyle w:val="Body"/>
        <w:spacing w:line="360" w:lineRule="auto"/>
        <w:jc w:val="center"/>
        <w:rPr>
          <w:rFonts w:ascii="Arial" w:cs="Arial" w:hAnsi="Arial" w:eastAsia="Arial"/>
          <w:sz w:val="22"/>
          <w:szCs w:val="22"/>
        </w:rPr>
      </w:pPr>
    </w:p>
    <w:p>
      <w:pPr>
        <w:pStyle w:val="Body"/>
        <w:spacing w:line="360" w:lineRule="auto"/>
        <w:jc w:val="center"/>
        <w:rPr>
          <w:rFonts w:ascii="Arial" w:cs="Arial" w:hAnsi="Arial" w:eastAsia="Arial"/>
          <w:sz w:val="22"/>
          <w:szCs w:val="22"/>
        </w:rPr>
      </w:pPr>
    </w:p>
    <w:p>
      <w:pPr>
        <w:pStyle w:val="Body"/>
        <w:spacing w:line="360" w:lineRule="auto"/>
        <w:jc w:val="center"/>
        <w:rPr>
          <w:rFonts w:ascii="Arial" w:cs="Arial" w:hAnsi="Arial" w:eastAsia="Arial"/>
          <w:sz w:val="22"/>
          <w:szCs w:val="22"/>
        </w:rPr>
      </w:pPr>
      <w:r>
        <w:rPr>
          <w:rFonts w:ascii="Arial" w:hAnsi="Arial" w:hint="default"/>
          <w:sz w:val="36"/>
          <w:szCs w:val="36"/>
          <w:rtl w:val="0"/>
          <w:lang w:val="en-US"/>
        </w:rPr>
        <w:t>‘</w:t>
      </w:r>
      <w:r>
        <w:rPr>
          <w:rFonts w:ascii="Arial" w:hAnsi="Arial"/>
          <w:sz w:val="36"/>
          <w:szCs w:val="36"/>
          <w:rtl w:val="0"/>
          <w:lang w:val="en-US"/>
        </w:rPr>
        <w:t>An i</w:t>
      </w:r>
      <w:r>
        <w:rPr>
          <w:rFonts w:ascii="Arial" w:hAnsi="Arial"/>
          <w:sz w:val="36"/>
          <w:szCs w:val="36"/>
          <w:rtl w:val="0"/>
          <w:lang w:val="pt-PT"/>
        </w:rPr>
        <w:t>nvestiga</w:t>
      </w:r>
      <w:r>
        <w:rPr>
          <w:rFonts w:ascii="Arial" w:hAnsi="Arial"/>
          <w:sz w:val="36"/>
          <w:szCs w:val="36"/>
          <w:rtl w:val="0"/>
          <w:lang w:val="en-US"/>
        </w:rPr>
        <w:t>tion into</w:t>
      </w:r>
      <w:r>
        <w:rPr>
          <w:rFonts w:ascii="Arial" w:hAnsi="Arial"/>
          <w:sz w:val="36"/>
          <w:szCs w:val="36"/>
          <w:rtl w:val="0"/>
          <w:lang w:val="en-US"/>
        </w:rPr>
        <w:t xml:space="preserve"> how one school has adapted policies and practice for behaviour management in response to the ALN Transformation Programme in Wales</w:t>
      </w:r>
      <w:r>
        <w:rPr>
          <w:rFonts w:ascii="Arial" w:hAnsi="Arial" w:hint="default"/>
          <w:sz w:val="36"/>
          <w:szCs w:val="36"/>
          <w:rtl w:val="0"/>
          <w:lang w:val="en-US"/>
        </w:rPr>
        <w:t>’</w:t>
      </w:r>
      <w:r>
        <w:rPr>
          <w:rFonts w:ascii="Arial" w:hAnsi="Arial"/>
          <w:sz w:val="36"/>
          <w:szCs w:val="36"/>
          <w:rtl w:val="0"/>
        </w:rPr>
        <w:t>.</w:t>
      </w:r>
      <w:r>
        <w:rPr>
          <w:rFonts w:ascii="Arial" w:hAnsi="Arial"/>
          <w:sz w:val="22"/>
          <w:szCs w:val="22"/>
          <w:rtl w:val="0"/>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36"/>
          <w:szCs w:val="36"/>
          <w:u w:val="single"/>
        </w:rPr>
      </w:pPr>
    </w:p>
    <w:p>
      <w:pPr>
        <w:pStyle w:val="Body"/>
        <w:spacing w:line="360" w:lineRule="auto"/>
        <w:rPr>
          <w:rFonts w:ascii="Arial" w:cs="Arial" w:hAnsi="Arial" w:eastAsia="Arial"/>
          <w:b w:val="1"/>
          <w:bCs w:val="1"/>
          <w:sz w:val="36"/>
          <w:szCs w:val="36"/>
          <w:u w:val="single"/>
        </w:rPr>
      </w:pPr>
      <w:r>
        <w:rPr>
          <w:rFonts w:ascii="Arial" w:hAnsi="Arial"/>
          <w:b w:val="1"/>
          <w:bCs w:val="1"/>
          <w:sz w:val="36"/>
          <w:szCs w:val="36"/>
          <w:u w:val="single"/>
          <w:rtl w:val="0"/>
          <w:lang w:val="en-US"/>
        </w:rPr>
        <w:t>Frontispiece</w:t>
      </w:r>
    </w:p>
    <w:p>
      <w:pPr>
        <w:pStyle w:val="Body"/>
        <w:spacing w:line="360" w:lineRule="auto"/>
        <w:rPr>
          <w:rFonts w:ascii="Arial" w:cs="Arial" w:hAnsi="Arial" w:eastAsia="Arial"/>
          <w:sz w:val="22"/>
          <w:szCs w:val="22"/>
        </w:rPr>
      </w:pPr>
      <w:r>
        <w:rPr>
          <w:rFonts w:ascii="Arial" w:hAnsi="Arial"/>
          <w:sz w:val="22"/>
          <w:szCs w:val="22"/>
          <w:rtl w:val="0"/>
          <w:lang w:val="en-US"/>
        </w:rPr>
        <w:t xml:space="preserve">This is to certify that unless otherwise referenced, all work described in this research project has been undertaken by the student. That the work or any part of said work carried out in this project has been presented or submitted in candidature of any other award </w:t>
      </w:r>
      <w:r>
        <w:rPr>
          <w:rFonts w:ascii="Arial" w:hAnsi="Arial"/>
          <w:sz w:val="22"/>
          <w:szCs w:val="22"/>
          <w:rtl w:val="0"/>
          <w:lang w:val="en-US"/>
        </w:rPr>
        <w:t>other than in part for the degree of BA (Hons) in Primary Education with QTS of Trinity Saint David University of Wales</w:t>
      </w:r>
      <w:r>
        <w:rPr>
          <w:rFonts w:ascii="Arial" w:hAnsi="Arial"/>
          <w:sz w:val="22"/>
          <w:szCs w:val="22"/>
          <w:rtl w:val="0"/>
          <w:lang w:val="en-US"/>
        </w:rPr>
        <w:t xml:space="preserve">. I understand that any </w:t>
      </w:r>
      <w:r>
        <w:rPr>
          <w:rFonts w:ascii="Arial" w:hAnsi="Arial"/>
          <w:sz w:val="22"/>
          <w:szCs w:val="22"/>
          <w:rtl w:val="0"/>
          <w:lang w:val="en-US"/>
        </w:rPr>
        <w:t>work I use without reference constitutes as plagiarism, which will lead to the failure of this module</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36"/>
          <w:szCs w:val="36"/>
        </w:rPr>
      </w:pPr>
      <w:r>
        <w:rPr>
          <w:rFonts w:ascii="Arial" w:hAnsi="Arial"/>
          <w:b w:val="1"/>
          <w:bCs w:val="1"/>
          <w:sz w:val="36"/>
          <w:szCs w:val="36"/>
          <w:u w:val="single"/>
          <w:rtl w:val="0"/>
          <w:lang w:val="en-US"/>
        </w:rPr>
        <w:t>Acknowledgements</w:t>
      </w:r>
      <w:r>
        <w:rPr>
          <w:rFonts w:ascii="Arial" w:hAnsi="Arial"/>
          <w:sz w:val="36"/>
          <w:szCs w:val="36"/>
          <w:rtl w:val="0"/>
          <w:lang w:val="en-US"/>
        </w:rPr>
        <w:t xml:space="preserve"> </w:t>
      </w:r>
    </w:p>
    <w:p>
      <w:pPr>
        <w:pStyle w:val="Body"/>
        <w:spacing w:line="360" w:lineRule="auto"/>
        <w:rPr>
          <w:rFonts w:ascii="Arial" w:cs="Arial" w:hAnsi="Arial" w:eastAsia="Arial"/>
          <w:sz w:val="22"/>
          <w:szCs w:val="22"/>
        </w:rPr>
      </w:pPr>
      <w:r>
        <w:rPr>
          <w:rFonts w:ascii="Arial" w:hAnsi="Arial"/>
          <w:sz w:val="22"/>
          <w:szCs w:val="22"/>
          <w:rtl w:val="0"/>
          <w:lang w:val="en-US"/>
        </w:rPr>
        <w:t xml:space="preserve">I would like to take this opportunity to express </w:t>
      </w:r>
      <w:r>
        <w:rPr>
          <w:rFonts w:ascii="Arial" w:hAnsi="Arial"/>
          <w:sz w:val="22"/>
          <w:szCs w:val="22"/>
          <w:rtl w:val="0"/>
          <w:lang w:val="en-US"/>
        </w:rPr>
        <w:t>gratitude</w:t>
      </w:r>
      <w:r>
        <w:rPr>
          <w:rFonts w:ascii="Arial" w:hAnsi="Arial"/>
          <w:sz w:val="22"/>
          <w:szCs w:val="22"/>
          <w:rtl w:val="0"/>
          <w:lang w:val="en-US"/>
        </w:rPr>
        <w:t xml:space="preserve"> to the school, staff and pupils from my </w:t>
      </w:r>
      <w:r>
        <w:rPr>
          <w:rFonts w:ascii="Arial" w:hAnsi="Arial"/>
          <w:sz w:val="22"/>
          <w:szCs w:val="22"/>
          <w:rtl w:val="0"/>
          <w:lang w:val="en-US"/>
        </w:rPr>
        <w:t>school elective experience</w:t>
      </w:r>
      <w:r>
        <w:rPr>
          <w:rFonts w:ascii="Arial" w:hAnsi="Arial"/>
          <w:sz w:val="22"/>
          <w:szCs w:val="22"/>
          <w:rtl w:val="0"/>
          <w:lang w:val="en-US"/>
        </w:rPr>
        <w:t xml:space="preserve"> that contributed, supported me and took part in this research project. I would also like to</w:t>
      </w:r>
      <w:r>
        <w:rPr>
          <w:rFonts w:ascii="Arial" w:hAnsi="Arial"/>
          <w:sz w:val="22"/>
          <w:szCs w:val="22"/>
          <w:rtl w:val="0"/>
          <w:lang w:val="en-US"/>
        </w:rPr>
        <w:t xml:space="preserve"> extend my gratitude and </w:t>
      </w:r>
      <w:r>
        <w:rPr>
          <w:rFonts w:ascii="Arial" w:hAnsi="Arial"/>
          <w:sz w:val="22"/>
          <w:szCs w:val="22"/>
          <w:rtl w:val="0"/>
          <w:lang w:val="en-US"/>
        </w:rPr>
        <w:t>thank</w:t>
      </w:r>
      <w:r>
        <w:rPr>
          <w:rFonts w:ascii="Arial" w:hAnsi="Arial"/>
          <w:sz w:val="22"/>
          <w:szCs w:val="22"/>
          <w:rtl w:val="0"/>
          <w:lang w:val="en-US"/>
        </w:rPr>
        <w:t>s to</w:t>
      </w:r>
      <w:r>
        <w:rPr>
          <w:rFonts w:ascii="Arial" w:hAnsi="Arial"/>
          <w:sz w:val="22"/>
          <w:szCs w:val="22"/>
          <w:rtl w:val="0"/>
          <w:lang w:val="en-US"/>
        </w:rPr>
        <w:t xml:space="preserve"> Dr. Sioned Hughes</w:t>
      </w:r>
      <w:r>
        <w:rPr>
          <w:rFonts w:ascii="Arial" w:hAnsi="Arial"/>
          <w:sz w:val="22"/>
          <w:szCs w:val="22"/>
          <w:rtl w:val="0"/>
          <w:lang w:val="en-US"/>
        </w:rPr>
        <w:t xml:space="preserve"> and Iwan Ellis-Williams</w:t>
      </w:r>
      <w:r>
        <w:rPr>
          <w:rFonts w:ascii="Arial" w:hAnsi="Arial"/>
          <w:sz w:val="22"/>
          <w:szCs w:val="22"/>
          <w:rtl w:val="0"/>
          <w:lang w:val="en-US"/>
        </w:rPr>
        <w:t xml:space="preserve">, who provided me with relevant literature, guidance and support throughout this project, providing me with positivity and enthusiasm. </w:t>
      </w:r>
    </w:p>
    <w:p>
      <w:pPr>
        <w:pStyle w:val="Body"/>
        <w:spacing w:line="360" w:lineRule="auto"/>
        <w:rPr>
          <w:rFonts w:ascii="Arial" w:cs="Arial" w:hAnsi="Arial" w:eastAsia="Arial"/>
          <w:sz w:val="22"/>
          <w:szCs w:val="22"/>
        </w:rPr>
      </w:pPr>
      <w:r>
        <w:rPr>
          <w:rFonts w:ascii="Arial" w:hAnsi="Arial"/>
          <w:sz w:val="22"/>
          <w:szCs w:val="22"/>
          <w:rtl w:val="0"/>
          <w:lang w:val="en-US"/>
        </w:rPr>
        <w:t xml:space="preserve">I would also like to thank all the </w:t>
      </w:r>
      <w:r>
        <w:rPr>
          <w:rFonts w:ascii="Arial" w:hAnsi="Arial"/>
          <w:sz w:val="22"/>
          <w:szCs w:val="22"/>
          <w:rtl w:val="0"/>
          <w:lang w:val="en-US"/>
        </w:rPr>
        <w:t>pupils within the school who aided me in my investigation with thoughtful and helpful responses during my interviews</w:t>
      </w:r>
      <w:r>
        <w:rPr>
          <w:rFonts w:ascii="Arial" w:hAnsi="Arial"/>
          <w:sz w:val="22"/>
          <w:szCs w:val="22"/>
          <w:rtl w:val="0"/>
          <w:lang w:val="en-US"/>
        </w:rPr>
        <w:t xml:space="preserve">; their responses have made a large contribution to this research project.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36"/>
          <w:szCs w:val="36"/>
          <w:u w:val="single"/>
        </w:rPr>
      </w:pPr>
      <w:r>
        <w:rPr>
          <w:rFonts w:ascii="Arial" w:hAnsi="Arial"/>
          <w:b w:val="1"/>
          <w:bCs w:val="1"/>
          <w:sz w:val="36"/>
          <w:szCs w:val="36"/>
          <w:u w:val="single"/>
          <w:rtl w:val="0"/>
          <w:lang w:val="en-US"/>
        </w:rPr>
        <w:t>Contents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b w:val="1"/>
          <w:bCs w:val="1"/>
          <w:sz w:val="28"/>
          <w:szCs w:val="28"/>
          <w:u w:val="single"/>
          <w:rtl w:val="0"/>
          <w:lang w:val="en-US"/>
        </w:rPr>
        <w:t>Introduction</w:t>
      </w:r>
      <w:r>
        <w:rPr>
          <w:rFonts w:ascii="Arial" w:hAnsi="Arial"/>
          <w:sz w:val="22"/>
          <w:szCs w:val="22"/>
          <w:rtl w:val="0"/>
          <w:lang w:val="en-US"/>
        </w:rPr>
        <w:t>-</w:t>
      </w:r>
    </w:p>
    <w:p>
      <w:pPr>
        <w:pStyle w:val="Body"/>
        <w:spacing w:line="360" w:lineRule="auto"/>
        <w:rPr>
          <w:rFonts w:ascii="Arial" w:cs="Arial" w:hAnsi="Arial" w:eastAsia="Arial"/>
          <w:sz w:val="24"/>
          <w:szCs w:val="24"/>
        </w:rPr>
      </w:pPr>
      <w:r>
        <w:rPr>
          <w:rFonts w:ascii="Arial" w:cs="Arial" w:hAnsi="Arial" w:eastAsia="Arial"/>
          <w:sz w:val="22"/>
          <w:szCs w:val="22"/>
        </w:rPr>
        <w:tab/>
      </w:r>
      <w:r>
        <w:rPr>
          <w:rFonts w:ascii="Arial" w:hAnsi="Arial"/>
          <w:sz w:val="24"/>
          <w:szCs w:val="24"/>
          <w:rtl w:val="0"/>
          <w:lang w:val="en-US"/>
        </w:rPr>
        <w:t xml:space="preserve">Aims and purpose  </w:t>
      </w:r>
      <w:r>
        <w:rPr>
          <w:rFonts w:ascii="Arial" w:hAnsi="Arial" w:hint="default"/>
          <w:sz w:val="24"/>
          <w:szCs w:val="24"/>
          <w:rtl w:val="0"/>
          <w:lang w:val="en-US"/>
        </w:rPr>
        <w:t>………………………………………………………………</w:t>
      </w:r>
      <w:r>
        <w:rPr>
          <w:rFonts w:ascii="Arial" w:hAnsi="Arial"/>
          <w:sz w:val="24"/>
          <w:szCs w:val="24"/>
          <w:rtl w:val="0"/>
          <w:lang w:val="en-US"/>
        </w:rPr>
        <w:t>.</w:t>
      </w:r>
      <w:r>
        <w:rPr>
          <w:rFonts w:ascii="Arial" w:hAnsi="Arial" w:hint="default"/>
          <w:sz w:val="24"/>
          <w:szCs w:val="24"/>
          <w:rtl w:val="0"/>
          <w:lang w:val="en-US"/>
        </w:rPr>
        <w:t>…</w:t>
      </w:r>
      <w:r>
        <w:rPr>
          <w:rFonts w:ascii="Arial" w:hAnsi="Arial"/>
          <w:sz w:val="24"/>
          <w:szCs w:val="24"/>
          <w:rtl w:val="0"/>
          <w:lang w:val="en-US"/>
        </w:rPr>
        <w:t>Pg.6</w:t>
      </w:r>
    </w:p>
    <w:p>
      <w:pPr>
        <w:pStyle w:val="Body"/>
        <w:spacing w:line="360" w:lineRule="auto"/>
        <w:rPr>
          <w:rFonts w:ascii="Arial" w:cs="Arial" w:hAnsi="Arial" w:eastAsia="Arial"/>
        </w:rPr>
      </w:pPr>
      <w:r>
        <w:rPr>
          <w:rFonts w:ascii="Arial" w:cs="Arial" w:hAnsi="Arial" w:eastAsia="Arial"/>
          <w:rtl w:val="0"/>
          <w:lang w:val="en-US"/>
        </w:rPr>
        <w:tab/>
        <w:t xml:space="preserve">Government policies and influences  </w:t>
      </w:r>
      <w:r>
        <w:rPr>
          <w:rFonts w:ascii="Arial" w:hAnsi="Arial" w:hint="default"/>
          <w:rtl w:val="0"/>
          <w:lang w:val="en-US"/>
        </w:rPr>
        <w:t>…………………………………………</w:t>
      </w:r>
      <w:r>
        <w:rPr>
          <w:rFonts w:ascii="Arial" w:hAnsi="Arial"/>
          <w:rtl w:val="0"/>
          <w:lang w:val="en-US"/>
        </w:rPr>
        <w:t>..</w:t>
      </w:r>
      <w:r>
        <w:rPr>
          <w:rFonts w:ascii="Arial" w:hAnsi="Arial" w:hint="default"/>
          <w:rtl w:val="0"/>
          <w:lang w:val="en-US"/>
        </w:rPr>
        <w:t>…</w:t>
      </w:r>
      <w:r>
        <w:rPr>
          <w:rFonts w:ascii="Arial" w:hAnsi="Arial"/>
          <w:rtl w:val="0"/>
          <w:lang w:val="en-US"/>
        </w:rPr>
        <w:t>Pg.7</w:t>
      </w:r>
    </w:p>
    <w:p>
      <w:pPr>
        <w:pStyle w:val="Body"/>
        <w:spacing w:line="360" w:lineRule="auto"/>
        <w:rPr>
          <w:rFonts w:ascii="Arial" w:cs="Arial" w:hAnsi="Arial" w:eastAsia="Arial"/>
        </w:rPr>
      </w:pPr>
      <w:r>
        <w:rPr>
          <w:rFonts w:ascii="Arial" w:cs="Arial" w:hAnsi="Arial" w:eastAsia="Arial"/>
          <w:rtl w:val="0"/>
          <w:lang w:val="en-US"/>
        </w:rPr>
        <w:tab/>
        <w:t xml:space="preserve">The ALN Transformation Programme </w:t>
      </w:r>
      <w:r>
        <w:rPr>
          <w:rFonts w:ascii="Arial" w:hAnsi="Arial" w:hint="default"/>
          <w:rtl w:val="0"/>
          <w:lang w:val="en-US"/>
        </w:rPr>
        <w:t>……………………………………………</w:t>
      </w:r>
      <w:r>
        <w:rPr>
          <w:rFonts w:ascii="Arial" w:hAnsi="Arial"/>
          <w:rtl w:val="0"/>
          <w:lang w:val="en-US"/>
        </w:rPr>
        <w:t xml:space="preserve">.Pg.8 </w:t>
      </w:r>
    </w:p>
    <w:p>
      <w:pPr>
        <w:pStyle w:val="Body"/>
        <w:spacing w:line="360" w:lineRule="auto"/>
        <w:rPr>
          <w:rFonts w:ascii="Arial" w:cs="Arial" w:hAnsi="Arial" w:eastAsia="Arial"/>
        </w:rPr>
      </w:pPr>
      <w:r>
        <w:rPr>
          <w:rFonts w:ascii="Arial" w:cs="Arial" w:hAnsi="Arial" w:eastAsia="Arial"/>
          <w:rtl w:val="0"/>
          <w:lang w:val="en-US"/>
        </w:rPr>
        <w:tab/>
        <w:t xml:space="preserve">Research methods  </w:t>
      </w:r>
      <w:r>
        <w:rPr>
          <w:rFonts w:ascii="Arial" w:hAnsi="Arial" w:hint="default"/>
          <w:rtl w:val="0"/>
          <w:lang w:val="en-US"/>
        </w:rPr>
        <w:t>…………………………………………………………………</w:t>
      </w:r>
      <w:r>
        <w:rPr>
          <w:rFonts w:ascii="Arial" w:hAnsi="Arial"/>
          <w:rtl w:val="0"/>
          <w:lang w:val="en-US"/>
        </w:rPr>
        <w:t>Pg.8</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Literature Review-</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Child commissioner and the growing influence of the UNCRC on Welsh policy</w:t>
      </w:r>
      <w:r>
        <w:rPr>
          <w:rFonts w:ascii="Arial" w:hAnsi="Arial" w:hint="default"/>
          <w:sz w:val="22"/>
          <w:szCs w:val="22"/>
          <w:rtl w:val="0"/>
          <w:lang w:val="en-US"/>
        </w:rPr>
        <w:t>……</w:t>
      </w:r>
      <w:r>
        <w:rPr>
          <w:rFonts w:ascii="Arial" w:hAnsi="Arial"/>
          <w:sz w:val="24"/>
          <w:szCs w:val="24"/>
          <w:rtl w:val="0"/>
          <w:lang w:val="en-US"/>
        </w:rPr>
        <w:t>Pg.9</w:t>
      </w:r>
    </w:p>
    <w:p>
      <w:pPr>
        <w:pStyle w:val="Body"/>
        <w:spacing w:line="360" w:lineRule="auto"/>
        <w:rPr>
          <w:rFonts w:ascii="Arial" w:cs="Arial" w:hAnsi="Arial" w:eastAsia="Arial"/>
        </w:rPr>
      </w:pPr>
      <w:r>
        <w:rPr>
          <w:rFonts w:ascii="Arial" w:cs="Arial" w:hAnsi="Arial" w:eastAsia="Arial"/>
          <w:rtl w:val="0"/>
          <w:lang w:val="en-US"/>
        </w:rPr>
        <w:tab/>
        <w:t xml:space="preserve">Authoritarian or democratic discipline </w:t>
      </w:r>
      <w:r>
        <w:rPr>
          <w:rFonts w:ascii="Arial" w:hAnsi="Arial" w:hint="default"/>
          <w:rtl w:val="0"/>
          <w:lang w:val="en-US"/>
        </w:rPr>
        <w:t xml:space="preserve">………………………………………… </w:t>
      </w:r>
      <w:r>
        <w:rPr>
          <w:rFonts w:ascii="Arial" w:hAnsi="Arial"/>
          <w:rtl w:val="0"/>
          <w:lang w:val="en-US"/>
        </w:rPr>
        <w:t xml:space="preserve">Pg.10 </w:t>
      </w:r>
    </w:p>
    <w:p>
      <w:pPr>
        <w:pStyle w:val="Body"/>
        <w:spacing w:line="360" w:lineRule="auto"/>
        <w:rPr>
          <w:rFonts w:ascii="Arial" w:cs="Arial" w:hAnsi="Arial" w:eastAsia="Arial"/>
        </w:rPr>
      </w:pPr>
      <w:r>
        <w:rPr>
          <w:rFonts w:ascii="Arial" w:cs="Arial" w:hAnsi="Arial" w:eastAsia="Arial"/>
          <w:rtl w:val="0"/>
          <w:lang w:val="en-US"/>
        </w:rPr>
        <w:tab/>
        <w:t xml:space="preserve">Behaviour management within schools  </w:t>
      </w:r>
      <w:r>
        <w:rPr>
          <w:rFonts w:ascii="Arial" w:hAnsi="Arial" w:hint="default"/>
          <w:rtl w:val="0"/>
          <w:lang w:val="en-US"/>
        </w:rPr>
        <w:t>………………………………………</w:t>
      </w:r>
      <w:r>
        <w:rPr>
          <w:rFonts w:ascii="Arial" w:hAnsi="Arial"/>
          <w:rtl w:val="0"/>
          <w:lang w:val="en-US"/>
        </w:rPr>
        <w:t>.Pg.12</w:t>
      </w:r>
    </w:p>
    <w:p>
      <w:pPr>
        <w:pStyle w:val="Body"/>
        <w:spacing w:line="360" w:lineRule="auto"/>
        <w:rPr>
          <w:rFonts w:ascii="Arial" w:cs="Arial" w:hAnsi="Arial" w:eastAsia="Arial"/>
        </w:rPr>
      </w:pPr>
      <w:r>
        <w:rPr>
          <w:rFonts w:ascii="Arial" w:cs="Arial" w:hAnsi="Arial" w:eastAsia="Arial"/>
          <w:rtl w:val="0"/>
          <w:lang w:val="en-US"/>
        </w:rPr>
        <w:tab/>
        <w:t xml:space="preserve">Changes within the ALN Transformation Programme  </w:t>
      </w:r>
      <w:r>
        <w:rPr>
          <w:rFonts w:ascii="Arial" w:hAnsi="Arial" w:hint="default"/>
          <w:rtl w:val="0"/>
          <w:lang w:val="en-US"/>
        </w:rPr>
        <w:t>………………………</w:t>
      </w:r>
      <w:r>
        <w:rPr>
          <w:rFonts w:ascii="Arial" w:hAnsi="Arial"/>
          <w:rtl w:val="0"/>
          <w:lang w:val="en-US"/>
        </w:rPr>
        <w:t>.Pg.14</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 xml:space="preserve">Methodology- </w:t>
      </w:r>
    </w:p>
    <w:p>
      <w:pPr>
        <w:pStyle w:val="Body"/>
        <w:spacing w:line="360" w:lineRule="auto"/>
        <w:rPr>
          <w:rFonts w:ascii="Arial" w:cs="Arial" w:hAnsi="Arial" w:eastAsia="Arial"/>
          <w:sz w:val="24"/>
          <w:szCs w:val="24"/>
        </w:rPr>
      </w:pPr>
      <w:r>
        <w:rPr>
          <w:rFonts w:ascii="Arial" w:cs="Arial" w:hAnsi="Arial" w:eastAsia="Arial"/>
          <w:sz w:val="22"/>
          <w:szCs w:val="22"/>
        </w:rPr>
        <w:tab/>
      </w:r>
      <w:r>
        <w:rPr>
          <w:rFonts w:ascii="Arial" w:hAnsi="Arial"/>
          <w:sz w:val="24"/>
          <w:szCs w:val="24"/>
          <w:rtl w:val="0"/>
          <w:lang w:val="en-US"/>
        </w:rPr>
        <w:t xml:space="preserve">Ethical considerations  </w:t>
      </w:r>
      <w:r>
        <w:rPr>
          <w:rFonts w:ascii="Arial" w:hAnsi="Arial" w:hint="default"/>
          <w:sz w:val="24"/>
          <w:szCs w:val="24"/>
          <w:rtl w:val="0"/>
          <w:lang w:val="en-US"/>
        </w:rPr>
        <w:t>…………………………………………………………</w:t>
      </w:r>
      <w:r>
        <w:rPr>
          <w:rFonts w:ascii="Arial" w:hAnsi="Arial"/>
          <w:sz w:val="24"/>
          <w:szCs w:val="24"/>
          <w:rtl w:val="0"/>
          <w:lang w:val="en-US"/>
        </w:rPr>
        <w:t xml:space="preserve">..Pg.15 </w:t>
      </w:r>
    </w:p>
    <w:p>
      <w:pPr>
        <w:pStyle w:val="Body"/>
        <w:spacing w:line="360" w:lineRule="auto"/>
        <w:rPr>
          <w:rFonts w:ascii="Arial" w:cs="Arial" w:hAnsi="Arial" w:eastAsia="Arial"/>
        </w:rPr>
      </w:pPr>
      <w:r>
        <w:rPr>
          <w:rFonts w:ascii="Arial" w:cs="Arial" w:hAnsi="Arial" w:eastAsia="Arial"/>
          <w:rtl w:val="0"/>
          <w:lang w:val="en-US"/>
        </w:rPr>
        <w:tab/>
        <w:t xml:space="preserve">Data gathered  </w:t>
      </w:r>
      <w:r>
        <w:rPr>
          <w:rFonts w:ascii="Arial" w:hAnsi="Arial" w:hint="default"/>
          <w:rtl w:val="0"/>
          <w:lang w:val="en-US"/>
        </w:rPr>
        <w:t>……………………………………………………………………</w:t>
      </w:r>
      <w:r>
        <w:rPr>
          <w:rFonts w:ascii="Arial" w:hAnsi="Arial"/>
          <w:rtl w:val="0"/>
          <w:lang w:val="en-US"/>
        </w:rPr>
        <w:t>Pg.15</w:t>
      </w:r>
    </w:p>
    <w:p>
      <w:pPr>
        <w:pStyle w:val="Body"/>
        <w:spacing w:line="360" w:lineRule="auto"/>
        <w:rPr>
          <w:rFonts w:ascii="Arial" w:cs="Arial" w:hAnsi="Arial" w:eastAsia="Arial"/>
        </w:rPr>
      </w:pPr>
      <w:r>
        <w:rPr>
          <w:rFonts w:ascii="Arial" w:cs="Arial" w:hAnsi="Arial" w:eastAsia="Arial"/>
          <w:rtl w:val="0"/>
          <w:lang w:val="en-US"/>
        </w:rPr>
        <w:tab/>
        <w:t xml:space="preserve">Unstructured interviews  </w:t>
      </w:r>
      <w:r>
        <w:rPr>
          <w:rFonts w:ascii="Arial" w:hAnsi="Arial" w:hint="default"/>
          <w:rtl w:val="0"/>
          <w:lang w:val="en-US"/>
        </w:rPr>
        <w:t>…………………………………………………………</w:t>
      </w:r>
      <w:r>
        <w:rPr>
          <w:rFonts w:ascii="Arial" w:hAnsi="Arial"/>
          <w:rtl w:val="0"/>
          <w:lang w:val="en-US"/>
        </w:rPr>
        <w:t>Pg.16</w:t>
      </w:r>
    </w:p>
    <w:p>
      <w:pPr>
        <w:pStyle w:val="Body"/>
        <w:spacing w:line="360" w:lineRule="auto"/>
        <w:rPr>
          <w:rFonts w:ascii="Arial" w:cs="Arial" w:hAnsi="Arial" w:eastAsia="Arial"/>
        </w:rPr>
      </w:pPr>
      <w:r>
        <w:rPr>
          <w:rFonts w:ascii="Arial" w:cs="Arial" w:hAnsi="Arial" w:eastAsia="Arial"/>
          <w:rtl w:val="0"/>
          <w:lang w:val="en-US"/>
        </w:rPr>
        <w:tab/>
        <w:t xml:space="preserve">Structured interviews  </w:t>
      </w:r>
      <w:r>
        <w:rPr>
          <w:rFonts w:ascii="Arial" w:hAnsi="Arial" w:hint="default"/>
          <w:rtl w:val="0"/>
          <w:lang w:val="en-US"/>
        </w:rPr>
        <w:t>……………………………………………………………</w:t>
      </w:r>
      <w:r>
        <w:rPr>
          <w:rFonts w:ascii="Arial" w:hAnsi="Arial"/>
          <w:rtl w:val="0"/>
          <w:lang w:val="en-US"/>
        </w:rPr>
        <w:t>Pg.16</w:t>
      </w:r>
    </w:p>
    <w:p>
      <w:pPr>
        <w:pStyle w:val="Body"/>
        <w:spacing w:line="360" w:lineRule="auto"/>
        <w:rPr>
          <w:rFonts w:ascii="Arial" w:cs="Arial" w:hAnsi="Arial" w:eastAsia="Arial"/>
        </w:rPr>
      </w:pPr>
      <w:r>
        <w:rPr>
          <w:rFonts w:ascii="Arial" w:cs="Arial" w:hAnsi="Arial" w:eastAsia="Arial"/>
          <w:rtl w:val="0"/>
          <w:lang w:val="en-US"/>
        </w:rPr>
        <w:tab/>
        <w:t xml:space="preserve">Observations  </w:t>
      </w:r>
      <w:r>
        <w:rPr>
          <w:rFonts w:ascii="Arial" w:hAnsi="Arial" w:hint="default"/>
          <w:rtl w:val="0"/>
          <w:lang w:val="en-US"/>
        </w:rPr>
        <w:t>……………………………………………………………………</w:t>
      </w:r>
      <w:r>
        <w:rPr>
          <w:rFonts w:ascii="Arial" w:hAnsi="Arial"/>
          <w:rtl w:val="0"/>
          <w:lang w:val="en-US"/>
        </w:rPr>
        <w:t>..Pg.17</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 xml:space="preserve">Results and discussion </w:t>
      </w:r>
    </w:p>
    <w:p>
      <w:pPr>
        <w:pStyle w:val="Body"/>
        <w:spacing w:line="360" w:lineRule="auto"/>
        <w:rPr>
          <w:rFonts w:ascii="Arial" w:cs="Arial" w:hAnsi="Arial" w:eastAsia="Arial"/>
          <w:sz w:val="24"/>
          <w:szCs w:val="24"/>
        </w:rPr>
      </w:pPr>
      <w:r>
        <w:rPr>
          <w:rFonts w:ascii="Arial" w:cs="Arial" w:hAnsi="Arial" w:eastAsia="Arial"/>
          <w:sz w:val="22"/>
          <w:szCs w:val="22"/>
        </w:rPr>
        <w:tab/>
      </w:r>
      <w:r>
        <w:rPr>
          <w:rFonts w:ascii="Arial" w:hAnsi="Arial"/>
          <w:sz w:val="24"/>
          <w:szCs w:val="24"/>
          <w:rtl w:val="0"/>
          <w:lang w:val="en-US"/>
        </w:rPr>
        <w:t xml:space="preserve">Learning walk and observations  </w:t>
      </w:r>
      <w:r>
        <w:rPr>
          <w:rFonts w:ascii="Arial" w:hAnsi="Arial" w:hint="default"/>
          <w:sz w:val="24"/>
          <w:szCs w:val="24"/>
          <w:rtl w:val="0"/>
          <w:lang w:val="en-US"/>
        </w:rPr>
        <w:t>………………………………………………</w:t>
      </w:r>
      <w:r>
        <w:rPr>
          <w:rFonts w:ascii="Arial" w:hAnsi="Arial"/>
          <w:sz w:val="24"/>
          <w:szCs w:val="24"/>
          <w:rtl w:val="0"/>
          <w:lang w:val="en-US"/>
        </w:rPr>
        <w:t>.Pg.19</w:t>
      </w:r>
    </w:p>
    <w:p>
      <w:pPr>
        <w:pStyle w:val="Body"/>
        <w:spacing w:line="360" w:lineRule="auto"/>
        <w:rPr>
          <w:rFonts w:ascii="Arial" w:cs="Arial" w:hAnsi="Arial" w:eastAsia="Arial"/>
        </w:rPr>
      </w:pPr>
      <w:r>
        <w:rPr>
          <w:rFonts w:ascii="Arial" w:cs="Arial" w:hAnsi="Arial" w:eastAsia="Arial"/>
          <w:rtl w:val="0"/>
          <w:lang w:val="en-US"/>
        </w:rPr>
        <w:tab/>
        <w:t xml:space="preserve">Pupil interviews  </w:t>
      </w:r>
      <w:r>
        <w:rPr>
          <w:rFonts w:ascii="Arial" w:hAnsi="Arial" w:hint="default"/>
          <w:rtl w:val="0"/>
          <w:lang w:val="en-US"/>
        </w:rPr>
        <w:t>…………………………………………………………………</w:t>
      </w:r>
      <w:r>
        <w:rPr>
          <w:rFonts w:ascii="Arial" w:hAnsi="Arial"/>
          <w:rtl w:val="0"/>
          <w:lang w:val="en-US"/>
        </w:rPr>
        <w:t>.Pg.20</w:t>
      </w:r>
    </w:p>
    <w:p>
      <w:pPr>
        <w:pStyle w:val="Body"/>
        <w:spacing w:line="360" w:lineRule="auto"/>
        <w:rPr>
          <w:rFonts w:ascii="Arial" w:cs="Arial" w:hAnsi="Arial" w:eastAsia="Arial"/>
          <w:sz w:val="24"/>
          <w:szCs w:val="24"/>
        </w:rPr>
      </w:pPr>
      <w:r>
        <w:rPr>
          <w:rFonts w:ascii="Arial" w:cs="Arial" w:hAnsi="Arial" w:eastAsia="Arial"/>
          <w:sz w:val="22"/>
          <w:szCs w:val="22"/>
          <w:rtl w:val="0"/>
          <w:lang w:val="en-US"/>
        </w:rPr>
        <w:tab/>
        <w:tab/>
        <w:t>Pupils with existing IDP</w:t>
      </w:r>
      <w:r>
        <w:rPr>
          <w:rFonts w:ascii="Arial" w:hAnsi="Arial" w:hint="default"/>
          <w:sz w:val="22"/>
          <w:szCs w:val="22"/>
          <w:rtl w:val="0"/>
          <w:lang w:val="en-US"/>
        </w:rPr>
        <w:t>’</w:t>
      </w:r>
      <w:r>
        <w:rPr>
          <w:rFonts w:ascii="Arial" w:hAnsi="Arial"/>
          <w:sz w:val="22"/>
          <w:szCs w:val="22"/>
          <w:rtl w:val="0"/>
          <w:lang w:val="en-US"/>
        </w:rPr>
        <w:t xml:space="preserve">s  </w:t>
      </w:r>
      <w:r>
        <w:rPr>
          <w:rFonts w:ascii="Arial" w:hAnsi="Arial" w:hint="default"/>
          <w:sz w:val="22"/>
          <w:szCs w:val="22"/>
          <w:rtl w:val="0"/>
          <w:lang w:val="en-US"/>
        </w:rPr>
        <w:t>………………………………………………………</w:t>
      </w:r>
      <w:r>
        <w:rPr>
          <w:rFonts w:ascii="Arial" w:hAnsi="Arial"/>
          <w:sz w:val="24"/>
          <w:szCs w:val="24"/>
          <w:rtl w:val="0"/>
          <w:lang w:val="en-US"/>
        </w:rPr>
        <w:t xml:space="preserve">Pg.20 </w:t>
      </w:r>
    </w:p>
    <w:p>
      <w:pPr>
        <w:pStyle w:val="Body"/>
        <w:spacing w:line="360" w:lineRule="auto"/>
        <w:rPr>
          <w:rFonts w:ascii="Arial" w:cs="Arial" w:hAnsi="Arial" w:eastAsia="Arial"/>
          <w:sz w:val="24"/>
          <w:szCs w:val="24"/>
        </w:rPr>
      </w:pPr>
      <w:r>
        <w:rPr>
          <w:rFonts w:ascii="Arial" w:cs="Arial" w:hAnsi="Arial" w:eastAsia="Arial"/>
          <w:sz w:val="22"/>
          <w:szCs w:val="22"/>
          <w:rtl w:val="0"/>
          <w:lang w:val="en-US"/>
        </w:rPr>
        <w:tab/>
        <w:tab/>
        <w:t>Pupils without existing IDP</w:t>
      </w:r>
      <w:r>
        <w:rPr>
          <w:rFonts w:ascii="Arial" w:hAnsi="Arial" w:hint="default"/>
          <w:sz w:val="22"/>
          <w:szCs w:val="22"/>
          <w:rtl w:val="0"/>
          <w:lang w:val="en-US"/>
        </w:rPr>
        <w:t>’</w:t>
      </w:r>
      <w:r>
        <w:rPr>
          <w:rFonts w:ascii="Arial" w:hAnsi="Arial"/>
          <w:sz w:val="22"/>
          <w:szCs w:val="22"/>
          <w:rtl w:val="0"/>
          <w:lang w:val="en-US"/>
        </w:rPr>
        <w:t xml:space="preserve">s </w:t>
      </w:r>
      <w:r>
        <w:rPr>
          <w:rFonts w:ascii="Arial" w:hAnsi="Arial" w:hint="default"/>
          <w:sz w:val="24"/>
          <w:szCs w:val="24"/>
          <w:rtl w:val="0"/>
          <w:lang w:val="en-US"/>
        </w:rPr>
        <w:t xml:space="preserve"> ………………………………………………</w:t>
      </w:r>
      <w:r>
        <w:rPr>
          <w:rFonts w:ascii="Arial" w:hAnsi="Arial"/>
          <w:sz w:val="24"/>
          <w:szCs w:val="24"/>
          <w:rtl w:val="0"/>
          <w:lang w:val="en-US"/>
        </w:rPr>
        <w:t>Pg.21</w:t>
      </w:r>
    </w:p>
    <w:p>
      <w:pPr>
        <w:pStyle w:val="Body"/>
        <w:spacing w:line="360" w:lineRule="auto"/>
        <w:rPr>
          <w:rFonts w:ascii="Arial" w:cs="Arial" w:hAnsi="Arial" w:eastAsia="Arial"/>
          <w:sz w:val="24"/>
          <w:szCs w:val="24"/>
        </w:rPr>
      </w:pPr>
      <w:r>
        <w:rPr>
          <w:rFonts w:ascii="Arial" w:cs="Arial" w:hAnsi="Arial" w:eastAsia="Arial"/>
          <w:sz w:val="22"/>
          <w:szCs w:val="22"/>
        </w:rPr>
        <w:tab/>
      </w:r>
      <w:r>
        <w:rPr>
          <w:rFonts w:ascii="Arial" w:hAnsi="Arial"/>
          <w:sz w:val="24"/>
          <w:szCs w:val="24"/>
          <w:rtl w:val="0"/>
          <w:lang w:val="en-US"/>
        </w:rPr>
        <w:t xml:space="preserve">Staff interviews  </w:t>
      </w:r>
      <w:r>
        <w:rPr>
          <w:rFonts w:ascii="Arial" w:hAnsi="Arial" w:hint="default"/>
          <w:sz w:val="24"/>
          <w:szCs w:val="24"/>
          <w:rtl w:val="0"/>
          <w:lang w:val="en-US"/>
        </w:rPr>
        <w:t>…………………………………………………………………</w:t>
      </w:r>
      <w:r>
        <w:rPr>
          <w:rFonts w:ascii="Arial" w:hAnsi="Arial"/>
          <w:sz w:val="24"/>
          <w:szCs w:val="24"/>
          <w:rtl w:val="0"/>
          <w:lang w:val="en-US"/>
        </w:rPr>
        <w:t>..Pg.22</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b w:val="1"/>
          <w:bCs w:val="1"/>
          <w:sz w:val="28"/>
          <w:szCs w:val="28"/>
          <w:u w:val="single"/>
          <w:rtl w:val="0"/>
          <w:lang w:val="en-US"/>
        </w:rPr>
        <w:t>Conclusions</w:t>
      </w:r>
      <w:r>
        <w:rPr>
          <w:rFonts w:ascii="Arial" w:hAnsi="Arial" w:hint="default"/>
          <w:sz w:val="22"/>
          <w:szCs w:val="22"/>
          <w:rtl w:val="0"/>
          <w:lang w:val="en-US"/>
        </w:rPr>
        <w:t xml:space="preserve">  …………………………………………………………………………………</w:t>
      </w:r>
      <w:r>
        <w:rPr>
          <w:rFonts w:ascii="Arial" w:hAnsi="Arial"/>
          <w:sz w:val="24"/>
          <w:szCs w:val="24"/>
          <w:rtl w:val="0"/>
          <w:lang w:val="en-US"/>
        </w:rPr>
        <w:t>Pg.23</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b w:val="1"/>
          <w:bCs w:val="1"/>
          <w:sz w:val="28"/>
          <w:szCs w:val="28"/>
          <w:u w:val="single"/>
          <w:rtl w:val="0"/>
          <w:lang w:val="en-US"/>
        </w:rPr>
        <w:t>Reference List</w:t>
      </w:r>
      <w:r>
        <w:rPr>
          <w:rFonts w:ascii="Arial" w:hAnsi="Arial" w:hint="default"/>
          <w:sz w:val="22"/>
          <w:szCs w:val="22"/>
          <w:rtl w:val="0"/>
          <w:lang w:val="en-US"/>
        </w:rPr>
        <w:t xml:space="preserve">  ………………………………………………………………………………</w:t>
      </w:r>
      <w:r>
        <w:rPr>
          <w:rFonts w:ascii="Arial" w:hAnsi="Arial"/>
          <w:sz w:val="24"/>
          <w:szCs w:val="24"/>
          <w:rtl w:val="0"/>
          <w:lang w:val="en-US"/>
        </w:rPr>
        <w:t>Pg.25</w:t>
      </w:r>
    </w:p>
    <w:p>
      <w:pPr>
        <w:pStyle w:val="Body"/>
        <w:spacing w:line="360" w:lineRule="auto"/>
        <w:rPr>
          <w:rFonts w:ascii="Arial" w:cs="Arial" w:hAnsi="Arial" w:eastAsia="Arial"/>
          <w:b w:val="1"/>
          <w:bCs w:val="1"/>
          <w:sz w:val="36"/>
          <w:szCs w:val="36"/>
          <w:u w:val="single"/>
        </w:rPr>
      </w:pPr>
    </w:p>
    <w:p>
      <w:pPr>
        <w:pStyle w:val="Body"/>
        <w:spacing w:line="360" w:lineRule="auto"/>
        <w:rPr>
          <w:rFonts w:ascii="Arial" w:cs="Arial" w:hAnsi="Arial" w:eastAsia="Arial"/>
          <w:b w:val="1"/>
          <w:bCs w:val="1"/>
          <w:sz w:val="36"/>
          <w:szCs w:val="36"/>
          <w:u w:val="single"/>
        </w:rPr>
      </w:pPr>
      <w:r>
        <w:rPr>
          <w:rFonts w:ascii="Arial" w:hAnsi="Arial"/>
          <w:b w:val="1"/>
          <w:bCs w:val="1"/>
          <w:sz w:val="36"/>
          <w:szCs w:val="36"/>
          <w:u w:val="single"/>
          <w:rtl w:val="0"/>
          <w:lang w:val="en-US"/>
        </w:rPr>
        <w:t>Introduction</w:t>
      </w: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Aim and purpose</w:t>
      </w:r>
    </w:p>
    <w:p>
      <w:pPr>
        <w:pStyle w:val="Body"/>
        <w:spacing w:line="360" w:lineRule="auto"/>
        <w:rPr>
          <w:rFonts w:ascii="Arial" w:cs="Arial" w:hAnsi="Arial" w:eastAsia="Arial"/>
          <w:sz w:val="22"/>
          <w:szCs w:val="22"/>
        </w:rPr>
      </w:pPr>
      <w:r>
        <w:rPr>
          <w:rFonts w:ascii="Arial" w:hAnsi="Arial"/>
          <w:sz w:val="22"/>
          <w:szCs w:val="22"/>
          <w:rtl w:val="0"/>
          <w:lang w:val="en-US"/>
        </w:rPr>
        <w:t xml:space="preserve">The aim of this research project is to investigate how one school is adopting policies and practices to align with upcoming and recent changes outlined in the Additional Learning Needs (ALN) Transformation Programme in Wales (Welsh Government, 2018a). Specifically the investigations will focus upon the changes in policies and practices surrounding pupil behaviour as a result of the changes within the ALN Transformation Programme. The intention of the research is to understand and improve knowledge on how policies and practice is affected by both pedagogical theory and government direction. The decision of choosing this area was in part due to the upcoming changes in the ALN provision but mostly to a personal interest in the development of pupil behaviour strategies. The researcher wishes to discover the role of key factors on the implementation and creation of school based policies and best practises that focuses on promoting appropriate behaviours.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Government policies and influences</w:t>
      </w:r>
    </w:p>
    <w:p>
      <w:pPr>
        <w:pStyle w:val="Body"/>
        <w:spacing w:line="360" w:lineRule="auto"/>
        <w:rPr>
          <w:rFonts w:ascii="Arial" w:cs="Arial" w:hAnsi="Arial" w:eastAsia="Arial"/>
          <w:sz w:val="22"/>
          <w:szCs w:val="22"/>
        </w:rPr>
      </w:pPr>
      <w:r>
        <w:rPr>
          <w:rFonts w:ascii="Arial" w:hAnsi="Arial"/>
          <w:sz w:val="22"/>
          <w:szCs w:val="22"/>
          <w:rtl w:val="0"/>
          <w:lang w:val="en-US"/>
        </w:rPr>
        <w:t xml:space="preserve"> The ALN Transformation programme was written in response to the </w:t>
      </w:r>
      <w:r>
        <w:rPr>
          <w:rFonts w:ascii="Arial" w:hAnsi="Arial"/>
          <w:sz w:val="22"/>
          <w:szCs w:val="22"/>
          <w:rtl w:val="0"/>
          <w:lang w:val="en-US"/>
        </w:rPr>
        <w:t>Additional Learning Needs and Education Tribunal (Wales) Act 2018</w:t>
      </w:r>
      <w:r>
        <w:rPr>
          <w:rFonts w:ascii="Arial" w:hAnsi="Arial"/>
          <w:sz w:val="22"/>
          <w:szCs w:val="22"/>
          <w:rtl w:val="0"/>
          <w:lang w:val="en-US"/>
        </w:rPr>
        <w:t xml:space="preserve"> (Welsh Governmen</w:t>
      </w:r>
      <w:r>
        <w:rPr>
          <w:rFonts w:ascii="Arial" w:hAnsi="Arial"/>
          <w:outline w:val="0"/>
          <w:color w:val="212121"/>
          <w:sz w:val="22"/>
          <w:szCs w:val="22"/>
          <w:rtl w:val="0"/>
          <w:lang w:val="en-US"/>
          <w14:textFill>
            <w14:solidFill>
              <w14:srgbClr w14:val="212121"/>
            </w14:solidFill>
          </w14:textFill>
        </w:rPr>
        <w:t xml:space="preserve">t, 2018c). </w:t>
      </w:r>
      <w:r>
        <w:rPr>
          <w:rFonts w:ascii="Arial" w:hAnsi="Arial"/>
          <w:sz w:val="22"/>
          <w:szCs w:val="22"/>
          <w:rtl w:val="0"/>
          <w:lang w:val="en-US"/>
        </w:rPr>
        <w:t xml:space="preserve">This Act stated the SEN code of practice was </w:t>
      </w:r>
      <w:r>
        <w:rPr>
          <w:rFonts w:ascii="Arial" w:hAnsi="Arial" w:hint="default"/>
          <w:sz w:val="22"/>
          <w:szCs w:val="22"/>
          <w:rtl w:val="0"/>
          <w:lang w:val="en-US"/>
        </w:rPr>
        <w:t>“</w:t>
      </w:r>
      <w:r>
        <w:rPr>
          <w:rFonts w:ascii="Arial" w:hAnsi="Arial"/>
          <w:sz w:val="22"/>
          <w:szCs w:val="22"/>
          <w:rtl w:val="0"/>
          <w:lang w:val="en-US"/>
        </w:rPr>
        <w:t>no longer fit for purpose</w:t>
      </w:r>
      <w:r>
        <w:rPr>
          <w:rFonts w:ascii="Arial" w:hAnsi="Arial" w:hint="default"/>
          <w:sz w:val="22"/>
          <w:szCs w:val="22"/>
          <w:rtl w:val="0"/>
          <w:lang w:val="en-US"/>
        </w:rPr>
        <w:t xml:space="preserve">” </w:t>
      </w:r>
      <w:r>
        <w:rPr>
          <w:rFonts w:ascii="Arial" w:hAnsi="Arial"/>
          <w:sz w:val="22"/>
          <w:szCs w:val="22"/>
          <w:rtl w:val="0"/>
          <w:lang w:val="en-US"/>
        </w:rPr>
        <w:t>(Welsh Government, 2018c p1) and was in need of a complete overhaul. The almost 30 year old programme is outdated, and many ministers and legislators have called for change (Welsh Government, 2018c). The changes seem to continue the work in aligning with both Professor Graham Donaldson</w:t>
      </w:r>
      <w:r>
        <w:rPr>
          <w:rFonts w:ascii="Arial" w:hAnsi="Arial" w:hint="default"/>
          <w:sz w:val="22"/>
          <w:szCs w:val="22"/>
          <w:rtl w:val="0"/>
          <w:lang w:val="en-US"/>
        </w:rPr>
        <w:t>’</w:t>
      </w:r>
      <w:r>
        <w:rPr>
          <w:rFonts w:ascii="Arial" w:hAnsi="Arial"/>
          <w:sz w:val="22"/>
          <w:szCs w:val="22"/>
          <w:rtl w:val="0"/>
          <w:lang w:val="en-US"/>
        </w:rPr>
        <w:t>s four purposes of the new Welsh Curriculum (2015), and the United Nations Convention on the Rights of a Child (UNCRC) (UN, 1990). Donaldson</w:t>
      </w:r>
      <w:r>
        <w:rPr>
          <w:rFonts w:ascii="Arial" w:hAnsi="Arial" w:hint="default"/>
          <w:sz w:val="22"/>
          <w:szCs w:val="22"/>
          <w:rtl w:val="0"/>
          <w:lang w:val="en-US"/>
        </w:rPr>
        <w:t>’</w:t>
      </w:r>
      <w:r>
        <w:rPr>
          <w:rFonts w:ascii="Arial" w:hAnsi="Arial"/>
          <w:sz w:val="22"/>
          <w:szCs w:val="22"/>
          <w:rtl w:val="0"/>
          <w:lang w:val="en-US"/>
        </w:rPr>
        <w:t>s four purposes are seen as the goals of the upcoming curriculum, where pupils will be given the opportunity to succeed to the fullest and to become lifelong learners (Donaldson, 2015). The UN Convention of Rights became full following two-thirds of the UN states accepting the amendments in 2002. This convention had a large impact upon policy changes and amendments. There were amendments made to the SEN Code of Conduct around the same time as the initial full ratification, where a greater focus was placed on including the parents of the child whilst creating an Individual Education Plan (IEP) (Dauncey, 2016). Recently Wales became the first country in Britain to appoint a Children</w:t>
      </w:r>
      <w:r>
        <w:rPr>
          <w:rFonts w:ascii="Arial" w:hAnsi="Arial" w:hint="default"/>
          <w:sz w:val="22"/>
          <w:szCs w:val="22"/>
          <w:rtl w:val="0"/>
          <w:lang w:val="en-US"/>
        </w:rPr>
        <w:t>’</w:t>
      </w:r>
      <w:r>
        <w:rPr>
          <w:rFonts w:ascii="Arial" w:hAnsi="Arial"/>
          <w:sz w:val="22"/>
          <w:szCs w:val="22"/>
          <w:rtl w:val="0"/>
          <w:lang w:val="en-US"/>
        </w:rPr>
        <w:t>s Commissioner in 2001 (Children</w:t>
      </w:r>
      <w:r>
        <w:rPr>
          <w:rFonts w:ascii="Arial" w:hAnsi="Arial" w:hint="default"/>
          <w:sz w:val="22"/>
          <w:szCs w:val="22"/>
          <w:rtl w:val="0"/>
          <w:lang w:val="en-US"/>
        </w:rPr>
        <w:t>’</w:t>
      </w:r>
      <w:r>
        <w:rPr>
          <w:rFonts w:ascii="Arial" w:hAnsi="Arial"/>
          <w:sz w:val="22"/>
          <w:szCs w:val="22"/>
          <w:rtl w:val="0"/>
          <w:lang w:val="en-US"/>
        </w:rPr>
        <w:t xml:space="preserve">s Commissioner of Wales, 2020). This position has been a major influence on policies and legislation encompassing children, young people and their rights.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The ALN Transformation programme</w:t>
      </w:r>
    </w:p>
    <w:p>
      <w:pPr>
        <w:pStyle w:val="Body"/>
        <w:spacing w:line="360" w:lineRule="auto"/>
        <w:rPr>
          <w:rFonts w:ascii="Arial" w:cs="Arial" w:hAnsi="Arial" w:eastAsia="Arial"/>
          <w:sz w:val="22"/>
          <w:szCs w:val="22"/>
        </w:rPr>
      </w:pPr>
      <w:r>
        <w:rPr>
          <w:rFonts w:ascii="Arial" w:hAnsi="Arial"/>
          <w:sz w:val="22"/>
          <w:szCs w:val="22"/>
          <w:rtl w:val="0"/>
          <w:lang w:val="en-US"/>
        </w:rPr>
        <w:t>Within the ALN Transformation programme there are many changes outlined, the largest of which for schools is the redesigning of the (IEP). That are designed by schools as part of their action towards ensuring the progress of those children with Additional Learning Needs (ALN) (formerly Special Education Needs). These IEP</w:t>
      </w:r>
      <w:r>
        <w:rPr>
          <w:rFonts w:ascii="Arial" w:hAnsi="Arial" w:hint="default"/>
          <w:sz w:val="22"/>
          <w:szCs w:val="22"/>
          <w:rtl w:val="0"/>
          <w:lang w:val="en-US"/>
        </w:rPr>
        <w:t>’</w:t>
      </w:r>
      <w:r>
        <w:rPr>
          <w:rFonts w:ascii="Arial" w:hAnsi="Arial"/>
          <w:sz w:val="22"/>
          <w:szCs w:val="22"/>
          <w:rtl w:val="0"/>
          <w:lang w:val="en-US"/>
        </w:rPr>
        <w:t>s will become Individual Development Plans (IDP) where learners will be placed on a pathway with the intention of progressing through steps and goals to ultimately a point of no longer needing a IDP. IDP</w:t>
      </w:r>
      <w:r>
        <w:rPr>
          <w:rFonts w:ascii="Arial" w:hAnsi="Arial" w:hint="default"/>
          <w:sz w:val="22"/>
          <w:szCs w:val="22"/>
          <w:rtl w:val="0"/>
          <w:lang w:val="en-US"/>
        </w:rPr>
        <w:t>’</w:t>
      </w:r>
      <w:r>
        <w:rPr>
          <w:rFonts w:ascii="Arial" w:hAnsi="Arial"/>
          <w:sz w:val="22"/>
          <w:szCs w:val="22"/>
          <w:rtl w:val="0"/>
          <w:lang w:val="en-US"/>
        </w:rPr>
        <w:t>s will continue past education whereas IEP</w:t>
      </w:r>
      <w:r>
        <w:rPr>
          <w:rFonts w:ascii="Arial" w:hAnsi="Arial" w:hint="default"/>
          <w:sz w:val="22"/>
          <w:szCs w:val="22"/>
          <w:rtl w:val="0"/>
          <w:lang w:val="en-US"/>
        </w:rPr>
        <w:t>’</w:t>
      </w:r>
      <w:r>
        <w:rPr>
          <w:rFonts w:ascii="Arial" w:hAnsi="Arial"/>
          <w:sz w:val="22"/>
          <w:szCs w:val="22"/>
          <w:rtl w:val="0"/>
          <w:lang w:val="en-US"/>
        </w:rPr>
        <w:t xml:space="preserve">s ended with education. The details and specifics of the changes are given to the Local Authority to then act upon who will then filter information down to the schools in appropriate time (Welsh Government, 2018a, 2018b).  This allowed the researcher to investigate the transition of this programme within a school, and witness the impact of limited guidance on a schools interpretation of governmental policy change. There may also be impacts from personal beliefs of key staff on the implementation of these changes due to the limited guidance currently offered to schools who wish to be ahead of the changes (Lewis,2008; Derrington &amp; Goddard, 2008). These personal beliefs may be for the better or worse in each scenario as key staff may correctly anticipate the route forward whilst some may not (Derrington &amp; Goddard, 2008). </w:t>
      </w:r>
    </w:p>
    <w:p>
      <w:pPr>
        <w:pStyle w:val="Body"/>
        <w:spacing w:line="360" w:lineRule="auto"/>
        <w:rPr>
          <w:rFonts w:ascii="Arial" w:cs="Arial" w:hAnsi="Arial" w:eastAsia="Arial"/>
          <w:sz w:val="22"/>
          <w:szCs w:val="22"/>
        </w:rPr>
      </w:pPr>
      <w:r>
        <w:rPr>
          <w:rFonts w:ascii="Arial" w:hAnsi="Arial"/>
          <w:sz w:val="22"/>
          <w:szCs w:val="22"/>
          <w:rtl w:val="0"/>
          <w:lang w:val="en-US"/>
        </w:rPr>
        <w:t>There was additional research carried out whilst undertaking the investigation. The work investigated the links between IDP</w:t>
      </w:r>
      <w:r>
        <w:rPr>
          <w:rFonts w:ascii="Arial" w:hAnsi="Arial" w:hint="default"/>
          <w:sz w:val="22"/>
          <w:szCs w:val="22"/>
          <w:rtl w:val="0"/>
          <w:lang w:val="en-US"/>
        </w:rPr>
        <w:t>’</w:t>
      </w:r>
      <w:r>
        <w:rPr>
          <w:rFonts w:ascii="Arial" w:hAnsi="Arial"/>
          <w:sz w:val="22"/>
          <w:szCs w:val="22"/>
          <w:rtl w:val="0"/>
          <w:lang w:val="en-US"/>
        </w:rPr>
        <w:t>s and behaviour management. The initial thinking behind this was that there may be a benefit towards using IDP</w:t>
      </w:r>
      <w:r>
        <w:rPr>
          <w:rFonts w:ascii="Arial" w:hAnsi="Arial" w:hint="default"/>
          <w:sz w:val="22"/>
          <w:szCs w:val="22"/>
          <w:rtl w:val="0"/>
          <w:lang w:val="en-US"/>
        </w:rPr>
        <w:t>’</w:t>
      </w:r>
      <w:r>
        <w:rPr>
          <w:rFonts w:ascii="Arial" w:hAnsi="Arial"/>
          <w:sz w:val="22"/>
          <w:szCs w:val="22"/>
          <w:rtl w:val="0"/>
          <w:lang w:val="en-US"/>
        </w:rPr>
        <w:t>s to manage, prevent or reduce disruptive behaviour. The IDP</w:t>
      </w:r>
      <w:r>
        <w:rPr>
          <w:rFonts w:ascii="Arial" w:hAnsi="Arial" w:hint="default"/>
          <w:sz w:val="22"/>
          <w:szCs w:val="22"/>
          <w:rtl w:val="0"/>
          <w:lang w:val="en-US"/>
        </w:rPr>
        <w:t>’</w:t>
      </w:r>
      <w:r>
        <w:rPr>
          <w:rFonts w:ascii="Arial" w:hAnsi="Arial"/>
          <w:sz w:val="22"/>
          <w:szCs w:val="22"/>
          <w:rtl w:val="0"/>
          <w:lang w:val="en-US"/>
        </w:rPr>
        <w:t xml:space="preserve">s could be used on a individual basis with each pupil outlining a way for the practitioner to tailor behavioural needs or for key pupils within groups or classes.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Research methods</w:t>
      </w:r>
    </w:p>
    <w:p>
      <w:pPr>
        <w:pStyle w:val="Body"/>
        <w:spacing w:line="360" w:lineRule="auto"/>
        <w:rPr>
          <w:rFonts w:ascii="Arial" w:cs="Arial" w:hAnsi="Arial" w:eastAsia="Arial"/>
          <w:sz w:val="22"/>
          <w:szCs w:val="22"/>
        </w:rPr>
      </w:pPr>
      <w:r>
        <w:rPr>
          <w:rFonts w:ascii="Arial" w:hAnsi="Arial"/>
          <w:sz w:val="22"/>
          <w:szCs w:val="22"/>
          <w:rtl w:val="0"/>
          <w:lang w:val="en-US"/>
        </w:rPr>
        <w:t xml:space="preserve">The investigation into the implementation and changes within the school was completed through various methods. This was done for several reasons, as there are ethical guidelines that a researcher must follow (BERA, 2018) and also not all methods are appropriate for each setting or data (Cohen, Manion &amp; Morrison, 2007; Saracho, 2015). </w:t>
      </w:r>
    </w:p>
    <w:p>
      <w:pPr>
        <w:pStyle w:val="Body"/>
        <w:spacing w:line="360" w:lineRule="auto"/>
        <w:rPr>
          <w:rFonts w:ascii="Arial" w:cs="Arial" w:hAnsi="Arial" w:eastAsia="Arial"/>
          <w:sz w:val="22"/>
          <w:szCs w:val="22"/>
        </w:rPr>
      </w:pPr>
      <w:r>
        <w:rPr>
          <w:rFonts w:ascii="Arial" w:hAnsi="Arial"/>
          <w:sz w:val="22"/>
          <w:szCs w:val="22"/>
          <w:rtl w:val="0"/>
          <w:lang w:val="en-US"/>
        </w:rPr>
        <w:t>The methods used within the research project include:</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 xml:space="preserve">-Review of literature </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 xml:space="preserve">-Interviews with pupils (informal) </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 xml:space="preserve">-Interviews with staff </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-Class observations</w:t>
      </w:r>
    </w:p>
    <w:p>
      <w:pPr>
        <w:pStyle w:val="Body"/>
        <w:spacing w:line="360" w:lineRule="auto"/>
        <w:rPr>
          <w:rFonts w:ascii="Arial" w:cs="Arial" w:hAnsi="Arial" w:eastAsia="Arial"/>
          <w:sz w:val="22"/>
          <w:szCs w:val="22"/>
        </w:rPr>
      </w:pPr>
      <w:r>
        <w:rPr>
          <w:rFonts w:ascii="Arial" w:cs="Arial" w:hAnsi="Arial" w:eastAsia="Arial"/>
          <w:sz w:val="22"/>
          <w:szCs w:val="22"/>
          <w:rtl w:val="0"/>
          <w:lang w:val="en-US"/>
        </w:rPr>
        <w:tab/>
        <w:t>-Learning Walks</w:t>
      </w:r>
    </w:p>
    <w:p>
      <w:pPr>
        <w:pStyle w:val="Body"/>
        <w:spacing w:line="360" w:lineRule="auto"/>
        <w:rPr>
          <w:rFonts w:ascii="Arial" w:cs="Arial" w:hAnsi="Arial" w:eastAsia="Arial"/>
          <w:b w:val="1"/>
          <w:bCs w:val="1"/>
          <w:sz w:val="36"/>
          <w:szCs w:val="36"/>
        </w:rPr>
      </w:pPr>
    </w:p>
    <w:p>
      <w:pPr>
        <w:pStyle w:val="Body"/>
        <w:spacing w:line="360" w:lineRule="auto"/>
        <w:rPr>
          <w:rFonts w:ascii="Arial" w:cs="Arial" w:hAnsi="Arial" w:eastAsia="Arial"/>
          <w:b w:val="1"/>
          <w:bCs w:val="1"/>
          <w:sz w:val="36"/>
          <w:szCs w:val="36"/>
        </w:rPr>
      </w:pPr>
      <w:r>
        <w:rPr>
          <w:rFonts w:ascii="Arial" w:hAnsi="Arial"/>
          <w:b w:val="1"/>
          <w:bCs w:val="1"/>
          <w:sz w:val="36"/>
          <w:szCs w:val="36"/>
          <w:u w:val="single"/>
          <w:rtl w:val="0"/>
          <w:lang w:val="en-US"/>
        </w:rPr>
        <w:t>Literature Review</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8"/>
          <w:szCs w:val="28"/>
        </w:rPr>
      </w:pPr>
      <w:r>
        <w:rPr>
          <w:rFonts w:ascii="Arial" w:hAnsi="Arial"/>
          <w:b w:val="1"/>
          <w:bCs w:val="1"/>
          <w:sz w:val="28"/>
          <w:szCs w:val="28"/>
          <w:u w:val="single"/>
          <w:rtl w:val="0"/>
          <w:lang w:val="en-US"/>
        </w:rPr>
        <w:t>Child commissioner, and the growing influence of the UNCRC on Welsh policy.</w:t>
      </w:r>
      <w:r>
        <w:rPr>
          <w:rFonts w:ascii="Arial" w:hAnsi="Arial"/>
          <w:sz w:val="28"/>
          <w:szCs w:val="28"/>
          <w:rtl w:val="0"/>
          <w:lang w:val="en-US"/>
        </w:rPr>
        <w:t xml:space="preserve"> </w:t>
      </w:r>
    </w:p>
    <w:p>
      <w:pPr>
        <w:pStyle w:val="Body"/>
        <w:spacing w:line="360" w:lineRule="auto"/>
        <w:rPr>
          <w:rFonts w:ascii="Arial" w:cs="Arial" w:hAnsi="Arial" w:eastAsia="Arial"/>
          <w:sz w:val="22"/>
          <w:szCs w:val="22"/>
        </w:rPr>
      </w:pPr>
      <w:r>
        <w:rPr>
          <w:rFonts w:ascii="Arial" w:hAnsi="Arial"/>
          <w:sz w:val="22"/>
          <w:szCs w:val="22"/>
          <w:rtl w:val="0"/>
          <w:lang w:val="en-US"/>
        </w:rPr>
        <w:t>As mentioned previously the Child Commissioner for Wales was appointed in 2001 and the intention of such a role was to champion the rights of children across Wales by promoting the importance of those rights (Children</w:t>
      </w:r>
      <w:r>
        <w:rPr>
          <w:rFonts w:ascii="Arial" w:hAnsi="Arial" w:hint="default"/>
          <w:sz w:val="22"/>
          <w:szCs w:val="22"/>
          <w:rtl w:val="0"/>
          <w:lang w:val="en-US"/>
        </w:rPr>
        <w:t>’</w:t>
      </w:r>
      <w:r>
        <w:rPr>
          <w:rFonts w:ascii="Arial" w:hAnsi="Arial"/>
          <w:sz w:val="22"/>
          <w:szCs w:val="22"/>
          <w:rtl w:val="0"/>
          <w:lang w:val="en-US"/>
        </w:rPr>
        <w:t xml:space="preserve">s Commissioner for Wales, 2013) as acknowledged in the </w:t>
      </w:r>
      <w:r>
        <w:rPr>
          <w:rFonts w:ascii="Arial" w:hAnsi="Arial"/>
          <w:sz w:val="22"/>
          <w:szCs w:val="22"/>
          <w:rtl w:val="0"/>
          <w:lang w:val="en-US"/>
        </w:rPr>
        <w:t>Children</w:t>
      </w:r>
      <w:r>
        <w:rPr>
          <w:rFonts w:ascii="Arial" w:hAnsi="Arial" w:hint="default"/>
          <w:sz w:val="22"/>
          <w:szCs w:val="22"/>
          <w:rtl w:val="1"/>
        </w:rPr>
        <w:t>’</w:t>
      </w:r>
      <w:r>
        <w:rPr>
          <w:rFonts w:ascii="Arial" w:hAnsi="Arial"/>
          <w:sz w:val="22"/>
          <w:szCs w:val="22"/>
          <w:rtl w:val="0"/>
          <w:lang w:val="en-US"/>
        </w:rPr>
        <w:t>s Commissioner for Wales Act 2001</w:t>
      </w:r>
      <w:r>
        <w:rPr>
          <w:rFonts w:ascii="Arial" w:hAnsi="Arial"/>
          <w:sz w:val="22"/>
          <w:szCs w:val="22"/>
          <w:rtl w:val="0"/>
          <w:lang w:val="en-US"/>
        </w:rPr>
        <w:t>. T</w:t>
      </w:r>
      <w:r>
        <w:rPr>
          <w:rFonts w:ascii="Arial" w:hAnsi="Arial"/>
          <w:sz w:val="22"/>
          <w:szCs w:val="22"/>
          <w:rtl w:val="0"/>
          <w:lang w:val="en-US"/>
        </w:rPr>
        <w:t>he National Assembly</w:t>
      </w:r>
      <w:r>
        <w:rPr>
          <w:rFonts w:ascii="Arial" w:hAnsi="Arial" w:hint="default"/>
          <w:sz w:val="22"/>
          <w:szCs w:val="22"/>
          <w:rtl w:val="1"/>
        </w:rPr>
        <w:t>’</w:t>
      </w:r>
      <w:r>
        <w:rPr>
          <w:rFonts w:ascii="Arial" w:hAnsi="Arial"/>
          <w:sz w:val="22"/>
          <w:szCs w:val="22"/>
          <w:rtl w:val="0"/>
          <w:lang w:val="en-US"/>
        </w:rPr>
        <w:t>s Children, Young People and Education Committee</w:t>
      </w:r>
      <w:r>
        <w:rPr>
          <w:rFonts w:ascii="Arial" w:hAnsi="Arial"/>
          <w:sz w:val="22"/>
          <w:szCs w:val="22"/>
          <w:rtl w:val="0"/>
          <w:lang w:val="en-US"/>
        </w:rPr>
        <w:t xml:space="preserve"> was created in 2011 following a Welsh Assembly measure (</w:t>
      </w:r>
      <w:r>
        <w:rPr>
          <w:rFonts w:ascii="Arial" w:hAnsi="Arial"/>
          <w:sz w:val="22"/>
          <w:szCs w:val="22"/>
          <w:rtl w:val="0"/>
          <w:lang w:val="en-US"/>
        </w:rPr>
        <w:t>Rights of Children and Young Persons Measure 2011</w:t>
      </w:r>
      <w:r>
        <w:rPr>
          <w:rFonts w:ascii="Arial" w:hAnsi="Arial"/>
          <w:sz w:val="22"/>
          <w:szCs w:val="22"/>
          <w:rtl w:val="0"/>
          <w:lang w:val="en-US"/>
        </w:rPr>
        <w:t>) and is a large influence on changes in policy within their remit and as such the ALN Transformation Programme (Welsh Government, 2018a). Additionally</w:t>
      </w:r>
      <w:r>
        <w:rPr>
          <w:rFonts w:ascii="Arial" w:hAnsi="Arial"/>
          <w:sz w:val="22"/>
          <w:szCs w:val="22"/>
          <w:rtl w:val="0"/>
          <w:lang w:val="en-US"/>
        </w:rPr>
        <w:t xml:space="preserve"> Section 81 of the Government of Wales Act 2006</w:t>
      </w:r>
      <w:r>
        <w:rPr>
          <w:rFonts w:ascii="Arial" w:hAnsi="Arial"/>
          <w:sz w:val="22"/>
          <w:szCs w:val="22"/>
          <w:rtl w:val="0"/>
          <w:lang w:val="en-US"/>
        </w:rPr>
        <w:t xml:space="preserve"> (Lewis, 2006)</w:t>
      </w:r>
      <w:r>
        <w:rPr>
          <w:rFonts w:ascii="Arial" w:hAnsi="Arial"/>
          <w:sz w:val="22"/>
          <w:szCs w:val="22"/>
          <w:rtl w:val="0"/>
          <w:lang w:val="en-US"/>
        </w:rPr>
        <w:t xml:space="preserve"> sets out that Welsh Ministers are prevented from making any legislation or undertaking action</w:t>
      </w:r>
      <w:r>
        <w:rPr>
          <w:rFonts w:ascii="Arial" w:hAnsi="Arial"/>
          <w:sz w:val="22"/>
          <w:szCs w:val="22"/>
          <w:rtl w:val="0"/>
          <w:lang w:val="en-US"/>
        </w:rPr>
        <w:t xml:space="preserve"> that does not align with the rights outlined by the UNCRC (UN,1990)</w:t>
      </w:r>
      <w:r>
        <w:rPr>
          <w:rFonts w:ascii="Arial" w:hAnsi="Arial"/>
          <w:sz w:val="22"/>
          <w:szCs w:val="22"/>
          <w:rtl w:val="0"/>
          <w:lang w:val="en-US"/>
        </w:rPr>
        <w:t xml:space="preserve">. This </w:t>
      </w:r>
      <w:r>
        <w:rPr>
          <w:rFonts w:ascii="Arial" w:hAnsi="Arial"/>
          <w:sz w:val="22"/>
          <w:szCs w:val="22"/>
          <w:rtl w:val="0"/>
          <w:lang w:val="en-US"/>
        </w:rPr>
        <w:t xml:space="preserve">act is more binding </w:t>
      </w:r>
      <w:r>
        <w:rPr>
          <w:rFonts w:ascii="Arial" w:hAnsi="Arial"/>
          <w:sz w:val="22"/>
          <w:szCs w:val="22"/>
          <w:rtl w:val="0"/>
          <w:lang w:val="en-US"/>
        </w:rPr>
        <w:t>than the obligations on the UK Parliament to comply with the Convention</w:t>
      </w:r>
      <w:r>
        <w:rPr>
          <w:rFonts w:ascii="Arial" w:hAnsi="Arial"/>
          <w:sz w:val="22"/>
          <w:szCs w:val="22"/>
          <w:rtl w:val="0"/>
          <w:lang w:val="en-US"/>
        </w:rPr>
        <w:t xml:space="preserve"> (</w:t>
      </w:r>
      <w:r>
        <w:rPr>
          <w:rFonts w:ascii="Arial" w:hAnsi="Arial"/>
          <w:sz w:val="22"/>
          <w:szCs w:val="22"/>
          <w:rtl w:val="0"/>
        </w:rPr>
        <w:t>childcomwales.org.uk, 2020</w:t>
      </w:r>
      <w:r>
        <w:rPr>
          <w:rFonts w:ascii="Arial" w:hAnsi="Arial"/>
          <w:sz w:val="22"/>
          <w:szCs w:val="22"/>
          <w:rtl w:val="0"/>
          <w:lang w:val="en-US"/>
        </w:rPr>
        <w:t>).</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The </w:t>
      </w:r>
      <w:r>
        <w:rPr>
          <w:rFonts w:ascii="Arial" w:hAnsi="Arial"/>
          <w:sz w:val="22"/>
          <w:szCs w:val="22"/>
          <w:rtl w:val="0"/>
          <w:lang w:val="en-US"/>
        </w:rPr>
        <w:t>Children, Young People and Education Committee</w:t>
      </w:r>
      <w:r>
        <w:rPr>
          <w:rFonts w:ascii="Arial" w:hAnsi="Arial"/>
          <w:sz w:val="22"/>
          <w:szCs w:val="22"/>
          <w:rtl w:val="0"/>
          <w:lang w:val="en-US"/>
        </w:rPr>
        <w:t xml:space="preserve"> are currently (as of writing-03/2020) gathering evidence towards a review into the impact of the committee on the rights of children in Wales. From transcripts of meetings during this stage of the production of the report it is clear that the committee intend for there to be large changes across all Welsh Government policies to reflect the influence of the UNCRC and the Children</w:t>
      </w:r>
      <w:r>
        <w:rPr>
          <w:rFonts w:ascii="Arial" w:hAnsi="Arial" w:hint="default"/>
          <w:sz w:val="22"/>
          <w:szCs w:val="22"/>
          <w:rtl w:val="0"/>
          <w:lang w:val="en-US"/>
        </w:rPr>
        <w:t>’</w:t>
      </w:r>
      <w:r>
        <w:rPr>
          <w:rFonts w:ascii="Arial" w:hAnsi="Arial"/>
          <w:sz w:val="22"/>
          <w:szCs w:val="22"/>
          <w:rtl w:val="0"/>
          <w:lang w:val="en-US"/>
        </w:rPr>
        <w:t>s Commissioner (Welsh Government, 2019). This shows the strong links between the changes in ALN provision in education and the UN Commission</w:t>
      </w:r>
      <w:r>
        <w:rPr>
          <w:rFonts w:ascii="Arial" w:hAnsi="Arial" w:hint="default"/>
          <w:sz w:val="22"/>
          <w:szCs w:val="22"/>
          <w:rtl w:val="0"/>
          <w:lang w:val="en-US"/>
        </w:rPr>
        <w:t>’</w:t>
      </w:r>
      <w:r>
        <w:rPr>
          <w:rFonts w:ascii="Arial" w:hAnsi="Arial"/>
          <w:sz w:val="22"/>
          <w:szCs w:val="22"/>
          <w:rtl w:val="0"/>
          <w:lang w:val="en-US"/>
        </w:rPr>
        <w:t>s Rights of the Child. These links go far in the explanation of a large number of changes in the redesigning of IEP</w:t>
      </w:r>
      <w:r>
        <w:rPr>
          <w:rFonts w:ascii="Arial" w:hAnsi="Arial" w:hint="default"/>
          <w:sz w:val="22"/>
          <w:szCs w:val="22"/>
          <w:rtl w:val="0"/>
          <w:lang w:val="en-US"/>
        </w:rPr>
        <w:t>’</w:t>
      </w:r>
      <w:r>
        <w:rPr>
          <w:rFonts w:ascii="Arial" w:hAnsi="Arial"/>
          <w:sz w:val="22"/>
          <w:szCs w:val="22"/>
          <w:rtl w:val="0"/>
          <w:lang w:val="en-US"/>
        </w:rPr>
        <w:t>s to IDP</w:t>
      </w:r>
      <w:r>
        <w:rPr>
          <w:rFonts w:ascii="Arial" w:hAnsi="Arial" w:hint="default"/>
          <w:sz w:val="22"/>
          <w:szCs w:val="22"/>
          <w:rtl w:val="0"/>
          <w:lang w:val="en-US"/>
        </w:rPr>
        <w:t>’</w:t>
      </w:r>
      <w:r>
        <w:rPr>
          <w:rFonts w:ascii="Arial" w:hAnsi="Arial"/>
          <w:sz w:val="22"/>
          <w:szCs w:val="22"/>
          <w:rtl w:val="0"/>
          <w:lang w:val="en-US"/>
        </w:rPr>
        <w:t>s. Firstly there is a greater focus on the voice of the child in the creation of an IDP</w:t>
      </w:r>
      <w:r>
        <w:rPr>
          <w:rFonts w:ascii="Arial" w:hAnsi="Arial" w:hint="default"/>
          <w:sz w:val="22"/>
          <w:szCs w:val="22"/>
          <w:rtl w:val="0"/>
          <w:lang w:val="en-US"/>
        </w:rPr>
        <w:t>’</w:t>
      </w:r>
      <w:r>
        <w:rPr>
          <w:rFonts w:ascii="Arial" w:hAnsi="Arial"/>
          <w:sz w:val="22"/>
          <w:szCs w:val="22"/>
          <w:rtl w:val="0"/>
          <w:lang w:val="en-US"/>
        </w:rPr>
        <w:t>s, secondly there is the elongation in the length of IDP</w:t>
      </w:r>
      <w:r>
        <w:rPr>
          <w:rFonts w:ascii="Arial" w:hAnsi="Arial" w:hint="default"/>
          <w:sz w:val="22"/>
          <w:szCs w:val="22"/>
          <w:rtl w:val="0"/>
          <w:lang w:val="en-US"/>
        </w:rPr>
        <w:t>’</w:t>
      </w:r>
      <w:r>
        <w:rPr>
          <w:rFonts w:ascii="Arial" w:hAnsi="Arial"/>
          <w:sz w:val="22"/>
          <w:szCs w:val="22"/>
          <w:rtl w:val="0"/>
          <w:lang w:val="en-US"/>
        </w:rPr>
        <w:t>s to reflect the age of children being seen as 0-18 (UN, 1990) and in some instances to age 25 (Welsh Government, 2018c, 2018d). These changes link directly to Articles; 1, 12, 28, and 29 of the UNCRC. One strong link within the articles that may be overlooked in Article 29 in the goals of education, where an education must aim to develop a child</w:t>
      </w:r>
      <w:r>
        <w:rPr>
          <w:rFonts w:ascii="Arial" w:hAnsi="Arial" w:hint="default"/>
          <w:sz w:val="22"/>
          <w:szCs w:val="22"/>
          <w:rtl w:val="0"/>
          <w:lang w:val="en-US"/>
        </w:rPr>
        <w:t>’</w:t>
      </w:r>
      <w:r>
        <w:rPr>
          <w:rFonts w:ascii="Arial" w:hAnsi="Arial"/>
          <w:sz w:val="22"/>
          <w:szCs w:val="22"/>
          <w:rtl w:val="0"/>
          <w:lang w:val="en-US"/>
        </w:rPr>
        <w:t>s personality, ability, and talents to their fullest. This would endorse the purpose of the new IDP</w:t>
      </w:r>
      <w:r>
        <w:rPr>
          <w:rFonts w:ascii="Arial" w:hAnsi="Arial" w:hint="default"/>
          <w:sz w:val="22"/>
          <w:szCs w:val="22"/>
          <w:rtl w:val="0"/>
          <w:lang w:val="en-US"/>
        </w:rPr>
        <w:t>’</w:t>
      </w:r>
      <w:r>
        <w:rPr>
          <w:rFonts w:ascii="Arial" w:hAnsi="Arial"/>
          <w:sz w:val="22"/>
          <w:szCs w:val="22"/>
          <w:rtl w:val="0"/>
          <w:lang w:val="en-US"/>
        </w:rPr>
        <w:t>s as tools to aid the betterment of a child</w:t>
      </w:r>
      <w:r>
        <w:rPr>
          <w:rFonts w:ascii="Arial" w:hAnsi="Arial" w:hint="default"/>
          <w:sz w:val="22"/>
          <w:szCs w:val="22"/>
          <w:rtl w:val="0"/>
          <w:lang w:val="en-US"/>
        </w:rPr>
        <w:t>’</w:t>
      </w:r>
      <w:r>
        <w:rPr>
          <w:rFonts w:ascii="Arial" w:hAnsi="Arial"/>
          <w:sz w:val="22"/>
          <w:szCs w:val="22"/>
          <w:rtl w:val="0"/>
          <w:lang w:val="en-US"/>
        </w:rPr>
        <w:t>s development, not only through compulsory education but further through outlining attainable goals that will improve a pupils learning. Something that was expressed to me by the ALNCO of the school investigated, where she stated that often IEP</w:t>
      </w:r>
      <w:r>
        <w:rPr>
          <w:rFonts w:ascii="Arial" w:hAnsi="Arial" w:hint="default"/>
          <w:sz w:val="22"/>
          <w:szCs w:val="22"/>
          <w:rtl w:val="0"/>
          <w:lang w:val="en-US"/>
        </w:rPr>
        <w:t>’</w:t>
      </w:r>
      <w:r>
        <w:rPr>
          <w:rFonts w:ascii="Arial" w:hAnsi="Arial"/>
          <w:sz w:val="22"/>
          <w:szCs w:val="22"/>
          <w:rtl w:val="0"/>
          <w:lang w:val="en-US"/>
        </w:rPr>
        <w:t xml:space="preserve">s would simply contain learning tips that offered no room for improvement, </w:t>
      </w:r>
      <w:r>
        <w:rPr>
          <w:rFonts w:ascii="Arial" w:hAnsi="Arial" w:hint="default"/>
          <w:sz w:val="22"/>
          <w:szCs w:val="22"/>
          <w:rtl w:val="0"/>
          <w:lang w:val="en-US"/>
        </w:rPr>
        <w:t>“</w:t>
      </w:r>
      <w:r>
        <w:rPr>
          <w:rFonts w:ascii="Arial" w:hAnsi="Arial"/>
          <w:i w:val="1"/>
          <w:iCs w:val="1"/>
          <w:sz w:val="22"/>
          <w:szCs w:val="22"/>
          <w:rtl w:val="0"/>
          <w:lang w:val="en-US"/>
        </w:rPr>
        <w:t>A child who wears glasses will have a IEP that will be updated regularly but will always give the same simple direction of ensuring that they wear their glasses during lessons or sit closer where appropriate</w:t>
      </w:r>
      <w:r>
        <w:rPr>
          <w:rFonts w:ascii="Arial" w:hAnsi="Arial" w:hint="default"/>
          <w:i w:val="1"/>
          <w:iCs w:val="1"/>
          <w:sz w:val="22"/>
          <w:szCs w:val="22"/>
          <w:rtl w:val="0"/>
          <w:lang w:val="en-US"/>
        </w:rPr>
        <w:t>”</w:t>
      </w:r>
      <w:r>
        <w:rPr>
          <w:rFonts w:ascii="Arial" w:hAnsi="Arial"/>
          <w:sz w:val="22"/>
          <w:szCs w:val="22"/>
          <w:rtl w:val="0"/>
          <w:lang w:val="en-US"/>
        </w:rPr>
        <w:t xml:space="preserve">[Appendix 1]. This form of ILP is unnecessary in the eyes of the schools ALNCO and the ALN transformation Programme (Welsh Government, 2018a). </w:t>
      </w: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Authoritarian or Democratic Discipline.</w:t>
      </w:r>
    </w:p>
    <w:p>
      <w:pPr>
        <w:pStyle w:val="Body"/>
        <w:spacing w:line="360" w:lineRule="auto"/>
        <w:rPr>
          <w:rFonts w:ascii="Arial" w:cs="Arial" w:hAnsi="Arial" w:eastAsia="Arial"/>
          <w:sz w:val="22"/>
          <w:szCs w:val="22"/>
        </w:rPr>
      </w:pPr>
      <w:r>
        <w:rPr>
          <w:rFonts w:ascii="Arial" w:hAnsi="Arial"/>
          <w:sz w:val="22"/>
          <w:szCs w:val="22"/>
          <w:rtl w:val="0"/>
          <w:lang w:val="en-US"/>
        </w:rPr>
        <w:t xml:space="preserve">Authoritarian discipline is not something of the past and its most extreme methods have been around until recently. </w:t>
      </w:r>
      <w:r>
        <w:rPr>
          <w:rFonts w:ascii="Arial" w:hAnsi="Arial"/>
          <w:sz w:val="22"/>
          <w:szCs w:val="22"/>
          <w:rtl w:val="0"/>
          <w:lang w:val="nl-NL"/>
        </w:rPr>
        <w:t xml:space="preserve">Rutter et al. (1979) </w:t>
      </w:r>
      <w:r>
        <w:rPr>
          <w:rFonts w:ascii="Arial" w:hAnsi="Arial"/>
          <w:sz w:val="22"/>
          <w:szCs w:val="22"/>
          <w:rtl w:val="0"/>
          <w:lang w:val="en-US"/>
        </w:rPr>
        <w:t>stated that his findings showed that schools that ran a strict authoritarian style received better academical outcomes, and that schools that treated pupils with a heavy hand received the most from their students. Corporal punishment within schools was made illegal beginning in 1982 and completely by 1998 (</w:t>
      </w:r>
      <w:r>
        <w:rPr>
          <w:rFonts w:ascii="Arial" w:hAnsi="Arial"/>
          <w:sz w:val="22"/>
          <w:szCs w:val="22"/>
          <w:rtl w:val="0"/>
        </w:rPr>
        <w:t>G</w:t>
      </w:r>
      <w:r>
        <w:rPr>
          <w:rFonts w:ascii="Arial" w:hAnsi="Arial"/>
          <w:sz w:val="22"/>
          <w:szCs w:val="22"/>
          <w:rtl w:val="0"/>
          <w:lang w:val="en-US"/>
        </w:rPr>
        <w:t>IEACPC,</w:t>
      </w:r>
      <w:r>
        <w:rPr>
          <w:rFonts w:ascii="Arial" w:hAnsi="Arial"/>
          <w:sz w:val="22"/>
          <w:szCs w:val="22"/>
          <w:rtl w:val="0"/>
        </w:rPr>
        <w:t xml:space="preserve"> 20</w:t>
      </w:r>
      <w:r>
        <w:rPr>
          <w:rFonts w:ascii="Arial" w:hAnsi="Arial"/>
          <w:sz w:val="22"/>
          <w:szCs w:val="22"/>
          <w:rtl w:val="0"/>
          <w:lang w:val="en-US"/>
        </w:rPr>
        <w:t xml:space="preserve">20).This change was not due to the rights of the child but to the rights of the parents to control how their child was disciplined. Although corporal punishment was initially outlawed almost 40 years ago it is safe to assume that schools still suffer from the after effects of authoritarian discipline. Greydanus Et Al. (2003) states the prevalence of the anecdotal fallacy </w:t>
      </w:r>
      <w:r>
        <w:rPr>
          <w:rFonts w:ascii="Arial" w:hAnsi="Arial" w:hint="default"/>
          <w:sz w:val="22"/>
          <w:szCs w:val="22"/>
          <w:rtl w:val="0"/>
          <w:lang w:val="en-US"/>
        </w:rPr>
        <w:t>‘</w:t>
      </w:r>
      <w:r>
        <w:rPr>
          <w:rFonts w:ascii="Arial" w:hAnsi="Arial"/>
          <w:sz w:val="22"/>
          <w:szCs w:val="22"/>
          <w:rtl w:val="0"/>
          <w:lang w:val="en-US"/>
        </w:rPr>
        <w:t>I turned out fine</w:t>
      </w:r>
      <w:r>
        <w:rPr>
          <w:rFonts w:ascii="Arial" w:hAnsi="Arial" w:hint="default"/>
          <w:sz w:val="22"/>
          <w:szCs w:val="22"/>
          <w:rtl w:val="0"/>
          <w:lang w:val="en-US"/>
        </w:rPr>
        <w:t>’</w:t>
      </w:r>
      <w:r>
        <w:rPr>
          <w:rFonts w:ascii="Arial" w:hAnsi="Arial"/>
          <w:sz w:val="22"/>
          <w:szCs w:val="22"/>
          <w:rtl w:val="0"/>
          <w:lang w:val="en-US"/>
        </w:rPr>
        <w:t xml:space="preserve">, where those who have received authoritarian punishment cannot see the negatives despite the overwhelming evidence and as a result treat others as they were treated. The paper also noted the difficulty figures in authority have in changing these perceptions. This could be applied to educators, many current teachers would have been in a school system being taught by practitioners who were strict authoritarians as a consequence of how they were educated within an era of corporal punishment. As such there could be a perceived half-life of authoritarianism that will take many generations to change, as shown by a survey conducted in 2008 where one-fifth of the respondents (teaching practitioners) supported the return of corporal punishment in some cases (Bloom, 2008; BBC, 2008). </w:t>
      </w:r>
    </w:p>
    <w:p>
      <w:pPr>
        <w:pStyle w:val="Body"/>
        <w:spacing w:line="360" w:lineRule="auto"/>
        <w:rPr>
          <w:rFonts w:ascii="Arial" w:cs="Arial" w:hAnsi="Arial" w:eastAsia="Arial"/>
          <w:sz w:val="22"/>
          <w:szCs w:val="22"/>
        </w:rPr>
      </w:pPr>
      <w:r>
        <w:rPr>
          <w:rFonts w:ascii="Arial" w:hAnsi="Arial"/>
          <w:sz w:val="22"/>
          <w:szCs w:val="22"/>
          <w:rtl w:val="0"/>
          <w:lang w:val="en-US"/>
        </w:rPr>
        <w:t>Balson (19</w:t>
      </w:r>
      <w:r>
        <w:rPr>
          <w:rFonts w:ascii="Arial" w:hAnsi="Arial"/>
          <w:sz w:val="22"/>
          <w:szCs w:val="22"/>
          <w:rtl w:val="0"/>
          <w:lang w:val="en-US"/>
        </w:rPr>
        <w:t>8</w:t>
      </w:r>
      <w:r>
        <w:rPr>
          <w:rFonts w:ascii="Arial" w:hAnsi="Arial"/>
          <w:sz w:val="22"/>
          <w:szCs w:val="22"/>
          <w:rtl w:val="0"/>
        </w:rPr>
        <w:t>2</w:t>
      </w:r>
      <w:r>
        <w:rPr>
          <w:rFonts w:ascii="Arial" w:hAnsi="Arial"/>
          <w:sz w:val="22"/>
          <w:szCs w:val="22"/>
          <w:rtl w:val="0"/>
          <w:lang w:val="en-US"/>
        </w:rPr>
        <w:t xml:space="preserve">) states that move from an authoritarian discipline style to a more democratic one would reduce the feeling of a power imbalance between the pupil and teacher. This power imbalance is a source of many conflicts within the school context (Miller, 2003).Lewis (2008) compares this resistance and inappropriate behaviour to other situations where an oppressed party fought for equality, their behaviour may be a from of protest towards a system. </w:t>
      </w:r>
    </w:p>
    <w:p>
      <w:pPr>
        <w:pStyle w:val="Body"/>
        <w:spacing w:line="360" w:lineRule="auto"/>
        <w:rPr>
          <w:rFonts w:ascii="Arial" w:cs="Arial" w:hAnsi="Arial" w:eastAsia="Arial"/>
          <w:sz w:val="22"/>
          <w:szCs w:val="22"/>
        </w:rPr>
      </w:pPr>
      <w:r>
        <w:rPr>
          <w:rFonts w:ascii="Arial" w:hAnsi="Arial"/>
          <w:sz w:val="22"/>
          <w:szCs w:val="22"/>
          <w:rtl w:val="0"/>
          <w:lang w:val="en-US"/>
        </w:rPr>
        <w:t xml:space="preserve">The reduction of this imbalance will promote equality within the class giving pupils respect and a voice which is one of the rights afforded to them by the UNCRC. Greydanus Et Al. (2003) also states the benefits of self-governance and equality in managing and limiting disruptive behaviour. The Hannam report (2001) found that increased student participation in school activities and the reduction of the power inequality between students and staff improved the behaviour and attainment of the pupils. This was a relatively small study and contained large amounts of anecdotal evidence but coupled with the other more scientific study of Greydanus Et Al. (2003) should give credence to the general benefits of a democratic style of discipline within schools.  There are issues with democratic education in practice, as there are some complicated contradictions with all rights being given simultaneously (Coppock and Phillips, 2013; Phillips and Coppock, 2014). These complexities arise where a child's rights may impede on those of another. </w:t>
      </w:r>
    </w:p>
    <w:p>
      <w:pPr>
        <w:pStyle w:val="Body"/>
        <w:spacing w:line="360" w:lineRule="auto"/>
        <w:rPr>
          <w:rFonts w:ascii="Arial" w:cs="Arial" w:hAnsi="Arial" w:eastAsia="Arial"/>
          <w:sz w:val="22"/>
          <w:szCs w:val="22"/>
        </w:rPr>
      </w:pPr>
      <w:r>
        <w:rPr>
          <w:rFonts w:ascii="Arial" w:cs="Arial" w:hAnsi="Arial" w:eastAsia="Arial"/>
          <w:sz w:val="22"/>
          <w:szCs w:val="22"/>
        </w:rPr>
        <w:tab/>
      </w:r>
      <w:r>
        <w:rPr>
          <w:rFonts w:ascii="Arial" w:hAnsi="Arial" w:hint="default"/>
          <w:sz w:val="22"/>
          <w:szCs w:val="22"/>
          <w:rtl w:val="1"/>
        </w:rPr>
        <w:t>‘</w:t>
      </w:r>
      <w:r>
        <w:rPr>
          <w:rFonts w:ascii="Arial" w:hAnsi="Arial"/>
          <w:sz w:val="22"/>
          <w:szCs w:val="22"/>
          <w:rtl w:val="0"/>
          <w:lang w:val="en-US"/>
        </w:rPr>
        <w:t>M</w:t>
      </w:r>
      <w:r>
        <w:rPr>
          <w:rFonts w:ascii="Arial" w:hAnsi="Arial"/>
          <w:sz w:val="22"/>
          <w:szCs w:val="22"/>
          <w:rtl w:val="0"/>
          <w:lang w:val="en-US"/>
        </w:rPr>
        <w:t>any students know all about their rights but don</w:t>
      </w:r>
      <w:r>
        <w:rPr>
          <w:rFonts w:ascii="Arial" w:hAnsi="Arial" w:hint="default"/>
          <w:sz w:val="22"/>
          <w:szCs w:val="22"/>
          <w:rtl w:val="1"/>
        </w:rPr>
        <w:t>’</w:t>
      </w:r>
      <w:r>
        <w:rPr>
          <w:rFonts w:ascii="Arial" w:hAnsi="Arial"/>
          <w:sz w:val="22"/>
          <w:szCs w:val="22"/>
          <w:rtl w:val="0"/>
          <w:lang w:val="en-US"/>
        </w:rPr>
        <w:t>t seem to know much about how to act responsibly</w:t>
      </w:r>
      <w:r>
        <w:rPr>
          <w:rFonts w:ascii="Arial" w:hAnsi="Arial" w:hint="default"/>
          <w:sz w:val="22"/>
          <w:szCs w:val="22"/>
          <w:rtl w:val="1"/>
        </w:rPr>
        <w:t xml:space="preserve">’ </w:t>
      </w:r>
      <w:r>
        <w:rPr>
          <w:rFonts w:ascii="Arial" w:hAnsi="Arial"/>
          <w:sz w:val="22"/>
          <w:szCs w:val="22"/>
          <w:rtl w:val="0"/>
        </w:rPr>
        <w:t>(Lewis ,2004 p4)</w:t>
      </w:r>
      <w:r>
        <w:rPr>
          <w:rFonts w:ascii="Arial" w:hAnsi="Arial"/>
          <w:sz w:val="22"/>
          <w:szCs w:val="22"/>
          <w:rtl w:val="0"/>
          <w:lang w:val="en-US"/>
        </w:rPr>
        <w:t>.</w:t>
      </w:r>
    </w:p>
    <w:p>
      <w:pPr>
        <w:pStyle w:val="Body"/>
        <w:spacing w:line="360" w:lineRule="auto"/>
        <w:rPr>
          <w:rFonts w:ascii="Arial" w:cs="Arial" w:hAnsi="Arial" w:eastAsia="Arial"/>
          <w:sz w:val="22"/>
          <w:szCs w:val="22"/>
        </w:rPr>
      </w:pPr>
      <w:r>
        <w:rPr>
          <w:rFonts w:ascii="Arial" w:hAnsi="Arial"/>
          <w:sz w:val="22"/>
          <w:szCs w:val="22"/>
          <w:rtl w:val="0"/>
          <w:lang w:val="en-US"/>
        </w:rPr>
        <w:t>If a child is extremely disruptive they still have the right to an education that develops them to their fullest but that right given their disruptiveness would impact the same rights of others. Often there are sanctions within the schools such as the one within the research that use sanctions of missed playtimes or school based clubs [Appendix 2]. These sanctions would be counterintuitive to the rights afforded to each pupil, but if there are behavioural issues where a child impedes on the rights of another there must be some allowance as a child</w:t>
      </w:r>
      <w:r>
        <w:rPr>
          <w:rFonts w:ascii="Arial" w:hAnsi="Arial" w:hint="default"/>
          <w:sz w:val="22"/>
          <w:szCs w:val="22"/>
          <w:rtl w:val="0"/>
          <w:lang w:val="en-US"/>
        </w:rPr>
        <w:t>’</w:t>
      </w:r>
      <w:r>
        <w:rPr>
          <w:rFonts w:ascii="Arial" w:hAnsi="Arial"/>
          <w:sz w:val="22"/>
          <w:szCs w:val="22"/>
          <w:rtl w:val="0"/>
          <w:lang w:val="en-US"/>
        </w:rPr>
        <w:t xml:space="preserve">s rights will suffer in either situation (Coppock and Phillips, 2013; Phillips and Coppock, 2014; </w:t>
      </w:r>
      <w:r>
        <w:rPr>
          <w:rFonts w:ascii="Arial" w:hAnsi="Arial"/>
          <w:sz w:val="22"/>
          <w:szCs w:val="22"/>
          <w:rtl w:val="0"/>
        </w:rPr>
        <w:t>Verheyde</w:t>
      </w:r>
      <w:r>
        <w:rPr>
          <w:rFonts w:ascii="Arial" w:hAnsi="Arial"/>
          <w:sz w:val="22"/>
          <w:szCs w:val="22"/>
          <w:rtl w:val="0"/>
          <w:lang w:val="en-US"/>
        </w:rPr>
        <w:t>, 2008). A democratic discipline system within schools must therefore educate the pupils on respecting the rights of other pupils and ensuring that all pupils understand the responsibility that lies on their shoulders to uphold the rights just as much as the adults in their lives (</w:t>
      </w:r>
      <w:r>
        <w:rPr>
          <w:rFonts w:ascii="Arial" w:hAnsi="Arial"/>
          <w:sz w:val="22"/>
          <w:szCs w:val="22"/>
          <w:rtl w:val="0"/>
          <w:lang w:val="it-IT"/>
        </w:rPr>
        <w:t>Durrant &amp; Stewart-Tufescu,</w:t>
      </w:r>
      <w:r>
        <w:rPr>
          <w:rFonts w:ascii="Arial" w:hAnsi="Arial"/>
          <w:sz w:val="22"/>
          <w:szCs w:val="22"/>
          <w:rtl w:val="0"/>
          <w:lang w:val="en-US"/>
        </w:rPr>
        <w:t xml:space="preserve"> </w:t>
      </w:r>
      <w:r>
        <w:rPr>
          <w:rFonts w:ascii="Arial" w:hAnsi="Arial"/>
          <w:sz w:val="22"/>
          <w:szCs w:val="22"/>
          <w:rtl w:val="0"/>
        </w:rPr>
        <w:t>2017</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Behaviour Management within schools.</w:t>
      </w:r>
    </w:p>
    <w:p>
      <w:pPr>
        <w:pStyle w:val="Body"/>
        <w:spacing w:line="360" w:lineRule="auto"/>
        <w:rPr>
          <w:rFonts w:ascii="Arial" w:cs="Arial" w:hAnsi="Arial" w:eastAsia="Arial"/>
          <w:sz w:val="22"/>
          <w:szCs w:val="22"/>
        </w:rPr>
      </w:pPr>
      <w:r>
        <w:rPr>
          <w:rFonts w:ascii="Arial" w:hAnsi="Arial"/>
          <w:sz w:val="22"/>
          <w:szCs w:val="22"/>
          <w:rtl w:val="0"/>
          <w:lang w:val="en-US"/>
        </w:rPr>
        <w:t xml:space="preserve">Behaviour management is a phrase used when controlling inappropriate behaviour that would hinder academic and social-emotional learning (McManus, 2017; </w:t>
      </w:r>
      <w:r>
        <w:rPr>
          <w:rFonts w:ascii="Arial" w:hAnsi="Arial"/>
          <w:sz w:val="22"/>
          <w:szCs w:val="22"/>
          <w:rtl w:val="0"/>
          <w:lang w:val="de-DE"/>
        </w:rPr>
        <w:t>Evertson and Weinstein</w:t>
      </w:r>
      <w:r>
        <w:rPr>
          <w:rFonts w:ascii="Arial" w:hAnsi="Arial"/>
          <w:sz w:val="22"/>
          <w:szCs w:val="22"/>
          <w:rtl w:val="0"/>
          <w:lang w:val="en-US"/>
        </w:rPr>
        <w:t xml:space="preserve">, </w:t>
      </w:r>
      <w:r>
        <w:rPr>
          <w:rFonts w:ascii="Arial" w:hAnsi="Arial"/>
          <w:sz w:val="22"/>
          <w:szCs w:val="22"/>
          <w:rtl w:val="0"/>
        </w:rPr>
        <w:t>2006</w:t>
      </w:r>
      <w:r>
        <w:rPr>
          <w:rFonts w:ascii="Arial" w:hAnsi="Arial"/>
          <w:sz w:val="22"/>
          <w:szCs w:val="22"/>
          <w:rtl w:val="0"/>
          <w:lang w:val="en-US"/>
        </w:rPr>
        <w:t xml:space="preserve">), the word inappropriate in this context is often used as an alternative to misbehaviour. Where Lewis (2008) writes that misbehaviour implies that a behaviour is wrong in all settings or context and that rarely is a behaviour as such. They add that inappropriate behaviour is a more fitting term as it differentiates and acknowledges that the behaviour may be acceptable in some situations a view shared by McManus (2017). The term behaviour management also gives rise to some misinterpretations according to Ellis &amp; Todd (2015) and Wheldall &amp; Glynn (1989) who state that the term comes with the implication that the inappropriate behaviour must be controlled by the teacher not the sources of the behaviour and that if a practitioner has a strong grasp of the management techniques or planning then no pupil will be difficult to control. </w:t>
      </w:r>
      <w:r>
        <w:rPr>
          <w:rFonts w:ascii="Arial" w:hAnsi="Arial"/>
          <w:sz w:val="22"/>
          <w:szCs w:val="22"/>
          <w:rtl w:val="0"/>
        </w:rPr>
        <w:t>Co</w:t>
      </w:r>
      <w:r>
        <w:rPr>
          <w:rFonts w:ascii="Arial" w:hAnsi="Arial"/>
          <w:sz w:val="22"/>
          <w:szCs w:val="22"/>
          <w:rtl w:val="0"/>
          <w:lang w:val="en-US"/>
        </w:rPr>
        <w:t>w</w:t>
      </w:r>
      <w:r>
        <w:rPr>
          <w:rFonts w:ascii="Arial" w:hAnsi="Arial"/>
          <w:sz w:val="22"/>
          <w:szCs w:val="22"/>
          <w:rtl w:val="0"/>
        </w:rPr>
        <w:t>ley</w:t>
      </w:r>
      <w:r>
        <w:rPr>
          <w:rFonts w:ascii="Arial" w:hAnsi="Arial" w:hint="default"/>
          <w:sz w:val="22"/>
          <w:szCs w:val="22"/>
          <w:rtl w:val="0"/>
          <w:lang w:val="en-US"/>
        </w:rPr>
        <w:t>’</w:t>
      </w:r>
      <w:r>
        <w:rPr>
          <w:rFonts w:ascii="Arial" w:hAnsi="Arial"/>
          <w:sz w:val="22"/>
          <w:szCs w:val="22"/>
          <w:rtl w:val="0"/>
          <w:lang w:val="en-US"/>
        </w:rPr>
        <w:t>s</w:t>
      </w:r>
      <w:r>
        <w:rPr>
          <w:rFonts w:ascii="Arial" w:hAnsi="Arial"/>
          <w:sz w:val="22"/>
          <w:szCs w:val="22"/>
          <w:rtl w:val="0"/>
        </w:rPr>
        <w:t xml:space="preserve"> </w:t>
      </w:r>
      <w:r>
        <w:rPr>
          <w:rFonts w:ascii="Arial" w:hAnsi="Arial"/>
          <w:sz w:val="22"/>
          <w:szCs w:val="22"/>
          <w:rtl w:val="0"/>
          <w:lang w:val="en-US"/>
        </w:rPr>
        <w:t>(</w:t>
      </w:r>
      <w:r>
        <w:rPr>
          <w:rFonts w:ascii="Arial" w:hAnsi="Arial"/>
          <w:sz w:val="22"/>
          <w:szCs w:val="22"/>
          <w:rtl w:val="0"/>
        </w:rPr>
        <w:t>2003</w:t>
      </w:r>
      <w:r>
        <w:rPr>
          <w:rFonts w:ascii="Arial" w:hAnsi="Arial"/>
          <w:sz w:val="22"/>
          <w:szCs w:val="22"/>
          <w:rtl w:val="0"/>
          <w:lang w:val="en-US"/>
        </w:rPr>
        <w:t xml:space="preserve">) book on behaviour management gave many tips and techniques to managing inappropriate behaviour but in doing so may support the idea that methods can be applied to all and do not need to be adapted or developed (Ellis &amp; Tod, 2015). </w:t>
      </w:r>
      <w:r>
        <w:rPr>
          <w:rFonts w:ascii="Arial" w:hAnsi="Arial"/>
          <w:sz w:val="22"/>
          <w:szCs w:val="22"/>
          <w:rtl w:val="0"/>
          <w:lang w:val="en-US"/>
        </w:rPr>
        <w:t>Experienced practitioners often find difficult behaviour</w:t>
      </w:r>
      <w:r>
        <w:rPr>
          <w:rFonts w:ascii="Arial" w:hAnsi="Arial"/>
          <w:sz w:val="22"/>
          <w:szCs w:val="22"/>
          <w:rtl w:val="0"/>
          <w:lang w:val="en-US"/>
        </w:rPr>
        <w:t xml:space="preserve"> just as</w:t>
      </w:r>
      <w:r>
        <w:rPr>
          <w:rFonts w:ascii="Arial" w:hAnsi="Arial"/>
          <w:sz w:val="22"/>
          <w:szCs w:val="22"/>
          <w:rtl w:val="0"/>
          <w:lang w:val="en-US"/>
        </w:rPr>
        <w:t xml:space="preserve"> challenging as when the behaviour does not align with past experiences and previously successful methods</w:t>
      </w:r>
      <w:r>
        <w:rPr>
          <w:rFonts w:ascii="Arial" w:hAnsi="Arial"/>
          <w:sz w:val="22"/>
          <w:szCs w:val="22"/>
          <w:rtl w:val="0"/>
          <w:lang w:val="en-US"/>
        </w:rPr>
        <w:t>, such as those outlined by Cowley,</w:t>
      </w:r>
      <w:r>
        <w:rPr>
          <w:rFonts w:ascii="Arial" w:hAnsi="Arial"/>
          <w:sz w:val="22"/>
          <w:szCs w:val="22"/>
          <w:rtl w:val="0"/>
          <w:lang w:val="en-US"/>
        </w:rPr>
        <w:t xml:space="preserve"> fail they are resistant to seek </w:t>
      </w:r>
      <w:r>
        <w:rPr>
          <w:rFonts w:ascii="Arial" w:hAnsi="Arial"/>
          <w:sz w:val="22"/>
          <w:szCs w:val="22"/>
          <w:rtl w:val="0"/>
          <w:lang w:val="en-US"/>
        </w:rPr>
        <w:t>alternatives</w:t>
      </w:r>
      <w:r>
        <w:rPr>
          <w:rFonts w:ascii="Arial" w:hAnsi="Arial"/>
          <w:sz w:val="22"/>
          <w:szCs w:val="22"/>
          <w:rtl w:val="0"/>
          <w:lang w:val="en-US"/>
        </w:rPr>
        <w:t xml:space="preserve"> (Lewis, 2004</w:t>
      </w:r>
      <w:r>
        <w:rPr>
          <w:rFonts w:ascii="Arial" w:hAnsi="Arial"/>
          <w:sz w:val="22"/>
          <w:szCs w:val="22"/>
          <w:rtl w:val="0"/>
          <w:lang w:val="en-US"/>
        </w:rPr>
        <w:t>; Putman, 2009</w:t>
      </w:r>
      <w:r>
        <w:rPr>
          <w:rFonts w:ascii="Arial" w:hAnsi="Arial"/>
          <w:sz w:val="22"/>
          <w:szCs w:val="22"/>
          <w:rtl w:val="0"/>
        </w:rPr>
        <w:t>)</w:t>
      </w:r>
      <w:r>
        <w:rPr>
          <w:rFonts w:ascii="Arial" w:hAnsi="Arial"/>
          <w:sz w:val="22"/>
          <w:szCs w:val="22"/>
          <w:rtl w:val="0"/>
          <w:lang w:val="en-US"/>
        </w:rPr>
        <w:t xml:space="preserve">. Individuals tend to rely on a set of tools that have worked previously but may not be the most effective or appropriate for the current context (Derrington &amp; Goddard, 2008; Lewis, 2008). </w:t>
      </w:r>
    </w:p>
    <w:p>
      <w:pPr>
        <w:pStyle w:val="Body"/>
        <w:spacing w:line="360" w:lineRule="auto"/>
        <w:rPr>
          <w:rFonts w:ascii="Arial" w:cs="Arial" w:hAnsi="Arial" w:eastAsia="Arial"/>
          <w:sz w:val="22"/>
          <w:szCs w:val="22"/>
        </w:rPr>
      </w:pPr>
      <w:r>
        <w:rPr>
          <w:rFonts w:ascii="Arial" w:hAnsi="Arial"/>
          <w:sz w:val="22"/>
          <w:szCs w:val="22"/>
          <w:rtl w:val="0"/>
          <w:lang w:val="en-US"/>
        </w:rPr>
        <w:t>The quote</w:t>
      </w:r>
      <w:r>
        <w:rPr>
          <w:rFonts w:ascii="Arial" w:hAnsi="Arial" w:hint="default"/>
          <w:i w:val="1"/>
          <w:iCs w:val="1"/>
          <w:sz w:val="22"/>
          <w:szCs w:val="22"/>
          <w:rtl w:val="0"/>
          <w:lang w:val="en-US"/>
        </w:rPr>
        <w:t xml:space="preserve"> “</w:t>
      </w:r>
      <w:r>
        <w:rPr>
          <w:rFonts w:ascii="Arial" w:hAnsi="Arial"/>
          <w:i w:val="1"/>
          <w:iCs w:val="1"/>
          <w:sz w:val="22"/>
          <w:szCs w:val="22"/>
          <w:rtl w:val="0"/>
          <w:lang w:val="en-US"/>
        </w:rPr>
        <w:t>I suppose it is tempting, if the only tool you have is a hammer, to treat everything as if it were a nail</w:t>
      </w:r>
      <w:r>
        <w:rPr>
          <w:rFonts w:ascii="Arial" w:hAnsi="Arial" w:hint="default"/>
          <w:i w:val="1"/>
          <w:iCs w:val="1"/>
          <w:sz w:val="22"/>
          <w:szCs w:val="22"/>
          <w:rtl w:val="0"/>
          <w:lang w:val="en-US"/>
        </w:rPr>
        <w:t xml:space="preserve"> ”</w:t>
      </w:r>
      <w:r>
        <w:rPr>
          <w:rFonts w:ascii="Arial" w:hAnsi="Arial"/>
          <w:sz w:val="22"/>
          <w:szCs w:val="22"/>
          <w:rtl w:val="0"/>
          <w:lang w:val="en-US"/>
        </w:rPr>
        <w:t xml:space="preserve"> (Maslow, 1974 p.15) suggests that individuals do look for  the easiest options and assume that they can use the same technique or tool for any purpose. A similar hypothesis was tested by Luchins &amp; Luchins (1959, 1987) where subjects were taught how to solve a problem then given a separate problem where there where two solutions, a simple addition or a complex solution using strategies learned in the first problem. They call this state of mind </w:t>
      </w:r>
      <w:r>
        <w:rPr>
          <w:rFonts w:ascii="Arial" w:hAnsi="Arial" w:hint="default"/>
          <w:sz w:val="22"/>
          <w:szCs w:val="22"/>
          <w:rtl w:val="0"/>
          <w:lang w:val="en-US"/>
        </w:rPr>
        <w:t>‘</w:t>
      </w:r>
      <w:r>
        <w:rPr>
          <w:rFonts w:ascii="Arial" w:hAnsi="Arial"/>
          <w:sz w:val="22"/>
          <w:szCs w:val="22"/>
          <w:rtl w:val="0"/>
          <w:lang w:val="en-US"/>
        </w:rPr>
        <w:t>Einstellung</w:t>
      </w:r>
      <w:r>
        <w:rPr>
          <w:rFonts w:ascii="Arial" w:hAnsi="Arial" w:hint="default"/>
          <w:sz w:val="22"/>
          <w:szCs w:val="22"/>
          <w:rtl w:val="0"/>
          <w:lang w:val="en-US"/>
        </w:rPr>
        <w:t xml:space="preserve">’ </w:t>
      </w:r>
      <w:r>
        <w:rPr>
          <w:rFonts w:ascii="Arial" w:hAnsi="Arial"/>
          <w:sz w:val="22"/>
          <w:szCs w:val="22"/>
          <w:rtl w:val="0"/>
          <w:lang w:val="en-US"/>
        </w:rPr>
        <w:t xml:space="preserve">but within education is often referred to by the similar concept of </w:t>
      </w:r>
      <w:r>
        <w:rPr>
          <w:rFonts w:ascii="Arial" w:hAnsi="Arial" w:hint="default"/>
          <w:sz w:val="22"/>
          <w:szCs w:val="22"/>
          <w:rtl w:val="0"/>
          <w:lang w:val="en-US"/>
        </w:rPr>
        <w:t>‘</w:t>
      </w:r>
      <w:r>
        <w:rPr>
          <w:rFonts w:ascii="Arial" w:hAnsi="Arial"/>
          <w:sz w:val="22"/>
          <w:szCs w:val="22"/>
          <w:rtl w:val="0"/>
          <w:lang w:val="en-US"/>
        </w:rPr>
        <w:t>Functional fixedness</w:t>
      </w:r>
      <w:r>
        <w:rPr>
          <w:rFonts w:ascii="Arial" w:hAnsi="Arial" w:hint="default"/>
          <w:sz w:val="22"/>
          <w:szCs w:val="22"/>
          <w:rtl w:val="0"/>
          <w:lang w:val="en-US"/>
        </w:rPr>
        <w:t xml:space="preserve">’ </w:t>
      </w:r>
      <w:r>
        <w:rPr>
          <w:rFonts w:ascii="Arial" w:hAnsi="Arial"/>
          <w:sz w:val="22"/>
          <w:szCs w:val="22"/>
          <w:rtl w:val="0"/>
          <w:lang w:val="en-US"/>
        </w:rPr>
        <w:t>(Duncker, 1945). The subjects in the test all used the longer and more complex solution as they were, in Maslow</w:t>
      </w:r>
      <w:r>
        <w:rPr>
          <w:rFonts w:ascii="Arial" w:hAnsi="Arial" w:hint="default"/>
          <w:sz w:val="22"/>
          <w:szCs w:val="22"/>
          <w:rtl w:val="0"/>
          <w:lang w:val="en-US"/>
        </w:rPr>
        <w:t>’</w:t>
      </w:r>
      <w:r>
        <w:rPr>
          <w:rFonts w:ascii="Arial" w:hAnsi="Arial"/>
          <w:sz w:val="22"/>
          <w:szCs w:val="22"/>
          <w:rtl w:val="0"/>
          <w:lang w:val="en-US"/>
        </w:rPr>
        <w:t xml:space="preserve">s words, given a hammer and looked for the nail. This thought process could affect many aspects of education not only behavior management. </w:t>
      </w:r>
    </w:p>
    <w:p>
      <w:pPr>
        <w:pStyle w:val="Body"/>
        <w:spacing w:line="360" w:lineRule="auto"/>
        <w:rPr>
          <w:rFonts w:ascii="Arial" w:cs="Arial" w:hAnsi="Arial" w:eastAsia="Arial"/>
          <w:sz w:val="22"/>
          <w:szCs w:val="22"/>
        </w:rPr>
      </w:pPr>
      <w:r>
        <w:rPr>
          <w:rFonts w:ascii="Arial" w:hAnsi="Arial"/>
          <w:sz w:val="22"/>
          <w:szCs w:val="22"/>
          <w:rtl w:val="0"/>
          <w:lang w:val="en-US"/>
        </w:rPr>
        <w:t xml:space="preserve">There are also issues with the notion of behaviour management techniques not being seen as such and practitioners will often perceive their ability to manage behaviour as a personal trait or skill, one that is inherent and not something that can be learned and more importantly developed (Lewis, 2004). Practitioners are under incredible pressure to perform to a high standard, they are according to McManus (2017) under far more scrutiny than other professions where an 80% satisfaction rate would be seen as good not just expected. This pressure causes a negative effect on practitioner who fear being thought of as unsuccessful (Lewis, 2004; McManus, 2017; </w:t>
      </w:r>
      <w:r>
        <w:rPr>
          <w:rFonts w:ascii="Arial" w:hAnsi="Arial"/>
          <w:caps w:val="0"/>
          <w:smallCaps w:val="0"/>
          <w:sz w:val="22"/>
          <w:szCs w:val="22"/>
          <w:rtl w:val="0"/>
          <w:lang w:val="en-US"/>
        </w:rPr>
        <w:t>KYRIACOU &amp; SUTCLIFFE,</w:t>
      </w:r>
      <w:r>
        <w:rPr>
          <w:rFonts w:ascii="Arial" w:hAnsi="Arial"/>
          <w:caps w:val="0"/>
          <w:smallCaps w:val="0"/>
          <w:sz w:val="22"/>
          <w:szCs w:val="22"/>
          <w:rtl w:val="0"/>
          <w:lang w:val="en-US"/>
        </w:rPr>
        <w:t xml:space="preserve"> </w:t>
      </w:r>
      <w:r>
        <w:rPr>
          <w:rFonts w:ascii="Arial" w:hAnsi="Arial"/>
          <w:sz w:val="22"/>
          <w:szCs w:val="22"/>
          <w:rtl w:val="0"/>
        </w:rPr>
        <w:t>1978</w:t>
      </w:r>
      <w:r>
        <w:rPr>
          <w:rFonts w:ascii="Arial" w:hAnsi="Arial"/>
          <w:sz w:val="22"/>
          <w:szCs w:val="22"/>
          <w:rtl w:val="0"/>
          <w:lang w:val="en-US"/>
        </w:rPr>
        <w:t xml:space="preserve">; </w:t>
      </w:r>
      <w:r>
        <w:rPr>
          <w:rFonts w:ascii="Arial" w:hAnsi="Arial"/>
          <w:sz w:val="22"/>
          <w:szCs w:val="22"/>
          <w:rtl w:val="0"/>
          <w:lang w:val="it-IT"/>
        </w:rPr>
        <w:t>Dibapile, 2012</w:t>
      </w:r>
      <w:r>
        <w:rPr>
          <w:rFonts w:ascii="Arial" w:hAnsi="Arial"/>
          <w:sz w:val="22"/>
          <w:szCs w:val="22"/>
          <w:rtl w:val="0"/>
          <w:lang w:val="en-US"/>
        </w:rPr>
        <w:t>). This fear then manifests itself in a reluctance to seek additional training or support to improve their techniques (</w:t>
      </w:r>
      <w:r>
        <w:rPr>
          <w:rFonts w:ascii="Arial" w:hAnsi="Arial"/>
          <w:sz w:val="22"/>
          <w:szCs w:val="22"/>
          <w:rtl w:val="0"/>
          <w:lang w:val="en-US"/>
        </w:rPr>
        <w:t>Hargreaves</w:t>
      </w:r>
      <w:r>
        <w:rPr>
          <w:rFonts w:ascii="Arial" w:hAnsi="Arial"/>
          <w:sz w:val="22"/>
          <w:szCs w:val="22"/>
          <w:rtl w:val="0"/>
          <w:lang w:val="en-US"/>
        </w:rPr>
        <w:t xml:space="preserve">, </w:t>
      </w:r>
      <w:r>
        <w:rPr>
          <w:rFonts w:ascii="Arial" w:hAnsi="Arial"/>
          <w:sz w:val="22"/>
          <w:szCs w:val="22"/>
          <w:rtl w:val="0"/>
        </w:rPr>
        <w:t>1982</w:t>
      </w:r>
      <w:r>
        <w:rPr>
          <w:rFonts w:ascii="Arial" w:hAnsi="Arial"/>
          <w:sz w:val="22"/>
          <w:szCs w:val="22"/>
          <w:rtl w:val="0"/>
          <w:lang w:val="en-US"/>
        </w:rPr>
        <w:t>; Lewis, 2008). Where training has been provided it is generally through one day courses where practitioners will collect a small selection of new techniques to test (</w:t>
      </w:r>
      <w:r>
        <w:rPr>
          <w:rFonts w:ascii="Arial" w:hAnsi="Arial"/>
          <w:sz w:val="22"/>
          <w:szCs w:val="22"/>
          <w:rtl w:val="0"/>
        </w:rPr>
        <w:t>Ingvarson</w:t>
      </w:r>
      <w:r>
        <w:rPr>
          <w:rFonts w:ascii="Arial" w:hAnsi="Arial"/>
          <w:sz w:val="22"/>
          <w:szCs w:val="22"/>
          <w:rtl w:val="0"/>
          <w:lang w:val="en-US"/>
        </w:rPr>
        <w:t xml:space="preserve">, </w:t>
      </w:r>
      <w:r>
        <w:rPr>
          <w:rFonts w:ascii="Arial" w:hAnsi="Arial"/>
          <w:sz w:val="22"/>
          <w:szCs w:val="22"/>
          <w:rtl w:val="0"/>
        </w:rPr>
        <w:t>2005</w:t>
      </w:r>
      <w:r>
        <w:rPr>
          <w:rFonts w:ascii="Arial" w:hAnsi="Arial"/>
          <w:sz w:val="22"/>
          <w:szCs w:val="22"/>
          <w:rtl w:val="0"/>
          <w:lang w:val="en-US"/>
        </w:rPr>
        <w:t>). Confident practitioners will apply the new techniques amongst their existing methods, but teachers who are finding discipline difficult will test the new techniques in less than favourable conditions continuing the cycle of difficulty (</w:t>
      </w:r>
      <w:r>
        <w:rPr>
          <w:rFonts w:ascii="Arial" w:hAnsi="Arial"/>
          <w:sz w:val="22"/>
          <w:szCs w:val="22"/>
          <w:rtl w:val="0"/>
          <w:lang w:val="en-US"/>
        </w:rPr>
        <w:t>Eisenman, Edwards, and Cushman</w:t>
      </w:r>
      <w:r>
        <w:rPr>
          <w:rFonts w:ascii="Arial" w:hAnsi="Arial"/>
          <w:sz w:val="22"/>
          <w:szCs w:val="22"/>
          <w:rtl w:val="0"/>
          <w:lang w:val="en-US"/>
        </w:rPr>
        <w:t xml:space="preserve">, </w:t>
      </w:r>
      <w:r>
        <w:rPr>
          <w:rFonts w:ascii="Arial" w:hAnsi="Arial"/>
          <w:sz w:val="22"/>
          <w:szCs w:val="22"/>
          <w:rtl w:val="0"/>
        </w:rPr>
        <w:t>2015</w:t>
      </w:r>
      <w:r>
        <w:rPr>
          <w:rFonts w:ascii="Arial" w:hAnsi="Arial"/>
          <w:sz w:val="22"/>
          <w:szCs w:val="22"/>
          <w:rtl w:val="0"/>
          <w:lang w:val="en-US"/>
        </w:rPr>
        <w:t xml:space="preserve">; </w:t>
      </w:r>
      <w:r>
        <w:rPr>
          <w:rFonts w:ascii="Arial" w:hAnsi="Arial"/>
          <w:sz w:val="22"/>
          <w:szCs w:val="22"/>
          <w:rtl w:val="0"/>
          <w:lang w:val="de-DE"/>
        </w:rPr>
        <w:t>Kritsonis, 2015</w:t>
      </w:r>
      <w:r>
        <w:rPr>
          <w:rFonts w:ascii="Arial" w:hAnsi="Arial"/>
          <w:sz w:val="22"/>
          <w:szCs w:val="22"/>
          <w:rtl w:val="0"/>
          <w:lang w:val="en-US"/>
        </w:rPr>
        <w:t>). A common tactic with teachers who are struggling is the reliance on using senior staff as disciplinarians far too often. This causes the pupils to lose respect for the teacher as they do not see themselves as good enough to discipline (Lewis, 2008).  Therefore classroom management should not involve simply limiting inappropriate behaviour but as creating an environment that is conducive to productive learning (Wong &amp; Wong, 2014). A Practitioner must also create a safe and nonjudgemental environment (</w:t>
      </w:r>
      <w:r>
        <w:rPr>
          <w:rFonts w:ascii="Arial" w:hAnsi="Arial"/>
          <w:sz w:val="22"/>
          <w:szCs w:val="22"/>
          <w:rtl w:val="0"/>
          <w:lang w:val="it-IT"/>
        </w:rPr>
        <w:t>Dibapile, 2012</w:t>
      </w:r>
      <w:r>
        <w:rPr>
          <w:rFonts w:ascii="Arial" w:hAnsi="Arial"/>
          <w:sz w:val="22"/>
          <w:szCs w:val="22"/>
          <w:rtl w:val="0"/>
          <w:lang w:val="en-US"/>
        </w:rPr>
        <w:t>); through mix of curriculum, efficient teaching, classroom planning, good relationships, and controlling behaviours (</w:t>
      </w:r>
      <w:r>
        <w:rPr>
          <w:rFonts w:ascii="Arial" w:hAnsi="Arial"/>
          <w:sz w:val="22"/>
          <w:szCs w:val="22"/>
          <w:rtl w:val="0"/>
        </w:rPr>
        <w:t>Uysal et al., 2014</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r>
        <w:rPr>
          <w:rFonts w:ascii="Arial" w:hAnsi="Arial"/>
          <w:b w:val="1"/>
          <w:bCs w:val="1"/>
          <w:sz w:val="28"/>
          <w:szCs w:val="28"/>
          <w:u w:val="single"/>
          <w:rtl w:val="0"/>
          <w:lang w:val="en-US"/>
        </w:rPr>
        <w:t>Changes within the ALN Transformation Programme</w:t>
      </w:r>
      <w:r>
        <w:rPr>
          <w:rFonts w:ascii="Arial" w:hAnsi="Arial"/>
          <w:b w:val="1"/>
          <w:bCs w:val="1"/>
          <w:sz w:val="22"/>
          <w:szCs w:val="22"/>
          <w:u w:val="single"/>
          <w:rtl w:val="0"/>
          <w:lang w:val="en-US"/>
        </w:rPr>
        <w:t xml:space="preserve"> </w:t>
      </w:r>
    </w:p>
    <w:p>
      <w:pPr>
        <w:pStyle w:val="Body"/>
        <w:spacing w:line="360" w:lineRule="auto"/>
        <w:rPr>
          <w:rFonts w:ascii="Arial" w:cs="Arial" w:hAnsi="Arial" w:eastAsia="Arial"/>
          <w:sz w:val="22"/>
          <w:szCs w:val="22"/>
        </w:rPr>
      </w:pPr>
      <w:r>
        <w:rPr>
          <w:rFonts w:ascii="Arial" w:hAnsi="Arial"/>
          <w:sz w:val="22"/>
          <w:szCs w:val="22"/>
          <w:rtl w:val="0"/>
          <w:lang w:val="en-US"/>
        </w:rPr>
        <w:t xml:space="preserve">Within the current programme schools are adapting their practice to align with the changes outlined. These changes involve unifying legislative frameworks to ensure that all pupils with an Additional Learning Need (ALN) are given support and guidance to succeed within compulsory education and further education (Welsh government, 2018a). The programme also replaces the process of obtaining a statement of additional needs and as such increases the speed with which a learner can receive tailored support to ensure progress (Welsh Government, 2020). </w:t>
      </w:r>
    </w:p>
    <w:p>
      <w:pPr>
        <w:pStyle w:val="Body"/>
        <w:spacing w:line="360" w:lineRule="auto"/>
        <w:rPr>
          <w:rFonts w:ascii="Arial" w:cs="Arial" w:hAnsi="Arial" w:eastAsia="Arial"/>
          <w:sz w:val="22"/>
          <w:szCs w:val="22"/>
        </w:rPr>
      </w:pPr>
      <w:r>
        <w:rPr>
          <w:rFonts w:ascii="Arial" w:hAnsi="Arial"/>
          <w:sz w:val="22"/>
          <w:szCs w:val="22"/>
          <w:rtl w:val="0"/>
          <w:lang w:val="en-US"/>
        </w:rPr>
        <w:t>The Welsh Government</w:t>
      </w:r>
      <w:r>
        <w:rPr>
          <w:rFonts w:ascii="Arial" w:hAnsi="Arial" w:hint="default"/>
          <w:sz w:val="22"/>
          <w:szCs w:val="22"/>
          <w:rtl w:val="0"/>
          <w:lang w:val="en-US"/>
        </w:rPr>
        <w:t>’</w:t>
      </w:r>
      <w:r>
        <w:rPr>
          <w:rFonts w:ascii="Arial" w:hAnsi="Arial"/>
          <w:sz w:val="22"/>
          <w:szCs w:val="22"/>
          <w:rtl w:val="0"/>
          <w:lang w:val="en-US"/>
        </w:rPr>
        <w:t>s draft Additional Learning Needs Code (2018d) gives a flowchart to assessing if a pupil will require an Individual Development Plan (IDP) and Additional Learning Support (ALP). This chart could mean that there are more IDP</w:t>
      </w:r>
      <w:r>
        <w:rPr>
          <w:rFonts w:ascii="Arial" w:hAnsi="Arial" w:hint="default"/>
          <w:sz w:val="22"/>
          <w:szCs w:val="22"/>
          <w:rtl w:val="0"/>
          <w:lang w:val="en-US"/>
        </w:rPr>
        <w:t>’</w:t>
      </w:r>
      <w:r>
        <w:rPr>
          <w:rFonts w:ascii="Arial" w:hAnsi="Arial"/>
          <w:sz w:val="22"/>
          <w:szCs w:val="22"/>
          <w:rtl w:val="0"/>
          <w:lang w:val="en-US"/>
        </w:rPr>
        <w:t xml:space="preserve">s being created due to the requirements of receiving a IDP does not require a specific diagnosis only that there is an issue that causes the pupil to fall </w:t>
      </w:r>
      <w:r>
        <w:rPr>
          <w:rFonts w:ascii="Arial" w:hAnsi="Arial"/>
          <w:sz w:val="22"/>
          <w:szCs w:val="22"/>
          <w:rtl w:val="0"/>
          <w:lang w:val="en-US"/>
        </w:rPr>
        <w:t xml:space="preserve">significantly </w:t>
      </w:r>
      <w:r>
        <w:rPr>
          <w:rFonts w:ascii="Arial" w:hAnsi="Arial"/>
          <w:sz w:val="22"/>
          <w:szCs w:val="22"/>
          <w:rtl w:val="0"/>
          <w:lang w:val="en-US"/>
        </w:rPr>
        <w:t>behind to the rest of the class or peers for their age group (Welsh Government 2020).As mentioned earlier in the piece ALNCO for the school disagreed with this statement when questioned during the interview stating that it will remove several IDP</w:t>
      </w:r>
      <w:r>
        <w:rPr>
          <w:rFonts w:ascii="Arial" w:hAnsi="Arial" w:hint="default"/>
          <w:sz w:val="22"/>
          <w:szCs w:val="22"/>
          <w:rtl w:val="0"/>
          <w:lang w:val="en-US"/>
        </w:rPr>
        <w:t>’</w:t>
      </w:r>
      <w:r>
        <w:rPr>
          <w:rFonts w:ascii="Arial" w:hAnsi="Arial"/>
          <w:sz w:val="22"/>
          <w:szCs w:val="22"/>
          <w:rtl w:val="0"/>
          <w:lang w:val="en-US"/>
        </w:rPr>
        <w:t>s (IEP</w:t>
      </w:r>
      <w:r>
        <w:rPr>
          <w:rFonts w:ascii="Arial" w:hAnsi="Arial" w:hint="default"/>
          <w:sz w:val="22"/>
          <w:szCs w:val="22"/>
          <w:rtl w:val="0"/>
          <w:lang w:val="en-US"/>
        </w:rPr>
        <w:t>’</w:t>
      </w:r>
      <w:r>
        <w:rPr>
          <w:rFonts w:ascii="Arial" w:hAnsi="Arial"/>
          <w:sz w:val="22"/>
          <w:szCs w:val="22"/>
          <w:rtl w:val="0"/>
          <w:lang w:val="en-US"/>
        </w:rPr>
        <w:t xml:space="preserve">s) that will offer no improvement to the pupil [Appendix 1]. The changes aim to improve on the failure of the previous systems where pupils with ALN have poor attainment compared to the rest of their peers (Welsh Government 2018a). </w:t>
      </w:r>
    </w:p>
    <w:p>
      <w:pPr>
        <w:pStyle w:val="Body"/>
        <w:spacing w:line="360" w:lineRule="auto"/>
        <w:rPr>
          <w:rFonts w:ascii="Arial" w:cs="Arial" w:hAnsi="Arial" w:eastAsia="Arial"/>
          <w:sz w:val="22"/>
          <w:szCs w:val="22"/>
        </w:rPr>
      </w:pPr>
      <w:r>
        <w:rPr>
          <w:rFonts w:ascii="Arial" w:cs="Arial" w:hAnsi="Arial" w:eastAsia="Arial"/>
          <w:sz w:val="22"/>
          <w:szCs w:val="22"/>
        </w:rPr>
        <w:tab/>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36"/>
          <w:szCs w:val="36"/>
          <w:u w:val="none"/>
        </w:rPr>
      </w:pPr>
      <w:r>
        <w:rPr>
          <w:rFonts w:ascii="Arial" w:hAnsi="Arial"/>
          <w:b w:val="1"/>
          <w:bCs w:val="1"/>
          <w:sz w:val="36"/>
          <w:szCs w:val="36"/>
          <w:u w:val="single"/>
          <w:rtl w:val="0"/>
          <w:lang w:val="en-US"/>
        </w:rPr>
        <w:t>Methodology</w:t>
      </w:r>
    </w:p>
    <w:p>
      <w:pPr>
        <w:pStyle w:val="Body"/>
        <w:spacing w:line="360" w:lineRule="auto"/>
        <w:rPr>
          <w:rFonts w:ascii="Arial" w:cs="Arial" w:hAnsi="Arial" w:eastAsia="Arial"/>
          <w:sz w:val="22"/>
          <w:szCs w:val="22"/>
          <w:u w:val="none"/>
        </w:rPr>
      </w:pPr>
      <w:r>
        <w:rPr>
          <w:rFonts w:ascii="Arial" w:hAnsi="Arial"/>
          <w:sz w:val="22"/>
          <w:szCs w:val="22"/>
          <w:u w:val="none"/>
          <w:rtl w:val="0"/>
          <w:lang w:val="en-US"/>
        </w:rPr>
        <w:t>Within the research there were many methods used as noted earlier they are:</w:t>
      </w:r>
    </w:p>
    <w:p>
      <w:pPr>
        <w:pStyle w:val="Body"/>
        <w:spacing w:line="360" w:lineRule="auto"/>
        <w:rPr>
          <w:rFonts w:ascii="Arial" w:cs="Arial" w:hAnsi="Arial" w:eastAsia="Arial"/>
          <w:sz w:val="22"/>
          <w:szCs w:val="22"/>
          <w:u w:val="none"/>
        </w:rPr>
      </w:pPr>
      <w:r>
        <w:rPr>
          <w:rFonts w:ascii="Arial" w:cs="Arial" w:hAnsi="Arial" w:eastAsia="Arial"/>
          <w:sz w:val="22"/>
          <w:szCs w:val="22"/>
          <w:u w:val="none"/>
          <w:rtl w:val="0"/>
          <w:lang w:val="en-US"/>
        </w:rPr>
        <w:tab/>
        <w:t>-Interviews with pupils</w:t>
      </w:r>
    </w:p>
    <w:p>
      <w:pPr>
        <w:pStyle w:val="Body"/>
        <w:spacing w:line="360" w:lineRule="auto"/>
        <w:rPr>
          <w:rFonts w:ascii="Arial" w:cs="Arial" w:hAnsi="Arial" w:eastAsia="Arial"/>
          <w:sz w:val="22"/>
          <w:szCs w:val="22"/>
          <w:u w:val="none"/>
        </w:rPr>
      </w:pPr>
      <w:r>
        <w:rPr>
          <w:rFonts w:ascii="Arial" w:cs="Arial" w:hAnsi="Arial" w:eastAsia="Arial"/>
          <w:sz w:val="22"/>
          <w:szCs w:val="22"/>
          <w:u w:val="none"/>
          <w:rtl w:val="0"/>
          <w:lang w:val="en-US"/>
        </w:rPr>
        <w:tab/>
        <w:t xml:space="preserve">-Interviews with staff </w:t>
      </w:r>
    </w:p>
    <w:p>
      <w:pPr>
        <w:pStyle w:val="Body"/>
        <w:spacing w:line="360" w:lineRule="auto"/>
        <w:rPr>
          <w:rFonts w:ascii="Arial" w:cs="Arial" w:hAnsi="Arial" w:eastAsia="Arial"/>
          <w:sz w:val="22"/>
          <w:szCs w:val="22"/>
          <w:u w:val="none"/>
        </w:rPr>
      </w:pPr>
      <w:r>
        <w:rPr>
          <w:rFonts w:ascii="Arial" w:cs="Arial" w:hAnsi="Arial" w:eastAsia="Arial"/>
          <w:sz w:val="22"/>
          <w:szCs w:val="22"/>
          <w:u w:val="none"/>
          <w:rtl w:val="0"/>
          <w:lang w:val="en-US"/>
        </w:rPr>
        <w:tab/>
        <w:t>-Class observations</w:t>
      </w:r>
    </w:p>
    <w:p>
      <w:pPr>
        <w:pStyle w:val="Body"/>
        <w:spacing w:line="360" w:lineRule="auto"/>
        <w:rPr>
          <w:rFonts w:ascii="Arial" w:cs="Arial" w:hAnsi="Arial" w:eastAsia="Arial"/>
          <w:sz w:val="22"/>
          <w:szCs w:val="22"/>
          <w:u w:val="none"/>
        </w:rPr>
      </w:pPr>
      <w:r>
        <w:rPr>
          <w:rFonts w:ascii="Arial" w:cs="Arial" w:hAnsi="Arial" w:eastAsia="Arial"/>
          <w:sz w:val="22"/>
          <w:szCs w:val="22"/>
          <w:u w:val="none"/>
          <w:rtl w:val="0"/>
          <w:lang w:val="en-US"/>
        </w:rPr>
        <w:tab/>
        <w:t>-Learning Walks</w:t>
      </w:r>
    </w:p>
    <w:p>
      <w:pPr>
        <w:pStyle w:val="Body"/>
        <w:spacing w:line="360" w:lineRule="auto"/>
        <w:rPr>
          <w:rFonts w:ascii="Arial" w:cs="Arial" w:hAnsi="Arial" w:eastAsia="Arial"/>
          <w:sz w:val="22"/>
          <w:szCs w:val="22"/>
          <w:u w:val="none"/>
        </w:rPr>
      </w:pPr>
      <w:r>
        <w:rPr>
          <w:rFonts w:ascii="Arial" w:hAnsi="Arial"/>
          <w:sz w:val="22"/>
          <w:szCs w:val="22"/>
          <w:u w:val="none"/>
          <w:rtl w:val="0"/>
          <w:lang w:val="en-US"/>
        </w:rPr>
        <w:t>These methods were chosen in an attempt to gather sufficient data and evidence to ensure that the investigation can be completed appropriately. The investigation will rely on linking practices within the school to educational theories and methodologies. There has been considerable research carried out in the childhood education field thus far (</w:t>
      </w:r>
      <w:r>
        <w:rPr>
          <w:rFonts w:ascii="Arial" w:hAnsi="Arial"/>
          <w:sz w:val="22"/>
          <w:szCs w:val="22"/>
          <w:u w:val="none"/>
          <w:rtl w:val="0"/>
        </w:rPr>
        <w:t>Spodek &amp; Saracho, 2003</w:t>
      </w:r>
      <w:r>
        <w:rPr>
          <w:rFonts w:ascii="Arial" w:hAnsi="Arial"/>
          <w:sz w:val="22"/>
          <w:szCs w:val="22"/>
          <w:u w:val="none"/>
          <w:rtl w:val="0"/>
          <w:lang w:val="en-US"/>
        </w:rPr>
        <w:t xml:space="preserve">) and as such the research will be building on work that has previously been completed. Modern researchers will need to utilise a wide array of methods to gather data to ensure that they are building upon previous research efficiently (Saracho, 2015). </w:t>
      </w:r>
    </w:p>
    <w:p>
      <w:pPr>
        <w:pStyle w:val="Body"/>
        <w:spacing w:line="360" w:lineRule="auto"/>
        <w:rPr>
          <w:rFonts w:ascii="Arial" w:cs="Arial" w:hAnsi="Arial" w:eastAsia="Arial"/>
          <w:sz w:val="22"/>
          <w:szCs w:val="22"/>
          <w:u w:val="none"/>
        </w:rPr>
      </w:pPr>
    </w:p>
    <w:p>
      <w:pPr>
        <w:pStyle w:val="Body"/>
        <w:spacing w:line="360" w:lineRule="auto"/>
        <w:rPr>
          <w:rFonts w:ascii="Arial" w:cs="Arial" w:hAnsi="Arial" w:eastAsia="Arial"/>
          <w:sz w:val="22"/>
          <w:szCs w:val="22"/>
          <w:u w:val="none"/>
        </w:rPr>
      </w:pPr>
      <w:r>
        <w:rPr>
          <w:rFonts w:ascii="Arial" w:hAnsi="Arial"/>
          <w:b w:val="1"/>
          <w:bCs w:val="1"/>
          <w:sz w:val="28"/>
          <w:szCs w:val="28"/>
          <w:u w:val="single"/>
          <w:rtl w:val="0"/>
          <w:lang w:val="en-US"/>
        </w:rPr>
        <w:t>Ethical considerations</w:t>
      </w:r>
      <w:r>
        <w:rPr>
          <w:rFonts w:ascii="Arial" w:hAnsi="Arial"/>
          <w:sz w:val="22"/>
          <w:szCs w:val="22"/>
          <w:u w:val="none"/>
          <w:rtl w:val="0"/>
          <w:lang w:val="en-US"/>
        </w:rPr>
        <w:t xml:space="preserve"> </w:t>
      </w:r>
    </w:p>
    <w:p>
      <w:pPr>
        <w:pStyle w:val="Body"/>
        <w:spacing w:line="360" w:lineRule="auto"/>
        <w:rPr>
          <w:rFonts w:ascii="Arial" w:cs="Arial" w:hAnsi="Arial" w:eastAsia="Arial"/>
          <w:sz w:val="22"/>
          <w:szCs w:val="22"/>
          <w:u w:val="none"/>
        </w:rPr>
      </w:pPr>
      <w:r>
        <w:rPr>
          <w:rFonts w:ascii="Arial" w:hAnsi="Arial"/>
          <w:sz w:val="22"/>
          <w:szCs w:val="22"/>
          <w:u w:val="none"/>
          <w:rtl w:val="0"/>
          <w:lang w:val="en-US"/>
        </w:rPr>
        <w:t xml:space="preserve">In addition to choosing the correct methods the researcher must adhere to ethical guidelines as outlined in the BERA Ethical Guidelines for Educational Research (2018). The data gathered within this project will follow the rules of both the EU General Data Protection Regulation (GDPR, 2018) and the UK Data Protection Act (UK, 2018). Whereby all  the data collected will be secured and protected, and only used for the intended purpose stated during the collection stage. Although the data collected remains anonymous and not personal in any way it is within the best interests of the researcher to ensure compliance regardless to reduce potential problems.  </w:t>
      </w:r>
    </w:p>
    <w:p>
      <w:pPr>
        <w:pStyle w:val="Body"/>
        <w:spacing w:line="360" w:lineRule="auto"/>
        <w:rPr>
          <w:rFonts w:ascii="Arial" w:cs="Arial" w:hAnsi="Arial" w:eastAsia="Arial"/>
          <w:sz w:val="22"/>
          <w:szCs w:val="22"/>
          <w:u w:val="non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Data Gathered</w:t>
      </w:r>
    </w:p>
    <w:p>
      <w:pPr>
        <w:pStyle w:val="Body"/>
        <w:spacing w:line="360" w:lineRule="auto"/>
        <w:rPr>
          <w:rFonts w:ascii="Arial" w:cs="Arial" w:hAnsi="Arial" w:eastAsia="Arial"/>
          <w:sz w:val="22"/>
          <w:szCs w:val="22"/>
          <w:u w:val="single"/>
        </w:rPr>
      </w:pPr>
      <w:r>
        <w:rPr>
          <w:rFonts w:ascii="Arial" w:hAnsi="Arial"/>
          <w:sz w:val="22"/>
          <w:szCs w:val="22"/>
          <w:u w:val="none"/>
          <w:rtl w:val="0"/>
          <w:lang w:val="en-US"/>
        </w:rPr>
        <w:t>The main source of data will come from interviews with staff, pupils and representatives from the school council.The interviews were conducted with a protocol of questions but following the BERA guidelines there was often a need to deviate to ensure the interviewee remained happy to proceed or wished to answer. As a result the questions asked altered slightly and some went unanswered, although the format did allow the researcher to ask follow up questions and gain further insight (Hatch, 1990, Hatch, 2002). This was limiting in the search for good quantitive and qualitative data but is the nature of ethical interview based research (Seidman, 2005).</w:t>
      </w:r>
    </w:p>
    <w:p>
      <w:pPr>
        <w:pStyle w:val="Body"/>
        <w:spacing w:line="360" w:lineRule="auto"/>
        <w:rPr>
          <w:rFonts w:ascii="Arial" w:cs="Arial" w:hAnsi="Arial" w:eastAsia="Arial"/>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Unstructured interviews</w:t>
      </w:r>
    </w:p>
    <w:p>
      <w:pPr>
        <w:pStyle w:val="Body"/>
        <w:spacing w:line="360" w:lineRule="auto"/>
        <w:rPr>
          <w:rFonts w:ascii="Arial" w:cs="Arial" w:hAnsi="Arial" w:eastAsia="Arial"/>
          <w:sz w:val="22"/>
          <w:szCs w:val="22"/>
        </w:rPr>
      </w:pPr>
      <w:r>
        <w:rPr>
          <w:rFonts w:ascii="Arial" w:hAnsi="Arial"/>
          <w:sz w:val="22"/>
          <w:szCs w:val="22"/>
          <w:rtl w:val="0"/>
          <w:lang w:val="en-US"/>
        </w:rPr>
        <w:t>Interviews offered an interesting insight into the class. The pupils social interaction whilst in a group may differ to the individual interviews, some pupils might respond better to a individual interview than a group (Cohen, Manion &amp; Morrison, 2007). During these interviews the pupils were continuously asked if they wished to continue the interview and were allowed the option to proceed with the interview later, at another time or cease completely (BERA, 2018). The interviews were carried out inside the classroom to ensure that the interviewees were comfortable and timed to ensure that the participants do not miss any teaching or free time (Saracho, 2015).  With regard to the questioning, there must be enough probing to acquire data but not enough to cause distress or discomfort (</w:t>
      </w:r>
      <w:r>
        <w:rPr>
          <w:rFonts w:ascii="Arial" w:hAnsi="Arial"/>
          <w:sz w:val="22"/>
          <w:szCs w:val="22"/>
          <w:rtl w:val="0"/>
          <w:lang w:val="fr-FR"/>
        </w:rPr>
        <w:t>Cicourel</w:t>
      </w:r>
      <w:r>
        <w:rPr>
          <w:rFonts w:ascii="Arial" w:hAnsi="Arial"/>
          <w:sz w:val="22"/>
          <w:szCs w:val="22"/>
          <w:rtl w:val="0"/>
          <w:lang w:val="en-US"/>
        </w:rPr>
        <w:t xml:space="preserve">, 1964: BERA, 2018); the questions also allow for different types of sensory responses in the form of body language, tone, and non verbal gestures.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Structured interviews</w:t>
      </w:r>
    </w:p>
    <w:p>
      <w:pPr>
        <w:pStyle w:val="Body"/>
        <w:spacing w:line="360" w:lineRule="auto"/>
        <w:rPr>
          <w:rFonts w:ascii="Arial" w:cs="Arial" w:hAnsi="Arial" w:eastAsia="Arial"/>
          <w:sz w:val="22"/>
          <w:szCs w:val="22"/>
        </w:rPr>
      </w:pPr>
      <w:r>
        <w:rPr>
          <w:rFonts w:ascii="Arial" w:hAnsi="Arial"/>
          <w:sz w:val="22"/>
          <w:szCs w:val="22"/>
          <w:rtl w:val="0"/>
          <w:lang w:val="en-US"/>
        </w:rPr>
        <w:t xml:space="preserve">The staff and school council interview occurred in a far more structured format and allowed me to ask many more of the planned questions, with some variation to follow up with additional questions. There was some difficulty with the staff interview. The ALNCO was very busy and did not have much time. This resulted in a quick interview and furious note taking. The solution to this would have been to record the interview but due to last minute nature of the interview due to the full schedule of the ALNCO a recording device was not readily available. Cohen, Manion &amp; Morrison (2007) writes of the effect that daily life has on interviews and that there is no bad interviews if the reasons behind them are analysed. </w:t>
      </w: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 xml:space="preserve">Observations </w:t>
      </w:r>
    </w:p>
    <w:p>
      <w:pPr>
        <w:pStyle w:val="Body"/>
        <w:spacing w:line="360" w:lineRule="auto"/>
        <w:rPr>
          <w:rFonts w:ascii="Arial" w:cs="Arial" w:hAnsi="Arial" w:eastAsia="Arial"/>
          <w:sz w:val="22"/>
          <w:szCs w:val="22"/>
        </w:rPr>
      </w:pPr>
      <w:r>
        <w:rPr>
          <w:rFonts w:ascii="Arial" w:hAnsi="Arial"/>
          <w:sz w:val="22"/>
          <w:szCs w:val="22"/>
          <w:rtl w:val="0"/>
          <w:lang w:val="en-US"/>
        </w:rPr>
        <w:t xml:space="preserve">The second largest data gathering was accomplished through observations. The researcher took this as an opportunity to gather </w:t>
      </w:r>
      <w:r>
        <w:rPr>
          <w:rFonts w:ascii="Arial" w:hAnsi="Arial" w:hint="default"/>
          <w:sz w:val="22"/>
          <w:szCs w:val="22"/>
          <w:rtl w:val="0"/>
          <w:lang w:val="en-US"/>
        </w:rPr>
        <w:t>‘</w:t>
      </w:r>
      <w:r>
        <w:rPr>
          <w:rFonts w:ascii="Arial" w:hAnsi="Arial"/>
          <w:sz w:val="22"/>
          <w:szCs w:val="22"/>
          <w:rtl w:val="0"/>
          <w:lang w:val="en-US"/>
        </w:rPr>
        <w:t>live</w:t>
      </w:r>
      <w:r>
        <w:rPr>
          <w:rFonts w:ascii="Arial" w:hAnsi="Arial" w:hint="default"/>
          <w:sz w:val="22"/>
          <w:szCs w:val="22"/>
          <w:rtl w:val="0"/>
          <w:lang w:val="en-US"/>
        </w:rPr>
        <w:t xml:space="preserve">’ </w:t>
      </w:r>
      <w:r>
        <w:rPr>
          <w:rFonts w:ascii="Arial" w:hAnsi="Arial"/>
          <w:sz w:val="22"/>
          <w:szCs w:val="22"/>
          <w:rtl w:val="0"/>
          <w:lang w:val="en-US"/>
        </w:rPr>
        <w:t>qualitative data from a class(Cohen, Manion &amp; Morrison, 2007). A benefit of observations is the opportunity to witness behaviours that may not be inline with answers that may be received from a questionnaire or interview (Robson, 2002). The data gathered will also allow the researcher to enter the context with which the policies are applied as it will show the disruptions within the class (</w:t>
      </w:r>
      <w:r>
        <w:rPr>
          <w:rFonts w:ascii="Arial" w:hAnsi="Arial"/>
          <w:sz w:val="22"/>
          <w:szCs w:val="22"/>
          <w:rtl w:val="0"/>
          <w:lang w:val="it-IT"/>
        </w:rPr>
        <w:t>Patton</w:t>
      </w:r>
      <w:r>
        <w:rPr>
          <w:rFonts w:ascii="Arial" w:hAnsi="Arial"/>
          <w:sz w:val="22"/>
          <w:szCs w:val="22"/>
          <w:rtl w:val="0"/>
          <w:lang w:val="en-US"/>
        </w:rPr>
        <w:t xml:space="preserve">, </w:t>
      </w:r>
      <w:r>
        <w:rPr>
          <w:rFonts w:ascii="Arial" w:hAnsi="Arial"/>
          <w:sz w:val="22"/>
          <w:szCs w:val="22"/>
          <w:rtl w:val="0"/>
        </w:rPr>
        <w:t>1990</w:t>
      </w:r>
      <w:r>
        <w:rPr>
          <w:rFonts w:ascii="Arial" w:hAnsi="Arial"/>
          <w:sz w:val="22"/>
          <w:szCs w:val="22"/>
          <w:rtl w:val="0"/>
          <w:lang w:val="en-US"/>
        </w:rPr>
        <w:t>). The structured observations collected data through tallying the number of interruptions that occurred during lessons. This data then gave a range of disruptions and the number of occurrences with the expectation to witness high frequency of low level disruptions. The researcher took a passive observer role at the back of the class where they would not be a distraction to either the pupils or the class teacher. The data gathered will have some issues as the observation takes the form of event sampling, there will be difficulties in inferring a story from the non chronological data (Cohen, Manion &amp; Morrison, 2007). If there is an incident there may be a disruption to the collection of accurate data (Cohen, Manion &amp; Morrison, 2007). Accurate notes must be kept to ensure any incidents or occurrences are noted. These critical events are just as important and will aid the researcher in painting the context of the class (</w:t>
      </w:r>
      <w:r>
        <w:rPr>
          <w:rFonts w:ascii="Arial" w:hAnsi="Arial"/>
          <w:sz w:val="22"/>
          <w:szCs w:val="22"/>
          <w:rtl w:val="0"/>
          <w:lang w:val="it-IT"/>
        </w:rPr>
        <w:t>Wragg</w:t>
      </w:r>
      <w:r>
        <w:rPr>
          <w:rFonts w:ascii="Arial" w:hAnsi="Arial"/>
          <w:sz w:val="22"/>
          <w:szCs w:val="22"/>
          <w:rtl w:val="0"/>
          <w:lang w:val="en-US"/>
        </w:rPr>
        <w:t>,</w:t>
      </w:r>
      <w:r>
        <w:rPr>
          <w:rFonts w:ascii="Arial" w:hAnsi="Arial"/>
          <w:sz w:val="22"/>
          <w:szCs w:val="22"/>
          <w:rtl w:val="0"/>
        </w:rPr>
        <w:t xml:space="preserve"> 1994</w:t>
      </w:r>
      <w:r>
        <w:rPr>
          <w:rFonts w:ascii="Arial" w:hAnsi="Arial"/>
          <w:sz w:val="22"/>
          <w:szCs w:val="22"/>
          <w:rtl w:val="0"/>
          <w:lang w:val="en-US"/>
        </w:rPr>
        <w:t xml:space="preserve">). Ethically observations are considered non-invasive and neutral but as the observation takes place overtly rather than covertly the students must be aware of the researchers presence. The issue with overt observations is the risk that behaviour will change or otherwise be affected by the presence of the observer (Cohen, Manion &amp; Morrison, 2007). Finally there was learning walks that at the core are natural observations with data being collected by field notes. Morrison (1993) suggests that these forms of observations should occur before the researcher becomes accustomed to their surroundings, as some critical events will be missed due to acclimatisation.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36"/>
          <w:szCs w:val="36"/>
          <w:u w:val="single"/>
        </w:rPr>
      </w:pPr>
    </w:p>
    <w:p>
      <w:pPr>
        <w:pStyle w:val="Body"/>
        <w:spacing w:line="360" w:lineRule="auto"/>
        <w:rPr>
          <w:rFonts w:ascii="Arial" w:cs="Arial" w:hAnsi="Arial" w:eastAsia="Arial"/>
          <w:b w:val="1"/>
          <w:bCs w:val="1"/>
          <w:sz w:val="36"/>
          <w:szCs w:val="36"/>
          <w:u w:val="single"/>
        </w:rPr>
      </w:pPr>
    </w:p>
    <w:p>
      <w:pPr>
        <w:pStyle w:val="Body"/>
        <w:spacing w:line="360" w:lineRule="auto"/>
        <w:rPr>
          <w:rFonts w:ascii="Arial" w:cs="Arial" w:hAnsi="Arial" w:eastAsia="Arial"/>
          <w:b w:val="1"/>
          <w:bCs w:val="1"/>
          <w:sz w:val="36"/>
          <w:szCs w:val="36"/>
          <w:u w:val="single"/>
        </w:rPr>
      </w:pPr>
      <w:r>
        <w:rPr>
          <w:rFonts w:ascii="Arial" w:hAnsi="Arial"/>
          <w:b w:val="1"/>
          <w:bCs w:val="1"/>
          <w:sz w:val="36"/>
          <w:szCs w:val="36"/>
          <w:u w:val="single"/>
          <w:rtl w:val="0"/>
          <w:lang w:val="en-US"/>
        </w:rPr>
        <w:t>Results and Discussion</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Many theories are build around data that has been collected from a small percentage of the world</w:t>
      </w:r>
      <w:r>
        <w:rPr>
          <w:rFonts w:ascii="Arial" w:hAnsi="Arial" w:hint="default"/>
          <w:sz w:val="22"/>
          <w:szCs w:val="22"/>
          <w:rtl w:val="0"/>
          <w:lang w:val="en-US"/>
        </w:rPr>
        <w:t>’</w:t>
      </w:r>
      <w:r>
        <w:rPr>
          <w:rFonts w:ascii="Arial" w:hAnsi="Arial"/>
          <w:sz w:val="22"/>
          <w:szCs w:val="22"/>
          <w:rtl w:val="0"/>
          <w:lang w:val="en-US"/>
        </w:rPr>
        <w:t>s children (</w:t>
      </w:r>
      <w:r>
        <w:rPr>
          <w:rFonts w:ascii="Arial" w:hAnsi="Arial"/>
          <w:sz w:val="22"/>
          <w:szCs w:val="22"/>
          <w:rtl w:val="0"/>
        </w:rPr>
        <w:t>Grover, 2004</w:t>
      </w:r>
      <w:r>
        <w:rPr>
          <w:rFonts w:ascii="Arial" w:hAnsi="Arial"/>
          <w:sz w:val="22"/>
          <w:szCs w:val="22"/>
          <w:rtl w:val="0"/>
          <w:lang w:val="en-US"/>
        </w:rPr>
        <w:t>) and these children's perceptions, social and emotional development and understanding is influenced largely by their immediate surroundings (Bronfenbrenner, 1979). This would cause a certain amount of research to be localised and the interventions that arise may not be effective for all (Hill</w:t>
      </w:r>
      <w:r>
        <w:rPr>
          <w:rFonts w:ascii="Arial" w:hAnsi="Arial"/>
          <w:sz w:val="22"/>
          <w:szCs w:val="22"/>
          <w:rtl w:val="0"/>
        </w:rPr>
        <w:t>, 200</w:t>
      </w:r>
      <w:r>
        <w:rPr>
          <w:rFonts w:ascii="Arial" w:hAnsi="Arial"/>
          <w:sz w:val="22"/>
          <w:szCs w:val="22"/>
          <w:rtl w:val="0"/>
          <w:lang w:val="en-US"/>
        </w:rPr>
        <w:t xml:space="preserve">6). This would also apply to the data collected within this research and the theories that apply to it as it is simply an investigation into how one school has implemented policy change within the school.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Learning Walk and Observations</w:t>
      </w:r>
    </w:p>
    <w:p>
      <w:pPr>
        <w:pStyle w:val="Body"/>
        <w:spacing w:line="360" w:lineRule="auto"/>
        <w:rPr>
          <w:rFonts w:ascii="Arial" w:cs="Arial" w:hAnsi="Arial" w:eastAsia="Arial"/>
          <w:sz w:val="22"/>
          <w:szCs w:val="22"/>
        </w:rPr>
      </w:pPr>
      <w:r>
        <w:rPr>
          <w:rFonts w:ascii="Arial" w:hAnsi="Arial"/>
          <w:sz w:val="22"/>
          <w:szCs w:val="22"/>
          <w:rtl w:val="0"/>
          <w:lang w:val="en-US"/>
        </w:rPr>
        <w:t xml:space="preserve">The first observations made within the school from an early learning walk conducted by myself accompanied by the Deputy Head, appeared to show a school that was incredibly rights respecting. There was hand drawn murals on almost all communal walls depicting rights from the UNCRC signed by the pupils that had drawn them. As well as numerous posters displaying the articles themselves [Appendix 3]. During our walk the Deputy Head spoke very proudly of the work the school has done around the UNCRC and the displays would support that. The school has also achieved a UNICEF UK Level 3 Gold Award (UNICEF, 2020) the highest level awarded to school for their work towards empowering, delivering and informing students of their rights. Through the data given within a UNICEF impact report (2018) they highlight the benefits towards schools in the Gold category. Stating that there are improvements to staff moral, student participation, student attainment, student happiness and student safety. These improvements coincidentally align with the advice of Wong &amp; Wong (2014), Dibapile (2012), and </w:t>
      </w:r>
      <w:r>
        <w:rPr>
          <w:rFonts w:ascii="Arial" w:hAnsi="Arial"/>
          <w:sz w:val="22"/>
          <w:szCs w:val="22"/>
          <w:rtl w:val="0"/>
        </w:rPr>
        <w:t xml:space="preserve">Uysal et al., </w:t>
      </w:r>
      <w:r>
        <w:rPr>
          <w:rFonts w:ascii="Arial" w:hAnsi="Arial"/>
          <w:sz w:val="22"/>
          <w:szCs w:val="22"/>
          <w:rtl w:val="0"/>
          <w:lang w:val="en-US"/>
        </w:rPr>
        <w:t>(</w:t>
      </w:r>
      <w:r>
        <w:rPr>
          <w:rFonts w:ascii="Arial" w:hAnsi="Arial"/>
          <w:sz w:val="22"/>
          <w:szCs w:val="22"/>
          <w:rtl w:val="0"/>
        </w:rPr>
        <w:t>2014</w:t>
      </w:r>
      <w:r>
        <w:rPr>
          <w:rFonts w:ascii="Arial" w:hAnsi="Arial"/>
          <w:sz w:val="22"/>
          <w:szCs w:val="22"/>
          <w:rtl w:val="0"/>
          <w:lang w:val="en-US"/>
        </w:rPr>
        <w:t xml:space="preserve">) in ensuring behaviour for learning. This would suggest that by ensuring students are aware of and understand their rights and the rights of others, the behaviour of the students will improve and in turn improve their attainment and achievement.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The school</w:t>
      </w:r>
      <w:r>
        <w:rPr>
          <w:rFonts w:ascii="Arial" w:hAnsi="Arial" w:hint="default"/>
          <w:sz w:val="22"/>
          <w:szCs w:val="22"/>
          <w:rtl w:val="0"/>
          <w:lang w:val="en-US"/>
        </w:rPr>
        <w:t>’</w:t>
      </w:r>
      <w:r>
        <w:rPr>
          <w:rFonts w:ascii="Arial" w:hAnsi="Arial"/>
          <w:sz w:val="22"/>
          <w:szCs w:val="22"/>
          <w:rtl w:val="0"/>
          <w:lang w:val="en-US"/>
        </w:rPr>
        <w:t>s use of a child initiated behavioural chart shows great empowerment towards the pupils as it is an example of where they have directly influenced school policy. The chart outlines expected behaviour of a pupil and the rewards of said behaviour, as well as the avoidable and unacceptable behaviour and the sanctions that will follow. This chart is visible all around the school and the rule are regularly explained and justified to the pupils, this created strong links with all the suggestions for promoting good learning behaviours as stated by the Welsh Government (2012). The driving force behind this chart was the feeling among pupils that they were being treated unfairly by staff with some pupils receiving harsher or more lenient sanctions for the same behaviour [Appendix 4]. As stated previously there is difficulty in treating all pupils equally with sanctions as one method will not suit all pupils and some may react negatively if the underlaying issues with the behaviour is not addressed (</w:t>
      </w:r>
      <w:r>
        <w:rPr>
          <w:rFonts w:ascii="Arial" w:hAnsi="Arial"/>
          <w:sz w:val="22"/>
          <w:szCs w:val="22"/>
          <w:rtl w:val="0"/>
          <w:lang w:val="it-IT"/>
        </w:rPr>
        <w:t>Durrant &amp; Stewart-Tufescu, 2017</w:t>
      </w:r>
      <w:r>
        <w:rPr>
          <w:rFonts w:ascii="Arial" w:hAnsi="Arial"/>
          <w:sz w:val="22"/>
          <w:szCs w:val="22"/>
          <w:rtl w:val="0"/>
          <w:lang w:val="en-US"/>
        </w:rPr>
        <w:t>). There is also some evidence to suggest that whole school approaches do not always work and it is far better for each practitioner to tailor their approach (Derrington &amp; Goddard, 2008). As witnessed during an observation [Appendix 5] some allowances were made for pupils against the sanctions set out in the behaviour chart, this was justified as creating allowances for other factors within the pupils behaviour. This is supported by the writings or Ellis &amp; Todd (2015) and Derrington &amp; Goddard (2008) who support the use of tailored practises, but who also warn that practitioners are the greatest variable to effective technique application. The researcher also collected some quantitive data from one class, whereby they tallied the number of instances the learning of the class was disrupted [Appendix 6 ] . This gave some interesting results as it confirmed the beliefs of many behavioural researchers (Derrington &amp; Goddard, 2008; McManus, 2017; Lewis, 2008; Cowley, 2003) that low level disruptions affect the class in far greater frequency than high level disruptions. These disruptions when totalled will have a larger negative affect on learning than high level disruptions. McManus (2017) and Cowley (2003) state that it is far more important to target these forms of disruptions (low level) to improve the quality of learning time received by the pupils. The researcher hypothesises that if a support system (such as IDP</w:t>
      </w:r>
      <w:r>
        <w:rPr>
          <w:rFonts w:ascii="Arial" w:hAnsi="Arial" w:hint="default"/>
          <w:sz w:val="22"/>
          <w:szCs w:val="22"/>
          <w:rtl w:val="0"/>
          <w:lang w:val="en-US"/>
        </w:rPr>
        <w:t>’</w:t>
      </w:r>
      <w:r>
        <w:rPr>
          <w:rFonts w:ascii="Arial" w:hAnsi="Arial"/>
          <w:sz w:val="22"/>
          <w:szCs w:val="22"/>
          <w:rtl w:val="0"/>
          <w:lang w:val="en-US"/>
        </w:rPr>
        <w:t xml:space="preserve">s for all) can lower the number of instances of low level disruption then that system is worth entrusting to improve the quality of learning.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8"/>
          <w:szCs w:val="28"/>
        </w:rPr>
      </w:pPr>
      <w:r>
        <w:rPr>
          <w:rFonts w:ascii="Arial" w:hAnsi="Arial"/>
          <w:b w:val="1"/>
          <w:bCs w:val="1"/>
          <w:sz w:val="28"/>
          <w:szCs w:val="28"/>
          <w:u w:val="single"/>
          <w:rtl w:val="0"/>
          <w:lang w:val="en-US"/>
        </w:rPr>
        <w:t>Pupil interviews</w:t>
      </w:r>
    </w:p>
    <w:p>
      <w:pPr>
        <w:pStyle w:val="Body"/>
        <w:spacing w:line="360" w:lineRule="auto"/>
        <w:rPr>
          <w:rFonts w:ascii="Arial" w:cs="Arial" w:hAnsi="Arial" w:eastAsia="Arial"/>
          <w:sz w:val="22"/>
          <w:szCs w:val="22"/>
        </w:rPr>
      </w:pPr>
      <w:r>
        <w:rPr>
          <w:rFonts w:ascii="Arial" w:hAnsi="Arial"/>
          <w:sz w:val="22"/>
          <w:szCs w:val="22"/>
          <w:rtl w:val="0"/>
          <w:lang w:val="en-US"/>
        </w:rPr>
        <w:t>The interviews were split into two groups, those already with a IDP and those without. The researcher intended to gather opinions on the use of IDP</w:t>
      </w:r>
      <w:r>
        <w:rPr>
          <w:rFonts w:ascii="Arial" w:hAnsi="Arial" w:hint="default"/>
          <w:sz w:val="22"/>
          <w:szCs w:val="22"/>
          <w:rtl w:val="0"/>
          <w:lang w:val="en-US"/>
        </w:rPr>
        <w:t>’</w:t>
      </w:r>
      <w:r>
        <w:rPr>
          <w:rFonts w:ascii="Arial" w:hAnsi="Arial"/>
          <w:sz w:val="22"/>
          <w:szCs w:val="22"/>
          <w:rtl w:val="0"/>
          <w:lang w:val="en-US"/>
        </w:rPr>
        <w:t xml:space="preserve">s and the possible increase of their use as development tools to assist those pupils with ALN, as under the new descriptions this could include pupils whom are suffering from issues that have caused a significant disruption in their learning (Welsh Government, 2018c).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u w:val="single"/>
        </w:rPr>
      </w:pPr>
      <w:r>
        <w:rPr>
          <w:rFonts w:ascii="Arial" w:hAnsi="Arial"/>
          <w:b w:val="1"/>
          <w:bCs w:val="1"/>
          <w:u w:val="single"/>
          <w:rtl w:val="0"/>
          <w:lang w:val="en-US"/>
        </w:rPr>
        <w:t>Pupils with existing IDP</w:t>
      </w:r>
      <w:r>
        <w:rPr>
          <w:rFonts w:ascii="Arial" w:hAnsi="Arial" w:hint="default"/>
          <w:b w:val="1"/>
          <w:bCs w:val="1"/>
          <w:u w:val="single"/>
          <w:rtl w:val="0"/>
          <w:lang w:val="en-US"/>
        </w:rPr>
        <w:t>’</w:t>
      </w:r>
      <w:r>
        <w:rPr>
          <w:rFonts w:ascii="Arial" w:hAnsi="Arial"/>
          <w:b w:val="1"/>
          <w:bCs w:val="1"/>
          <w:u w:val="single"/>
          <w:rtl w:val="0"/>
          <w:lang w:val="en-US"/>
        </w:rPr>
        <w:t>s</w:t>
      </w:r>
    </w:p>
    <w:p>
      <w:pPr>
        <w:pStyle w:val="Body"/>
        <w:spacing w:line="360" w:lineRule="auto"/>
        <w:rPr>
          <w:rFonts w:ascii="Arial" w:cs="Arial" w:hAnsi="Arial" w:eastAsia="Arial"/>
          <w:sz w:val="22"/>
          <w:szCs w:val="22"/>
        </w:rPr>
      </w:pPr>
      <w:r>
        <w:rPr>
          <w:rFonts w:ascii="Arial" w:hAnsi="Arial"/>
          <w:sz w:val="22"/>
          <w:szCs w:val="22"/>
          <w:rtl w:val="0"/>
          <w:lang w:val="en-US"/>
        </w:rPr>
        <w:t xml:space="preserve">The first group answered several questions around the </w:t>
      </w:r>
      <w:r>
        <w:rPr>
          <w:rFonts w:ascii="Arial" w:hAnsi="Arial" w:hint="default"/>
          <w:sz w:val="22"/>
          <w:szCs w:val="22"/>
          <w:rtl w:val="0"/>
          <w:lang w:val="en-US"/>
        </w:rPr>
        <w:t>‘</w:t>
      </w:r>
      <w:r>
        <w:rPr>
          <w:rFonts w:ascii="Arial" w:hAnsi="Arial"/>
          <w:sz w:val="22"/>
          <w:szCs w:val="22"/>
          <w:rtl w:val="0"/>
          <w:lang w:val="en-US"/>
        </w:rPr>
        <w:t>One Page Profile</w:t>
      </w:r>
      <w:r>
        <w:rPr>
          <w:rFonts w:ascii="Arial" w:hAnsi="Arial" w:hint="default"/>
          <w:sz w:val="22"/>
          <w:szCs w:val="22"/>
          <w:rtl w:val="0"/>
          <w:lang w:val="en-US"/>
        </w:rPr>
        <w:t xml:space="preserve">’ </w:t>
      </w:r>
      <w:r>
        <w:rPr>
          <w:rFonts w:ascii="Arial" w:hAnsi="Arial"/>
          <w:sz w:val="22"/>
          <w:szCs w:val="22"/>
          <w:rtl w:val="0"/>
          <w:lang w:val="en-US"/>
        </w:rPr>
        <w:t xml:space="preserve">[Appendix 9], these are used as an aid in addition to the IDP that is more accessible for all and includes information inserted by the pupils. Each pupil with an IDP also has a </w:t>
      </w:r>
      <w:r>
        <w:rPr>
          <w:rFonts w:ascii="Arial" w:hAnsi="Arial" w:hint="default"/>
          <w:sz w:val="22"/>
          <w:szCs w:val="22"/>
          <w:rtl w:val="0"/>
          <w:lang w:val="en-US"/>
        </w:rPr>
        <w:t>‘</w:t>
      </w:r>
      <w:r>
        <w:rPr>
          <w:rFonts w:ascii="Arial" w:hAnsi="Arial"/>
          <w:sz w:val="22"/>
          <w:szCs w:val="22"/>
          <w:rtl w:val="0"/>
          <w:lang w:val="en-US"/>
        </w:rPr>
        <w:t>One Page Profile</w:t>
      </w:r>
      <w:r>
        <w:rPr>
          <w:rFonts w:ascii="Arial" w:hAnsi="Arial" w:hint="default"/>
          <w:sz w:val="22"/>
          <w:szCs w:val="22"/>
          <w:rtl w:val="0"/>
          <w:lang w:val="en-US"/>
        </w:rPr>
        <w:t>’</w:t>
      </w:r>
      <w:r>
        <w:rPr>
          <w:rFonts w:ascii="Arial" w:hAnsi="Arial"/>
          <w:sz w:val="22"/>
          <w:szCs w:val="22"/>
          <w:rtl w:val="0"/>
          <w:lang w:val="en-US"/>
        </w:rPr>
        <w:t xml:space="preserve">[Appendix 8]. The pages are then stored in class with the intention that pupils, teachers and assistants can use as needed. The group responded adequately and all participants answered all questions. Firstly all pupils recognised the profiles, and who designed and created it. They all noted that they had input in creating the document aligning with the suggestions of the UNCRC (UN, 1990) and The Hannam Report (2001) of increasing pupil participation to aid in improving behaviour. One interesting result was the responses to the question of who should use these profiles and they showed further confusion with the question that they were unaware of any information they think would be useful to include on their profile. These questions showed that the pupils did not have a clear understanding of who the profiles were for or what was included in them, this demonstrated that the profiles did not attain their purpose of being accessible to the pupils and that they have not been explained enough that the pupils may form an opinion. This goes against the ALN Transformation programme guidelines (WG, 2018b) and the UNCRC (UN, 1990). Miller (2003) would also disagree with this as they advise that pupils must understand the interventions that are there to support them before they see any benefit or desire to use them. Bird et al (1981) notes that pupils seek an easy life within school and will aim to move towards the option of least resistance. This supports the notion that pupils should fully understand the support that they receive to ensure that they see it as the easiest option, and not a complicated system that they do not understand.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p>
    <w:p>
      <w:pPr>
        <w:pStyle w:val="Body"/>
        <w:spacing w:line="360" w:lineRule="auto"/>
        <w:rPr>
          <w:rFonts w:ascii="Arial" w:cs="Arial" w:hAnsi="Arial" w:eastAsia="Arial"/>
          <w:b w:val="1"/>
          <w:bCs w:val="1"/>
          <w:u w:val="single"/>
        </w:rPr>
      </w:pPr>
      <w:r>
        <w:rPr>
          <w:rFonts w:ascii="Arial" w:hAnsi="Arial"/>
          <w:b w:val="1"/>
          <w:bCs w:val="1"/>
          <w:u w:val="single"/>
          <w:rtl w:val="0"/>
          <w:lang w:val="en-US"/>
        </w:rPr>
        <w:t>Pupils without existing IDP</w:t>
      </w:r>
      <w:r>
        <w:rPr>
          <w:rFonts w:ascii="Arial" w:hAnsi="Arial" w:hint="default"/>
          <w:b w:val="1"/>
          <w:bCs w:val="1"/>
          <w:u w:val="single"/>
          <w:rtl w:val="0"/>
          <w:lang w:val="en-US"/>
        </w:rPr>
        <w:t>’</w:t>
      </w:r>
      <w:r>
        <w:rPr>
          <w:rFonts w:ascii="Arial" w:hAnsi="Arial"/>
          <w:b w:val="1"/>
          <w:bCs w:val="1"/>
          <w:u w:val="single"/>
          <w:rtl w:val="0"/>
          <w:lang w:val="en-US"/>
        </w:rPr>
        <w:t>s</w:t>
      </w:r>
    </w:p>
    <w:p>
      <w:pPr>
        <w:pStyle w:val="Body"/>
        <w:spacing w:line="360" w:lineRule="auto"/>
        <w:rPr>
          <w:rFonts w:ascii="Arial" w:cs="Arial" w:hAnsi="Arial" w:eastAsia="Arial"/>
          <w:sz w:val="22"/>
          <w:szCs w:val="22"/>
        </w:rPr>
      </w:pPr>
      <w:r>
        <w:rPr>
          <w:rFonts w:ascii="Arial" w:hAnsi="Arial"/>
          <w:sz w:val="22"/>
          <w:szCs w:val="22"/>
          <w:rtl w:val="0"/>
          <w:lang w:val="en-US"/>
        </w:rPr>
        <w:t xml:space="preserve">The second set of interviews were conducted with pupils who do not currently have a IDP [Appendix 9]. The pupils were told that the researcher wished to hear their thoughts and opinion on a document such as a one page profile that would help them and the teachers understand how they learn best and promoting behaviour for learning. The pupils were also notified that there would be no immediate impact of their answers or lack of to ensure the reduction of the pressures of the interview (Cohen, Manion &amp; Morrison, 2007). There was a good selection of answers although not all of the pupils answered all of the questions due to time constraints and other ethical considerations.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Firstly all respondents answered positively to the thought of using something akin to a IDP to promote behaviours for learning. They all expressed that they thought it would be helpful to use within the classroom, and that they felt they would use it. As the IDP was framed as something that would support them and again following the findings of Bird et al (1981) the pupils looked for ways to make their school life easier. </w:t>
      </w:r>
    </w:p>
    <w:p>
      <w:pPr>
        <w:pStyle w:val="Body"/>
        <w:spacing w:line="360" w:lineRule="auto"/>
        <w:rPr>
          <w:rFonts w:ascii="Arial" w:cs="Arial" w:hAnsi="Arial" w:eastAsia="Arial"/>
          <w:sz w:val="22"/>
          <w:szCs w:val="22"/>
        </w:rPr>
      </w:pPr>
      <w:r>
        <w:rPr>
          <w:rFonts w:ascii="Arial" w:hAnsi="Arial"/>
          <w:sz w:val="22"/>
          <w:szCs w:val="22"/>
          <w:rtl w:val="0"/>
          <w:lang w:val="en-US"/>
        </w:rPr>
        <w:t>During the interview the aspects of an IDP were discussed and the pupils gave more elaborate answers to questions that were asked to the previous group. Namely the question of what they would like added to the hypothetical IDP. The pupils gave a variation of answers but all offered suggestions on additional information that could be added [Appendix 9], something that the pupils with IDP</w:t>
      </w:r>
      <w:r>
        <w:rPr>
          <w:rFonts w:ascii="Arial" w:hAnsi="Arial" w:hint="default"/>
          <w:sz w:val="22"/>
          <w:szCs w:val="22"/>
          <w:rtl w:val="0"/>
          <w:lang w:val="en-US"/>
        </w:rPr>
        <w:t>’</w:t>
      </w:r>
      <w:r>
        <w:rPr>
          <w:rFonts w:ascii="Arial" w:hAnsi="Arial"/>
          <w:sz w:val="22"/>
          <w:szCs w:val="22"/>
          <w:rtl w:val="0"/>
          <w:lang w:val="en-US"/>
        </w:rPr>
        <w:t xml:space="preserve">s could not do. McManus (2017) writes that pupils see value in techniques if they can be applied elsewhere outside of school and that the understanding and explanation of these techniques is paramount to  enabling the pupils to use them in all settings. This implies a connection with how we teach subject knowledge, a pupil is often shown how a mathematical technique is used in a real world setting to reenforce understanding and to give value to what they are learning. Ellis &amp; Todd (2015) also believed that this should be applied to the teaching of behaviours that are conducive to learning. </w:t>
      </w:r>
    </w:p>
    <w:p>
      <w:pPr>
        <w:pStyle w:val="Body"/>
        <w:spacing w:line="360" w:lineRule="auto"/>
        <w:rPr>
          <w:rFonts w:ascii="Arial" w:cs="Arial" w:hAnsi="Arial" w:eastAsia="Arial"/>
          <w:sz w:val="22"/>
          <w:szCs w:val="22"/>
        </w:rPr>
      </w:pPr>
      <w:r>
        <w:rPr>
          <w:rFonts w:ascii="Arial" w:hAnsi="Arial"/>
          <w:sz w:val="22"/>
          <w:szCs w:val="22"/>
          <w:rtl w:val="0"/>
          <w:lang w:val="en-US"/>
        </w:rPr>
        <w:t>Finally the remaining questions focused on how they felt about the confidentiality of the IDP</w:t>
      </w:r>
      <w:r>
        <w:rPr>
          <w:rFonts w:ascii="Arial" w:hAnsi="Arial" w:hint="default"/>
          <w:sz w:val="22"/>
          <w:szCs w:val="22"/>
          <w:rtl w:val="0"/>
          <w:lang w:val="en-US"/>
        </w:rPr>
        <w:t>’</w:t>
      </w:r>
      <w:r>
        <w:rPr>
          <w:rFonts w:ascii="Arial" w:hAnsi="Arial"/>
          <w:sz w:val="22"/>
          <w:szCs w:val="22"/>
          <w:rtl w:val="0"/>
          <w:lang w:val="en-US"/>
        </w:rPr>
        <w:t>s and wether they would be opposed to the public use of the IDP</w:t>
      </w:r>
      <w:r>
        <w:rPr>
          <w:rFonts w:ascii="Arial" w:hAnsi="Arial" w:hint="default"/>
          <w:sz w:val="22"/>
          <w:szCs w:val="22"/>
          <w:rtl w:val="0"/>
          <w:lang w:val="en-US"/>
        </w:rPr>
        <w:t>’</w:t>
      </w:r>
      <w:r>
        <w:rPr>
          <w:rFonts w:ascii="Arial" w:hAnsi="Arial"/>
          <w:sz w:val="22"/>
          <w:szCs w:val="22"/>
          <w:rtl w:val="0"/>
          <w:lang w:val="en-US"/>
        </w:rPr>
        <w:t>s. The respondents all displayed some discomfort with the IDP</w:t>
      </w:r>
      <w:r>
        <w:rPr>
          <w:rFonts w:ascii="Arial" w:hAnsi="Arial" w:hint="default"/>
          <w:sz w:val="22"/>
          <w:szCs w:val="22"/>
          <w:rtl w:val="0"/>
          <w:lang w:val="en-US"/>
        </w:rPr>
        <w:t>’</w:t>
      </w:r>
      <w:r>
        <w:rPr>
          <w:rFonts w:ascii="Arial" w:hAnsi="Arial"/>
          <w:sz w:val="22"/>
          <w:szCs w:val="22"/>
          <w:rtl w:val="0"/>
          <w:lang w:val="en-US"/>
        </w:rPr>
        <w:t>s being displayed publicly. They did although state that if the whole class used IDP</w:t>
      </w:r>
      <w:r>
        <w:rPr>
          <w:rFonts w:ascii="Arial" w:hAnsi="Arial" w:hint="default"/>
          <w:sz w:val="22"/>
          <w:szCs w:val="22"/>
          <w:rtl w:val="0"/>
          <w:lang w:val="en-US"/>
        </w:rPr>
        <w:t>’</w:t>
      </w:r>
      <w:r>
        <w:rPr>
          <w:rFonts w:ascii="Arial" w:hAnsi="Arial"/>
          <w:sz w:val="22"/>
          <w:szCs w:val="22"/>
          <w:rtl w:val="0"/>
          <w:lang w:val="en-US"/>
        </w:rPr>
        <w:t>s then they would not mind them being on display. This aligns with the writings of McManus (2017) who notes that individuals will be greatly affected by visual inequalities within the classroom. This will then cause them to attempt to rectify this, by ignoring the support that differentiates them (</w:t>
      </w:r>
      <w:r>
        <w:rPr>
          <w:rFonts w:ascii="Arial" w:hAnsi="Arial"/>
          <w:sz w:val="22"/>
          <w:szCs w:val="22"/>
          <w:rtl w:val="0"/>
        </w:rPr>
        <w:t>Dibapile</w:t>
      </w:r>
      <w:r>
        <w:rPr>
          <w:rFonts w:ascii="Arial" w:hAnsi="Arial"/>
          <w:sz w:val="22"/>
          <w:szCs w:val="22"/>
          <w:rtl w:val="0"/>
          <w:lang w:val="en-US"/>
        </w:rPr>
        <w:t>, 2012) or by attempting to grab power through inappropriate behaviour (Lewis, 2008). This may also explain the answers of the group with IDP</w:t>
      </w:r>
      <w:r>
        <w:rPr>
          <w:rFonts w:ascii="Arial" w:hAnsi="Arial" w:hint="default"/>
          <w:sz w:val="22"/>
          <w:szCs w:val="22"/>
          <w:rtl w:val="0"/>
          <w:lang w:val="en-US"/>
        </w:rPr>
        <w:t>’</w:t>
      </w:r>
      <w:r>
        <w:rPr>
          <w:rFonts w:ascii="Arial" w:hAnsi="Arial"/>
          <w:sz w:val="22"/>
          <w:szCs w:val="22"/>
          <w:rtl w:val="0"/>
          <w:lang w:val="en-US"/>
        </w:rPr>
        <w:t>s, they may have been reluctant to use the support (IDP</w:t>
      </w:r>
      <w:r>
        <w:rPr>
          <w:rFonts w:ascii="Arial" w:hAnsi="Arial" w:hint="default"/>
          <w:sz w:val="22"/>
          <w:szCs w:val="22"/>
          <w:rtl w:val="0"/>
          <w:lang w:val="en-US"/>
        </w:rPr>
        <w:t>’</w:t>
      </w:r>
      <w:r>
        <w:rPr>
          <w:rFonts w:ascii="Arial" w:hAnsi="Arial"/>
          <w:sz w:val="22"/>
          <w:szCs w:val="22"/>
          <w:rtl w:val="0"/>
          <w:lang w:val="en-US"/>
        </w:rPr>
        <w:t>s) as they may have seen it as alienating.</w:t>
      </w: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28"/>
          <w:szCs w:val="28"/>
          <w:u w:val="single"/>
        </w:rPr>
      </w:pPr>
      <w:r>
        <w:rPr>
          <w:rFonts w:ascii="Arial" w:hAnsi="Arial"/>
          <w:b w:val="1"/>
          <w:bCs w:val="1"/>
          <w:sz w:val="28"/>
          <w:szCs w:val="28"/>
          <w:u w:val="single"/>
          <w:rtl w:val="0"/>
          <w:lang w:val="en-US"/>
        </w:rPr>
        <w:t>Staff Interviews</w:t>
      </w:r>
    </w:p>
    <w:p>
      <w:pPr>
        <w:pStyle w:val="Body"/>
        <w:spacing w:line="360" w:lineRule="auto"/>
        <w:rPr>
          <w:rFonts w:ascii="Arial" w:cs="Arial" w:hAnsi="Arial" w:eastAsia="Arial"/>
          <w:sz w:val="22"/>
          <w:szCs w:val="22"/>
        </w:rPr>
      </w:pPr>
      <w:r>
        <w:rPr>
          <w:rFonts w:ascii="Arial" w:hAnsi="Arial"/>
          <w:sz w:val="22"/>
          <w:szCs w:val="22"/>
          <w:rtl w:val="0"/>
          <w:lang w:val="en-US"/>
        </w:rPr>
        <w:t xml:space="preserve">During the research there were two methods of interviews with staff. The largest was the structured interview with the ALNCO the other was unstructured brief questions during observations of classroom practice. Both of these methods gave insight into how the school operated and how the practitioners opinions differed.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The ALNCO showed a positive response to the changes. They reiterated the beliefs of the Welsh Government (2018a) and expressed that the changes will be positive for all parties involved. They noted that the parent and pupils will feel empowered by the changes as they will become far more involved in the creation of the IDP</w:t>
      </w:r>
      <w:r>
        <w:rPr>
          <w:rFonts w:ascii="Arial" w:hAnsi="Arial" w:hint="default"/>
          <w:sz w:val="22"/>
          <w:szCs w:val="22"/>
          <w:rtl w:val="0"/>
          <w:lang w:val="en-US"/>
        </w:rPr>
        <w:t>’</w:t>
      </w:r>
      <w:r>
        <w:rPr>
          <w:rFonts w:ascii="Arial" w:hAnsi="Arial"/>
          <w:sz w:val="22"/>
          <w:szCs w:val="22"/>
          <w:rtl w:val="0"/>
          <w:lang w:val="en-US"/>
        </w:rPr>
        <w:t xml:space="preserve">s. One issue they noted was the difficulty with scaling the involvement of the pupils as they will need to be involved from the beginning (Welsh Government, 2018b). This is often from a young age within the school and the younger the pupil the less information surrounding their IDP they will understand but they should be given the opportunity to understand all the same. This issue is also raised by </w:t>
      </w:r>
      <w:r>
        <w:rPr>
          <w:rFonts w:ascii="Arial" w:hAnsi="Arial"/>
          <w:sz w:val="22"/>
          <w:szCs w:val="22"/>
          <w:rtl w:val="0"/>
        </w:rPr>
        <w:t>Verheyde</w:t>
      </w:r>
      <w:r>
        <w:rPr>
          <w:rFonts w:ascii="Arial" w:hAnsi="Arial"/>
          <w:sz w:val="22"/>
          <w:szCs w:val="22"/>
          <w:rtl w:val="0"/>
          <w:lang w:val="en-US"/>
        </w:rPr>
        <w:t xml:space="preserve"> (2008) who also notes the difficulty in adapting the information in a way that younger children can understand also noting that this does not improve with age as the information will always be seen as too complex for the pupil. This also may be a reason why the pupils within my IDP group did not fully understand what the IDP</w:t>
      </w:r>
      <w:r>
        <w:rPr>
          <w:rFonts w:ascii="Arial" w:hAnsi="Arial" w:hint="default"/>
          <w:sz w:val="22"/>
          <w:szCs w:val="22"/>
          <w:rtl w:val="0"/>
          <w:lang w:val="en-US"/>
        </w:rPr>
        <w:t>’</w:t>
      </w:r>
      <w:r>
        <w:rPr>
          <w:rFonts w:ascii="Arial" w:hAnsi="Arial"/>
          <w:sz w:val="22"/>
          <w:szCs w:val="22"/>
          <w:rtl w:val="0"/>
          <w:lang w:val="en-US"/>
        </w:rPr>
        <w:t xml:space="preserve">s where, as they have been passengers to the process and information has not being shared due to the perception of being overly complex.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The researcher did pose the question on if school wide adoption of IDP</w:t>
      </w:r>
      <w:r>
        <w:rPr>
          <w:rFonts w:ascii="Arial" w:hAnsi="Arial" w:hint="default"/>
          <w:sz w:val="22"/>
          <w:szCs w:val="22"/>
          <w:rtl w:val="0"/>
          <w:lang w:val="en-US"/>
        </w:rPr>
        <w:t>’</w:t>
      </w:r>
      <w:r>
        <w:rPr>
          <w:rFonts w:ascii="Arial" w:hAnsi="Arial"/>
          <w:sz w:val="22"/>
          <w:szCs w:val="22"/>
          <w:rtl w:val="0"/>
          <w:lang w:val="en-US"/>
        </w:rPr>
        <w:t>s (or similar) would be of benefit to both the teachers and pupils. They answered that the school is trialing the use of the more basic interpretation of IDP</w:t>
      </w:r>
      <w:r>
        <w:rPr>
          <w:rFonts w:ascii="Arial" w:hAnsi="Arial" w:hint="default"/>
          <w:sz w:val="22"/>
          <w:szCs w:val="22"/>
          <w:rtl w:val="0"/>
          <w:lang w:val="en-US"/>
        </w:rPr>
        <w:t>’</w:t>
      </w:r>
      <w:r>
        <w:rPr>
          <w:rFonts w:ascii="Arial" w:hAnsi="Arial"/>
          <w:sz w:val="22"/>
          <w:szCs w:val="22"/>
          <w:rtl w:val="0"/>
          <w:lang w:val="en-US"/>
        </w:rPr>
        <w:t xml:space="preserve">s, in the form of </w:t>
      </w:r>
      <w:r>
        <w:rPr>
          <w:rFonts w:ascii="Arial" w:hAnsi="Arial" w:hint="default"/>
          <w:sz w:val="22"/>
          <w:szCs w:val="22"/>
          <w:rtl w:val="0"/>
          <w:lang w:val="en-US"/>
        </w:rPr>
        <w:t>‘</w:t>
      </w:r>
      <w:r>
        <w:rPr>
          <w:rFonts w:ascii="Arial" w:hAnsi="Arial"/>
          <w:sz w:val="22"/>
          <w:szCs w:val="22"/>
          <w:rtl w:val="0"/>
          <w:lang w:val="en-US"/>
        </w:rPr>
        <w:t>one page profiles</w:t>
      </w:r>
      <w:r>
        <w:rPr>
          <w:rFonts w:ascii="Arial" w:hAnsi="Arial" w:hint="default"/>
          <w:sz w:val="22"/>
          <w:szCs w:val="22"/>
          <w:rtl w:val="0"/>
          <w:lang w:val="en-US"/>
        </w:rPr>
        <w:t>’</w:t>
      </w:r>
      <w:r>
        <w:rPr>
          <w:rFonts w:ascii="Arial" w:hAnsi="Arial"/>
          <w:sz w:val="22"/>
          <w:szCs w:val="22"/>
          <w:rtl w:val="0"/>
          <w:lang w:val="en-US"/>
        </w:rPr>
        <w:t xml:space="preserve">[Appendix 1] that are designed by the pupils to be used by the pupils and staff to aid them in their learning. These one sheets will also include some information from the IDP. This decision to trail the scheme was inline with the writings of Dibapile (2012) where they aimed for pupils to be given the same treatment, standardising the use of these </w:t>
      </w:r>
      <w:r>
        <w:rPr>
          <w:rFonts w:ascii="Arial" w:hAnsi="Arial" w:hint="default"/>
          <w:sz w:val="22"/>
          <w:szCs w:val="22"/>
          <w:rtl w:val="0"/>
          <w:lang w:val="en-US"/>
        </w:rPr>
        <w:t>‘</w:t>
      </w:r>
      <w:r>
        <w:rPr>
          <w:rFonts w:ascii="Arial" w:hAnsi="Arial"/>
          <w:sz w:val="22"/>
          <w:szCs w:val="22"/>
          <w:rtl w:val="0"/>
          <w:lang w:val="en-US"/>
        </w:rPr>
        <w:t>one page profiles</w:t>
      </w:r>
      <w:r>
        <w:rPr>
          <w:rFonts w:ascii="Arial" w:hAnsi="Arial" w:hint="default"/>
          <w:sz w:val="22"/>
          <w:szCs w:val="22"/>
          <w:rtl w:val="0"/>
          <w:lang w:val="en-US"/>
        </w:rPr>
        <w:t xml:space="preserve">’ </w:t>
      </w:r>
      <w:r>
        <w:rPr>
          <w:rFonts w:ascii="Arial" w:hAnsi="Arial"/>
          <w:sz w:val="22"/>
          <w:szCs w:val="22"/>
          <w:rtl w:val="0"/>
          <w:lang w:val="en-US"/>
        </w:rPr>
        <w:t xml:space="preserve">as to ensure that no pupil feels alienated. The ALNCO also acknowledged similar worries to the pupils where they believed that they should not be displayed publicly but should be used regularly. The use of these </w:t>
      </w:r>
      <w:r>
        <w:rPr>
          <w:rFonts w:ascii="Arial" w:hAnsi="Arial" w:hint="default"/>
          <w:sz w:val="22"/>
          <w:szCs w:val="22"/>
          <w:rtl w:val="0"/>
          <w:lang w:val="en-US"/>
        </w:rPr>
        <w:t>‘</w:t>
      </w:r>
      <w:r>
        <w:rPr>
          <w:rFonts w:ascii="Arial" w:hAnsi="Arial"/>
          <w:sz w:val="22"/>
          <w:szCs w:val="22"/>
          <w:rtl w:val="0"/>
          <w:lang w:val="en-US"/>
        </w:rPr>
        <w:t>one page profiles</w:t>
      </w:r>
      <w:r>
        <w:rPr>
          <w:rFonts w:ascii="Arial" w:hAnsi="Arial" w:hint="default"/>
          <w:sz w:val="22"/>
          <w:szCs w:val="22"/>
          <w:rtl w:val="0"/>
          <w:lang w:val="en-US"/>
        </w:rPr>
        <w:t xml:space="preserve">’ </w:t>
      </w:r>
      <w:r>
        <w:rPr>
          <w:rFonts w:ascii="Arial" w:hAnsi="Arial"/>
          <w:sz w:val="22"/>
          <w:szCs w:val="22"/>
          <w:rtl w:val="0"/>
          <w:lang w:val="en-US"/>
        </w:rPr>
        <w:t xml:space="preserve">for all pupils was supported by the class teacher whom had created their own matrix of support for all pupils, this matrix gave the support or needs for each pupil to ensure they are given the best learning opportunities [Appendix 10]. The class teacher has also produced concentration checklists for pupils to support them [Appendix 11]. As justification for these practices were the belief that there are many pupils who need support that are ineligible for an IDP and a practitioner must ensure that they still receive the best opportunities to succeed [Appendix 10]. The two practitioners actions do demonstrate that there may further evidence to suggest the use of individual support for all pupils.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sz w:val="22"/>
          <w:szCs w:val="22"/>
          <w:u w:val="single"/>
        </w:rPr>
      </w:pPr>
    </w:p>
    <w:p>
      <w:pPr>
        <w:pStyle w:val="Body"/>
        <w:spacing w:line="360" w:lineRule="auto"/>
        <w:rPr>
          <w:rFonts w:ascii="Arial" w:cs="Arial" w:hAnsi="Arial" w:eastAsia="Arial"/>
          <w:b w:val="1"/>
          <w:bCs w:val="1"/>
          <w:sz w:val="36"/>
          <w:szCs w:val="36"/>
          <w:u w:val="none"/>
        </w:rPr>
      </w:pPr>
      <w:r>
        <w:rPr>
          <w:rFonts w:ascii="Arial" w:hAnsi="Arial"/>
          <w:b w:val="1"/>
          <w:bCs w:val="1"/>
          <w:sz w:val="36"/>
          <w:szCs w:val="36"/>
          <w:u w:val="single"/>
          <w:rtl w:val="0"/>
          <w:lang w:val="en-US"/>
        </w:rPr>
        <w:t xml:space="preserve">Conclusions </w:t>
      </w:r>
    </w:p>
    <w:p>
      <w:pPr>
        <w:pStyle w:val="Body"/>
        <w:spacing w:line="360" w:lineRule="auto"/>
        <w:rPr>
          <w:rFonts w:ascii="Arial" w:cs="Arial" w:hAnsi="Arial" w:eastAsia="Arial"/>
          <w:sz w:val="22"/>
          <w:szCs w:val="22"/>
        </w:rPr>
      </w:pPr>
      <w:r>
        <w:rPr>
          <w:rFonts w:ascii="Arial" w:hAnsi="Arial"/>
          <w:sz w:val="22"/>
          <w:szCs w:val="22"/>
          <w:rtl w:val="0"/>
        </w:rPr>
        <w:t xml:space="preserve"> </w:t>
      </w:r>
      <w:r>
        <w:rPr>
          <w:rFonts w:ascii="Arial" w:hAnsi="Arial"/>
          <w:sz w:val="22"/>
          <w:szCs w:val="22"/>
          <w:rtl w:val="0"/>
          <w:lang w:val="en-US"/>
        </w:rPr>
        <w:t xml:space="preserve">The research conducted gave an interesting insight into how school policies and practices are influenced by government direction. Additionally the researcher witnessed how practitioner experience and beliefs influenced their interpretations of school guidance. During the presentation of the findings to the school leadership there was a interesting power dynamic between staff members, specifically between the headteacher and deputy. This dynamic was referenced by both the staff members openly and suggested that it worked well for them as a school to have differing opinions each giving their suggestions. The Headteacher saw themselves as a </w:t>
      </w:r>
      <w:r>
        <w:rPr>
          <w:rFonts w:ascii="Arial" w:hAnsi="Arial" w:hint="default"/>
          <w:sz w:val="22"/>
          <w:szCs w:val="22"/>
          <w:rtl w:val="0"/>
          <w:lang w:val="en-US"/>
        </w:rPr>
        <w:t>‘</w:t>
      </w:r>
      <w:r>
        <w:rPr>
          <w:rFonts w:ascii="Arial" w:hAnsi="Arial"/>
          <w:sz w:val="22"/>
          <w:szCs w:val="22"/>
          <w:rtl w:val="0"/>
          <w:lang w:val="en-US"/>
        </w:rPr>
        <w:t>bigger picture</w:t>
      </w:r>
      <w:r>
        <w:rPr>
          <w:rFonts w:ascii="Arial" w:hAnsi="Arial" w:hint="default"/>
          <w:sz w:val="22"/>
          <w:szCs w:val="22"/>
          <w:rtl w:val="0"/>
          <w:lang w:val="en-US"/>
        </w:rPr>
        <w:t xml:space="preserve">’ </w:t>
      </w:r>
      <w:r>
        <w:rPr>
          <w:rFonts w:ascii="Arial" w:hAnsi="Arial"/>
          <w:sz w:val="22"/>
          <w:szCs w:val="22"/>
          <w:rtl w:val="0"/>
          <w:lang w:val="en-US"/>
        </w:rPr>
        <w:t xml:space="preserve">[Appendix 12] person who sought out new practices to ensure the school remained ahead and </w:t>
      </w:r>
      <w:r>
        <w:rPr>
          <w:rFonts w:ascii="Arial" w:hAnsi="Arial"/>
          <w:i w:val="1"/>
          <w:iCs w:val="1"/>
          <w:sz w:val="22"/>
          <w:szCs w:val="22"/>
          <w:rtl w:val="0"/>
          <w:lang w:val="en-US"/>
        </w:rPr>
        <w:t>proactive rather than reactive</w:t>
      </w:r>
      <w:r>
        <w:rPr>
          <w:rFonts w:ascii="Arial" w:hAnsi="Arial"/>
          <w:sz w:val="22"/>
          <w:szCs w:val="22"/>
          <w:rtl w:val="0"/>
          <w:lang w:val="en-US"/>
        </w:rPr>
        <w:t xml:space="preserve"> [Appendix 12]. The Deputy then ran the logistical elements of the school policies, essentially putting into practice the ideas of the Head. This is where the conflict that the researcher observed came into place. The Head displayed clear disapproval to the notion of school wide IDP</w:t>
      </w:r>
      <w:r>
        <w:rPr>
          <w:rFonts w:ascii="Arial" w:hAnsi="Arial" w:hint="default"/>
          <w:sz w:val="22"/>
          <w:szCs w:val="22"/>
          <w:rtl w:val="0"/>
          <w:lang w:val="en-US"/>
        </w:rPr>
        <w:t>’</w:t>
      </w:r>
      <w:r>
        <w:rPr>
          <w:rFonts w:ascii="Arial" w:hAnsi="Arial"/>
          <w:sz w:val="22"/>
          <w:szCs w:val="22"/>
          <w:rtl w:val="0"/>
          <w:lang w:val="en-US"/>
        </w:rPr>
        <w:t xml:space="preserve">s, stating that they would increase the workload of teachers and that the results would not justify the increase of workload [Appendix 12]. This does not align with the practices of all practitioners within the school. The actions of the ALNCO to trail the use of </w:t>
      </w:r>
      <w:r>
        <w:rPr>
          <w:rFonts w:ascii="Arial" w:hAnsi="Arial" w:hint="default"/>
          <w:sz w:val="22"/>
          <w:szCs w:val="22"/>
          <w:rtl w:val="0"/>
          <w:lang w:val="en-US"/>
        </w:rPr>
        <w:t>‘</w:t>
      </w:r>
      <w:r>
        <w:rPr>
          <w:rFonts w:ascii="Arial" w:hAnsi="Arial"/>
          <w:sz w:val="22"/>
          <w:szCs w:val="22"/>
          <w:rtl w:val="0"/>
          <w:lang w:val="en-US"/>
        </w:rPr>
        <w:t>one page profiles</w:t>
      </w:r>
      <w:r>
        <w:rPr>
          <w:rFonts w:ascii="Arial" w:hAnsi="Arial" w:hint="default"/>
          <w:sz w:val="22"/>
          <w:szCs w:val="22"/>
          <w:rtl w:val="0"/>
          <w:lang w:val="en-US"/>
        </w:rPr>
        <w:t xml:space="preserve">’ </w:t>
      </w:r>
      <w:r>
        <w:rPr>
          <w:rFonts w:ascii="Arial" w:hAnsi="Arial"/>
          <w:sz w:val="22"/>
          <w:szCs w:val="22"/>
          <w:rtl w:val="0"/>
          <w:lang w:val="en-US"/>
        </w:rPr>
        <w:t xml:space="preserve">to all pupils and the use of a matrix by one class teacher would be against the wishes of the Head as expressed within the meeting. These practitioners clearly though it would be worth their time to create these support systems. This may be due to the differences of opinions that are visible through the school management which aligns with the writings of Lewis (2008) and Derrington &amp; Goddard (2012) who state that teachers remain the largest variables in the delivery of school practices and polices, their beliefs will filter into all directives that are given to them increasing or hindering the effectiveness. The inconsistencies with the beliefs and opinions of school management may worsen these effects and cause greater divergence of practice.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The initial hypothesis made during the observations that the use of IDP</w:t>
      </w:r>
      <w:r>
        <w:rPr>
          <w:rFonts w:ascii="Arial" w:hAnsi="Arial" w:hint="default"/>
          <w:sz w:val="22"/>
          <w:szCs w:val="22"/>
          <w:rtl w:val="0"/>
          <w:lang w:val="en-US"/>
        </w:rPr>
        <w:t>’</w:t>
      </w:r>
      <w:r>
        <w:rPr>
          <w:rFonts w:ascii="Arial" w:hAnsi="Arial"/>
          <w:sz w:val="22"/>
          <w:szCs w:val="22"/>
          <w:rtl w:val="0"/>
          <w:lang w:val="en-US"/>
        </w:rPr>
        <w:t>s (or similar) to support pupils behaviour was a difficult one to test in this setting. The peculiar power dynamic of the school leadership created an additional variable that was difficult to control. The attempts by some staff to trail and test their similar beliefs were curtailed by the strong disapproval of the Head, although the practices of the school as conducted by the Deputy and the ALNCO from the suggestions of the UNCRC and ALN code encouraged some form of individualised support for all pupils. This discrepancies between beliefs will affect the effectiveness of any policies put in place. There may also be a greater belief in such methods among class teacher as they may improve class behaviour indirectly through strengthening pupil-teacher relationships (Balson, 1982) as the pupils become conscious that the class teacher is acting fairly by offering both equal support and sanctions (lewis, 2009). This may be the reason behind the beliefs of the head, whom may believe that by improving the pupil-teacher relationship pupils will respond more positively to the directions of the school practitioners. This is evidenced by the Head</w:t>
      </w:r>
      <w:r>
        <w:rPr>
          <w:rFonts w:ascii="Arial" w:hAnsi="Arial" w:hint="default"/>
          <w:sz w:val="22"/>
          <w:szCs w:val="22"/>
          <w:rtl w:val="0"/>
          <w:lang w:val="en-US"/>
        </w:rPr>
        <w:t>’</w:t>
      </w:r>
      <w:r>
        <w:rPr>
          <w:rFonts w:ascii="Arial" w:hAnsi="Arial"/>
          <w:sz w:val="22"/>
          <w:szCs w:val="22"/>
          <w:rtl w:val="0"/>
          <w:lang w:val="en-US"/>
        </w:rPr>
        <w:t xml:space="preserve">s strong emphasis on pupil voice and rights which could be seen as building relationships with the pupils. </w:t>
      </w:r>
    </w:p>
    <w:p>
      <w:pPr>
        <w:pStyle w:val="Body"/>
        <w:spacing w:line="360" w:lineRule="auto"/>
        <w:rPr>
          <w:rFonts w:ascii="Arial" w:cs="Arial" w:hAnsi="Arial" w:eastAsia="Arial"/>
          <w:sz w:val="22"/>
          <w:szCs w:val="22"/>
        </w:rPr>
      </w:pPr>
      <w:r>
        <w:rPr>
          <w:rFonts w:ascii="Arial" w:hAnsi="Arial"/>
          <w:sz w:val="22"/>
          <w:szCs w:val="22"/>
          <w:rtl w:val="0"/>
          <w:lang w:val="en-US"/>
        </w:rPr>
        <w:t xml:space="preserve">Overall the </w:t>
      </w:r>
      <w:r>
        <w:rPr>
          <w:rFonts w:ascii="Arial" w:hAnsi="Arial"/>
          <w:sz w:val="22"/>
          <w:szCs w:val="22"/>
          <w:rtl w:val="0"/>
          <w:lang w:val="en-US"/>
        </w:rPr>
        <w:t>school has been proactive in their approach to the changes within the ALN Transformation Programme and have made changes to policies and practi</w:t>
      </w:r>
      <w:r>
        <w:rPr>
          <w:rFonts w:ascii="Arial" w:hAnsi="Arial"/>
          <w:sz w:val="22"/>
          <w:szCs w:val="22"/>
          <w:rtl w:val="0"/>
          <w:lang w:val="en-US"/>
        </w:rPr>
        <w:t>c</w:t>
      </w:r>
      <w:r>
        <w:rPr>
          <w:rFonts w:ascii="Arial" w:hAnsi="Arial"/>
          <w:sz w:val="22"/>
          <w:szCs w:val="22"/>
          <w:rtl w:val="0"/>
          <w:lang w:val="en-US"/>
        </w:rPr>
        <w:t>es that the school believe will be inline with the suggestions that the Local Authority are yet to provide. They have used the UNCRC and the ALN Code (WG,</w:t>
      </w:r>
      <w:r>
        <w:rPr>
          <w:rFonts w:ascii="Arial" w:hAnsi="Arial"/>
          <w:sz w:val="22"/>
          <w:szCs w:val="22"/>
          <w:rtl w:val="0"/>
          <w:lang w:val="en-US"/>
        </w:rPr>
        <w:t xml:space="preserve"> </w:t>
      </w:r>
      <w:r>
        <w:rPr>
          <w:rFonts w:ascii="Arial" w:hAnsi="Arial"/>
          <w:sz w:val="22"/>
          <w:szCs w:val="22"/>
          <w:rtl w:val="0"/>
          <w:lang w:val="en-US"/>
        </w:rPr>
        <w:t>2018d) as the backbone of their decision making ethos referring to these documents during all processes and ensuring that pupils are given all of their due rights and are being shown respect. This promotion and the empowerment of pupils in their rights shows clear benefits and supports behaviour for learning (Balson, 1982;</w:t>
      </w:r>
      <w:r>
        <w:rPr>
          <w:rFonts w:ascii="Arial" w:hAnsi="Arial"/>
          <w:sz w:val="22"/>
          <w:szCs w:val="22"/>
          <w:rtl w:val="0"/>
          <w:lang w:val="en-US"/>
        </w:rPr>
        <w:t xml:space="preserve"> </w:t>
      </w:r>
      <w:r>
        <w:rPr>
          <w:rFonts w:ascii="Arial" w:hAnsi="Arial"/>
          <w:sz w:val="22"/>
          <w:szCs w:val="22"/>
          <w:rtl w:val="0"/>
        </w:rPr>
        <w:t>WG, 2018</w:t>
      </w:r>
      <w:r>
        <w:rPr>
          <w:rFonts w:ascii="Arial" w:hAnsi="Arial"/>
          <w:sz w:val="22"/>
          <w:szCs w:val="22"/>
          <w:rtl w:val="0"/>
          <w:lang w:val="en-US"/>
        </w:rPr>
        <w:t>c</w:t>
      </w:r>
      <w:r>
        <w:rPr>
          <w:rFonts w:ascii="Arial" w:hAnsi="Arial"/>
          <w:sz w:val="22"/>
          <w:szCs w:val="22"/>
          <w:rtl w:val="0"/>
          <w:lang w:val="en-US"/>
        </w:rPr>
        <w:t xml:space="preserve">). The school also showed great fairness in the treatment of desired and undesirable behaviour, they aligned themselves with the findings of McManus (2017) and Lewis (2009) where the fairness of treatment amongst pupils affected the effectiveness of any practices. </w:t>
      </w:r>
      <w:r>
        <w:rPr>
          <w:rFonts w:ascii="Arial" w:hAnsi="Arial"/>
          <w:sz w:val="22"/>
          <w:szCs w:val="22"/>
          <w:rtl w:val="0"/>
          <w:lang w:val="en-US"/>
        </w:rPr>
        <w:t xml:space="preserve">Although the unaligned beliefs of lead practitioners may differ in some aspects the strong encouragement from the school management towards a proactive approach ensures that practitioner beliefs and opinions are always adapting given updating policies and guidances.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22"/>
          <w:szCs w:val="22"/>
          <w:u w:val="single"/>
        </w:rPr>
      </w:pPr>
    </w:p>
    <w:p>
      <w:pPr>
        <w:pStyle w:val="Body"/>
        <w:spacing w:line="360" w:lineRule="auto"/>
        <w:rPr>
          <w:rFonts w:ascii="Arial" w:cs="Arial" w:hAnsi="Arial" w:eastAsia="Arial"/>
          <w:b w:val="1"/>
          <w:bCs w:val="1"/>
          <w:sz w:val="36"/>
          <w:szCs w:val="36"/>
          <w:u w:val="single"/>
        </w:rPr>
      </w:pPr>
      <w:r>
        <w:rPr>
          <w:rFonts w:ascii="Arial" w:hAnsi="Arial"/>
          <w:b w:val="1"/>
          <w:bCs w:val="1"/>
          <w:sz w:val="36"/>
          <w:szCs w:val="36"/>
          <w:u w:val="single"/>
          <w:rtl w:val="0"/>
          <w:lang w:val="en-US"/>
        </w:rPr>
        <w:t>Reference List</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Balson, M. (1982) Understanding Classroom Behaviour, ACER.</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BBC. (2008) A Fifth of Teachers Back Caning. Available at http://news.bbc.co.uk/2/hi/uk_news/education/7649308.stm [Accessed 11/03/20]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British Educational Research Guidelines (BERA</w:t>
      </w:r>
      <w:r>
        <w:rPr>
          <w:rFonts w:ascii="Arial" w:hAnsi="Arial"/>
          <w:sz w:val="22"/>
          <w:szCs w:val="22"/>
          <w:rtl w:val="0"/>
          <w:lang w:val="en-US"/>
        </w:rPr>
        <w:t>)  (</w:t>
      </w:r>
      <w:r>
        <w:rPr>
          <w:rFonts w:ascii="Arial" w:hAnsi="Arial"/>
          <w:sz w:val="22"/>
          <w:szCs w:val="22"/>
          <w:rtl w:val="0"/>
          <w:lang w:val="en-US"/>
        </w:rPr>
        <w:t>2018). https://www.bera.ac.uk/researchers-resources/publications/ethical-guidelines-for- educational-research-2018</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Bird, C., Chessom, R., Furlong, V.J. and Johnson, D. (1981) Disaffected Pupils, Middlesex</w:t>
      </w:r>
      <w:r>
        <w:rPr>
          <w:rFonts w:ascii="Arial" w:hAnsi="Arial"/>
          <w:sz w:val="22"/>
          <w:szCs w:val="22"/>
          <w:rtl w:val="0"/>
          <w:lang w:val="en-US"/>
        </w:rPr>
        <w:t xml:space="preserve">. </w:t>
      </w:r>
      <w:r>
        <w:rPr>
          <w:rFonts w:ascii="Arial" w:hAnsi="Arial"/>
          <w:sz w:val="22"/>
          <w:szCs w:val="22"/>
          <w:rtl w:val="0"/>
          <w:lang w:val="it-IT"/>
        </w:rPr>
        <w:t>Brunel University.</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Bloom, A., (2008). Survey whips up debate on caning, Times Educational Supplement (London).  Available at https://www.tes.com/news/survey-whips-debate-caning [Accessed 11/03/20]</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Bronfenbrenner, U. (1979). The ecology of human development: Experiments by nature and design. Cambridge, MA: Harvard University Press.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Children</w:t>
      </w:r>
      <w:r>
        <w:rPr>
          <w:rFonts w:ascii="Arial" w:hAnsi="Arial" w:hint="default"/>
          <w:sz w:val="22"/>
          <w:szCs w:val="22"/>
          <w:rtl w:val="0"/>
          <w:lang w:val="en-US"/>
        </w:rPr>
        <w:t>’</w:t>
      </w:r>
      <w:r>
        <w:rPr>
          <w:rFonts w:ascii="Arial" w:hAnsi="Arial"/>
          <w:sz w:val="22"/>
          <w:szCs w:val="22"/>
          <w:rtl w:val="0"/>
          <w:lang w:val="en-US"/>
        </w:rPr>
        <w:t>s Commissioner For Wales (2013) National Assembly for Wales</w:t>
      </w:r>
      <w:r>
        <w:rPr>
          <w:rFonts w:ascii="Arial" w:hAnsi="Arial" w:hint="default"/>
          <w:sz w:val="22"/>
          <w:szCs w:val="22"/>
          <w:rtl w:val="0"/>
          <w:lang w:val="en-US"/>
        </w:rPr>
        <w:t xml:space="preserve">’ </w:t>
      </w:r>
      <w:r>
        <w:rPr>
          <w:rFonts w:ascii="Arial" w:hAnsi="Arial"/>
          <w:sz w:val="22"/>
          <w:szCs w:val="22"/>
          <w:rtl w:val="0"/>
          <w:lang w:val="en-US"/>
        </w:rPr>
        <w:t>Communities, Equality and Local Government Committee Inquiry into the future of equality and human rights in Wales. [Available at http://www.senedd.assembly.wales/documents/s16637/EHR%2024%20-%20Childrens%20Commissioner%20for%20Wales.pdf [Accessed 05/03/2020]</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Children</w:t>
      </w:r>
      <w:r>
        <w:rPr>
          <w:rFonts w:ascii="Arial" w:hAnsi="Arial" w:hint="default"/>
          <w:sz w:val="22"/>
          <w:szCs w:val="22"/>
          <w:rtl w:val="0"/>
          <w:lang w:val="en-US"/>
        </w:rPr>
        <w:t>’</w:t>
      </w:r>
      <w:r>
        <w:rPr>
          <w:rFonts w:ascii="Arial" w:hAnsi="Arial"/>
          <w:sz w:val="22"/>
          <w:szCs w:val="22"/>
          <w:rtl w:val="0"/>
          <w:lang w:val="en-US"/>
        </w:rPr>
        <w:t xml:space="preserve">s Commissioner For Wales (2020) Children's Rights.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"https://www.childcomwales.org.uk/uncrc-childrens-rights/"</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https://www.childcomwales.org.uk/uncrc-childrens-rights/</w:t>
      </w:r>
      <w:r>
        <w:rPr>
          <w:rFonts w:ascii="Arial" w:cs="Arial" w:hAnsi="Arial" w:eastAsia="Arial"/>
          <w:sz w:val="22"/>
          <w:szCs w:val="22"/>
        </w:rPr>
        <w:fldChar w:fldCharType="end" w:fldLock="0"/>
      </w:r>
      <w:r>
        <w:rPr>
          <w:rFonts w:ascii="Arial" w:hAnsi="Arial"/>
          <w:sz w:val="22"/>
          <w:szCs w:val="22"/>
          <w:rtl w:val="0"/>
          <w:lang w:val="en-US"/>
        </w:rPr>
        <w:t xml:space="preserve"> [Accessed 17/03/20]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Children</w:t>
      </w:r>
      <w:r>
        <w:rPr>
          <w:rFonts w:ascii="Arial" w:hAnsi="Arial" w:hint="default"/>
          <w:sz w:val="22"/>
          <w:szCs w:val="22"/>
          <w:rtl w:val="0"/>
          <w:lang w:val="en-US"/>
        </w:rPr>
        <w:t>’</w:t>
      </w:r>
      <w:r>
        <w:rPr>
          <w:rFonts w:ascii="Arial" w:hAnsi="Arial"/>
          <w:sz w:val="22"/>
          <w:szCs w:val="22"/>
          <w:rtl w:val="0"/>
          <w:lang w:val="en-US"/>
        </w:rPr>
        <w:t xml:space="preserve">s Commissioner for Wales Act 2001. Available at: http://www.legislation.gov.uk/ukpga/2001/18/contents [Accessed 04/03/2020]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Cicourel, A. V. (1964) Method and Measurement in Sociology. New York: The Free Press.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Cohen, L., Manion, L., &amp; Morrison, K. (2007). Research Methods in Education. Hoboken: Taylor &amp; Francis.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Coppock, V. &amp; Phillips, L. (2013) Actualization of children</w:t>
      </w:r>
      <w:r>
        <w:rPr>
          <w:rFonts w:ascii="Arial" w:hAnsi="Arial" w:hint="default"/>
          <w:sz w:val="22"/>
          <w:szCs w:val="22"/>
          <w:rtl w:val="0"/>
          <w:lang w:val="en-US"/>
        </w:rPr>
        <w:t>’</w:t>
      </w:r>
      <w:r>
        <w:rPr>
          <w:rFonts w:ascii="Arial" w:hAnsi="Arial"/>
          <w:sz w:val="22"/>
          <w:szCs w:val="22"/>
          <w:rtl w:val="0"/>
          <w:lang w:val="en-US"/>
        </w:rPr>
        <w:t>s participation rights Part 1 (editorial). Global Studies of Childhood 3(2): 99</w:t>
      </w:r>
      <w:r>
        <w:rPr>
          <w:rFonts w:ascii="Arial" w:hAnsi="Arial" w:hint="default"/>
          <w:sz w:val="22"/>
          <w:szCs w:val="22"/>
          <w:rtl w:val="0"/>
          <w:lang w:val="en-US"/>
        </w:rPr>
        <w:t>–</w:t>
      </w:r>
      <w:r>
        <w:rPr>
          <w:rFonts w:ascii="Arial" w:hAnsi="Arial"/>
          <w:sz w:val="22"/>
          <w:szCs w:val="22"/>
          <w:rtl w:val="0"/>
          <w:lang w:val="en-US"/>
        </w:rPr>
        <w:t>103</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Cowley, S. (2003) Getting the Buggers to Behave (2nd edition). London: Continuum.</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Dauncey, M. (20</w:t>
      </w:r>
      <w:r>
        <w:rPr>
          <w:rFonts w:ascii="Arial" w:hAnsi="Arial"/>
          <w:sz w:val="22"/>
          <w:szCs w:val="22"/>
          <w:rtl w:val="0"/>
          <w:lang w:val="en-US"/>
        </w:rPr>
        <w:t>16</w:t>
      </w:r>
      <w:r>
        <w:rPr>
          <w:rFonts w:ascii="Arial" w:hAnsi="Arial"/>
          <w:sz w:val="22"/>
          <w:szCs w:val="22"/>
          <w:rtl w:val="0"/>
          <w:lang w:val="en-US"/>
        </w:rPr>
        <w:t>). Research briefing additional learning needs (ALN) in Wales. Cardiff:</w:t>
      </w:r>
    </w:p>
    <w:p>
      <w:pPr>
        <w:pStyle w:val="Body"/>
        <w:spacing w:line="360" w:lineRule="auto"/>
        <w:rPr>
          <w:rFonts w:ascii="Arial" w:cs="Arial" w:hAnsi="Arial" w:eastAsia="Arial"/>
          <w:sz w:val="22"/>
          <w:szCs w:val="22"/>
        </w:rPr>
      </w:pPr>
      <w:r>
        <w:rPr>
          <w:rFonts w:ascii="Arial" w:hAnsi="Arial"/>
          <w:sz w:val="22"/>
          <w:szCs w:val="22"/>
          <w:rtl w:val="0"/>
          <w:lang w:val="en-US"/>
        </w:rPr>
        <w:t>National Assembly for Wales.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Derrington, C., &amp; Goddard, H. (2008). Whole-brain behaviour management in the classroom: Every piece of the puzzle. London: Routledge.</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Dibapile, W. T. S. (2012). A review of literature on teacher efficacy and classroom management. Journal of College Teaching &amp; Learning, 9(2), 79-91</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Donaldson, G (2015) Successful Futures. Cardiff: WAG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Duncker, K. (1945) "On problem-solving". Psychological Monographs. 58 (5): i</w:t>
      </w:r>
      <w:r>
        <w:rPr>
          <w:rFonts w:ascii="Arial" w:hAnsi="Arial" w:hint="default"/>
          <w:sz w:val="22"/>
          <w:szCs w:val="22"/>
          <w:rtl w:val="0"/>
          <w:lang w:val="en-US"/>
        </w:rPr>
        <w:t>–</w:t>
      </w:r>
      <w:r>
        <w:rPr>
          <w:rFonts w:ascii="Arial" w:hAnsi="Arial"/>
          <w:sz w:val="22"/>
          <w:szCs w:val="22"/>
          <w:rtl w:val="0"/>
          <w:lang w:val="en-US"/>
        </w:rPr>
        <w:t>113</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Durrant, J. &amp; Stewart-Tufescu, A. (2017). What is " Discipline " in the Age of Children's Rights?. The International Journal of Children s Rights. 25. 359. 10.1163/15718182-02502007.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Eisenman, G., Edwards, S., &amp; Cushman, C. A. (2015). Bringing reality to classroom management in teacher education. Professional Educator, 39(1), 1-12.</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it-IT"/>
        </w:rPr>
        <w:t>Ellis, S., &amp; Tod, J. (201</w:t>
      </w:r>
      <w:r>
        <w:rPr>
          <w:rFonts w:ascii="Arial" w:hAnsi="Arial"/>
          <w:sz w:val="22"/>
          <w:szCs w:val="22"/>
          <w:rtl w:val="0"/>
          <w:lang w:val="en-US"/>
        </w:rPr>
        <w:t>5</w:t>
      </w:r>
      <w:r>
        <w:rPr>
          <w:rFonts w:ascii="Arial" w:hAnsi="Arial"/>
          <w:sz w:val="22"/>
          <w:szCs w:val="22"/>
          <w:rtl w:val="0"/>
          <w:lang w:val="en-US"/>
        </w:rPr>
        <w:t>). Behaviour for learning: Proactive approaches to behaviour management. Hoboken: Taylor and Francis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Evertson, C. M., &amp; Weinstein, C. S. (Eds.). (2006). Handbook of classroom management: Research, practice, and contemporary issues. Mahwah, NJ: Routledge.</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General Data Protection Regulation (GDPR). 2018. General Data Protection Regulation (GDPR) </w:t>
      </w:r>
      <w:r>
        <w:rPr>
          <w:rFonts w:ascii="Arial" w:hAnsi="Arial" w:hint="default"/>
          <w:sz w:val="22"/>
          <w:szCs w:val="22"/>
          <w:rtl w:val="0"/>
          <w:lang w:val="en-US"/>
        </w:rPr>
        <w:t xml:space="preserve">– </w:t>
      </w:r>
      <w:r>
        <w:rPr>
          <w:rFonts w:ascii="Arial" w:hAnsi="Arial"/>
          <w:sz w:val="22"/>
          <w:szCs w:val="22"/>
          <w:rtl w:val="0"/>
          <w:lang w:val="en-US"/>
        </w:rPr>
        <w:t>Final. [online] Available at: https://gdpr-info.eu [Accessed [11/03/2020].</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Global Initiative to End All Corporal Punishment of Children (GIEACPC) (2020) </w:t>
      </w:r>
      <w:r>
        <w:rPr>
          <w:rFonts w:ascii="Arial" w:hAnsi="Arial" w:hint="default"/>
          <w:sz w:val="22"/>
          <w:szCs w:val="22"/>
          <w:rtl w:val="0"/>
          <w:lang w:val="en-US"/>
        </w:rPr>
        <w:t>“</w:t>
      </w:r>
      <w:r>
        <w:rPr>
          <w:rFonts w:ascii="Arial" w:hAnsi="Arial"/>
          <w:sz w:val="22"/>
          <w:szCs w:val="22"/>
          <w:rtl w:val="0"/>
          <w:lang w:val="en-US"/>
        </w:rPr>
        <w:t>Country report for The United Kingdom</w:t>
      </w:r>
      <w:r>
        <w:rPr>
          <w:rFonts w:ascii="Arial" w:hAnsi="Arial" w:hint="default"/>
          <w:sz w:val="22"/>
          <w:szCs w:val="22"/>
          <w:rtl w:val="0"/>
          <w:lang w:val="en-US"/>
        </w:rPr>
        <w:t>”</w:t>
      </w:r>
      <w:r>
        <w:rPr>
          <w:rFonts w:ascii="Arial" w:hAnsi="Arial"/>
          <w:sz w:val="22"/>
          <w:szCs w:val="22"/>
          <w:rtl w:val="0"/>
          <w:lang w:val="en-US"/>
        </w:rPr>
        <w:t xml:space="preserve">. Available at https://endcorporalpunishment.org/reports-on-every-state-and-territory/uk/ [Accessed 11/03/20]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Greydanus, D.E., Pratt, H.D., Spates, C.R., Blake-Dreher, A.E., Greydanus-Gearhart, M.A. and Patel, D.R., 2003. Corporal punishment in schools: Position paper of the Society for Adolescent Medicine. Journal of adolescent Health, 32(5), pp.385-393.</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Grover, S. (2004). Why won</w:t>
      </w:r>
      <w:r>
        <w:rPr>
          <w:rFonts w:ascii="Arial" w:hAnsi="Arial" w:hint="default"/>
          <w:sz w:val="22"/>
          <w:szCs w:val="22"/>
          <w:rtl w:val="0"/>
          <w:lang w:val="en-US"/>
        </w:rPr>
        <w:t>’</w:t>
      </w:r>
      <w:r>
        <w:rPr>
          <w:rFonts w:ascii="Arial" w:hAnsi="Arial"/>
          <w:sz w:val="22"/>
          <w:szCs w:val="22"/>
          <w:rtl w:val="0"/>
          <w:lang w:val="en-US"/>
        </w:rPr>
        <w:t>t they listen to us? On giving power and voice to children participating in research. Childhood, 11(1), 81</w:t>
      </w:r>
      <w:r>
        <w:rPr>
          <w:rFonts w:ascii="Arial" w:hAnsi="Arial" w:hint="default"/>
          <w:sz w:val="22"/>
          <w:szCs w:val="22"/>
          <w:rtl w:val="0"/>
          <w:lang w:val="en-US"/>
        </w:rPr>
        <w:t>–</w:t>
      </w:r>
      <w:r>
        <w:rPr>
          <w:rFonts w:ascii="Arial" w:hAnsi="Arial"/>
          <w:sz w:val="22"/>
          <w:szCs w:val="22"/>
          <w:rtl w:val="0"/>
          <w:lang w:val="en-US"/>
        </w:rPr>
        <w:t>93.</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Hannam, D. (2001) </w:t>
      </w:r>
      <w:r>
        <w:rPr>
          <w:rFonts w:ascii="Arial" w:hAnsi="Arial"/>
          <w:caps w:val="0"/>
          <w:smallCaps w:val="0"/>
          <w:sz w:val="22"/>
          <w:szCs w:val="22"/>
          <w:rtl w:val="0"/>
          <w:lang w:val="en-US"/>
        </w:rPr>
        <w:t>A PILOT STUDY TO EVALUATE THE IMPACT OF THE STUDENT PARTICIPATION ASPECTS OF THE CITIZENSHIP ORDER ON STANDARDS OF EDUCATION IN SECONDARY SCHOOLS</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Hargreaves,</w:t>
      </w:r>
      <w:r>
        <w:rPr>
          <w:rFonts w:ascii="Arial" w:hAnsi="Arial"/>
          <w:sz w:val="22"/>
          <w:szCs w:val="22"/>
          <w:rtl w:val="0"/>
          <w:lang w:val="en-US"/>
        </w:rPr>
        <w:t xml:space="preserve"> D,H.</w:t>
      </w:r>
      <w:r>
        <w:rPr>
          <w:rFonts w:ascii="Arial" w:hAnsi="Arial"/>
          <w:sz w:val="22"/>
          <w:szCs w:val="22"/>
          <w:rtl w:val="0"/>
        </w:rPr>
        <w:t xml:space="preserve"> </w:t>
      </w:r>
      <w:r>
        <w:rPr>
          <w:rFonts w:ascii="Arial" w:hAnsi="Arial"/>
          <w:sz w:val="22"/>
          <w:szCs w:val="22"/>
          <w:rtl w:val="0"/>
          <w:lang w:val="en-US"/>
        </w:rPr>
        <w:t>(</w:t>
      </w:r>
      <w:r>
        <w:rPr>
          <w:rFonts w:ascii="Arial" w:hAnsi="Arial"/>
          <w:sz w:val="22"/>
          <w:szCs w:val="22"/>
          <w:rtl w:val="0"/>
        </w:rPr>
        <w:t>1982</w:t>
      </w:r>
      <w:r>
        <w:rPr>
          <w:rFonts w:ascii="Arial" w:hAnsi="Arial"/>
          <w:sz w:val="22"/>
          <w:szCs w:val="22"/>
          <w:rtl w:val="0"/>
          <w:lang w:val="en-US"/>
        </w:rPr>
        <w:t xml:space="preserve">) </w:t>
      </w:r>
      <w:r>
        <w:rPr>
          <w:rFonts w:ascii="Arial" w:hAnsi="Arial"/>
          <w:sz w:val="22"/>
          <w:szCs w:val="22"/>
          <w:rtl w:val="0"/>
          <w:lang w:val="en-US"/>
        </w:rPr>
        <w:t>The Challenge for the Comprehensive School, London: Rou</w:t>
      </w:r>
      <w:r>
        <w:rPr>
          <w:rFonts w:ascii="Arial" w:hAnsi="Arial"/>
          <w:sz w:val="22"/>
          <w:szCs w:val="22"/>
          <w:rtl w:val="0"/>
          <w:lang w:val="en-US"/>
        </w:rPr>
        <w:t>t</w:t>
      </w:r>
      <w:r>
        <w:rPr>
          <w:rFonts w:ascii="Arial" w:hAnsi="Arial"/>
          <w:sz w:val="22"/>
          <w:szCs w:val="22"/>
          <w:rtl w:val="0"/>
          <w:lang w:val="en-US"/>
        </w:rPr>
        <w:t>ledge &amp; Kegan Paul.</w:t>
      </w:r>
      <w:r>
        <w:rPr>
          <w:rFonts w:ascii="Arial" w:cs="Arial" w:hAnsi="Arial" w:eastAsia="Arial"/>
          <w:sz w:val="22"/>
          <w:szCs w:val="22"/>
        </w:rPr>
        <w:br w:type="textWrapping"/>
      </w:r>
    </w:p>
    <w:p>
      <w:pPr>
        <w:pStyle w:val="Body"/>
        <w:spacing w:line="360" w:lineRule="auto"/>
        <w:rPr>
          <w:rFonts w:ascii="Arial" w:cs="Arial" w:hAnsi="Arial" w:eastAsia="Arial"/>
          <w:sz w:val="22"/>
          <w:szCs w:val="22"/>
        </w:rPr>
      </w:pPr>
      <w:r>
        <w:rPr>
          <w:rFonts w:ascii="Arial" w:hAnsi="Arial"/>
          <w:sz w:val="22"/>
          <w:szCs w:val="22"/>
          <w:rtl w:val="0"/>
          <w:lang w:val="en-US"/>
        </w:rPr>
        <w:t>Hatch, J. A. (1990). Young children as informants in classroom studies. Early Child- hood Research Quarterly, 5, 251</w:t>
      </w:r>
      <w:r>
        <w:rPr>
          <w:rFonts w:ascii="Arial" w:hAnsi="Arial" w:hint="default"/>
          <w:sz w:val="22"/>
          <w:szCs w:val="22"/>
          <w:rtl w:val="0"/>
          <w:lang w:val="en-US"/>
        </w:rPr>
        <w:t>–</w:t>
      </w:r>
      <w:r>
        <w:rPr>
          <w:rFonts w:ascii="Arial" w:hAnsi="Arial"/>
          <w:sz w:val="22"/>
          <w:szCs w:val="22"/>
          <w:rtl w:val="0"/>
          <w:lang w:val="en-US"/>
        </w:rPr>
        <w:t xml:space="preserve">264.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Hatch, J. A. (2002). Doing qualitative research in education settings. Albany: State Uni- versity of New York Press.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Hill, M. (2006). Children</w:t>
      </w:r>
      <w:r>
        <w:rPr>
          <w:rFonts w:ascii="Arial" w:hAnsi="Arial" w:hint="default"/>
          <w:sz w:val="22"/>
          <w:szCs w:val="22"/>
          <w:rtl w:val="0"/>
          <w:lang w:val="en-US"/>
        </w:rPr>
        <w:t>’</w:t>
      </w:r>
      <w:r>
        <w:rPr>
          <w:rFonts w:ascii="Arial" w:hAnsi="Arial"/>
          <w:sz w:val="22"/>
          <w:szCs w:val="22"/>
          <w:rtl w:val="0"/>
          <w:lang w:val="en-US"/>
        </w:rPr>
        <w:t>s voices on ways of having a voice: Children</w:t>
      </w:r>
      <w:r>
        <w:rPr>
          <w:rFonts w:ascii="Arial" w:hAnsi="Arial" w:hint="default"/>
          <w:sz w:val="22"/>
          <w:szCs w:val="22"/>
          <w:rtl w:val="0"/>
          <w:lang w:val="en-US"/>
        </w:rPr>
        <w:t>’</w:t>
      </w:r>
      <w:r>
        <w:rPr>
          <w:rFonts w:ascii="Arial" w:hAnsi="Arial"/>
          <w:sz w:val="22"/>
          <w:szCs w:val="22"/>
          <w:rtl w:val="0"/>
          <w:lang w:val="en-US"/>
        </w:rPr>
        <w:t>s and young people</w:t>
      </w:r>
      <w:r>
        <w:rPr>
          <w:rFonts w:ascii="Arial" w:hAnsi="Arial" w:hint="default"/>
          <w:sz w:val="22"/>
          <w:szCs w:val="22"/>
          <w:rtl w:val="0"/>
          <w:lang w:val="en-US"/>
        </w:rPr>
        <w:t>’</w:t>
      </w:r>
      <w:r>
        <w:rPr>
          <w:rFonts w:ascii="Arial" w:hAnsi="Arial"/>
          <w:sz w:val="22"/>
          <w:szCs w:val="22"/>
          <w:rtl w:val="0"/>
          <w:lang w:val="en-US"/>
        </w:rPr>
        <w:t xml:space="preserve">s perspectives on methods used in research and consultation.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rPr>
        <w:t xml:space="preserve">Ingvarson, L. (2005). Getting </w:t>
      </w:r>
      <w:r>
        <w:rPr>
          <w:rFonts w:ascii="Arial" w:hAnsi="Arial"/>
          <w:sz w:val="22"/>
          <w:szCs w:val="22"/>
          <w:rtl w:val="0"/>
          <w:lang w:val="en-US"/>
        </w:rPr>
        <w:t>P</w:t>
      </w:r>
      <w:r>
        <w:rPr>
          <w:rFonts w:ascii="Arial" w:hAnsi="Arial"/>
          <w:sz w:val="22"/>
          <w:szCs w:val="22"/>
          <w:rtl w:val="0"/>
          <w:lang w:val="en-US"/>
        </w:rPr>
        <w:t xml:space="preserve">rofessional </w:t>
      </w:r>
      <w:r>
        <w:rPr>
          <w:rFonts w:ascii="Arial" w:hAnsi="Arial"/>
          <w:sz w:val="22"/>
          <w:szCs w:val="22"/>
          <w:rtl w:val="0"/>
          <w:lang w:val="en-US"/>
        </w:rPr>
        <w:t>D</w:t>
      </w:r>
      <w:r>
        <w:rPr>
          <w:rFonts w:ascii="Arial" w:hAnsi="Arial"/>
          <w:sz w:val="22"/>
          <w:szCs w:val="22"/>
          <w:rtl w:val="0"/>
          <w:lang w:val="en-US"/>
        </w:rPr>
        <w:t xml:space="preserve">evelopment </w:t>
      </w:r>
      <w:r>
        <w:rPr>
          <w:rFonts w:ascii="Arial" w:hAnsi="Arial"/>
          <w:sz w:val="22"/>
          <w:szCs w:val="22"/>
          <w:rtl w:val="0"/>
          <w:lang w:val="en-US"/>
        </w:rPr>
        <w:t>Ri</w:t>
      </w:r>
      <w:r>
        <w:rPr>
          <w:rFonts w:ascii="Arial" w:hAnsi="Arial"/>
          <w:sz w:val="22"/>
          <w:szCs w:val="22"/>
          <w:rtl w:val="0"/>
        </w:rPr>
        <w:t xml:space="preserve">ght. </w:t>
      </w:r>
      <w:r>
        <w:rPr>
          <w:rFonts w:ascii="Arial" w:hAnsi="Arial"/>
          <w:sz w:val="22"/>
          <w:szCs w:val="22"/>
          <w:rtl w:val="0"/>
          <w:lang w:val="en-US"/>
        </w:rPr>
        <w:t xml:space="preserve">Melbourne.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Kritsonis, W. A. (2015). School discipline. National Forum of Educational Administration and Supervision Journal, 32(3), 8-15</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caps w:val="0"/>
          <w:smallCaps w:val="0"/>
          <w:sz w:val="22"/>
          <w:szCs w:val="22"/>
          <w:rtl w:val="0"/>
          <w:lang w:val="en-US"/>
        </w:rPr>
        <w:t>KYRIACOU, C., &amp; SUTCLIFFE, J. (1978). TEACHER STRESS: PREVALENCE, SOURCES, AND SYMPTOMS. British Journal of Educational Psychology. 48, 159-16</w:t>
      </w:r>
      <w:r>
        <w:rPr>
          <w:rFonts w:ascii="Arial" w:hAnsi="Arial"/>
          <w:sz w:val="22"/>
          <w:szCs w:val="22"/>
          <w:rtl w:val="0"/>
          <w:lang w:val="en-US"/>
        </w:rPr>
        <w:t>7.</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Lewis, G., 2007. The Government of Wales Act 2006. Judicial Review</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Lewis, R. (2004). The Developmental Management Approach to Classroom Behaviour: Responding to Individual Needs. Camberwell: Australian Council for Educational Research.</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Lewis, R. (2008). Understanding Pupil Behaviour: Classroom Management Techniques for Teachers. David Fulton Publishers.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Luchins, A. S., &amp; Luchins, E. H. (1959). Rigidity of behavior: A variational approach to the effect of Einstellung. Eugene: Univ. of Oregon Books.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Luchins, A. S., &amp; Luchins, E. H. (1987). Einstellung Effects. Science, 238, 4827, 598.</w:t>
      </w:r>
    </w:p>
    <w:p>
      <w:pPr>
        <w:pStyle w:val="Body"/>
        <w:spacing w:line="360" w:lineRule="auto"/>
        <w:rPr>
          <w:rFonts w:ascii="Arial" w:cs="Arial" w:hAnsi="Arial" w:eastAsia="Arial"/>
          <w:sz w:val="22"/>
          <w:szCs w:val="22"/>
        </w:rPr>
      </w:pPr>
      <w:r>
        <w:rPr>
          <w:rFonts w:ascii="Arial" w:hAnsi="Arial"/>
          <w:sz w:val="22"/>
          <w:szCs w:val="22"/>
          <w:rtl w:val="0"/>
          <w:lang w:val="en-US"/>
        </w:rPr>
        <w:t xml:space="preserve">Maslow, A. H. (1974). The psychology of science: A reconnaissance. New York. Harper and Row.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McManus, M., (2017). Troublesome Behaviour in the Classroom: Meeting Individual Needs.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Miller, A. (2003). Teachers, parents and classroom behaviour: A psychosocial approach. Buckingham: Open University Press.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Minister of Children (Wales) Rights of Children and Young Persons Measure 2011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"https://www.assembly.wales/NAfW%20Documents/children_s_rights_measure__as_amended_at_stage_3___e_-3.pdf%20-%2022022011/children_s_rights_measure__as_amended_at_stage_3___e_-3-English.pdf"</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https://www.assembly.wales/NAfW%20Documents/children_s_rights_measure__as_amended_at_stage_3___e_-3.pdf%20-%2022022011/children_s_rights_measure__as_amended_at_stage_3___e_-3-English.pdf</w:t>
      </w:r>
      <w:r>
        <w:rPr>
          <w:rFonts w:ascii="Arial" w:cs="Arial" w:hAnsi="Arial" w:eastAsia="Arial"/>
          <w:sz w:val="22"/>
          <w:szCs w:val="22"/>
        </w:rPr>
        <w:fldChar w:fldCharType="end" w:fldLock="0"/>
      </w:r>
      <w:r>
        <w:rPr>
          <w:rFonts w:ascii="Arial" w:hAnsi="Arial"/>
          <w:sz w:val="22"/>
          <w:szCs w:val="22"/>
          <w:rtl w:val="0"/>
          <w:lang w:val="en-US"/>
        </w:rPr>
        <w:t xml:space="preserve">  [Accessed 04/03/2020]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Morrison, K. R. B. (1993) Planning and Accomplishing School-Centred Evaluation. Dereham, UK: Peter Francis.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Patton, M. Q. (1990) Qualitative Evaluation and Research Methods (second edition). London:</w:t>
      </w:r>
      <w:r>
        <w:rPr>
          <w:rFonts w:ascii="Arial" w:hAnsi="Arial"/>
          <w:sz w:val="22"/>
          <w:szCs w:val="22"/>
          <w:rtl w:val="0"/>
          <w:lang w:val="en-US"/>
        </w:rPr>
        <w:t xml:space="preserve"> </w:t>
      </w:r>
      <w:r>
        <w:rPr>
          <w:rFonts w:ascii="Arial" w:hAnsi="Arial"/>
          <w:sz w:val="22"/>
          <w:szCs w:val="22"/>
          <w:rtl w:val="0"/>
        </w:rPr>
        <w:t xml:space="preserve">Sage.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Phillips, L. &amp; Coppock, V. (2014) Actualisation of children</w:t>
      </w:r>
      <w:r>
        <w:rPr>
          <w:rFonts w:ascii="Arial" w:hAnsi="Arial" w:hint="default"/>
          <w:sz w:val="22"/>
          <w:szCs w:val="22"/>
          <w:rtl w:val="0"/>
          <w:lang w:val="en-US"/>
        </w:rPr>
        <w:t>’</w:t>
      </w:r>
      <w:r>
        <w:rPr>
          <w:rFonts w:ascii="Arial" w:hAnsi="Arial"/>
          <w:sz w:val="22"/>
          <w:szCs w:val="22"/>
          <w:rtl w:val="0"/>
          <w:lang w:val="en-US"/>
        </w:rPr>
        <w:t>s participation rights Part 2 (editorial). Global Studies of Childhood 4(2): 59</w:t>
      </w:r>
      <w:r>
        <w:rPr>
          <w:rFonts w:ascii="Arial" w:hAnsi="Arial" w:hint="default"/>
          <w:sz w:val="22"/>
          <w:szCs w:val="22"/>
          <w:rtl w:val="0"/>
          <w:lang w:val="en-US"/>
        </w:rPr>
        <w:t>–</w:t>
      </w:r>
      <w:r>
        <w:rPr>
          <w:rFonts w:ascii="Arial" w:hAnsi="Arial"/>
          <w:sz w:val="22"/>
          <w:szCs w:val="22"/>
          <w:rtl w:val="0"/>
          <w:lang w:val="en-US"/>
        </w:rPr>
        <w:t>63</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Putman, S. M. (2009). Grappling with classroom management: The orientations of preservice teachers and impact of student teaching. The Teacher Educator, 44, 232-247.</w:t>
      </w:r>
      <w:r>
        <w:rPr>
          <w:rFonts w:ascii="Arial" w:hAnsi="Arial"/>
          <w:sz w:val="22"/>
          <w:szCs w:val="22"/>
          <w:rtl w:val="0"/>
          <w:lang w:val="en-US"/>
        </w:rPr>
        <w:t xml:space="preserve"> </w:t>
      </w:r>
      <w:r>
        <w:rPr>
          <w:rFonts w:ascii="Arial" w:hAnsi="Arial"/>
          <w:sz w:val="22"/>
          <w:szCs w:val="22"/>
          <w:rtl w:val="0"/>
        </w:rPr>
        <w:t>doi:10.1080/08878730903180226</w:t>
      </w:r>
      <w:r>
        <w:rPr>
          <w:rFonts w:ascii="Arial" w:hAnsi="Arial"/>
          <w:sz w:val="22"/>
          <w:szCs w:val="22"/>
          <w:rtl w:val="0"/>
          <w:lang w:val="en-US"/>
        </w:rPr>
        <w:t xml:space="preserv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Rutter, M., Maughan, B., Mortimore, P., Ouston, J. and Smith, A. (1979) Fifteen Thousand Hours, London: Open Books.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Robson, C. (2002) Real World Research (second edition). Oxford: Blackwell.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Seidman, I. (2005). Interviewing as qualitative research: A guide for researchers in education and the social sciences. New York: Teachers College Press.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Saracho, O. N. (2015). Handbook of research methods in early childhood education: Review of research methodologies.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Spodek, B. &amp; Saracho, O. N. (2003). On the Shoulders of Giants: Exploring the Traditions of Early Childhood Education. Early Childhood Education Journal, 31(1), 3</w:t>
      </w:r>
      <w:r>
        <w:rPr>
          <w:rFonts w:ascii="Arial" w:hAnsi="Arial" w:hint="default"/>
          <w:sz w:val="22"/>
          <w:szCs w:val="22"/>
          <w:rtl w:val="0"/>
          <w:lang w:val="en-US"/>
        </w:rPr>
        <w:t>–</w:t>
      </w:r>
      <w:r>
        <w:rPr>
          <w:rFonts w:ascii="Arial" w:hAnsi="Arial"/>
          <w:sz w:val="22"/>
          <w:szCs w:val="22"/>
          <w:rtl w:val="0"/>
          <w:lang w:val="en-US"/>
        </w:rPr>
        <w:t xml:space="preserve">10. </w:t>
      </w:r>
    </w:p>
    <w:p>
      <w:pPr>
        <w:pStyle w:val="Body"/>
        <w:spacing w:line="360" w:lineRule="auto"/>
        <w:rPr>
          <w:rFonts w:ascii="Arial" w:cs="Arial" w:hAnsi="Arial" w:eastAsia="Arial"/>
          <w:sz w:val="22"/>
          <w:szCs w:val="22"/>
        </w:rPr>
      </w:pPr>
      <w:r>
        <w:rPr>
          <w:rFonts w:ascii="Arial" w:hAnsi="Arial"/>
          <w:sz w:val="22"/>
          <w:szCs w:val="22"/>
          <w:rtl w:val="0"/>
          <w:lang w:val="en-US"/>
        </w:rPr>
        <w:t xml:space="preserve">UK Government (2018) Data Protection Act. London.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UNICEF (2018) </w:t>
      </w:r>
      <w:r>
        <w:rPr>
          <w:rFonts w:ascii="Arial" w:hAnsi="Arial"/>
          <w:sz w:val="22"/>
          <w:szCs w:val="22"/>
          <w:rtl w:val="0"/>
          <w:lang w:val="en-US"/>
        </w:rPr>
        <w:t>Summary - Impact Report 2018</w:t>
      </w:r>
      <w:r>
        <w:rPr>
          <w:rFonts w:ascii="Arial" w:hAnsi="Arial"/>
          <w:sz w:val="22"/>
          <w:szCs w:val="22"/>
          <w:rtl w:val="0"/>
          <w:lang w:val="en-US"/>
        </w:rPr>
        <w:t xml:space="preserve">.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"https://www.unicef.org.uk/rights-respecting-schools/wp-content/uploads/sites/4/2019/06/Summary-Impact-Report-2018_Final.pdf"</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https://www.unicef.org.uk/rights-respecting-schools/wp-content/uploads/sites/4/2019/06/Summary-Impact-Report-2018_Final.pdf</w:t>
      </w:r>
      <w:r>
        <w:rPr>
          <w:rFonts w:ascii="Arial" w:cs="Arial" w:hAnsi="Arial" w:eastAsia="Arial"/>
          <w:sz w:val="22"/>
          <w:szCs w:val="22"/>
        </w:rPr>
        <w:fldChar w:fldCharType="end" w:fldLock="0"/>
      </w:r>
      <w:r>
        <w:rPr>
          <w:rFonts w:ascii="Arial" w:hAnsi="Arial"/>
          <w:sz w:val="22"/>
          <w:szCs w:val="22"/>
          <w:rtl w:val="0"/>
          <w:lang w:val="en-US"/>
        </w:rPr>
        <w:t xml:space="preserve"> [Accessed 10/03/20]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UNICEF (2020) Gold Rights Respecting Schools UK.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"https://www.unicef.org.uk/rights-respecting-schools/the-rrsa/awarded-schools/gold-schools/"</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https://www.unicef.org.uk/rights-respecting-schools/the-rrsa/awarded-schools/gold-schools/</w:t>
      </w:r>
      <w:r>
        <w:rPr>
          <w:rFonts w:ascii="Arial" w:cs="Arial" w:hAnsi="Arial" w:eastAsia="Arial"/>
          <w:sz w:val="22"/>
          <w:szCs w:val="22"/>
        </w:rPr>
        <w:fldChar w:fldCharType="end" w:fldLock="0"/>
      </w:r>
      <w:r>
        <w:rPr>
          <w:rFonts w:ascii="Arial" w:hAnsi="Arial"/>
          <w:sz w:val="22"/>
          <w:szCs w:val="22"/>
          <w:rtl w:val="0"/>
          <w:lang w:val="en-US"/>
        </w:rPr>
        <w:t xml:space="preserve"> [Accessed 10/03/20]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United Kingdom (UK) (2018) </w:t>
      </w:r>
      <w:r>
        <w:rPr>
          <w:rFonts w:ascii="Arial" w:hAnsi="Arial"/>
          <w:sz w:val="22"/>
          <w:szCs w:val="22"/>
          <w:rtl w:val="0"/>
          <w:lang w:val="en-US"/>
        </w:rPr>
        <w:t>The Data Protection Act</w:t>
      </w:r>
      <w:r>
        <w:rPr>
          <w:rFonts w:ascii="Arial" w:hAnsi="Arial"/>
          <w:sz w:val="22"/>
          <w:szCs w:val="22"/>
          <w:rtl w:val="0"/>
          <w:lang w:val="en-US"/>
        </w:rPr>
        <w:t>. London</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United Nations (UN) (1990) United Nations Conventions on the Rights of the Child.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"https://downloads.unicef.org.uk/wp-content/uploads/2016/08/unicef-convention-rights-child-uncrc.pdf?_ga=2.222163665.853330414.1585263665-946345071.1585263665"</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https://downloads.unicef.org.uk/wp-content/uploads/2016/08/unicef-convention-rights-child-uncrc.pdf?_ga=2.222163665.853330414.1585263665-946345071.1585263665</w:t>
      </w:r>
      <w:r>
        <w:rPr>
          <w:rFonts w:ascii="Arial" w:cs="Arial" w:hAnsi="Arial" w:eastAsia="Arial"/>
          <w:sz w:val="22"/>
          <w:szCs w:val="22"/>
        </w:rPr>
        <w:fldChar w:fldCharType="end" w:fldLock="0"/>
      </w:r>
      <w:r>
        <w:rPr>
          <w:rFonts w:ascii="Arial" w:hAnsi="Arial"/>
          <w:sz w:val="22"/>
          <w:szCs w:val="22"/>
          <w:rtl w:val="0"/>
          <w:lang w:val="en-US"/>
        </w:rPr>
        <w:t xml:space="preserve"> [Accessed 06/03/20]</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Uysal, H., Burc</w:t>
      </w:r>
      <w:r>
        <w:rPr>
          <w:rFonts w:ascii="Arial" w:hAnsi="Arial" w:hint="default"/>
          <w:sz w:val="22"/>
          <w:szCs w:val="22"/>
          <w:rtl w:val="0"/>
          <w:lang w:val="en-US"/>
        </w:rPr>
        <w:t>̧</w:t>
      </w:r>
      <w:r>
        <w:rPr>
          <w:rFonts w:ascii="Arial" w:hAnsi="Arial"/>
          <w:sz w:val="22"/>
          <w:szCs w:val="22"/>
          <w:rtl w:val="0"/>
          <w:lang w:val="en-US"/>
        </w:rPr>
        <w:t>ak, F.,Tepetas</w:t>
      </w:r>
      <w:r>
        <w:rPr>
          <w:rFonts w:ascii="Arial" w:hAnsi="Arial" w:hint="default"/>
          <w:sz w:val="22"/>
          <w:szCs w:val="22"/>
          <w:rtl w:val="0"/>
          <w:lang w:val="en-US"/>
        </w:rPr>
        <w:t>̧</w:t>
      </w:r>
      <w:r>
        <w:rPr>
          <w:rFonts w:ascii="Arial" w:hAnsi="Arial"/>
          <w:sz w:val="22"/>
          <w:szCs w:val="22"/>
          <w:rtl w:val="0"/>
          <w:lang w:val="en-US"/>
        </w:rPr>
        <w:t>, G. S., &amp; Akman, B. (2014). Preschool education and primary school preservice teachers</w:t>
      </w:r>
      <w:r>
        <w:rPr>
          <w:rFonts w:ascii="Arial" w:hAnsi="Arial" w:hint="default"/>
          <w:sz w:val="22"/>
          <w:szCs w:val="22"/>
          <w:rtl w:val="0"/>
          <w:lang w:val="en-US"/>
        </w:rPr>
        <w:t xml:space="preserve">’ </w:t>
      </w:r>
      <w:r>
        <w:rPr>
          <w:rFonts w:ascii="Arial" w:hAnsi="Arial"/>
          <w:sz w:val="22"/>
          <w:szCs w:val="22"/>
          <w:rtl w:val="0"/>
          <w:lang w:val="en-US"/>
        </w:rPr>
        <w:t>perceptions about classroom management: A metaphorical analysis. International Journal of Instruction. 7(2), 165-180</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rPr>
        <w:t>Verheyde</w:t>
      </w:r>
      <w:r>
        <w:rPr>
          <w:rFonts w:ascii="Arial" w:hAnsi="Arial"/>
          <w:sz w:val="22"/>
          <w:szCs w:val="22"/>
          <w:rtl w:val="0"/>
          <w:lang w:val="en-US"/>
        </w:rPr>
        <w:t xml:space="preserve">, M. (2008) Commentary on the UNCRC Article 28. Boston. </w:t>
      </w:r>
      <w:r>
        <w:rPr>
          <w:rFonts w:ascii="Arial" w:hAnsi="Arial"/>
          <w:caps w:val="0"/>
          <w:smallCaps w:val="0"/>
          <w:sz w:val="22"/>
          <w:szCs w:val="22"/>
          <w:rtl w:val="0"/>
          <w:lang w:val="de-DE"/>
        </w:rPr>
        <w:t>MARTINUS NIJHOFF PUBLISHERS</w:t>
      </w:r>
      <w:r>
        <w:rPr>
          <w:rFonts w:ascii="Arial" w:hAnsi="Arial"/>
          <w:caps w:val="0"/>
          <w:smallCaps w:val="0"/>
          <w:sz w:val="22"/>
          <w:szCs w:val="22"/>
          <w:rtl w:val="0"/>
          <w:lang w:val="en-US"/>
        </w:rPr>
        <w:t>.</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Welsh Government (WG) (2012). Practical approaches to behaviour management in the classroom : a handbook for classroom teachers in primary schools. Welsh Assembly Government (Wales).</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Welsh Government (WG) (2018a) Additional learning needs (ALN) transformation programme. Cardiff.</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Welsh Government (WG) (2018b) Implementing the Additional Learning Needs and Education Tribunal (Wales) Act 2018. Cardiff.</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Welsh Government (WG) (2018c) Act Summary: Additional Learning Needs and Education Tribunal (Wales) Act 2018. Cardiff</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Welsh Government (WG) (2018d)  Draft Additional Learning Needs Code for Wales. Cardiff.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Welsh Government (WG) (2019) Children, Young People and Education Committee meeting 16/10/2019.  Available at https://record.assembly.wales/Committee/5683 [Accessed 04/03/2020]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Welsh Government (WG) (2020) The Additional Learning Needs (ALN) Transformation Programme: Frequently Asked Questions (FAQs). Cardiff.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caps w:val="0"/>
          <w:smallCaps w:val="0"/>
          <w:sz w:val="22"/>
          <w:szCs w:val="22"/>
          <w:rtl w:val="0"/>
          <w:lang w:val="en-US"/>
        </w:rPr>
        <w:t xml:space="preserve">WHELDALL, K., &amp; GLYNN, T. </w:t>
      </w:r>
      <w:r>
        <w:rPr>
          <w:rFonts w:ascii="Arial" w:hAnsi="Arial"/>
          <w:sz w:val="22"/>
          <w:szCs w:val="22"/>
          <w:rtl w:val="0"/>
          <w:lang w:val="en-US"/>
        </w:rPr>
        <w:t>(1993). Effective classroom learning: a behavioural interactio</w:t>
      </w:r>
      <w:r>
        <w:rPr>
          <w:rFonts w:ascii="Arial" w:hAnsi="Arial"/>
          <w:sz w:val="22"/>
          <w:szCs w:val="22"/>
          <w:rtl w:val="0"/>
          <w:lang w:val="en-US"/>
        </w:rPr>
        <w:t>n</w:t>
      </w:r>
      <w:r>
        <w:rPr>
          <w:rFonts w:ascii="Arial" w:hAnsi="Arial"/>
          <w:sz w:val="22"/>
          <w:szCs w:val="22"/>
          <w:rtl w:val="0"/>
          <w:lang w:val="en-US"/>
        </w:rPr>
        <w:t>ist approach to teaching. Oxford, Blackwell</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Wong, H. &amp; Wong, R. (2014). Start with a plan and ditch the discipline. Back to School, 124(1), 38-39</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r>
        <w:rPr>
          <w:rFonts w:ascii="Arial" w:hAnsi="Arial"/>
          <w:sz w:val="22"/>
          <w:szCs w:val="22"/>
          <w:rtl w:val="0"/>
          <w:lang w:val="en-US"/>
        </w:rPr>
        <w:t xml:space="preserve">Wragg, E. C. (1994) An Introduction to Classroom Observation. London: Routledge. </w:t>
      </w: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rPr>
          <w:rFonts w:ascii="Arial" w:cs="Arial" w:hAnsi="Arial" w:eastAsia="Arial"/>
          <w:sz w:val="22"/>
          <w:szCs w:val="22"/>
        </w:rPr>
      </w:pPr>
    </w:p>
    <w:p>
      <w:pPr>
        <w:pStyle w:val="Body"/>
        <w:spacing w:line="360" w:lineRule="auto"/>
      </w:pPr>
      <w:r>
        <w:rPr>
          <w:rFonts w:ascii="Arial Unicode MS" w:cs="Arial Unicode MS" w:hAnsi="Arial Unicode MS" w:eastAsia="Arial Unicode MS"/>
          <w:b w:val="0"/>
          <w:bCs w:val="0"/>
          <w:i w:val="0"/>
          <w:iCs w:val="0"/>
          <w:sz w:val="22"/>
          <w:szCs w:val="22"/>
        </w:rPr>
        <w:br w:type="page"/>
      </w:r>
    </w:p>
    <w:sectPr>
      <w:headerReference w:type="default" r:id="rId5"/>
      <w:footerReference w:type="default" r:id="rId6"/>
      <w:pgSz w:w="11900" w:h="16840" w:orient="portrait"/>
      <w:pgMar w:top="1440" w:right="1247" w:bottom="1440" w:left="1247"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703"/>
        <w:tab w:val="right" w:pos="9406"/>
        <w:tab w:val="clear" w:pos="9020"/>
      </w:tabs>
      <w:jc w:val="left"/>
    </w:pPr>
    <w:r>
      <w:rPr>
        <w:rtl w:val="0"/>
        <w:lang w:val="en-US"/>
      </w:rPr>
      <w:t>ECAD6003</w:t>
    </w:r>
    <w:r>
      <w:tab/>
      <w:tab/>
    </w:r>
    <w:r>
      <w:rPr>
        <w:rtl w:val="0"/>
        <w:lang w:val="en-US"/>
      </w:rPr>
      <w:t>Page</w:t>
    </w:r>
    <w:r>
      <w:rPr>
        <w:rtl w:val="0"/>
      </w:rPr>
      <w:t xml:space="preserve"> </w:t>
    </w:r>
    <w:r>
      <w:rPr/>
      <w:fldChar w:fldCharType="begin" w:fldLock="0"/>
    </w:r>
    <w:r>
      <w:instrText xml:space="preserve"> PAGE </w:instrText>
    </w:r>
    <w:r>
      <w:rPr/>
      <w:fldChar w:fldCharType="separate" w:fldLock="0"/>
    </w:r>
    <w:r>
      <w:rPr/>
      <w:fldChar w:fldCharType="end" w:fldLock="0"/>
    </w:r>
  </w:p>
  <w:p>
    <w:pPr>
      <w:pStyle w:val="Header &amp; Footer"/>
      <w:tabs>
        <w:tab w:val="center" w:pos="4703"/>
        <w:tab w:val="right" w:pos="9406"/>
        <w:tab w:val="clear" w:pos="9020"/>
      </w:tabs>
      <w:jc w:val="left"/>
    </w:pPr>
    <w:r>
      <w:rPr>
        <w:rtl w:val="0"/>
        <w:lang w:val="en-US"/>
      </w:rPr>
      <w:t>ECAD6003</w:t>
    </w:r>
    <w:r>
      <w:tab/>
      <w:tab/>
    </w:r>
    <w:r>
      <w:rPr>
        <w:rtl w:val="0"/>
        <w:lang w:val="en-US"/>
      </w:rPr>
      <w:t>Page</w:t>
    </w:r>
    <w:r>
      <w:rPr>
        <w:rtl w:val="0"/>
      </w:rPr>
      <w:t xml:space="preserve"> </w:t>
    </w:r>
    <w:r>
      <w:rPr/>
      <w:fldChar w:fldCharType="begin" w:fldLock="0"/>
    </w:r>
    <w:r>
      <w:instrText xml:space="preserve"> PAGE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48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ResearchPaper">
  <a:themeElements>
    <a:clrScheme name="00_ResearchPaper">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ResearchPaper">
      <a:majorFont>
        <a:latin typeface="Helvetica Neue"/>
        <a:ea typeface="Helvetica Neue"/>
        <a:cs typeface="Helvetica Neue"/>
      </a:majorFont>
      <a:minorFont>
        <a:latin typeface="Helvetica Neue"/>
        <a:ea typeface="Helvetica Neue"/>
        <a:cs typeface="Helvetica Neue"/>
      </a:minorFont>
    </a:fontScheme>
    <a:fmtScheme name="00_ResearchPape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