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6D238D" w14:textId="77777777" w:rsidR="00426C31" w:rsidRPr="00FD55A4" w:rsidRDefault="00426C31">
      <w:pPr>
        <w:rPr>
          <w:rFonts w:ascii="Arial" w:hAnsi="Arial" w:cs="Arial"/>
        </w:rPr>
      </w:pPr>
      <w:r w:rsidRPr="00FD55A4">
        <w:rPr>
          <w:rFonts w:ascii="Arial" w:hAnsi="Arial" w:cs="Arial"/>
          <w:noProof/>
        </w:rPr>
        <w:drawing>
          <wp:inline distT="0" distB="0" distL="0" distR="0" wp14:anchorId="6576CE3E" wp14:editId="19D30827">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5D172E28" w14:textId="77777777" w:rsidR="00426C31" w:rsidRPr="00FD55A4" w:rsidRDefault="00426C31">
      <w:pPr>
        <w:rPr>
          <w:rFonts w:ascii="Arial" w:hAnsi="Arial" w:cs="Arial"/>
        </w:rPr>
      </w:pPr>
    </w:p>
    <w:p w14:paraId="2193B041" w14:textId="77777777" w:rsidR="002925AA" w:rsidRPr="00FD55A4" w:rsidRDefault="002925AA">
      <w:pPr>
        <w:rPr>
          <w:rFonts w:ascii="Arial" w:hAnsi="Arial" w:cs="Arial"/>
        </w:rPr>
      </w:pPr>
    </w:p>
    <w:p w14:paraId="7F1BA76B" w14:textId="41BAC1B2" w:rsidR="002925AA" w:rsidRPr="00FD55A4" w:rsidRDefault="00FD55A4" w:rsidP="00FD55A4">
      <w:pPr>
        <w:jc w:val="center"/>
        <w:rPr>
          <w:rFonts w:ascii="Arial" w:hAnsi="Arial" w:cs="Arial"/>
          <w:b/>
          <w:bCs/>
          <w:sz w:val="32"/>
          <w:szCs w:val="32"/>
        </w:rPr>
      </w:pPr>
      <w:r w:rsidRPr="00FD55A4">
        <w:rPr>
          <w:rFonts w:ascii="Arial" w:hAnsi="Arial" w:cs="Arial"/>
          <w:b/>
          <w:bCs/>
          <w:sz w:val="32"/>
          <w:szCs w:val="32"/>
        </w:rPr>
        <w:t>Case Study</w:t>
      </w:r>
      <w:r w:rsidR="009B72A8">
        <w:rPr>
          <w:rFonts w:ascii="Arial" w:hAnsi="Arial" w:cs="Arial"/>
          <w:b/>
          <w:bCs/>
          <w:sz w:val="32"/>
          <w:szCs w:val="32"/>
        </w:rPr>
        <w:t xml:space="preserve"> 1</w:t>
      </w:r>
      <w:r w:rsidRPr="00FD55A4">
        <w:rPr>
          <w:rFonts w:ascii="Arial" w:hAnsi="Arial" w:cs="Arial"/>
          <w:b/>
          <w:bCs/>
          <w:sz w:val="32"/>
          <w:szCs w:val="32"/>
        </w:rPr>
        <w:t>: Diabetes</w:t>
      </w:r>
    </w:p>
    <w:p w14:paraId="4623820B" w14:textId="77777777" w:rsidR="00426C31" w:rsidRPr="00FD55A4" w:rsidRDefault="00426C31">
      <w:pPr>
        <w:rPr>
          <w:rFonts w:ascii="Arial" w:hAnsi="Arial" w:cs="Arial"/>
        </w:rPr>
      </w:pPr>
    </w:p>
    <w:p w14:paraId="60266471" w14:textId="77777777" w:rsidR="00426C31" w:rsidRPr="00FD55A4" w:rsidRDefault="00426C31" w:rsidP="002925AA">
      <w:pPr>
        <w:jc w:val="center"/>
        <w:rPr>
          <w:rFonts w:ascii="Arial" w:hAnsi="Arial" w:cs="Arial"/>
          <w:b/>
          <w:bCs/>
          <w:sz w:val="32"/>
          <w:szCs w:val="32"/>
        </w:rPr>
      </w:pPr>
      <w:r w:rsidRPr="00FD55A4">
        <w:rPr>
          <w:rFonts w:ascii="Arial" w:hAnsi="Arial" w:cs="Arial"/>
          <w:b/>
          <w:bCs/>
          <w:sz w:val="32"/>
          <w:szCs w:val="32"/>
        </w:rPr>
        <w:t>Module Code: BMHP5023</w:t>
      </w:r>
    </w:p>
    <w:p w14:paraId="2D1DEC6D" w14:textId="77777777" w:rsidR="00426C31" w:rsidRPr="00FD55A4" w:rsidRDefault="00426C31" w:rsidP="002925AA">
      <w:pPr>
        <w:jc w:val="center"/>
        <w:rPr>
          <w:rFonts w:ascii="Arial" w:hAnsi="Arial" w:cs="Arial"/>
          <w:b/>
          <w:bCs/>
          <w:sz w:val="32"/>
          <w:szCs w:val="32"/>
        </w:rPr>
      </w:pPr>
      <w:r w:rsidRPr="00FD55A4">
        <w:rPr>
          <w:rFonts w:ascii="Arial" w:hAnsi="Arial" w:cs="Arial"/>
          <w:b/>
          <w:bCs/>
          <w:sz w:val="32"/>
          <w:szCs w:val="32"/>
        </w:rPr>
        <w:t>Module Title: Introduction to physiology</w:t>
      </w:r>
    </w:p>
    <w:p w14:paraId="616359BF" w14:textId="77777777" w:rsidR="00426C31" w:rsidRPr="00FD55A4" w:rsidRDefault="00426C31" w:rsidP="002925AA">
      <w:pPr>
        <w:jc w:val="center"/>
        <w:rPr>
          <w:rFonts w:ascii="Arial" w:hAnsi="Arial" w:cs="Arial"/>
          <w:b/>
          <w:bCs/>
          <w:sz w:val="32"/>
          <w:szCs w:val="32"/>
        </w:rPr>
      </w:pPr>
    </w:p>
    <w:p w14:paraId="12552146" w14:textId="77777777" w:rsidR="002925AA" w:rsidRPr="00FD55A4" w:rsidRDefault="002925AA" w:rsidP="002925AA">
      <w:pPr>
        <w:jc w:val="center"/>
        <w:rPr>
          <w:rFonts w:ascii="Arial" w:hAnsi="Arial" w:cs="Arial"/>
          <w:b/>
          <w:bCs/>
          <w:sz w:val="32"/>
          <w:szCs w:val="32"/>
        </w:rPr>
      </w:pPr>
    </w:p>
    <w:p w14:paraId="15220DB3" w14:textId="77777777" w:rsidR="00426C31" w:rsidRPr="00FD55A4" w:rsidRDefault="00426C31" w:rsidP="002925AA">
      <w:pPr>
        <w:jc w:val="center"/>
        <w:rPr>
          <w:rFonts w:ascii="Arial" w:hAnsi="Arial" w:cs="Arial"/>
          <w:b/>
          <w:bCs/>
          <w:sz w:val="32"/>
          <w:szCs w:val="32"/>
        </w:rPr>
      </w:pPr>
      <w:r w:rsidRPr="00FD55A4">
        <w:rPr>
          <w:rFonts w:ascii="Arial" w:hAnsi="Arial" w:cs="Arial"/>
          <w:b/>
          <w:bCs/>
          <w:sz w:val="32"/>
          <w:szCs w:val="32"/>
        </w:rPr>
        <w:t>Word Count: 2000</w:t>
      </w:r>
    </w:p>
    <w:p w14:paraId="48AE9BC1" w14:textId="77777777" w:rsidR="00426C31" w:rsidRPr="00FD55A4" w:rsidRDefault="00426C31" w:rsidP="002925AA">
      <w:pPr>
        <w:jc w:val="center"/>
        <w:rPr>
          <w:rFonts w:ascii="Arial" w:hAnsi="Arial" w:cs="Arial"/>
          <w:b/>
          <w:bCs/>
          <w:sz w:val="32"/>
          <w:szCs w:val="32"/>
        </w:rPr>
      </w:pPr>
    </w:p>
    <w:p w14:paraId="1FAE1E16" w14:textId="77777777" w:rsidR="002925AA" w:rsidRPr="00FD55A4" w:rsidRDefault="002925AA" w:rsidP="002925AA">
      <w:pPr>
        <w:jc w:val="center"/>
        <w:rPr>
          <w:rFonts w:ascii="Arial" w:hAnsi="Arial" w:cs="Arial"/>
          <w:b/>
          <w:bCs/>
          <w:sz w:val="32"/>
          <w:szCs w:val="32"/>
        </w:rPr>
      </w:pPr>
    </w:p>
    <w:p w14:paraId="203EE044" w14:textId="77777777" w:rsidR="002925AA" w:rsidRPr="00FD55A4" w:rsidRDefault="002925AA" w:rsidP="002925AA">
      <w:pPr>
        <w:jc w:val="center"/>
        <w:rPr>
          <w:rFonts w:ascii="Arial" w:hAnsi="Arial" w:cs="Arial"/>
          <w:b/>
          <w:bCs/>
          <w:sz w:val="32"/>
          <w:szCs w:val="32"/>
        </w:rPr>
      </w:pPr>
    </w:p>
    <w:p w14:paraId="3561E5BA" w14:textId="77777777" w:rsidR="002925AA" w:rsidRPr="00FD55A4" w:rsidRDefault="002925AA" w:rsidP="002925AA">
      <w:pPr>
        <w:jc w:val="center"/>
        <w:rPr>
          <w:rFonts w:ascii="Arial" w:hAnsi="Arial" w:cs="Arial"/>
          <w:b/>
          <w:bCs/>
          <w:sz w:val="32"/>
          <w:szCs w:val="32"/>
        </w:rPr>
      </w:pPr>
    </w:p>
    <w:p w14:paraId="0FFDC7CD" w14:textId="77777777" w:rsidR="002925AA" w:rsidRPr="00FD55A4" w:rsidRDefault="002925AA" w:rsidP="002925AA">
      <w:pPr>
        <w:jc w:val="center"/>
        <w:rPr>
          <w:rFonts w:ascii="Arial" w:hAnsi="Arial" w:cs="Arial"/>
          <w:b/>
          <w:bCs/>
          <w:sz w:val="32"/>
          <w:szCs w:val="32"/>
        </w:rPr>
      </w:pPr>
    </w:p>
    <w:p w14:paraId="50E84439" w14:textId="77777777" w:rsidR="002925AA" w:rsidRPr="00FD55A4" w:rsidRDefault="002925AA" w:rsidP="002925AA">
      <w:pPr>
        <w:jc w:val="center"/>
        <w:rPr>
          <w:rFonts w:ascii="Arial" w:hAnsi="Arial" w:cs="Arial"/>
          <w:b/>
          <w:bCs/>
          <w:sz w:val="32"/>
          <w:szCs w:val="32"/>
        </w:rPr>
      </w:pPr>
    </w:p>
    <w:p w14:paraId="5AFA4869" w14:textId="77777777" w:rsidR="002925AA" w:rsidRPr="00FD55A4" w:rsidRDefault="002925AA" w:rsidP="002925AA">
      <w:pPr>
        <w:jc w:val="center"/>
        <w:rPr>
          <w:rFonts w:ascii="Arial" w:hAnsi="Arial" w:cs="Arial"/>
          <w:b/>
          <w:bCs/>
          <w:sz w:val="32"/>
          <w:szCs w:val="32"/>
        </w:rPr>
      </w:pPr>
    </w:p>
    <w:p w14:paraId="6A2ABB81" w14:textId="21263D74" w:rsidR="00426C31" w:rsidRPr="00FD55A4" w:rsidRDefault="00426C31" w:rsidP="002925AA">
      <w:pPr>
        <w:jc w:val="left"/>
        <w:rPr>
          <w:rFonts w:ascii="Arial" w:hAnsi="Arial" w:cs="Arial"/>
          <w:b/>
          <w:bCs/>
          <w:sz w:val="32"/>
          <w:szCs w:val="32"/>
        </w:rPr>
      </w:pPr>
      <w:r w:rsidRPr="00FD55A4">
        <w:rPr>
          <w:rFonts w:ascii="Arial" w:hAnsi="Arial" w:cs="Arial"/>
          <w:b/>
          <w:bCs/>
          <w:sz w:val="32"/>
          <w:szCs w:val="32"/>
        </w:rPr>
        <w:t>Student Name:</w:t>
      </w:r>
      <w:r w:rsidR="004C4937">
        <w:rPr>
          <w:rFonts w:ascii="Arial" w:hAnsi="Arial" w:cs="Arial"/>
          <w:b/>
          <w:bCs/>
          <w:sz w:val="32"/>
          <w:szCs w:val="32"/>
        </w:rPr>
        <w:t xml:space="preserve"> Alexandra Elena Galiceanu</w:t>
      </w:r>
    </w:p>
    <w:p w14:paraId="6CAB95BD" w14:textId="77777777" w:rsidR="004C4937" w:rsidRDefault="00426C31" w:rsidP="002925AA">
      <w:pPr>
        <w:jc w:val="left"/>
        <w:rPr>
          <w:rFonts w:ascii="Arial" w:hAnsi="Arial" w:cs="Arial"/>
          <w:b/>
          <w:bCs/>
          <w:sz w:val="32"/>
          <w:szCs w:val="32"/>
        </w:rPr>
      </w:pPr>
      <w:r w:rsidRPr="00FD55A4">
        <w:rPr>
          <w:rFonts w:ascii="Arial" w:hAnsi="Arial" w:cs="Arial"/>
          <w:b/>
          <w:bCs/>
          <w:sz w:val="32"/>
          <w:szCs w:val="32"/>
        </w:rPr>
        <w:t xml:space="preserve">Student ID: </w:t>
      </w:r>
      <w:r w:rsidR="004C4937">
        <w:rPr>
          <w:rFonts w:ascii="Arial" w:hAnsi="Arial" w:cs="Arial"/>
          <w:b/>
          <w:bCs/>
          <w:sz w:val="32"/>
          <w:szCs w:val="32"/>
        </w:rPr>
        <w:t xml:space="preserve"> 2330542</w:t>
      </w:r>
    </w:p>
    <w:p w14:paraId="17742F36" w14:textId="451FB690" w:rsidR="00426C31" w:rsidRPr="00FD55A4" w:rsidRDefault="00426C31" w:rsidP="002925AA">
      <w:pPr>
        <w:jc w:val="left"/>
        <w:rPr>
          <w:rFonts w:ascii="Arial" w:hAnsi="Arial" w:cs="Arial"/>
          <w:b/>
          <w:bCs/>
          <w:sz w:val="32"/>
          <w:szCs w:val="32"/>
        </w:rPr>
      </w:pPr>
      <w:r w:rsidRPr="00FD55A4">
        <w:rPr>
          <w:rFonts w:ascii="Arial" w:hAnsi="Arial" w:cs="Arial"/>
          <w:b/>
          <w:bCs/>
          <w:sz w:val="32"/>
          <w:szCs w:val="32"/>
        </w:rPr>
        <w:br w:type="page"/>
      </w:r>
    </w:p>
    <w:sdt>
      <w:sdtPr>
        <w:rPr>
          <w:rFonts w:ascii="Times New Roman" w:eastAsiaTheme="minorHAnsi" w:hAnsi="Times New Roman" w:cs="Times New Roman"/>
          <w:color w:val="auto"/>
          <w:kern w:val="2"/>
          <w:sz w:val="24"/>
          <w:szCs w:val="24"/>
          <w:lang w:val="en-GB"/>
          <w14:ligatures w14:val="standardContextual"/>
        </w:rPr>
        <w:id w:val="-1487086040"/>
        <w:docPartObj>
          <w:docPartGallery w:val="Table of Contents"/>
          <w:docPartUnique/>
        </w:docPartObj>
      </w:sdtPr>
      <w:sdtEndPr>
        <w:rPr>
          <w:b/>
          <w:bCs/>
          <w:noProof/>
        </w:rPr>
      </w:sdtEndPr>
      <w:sdtContent>
        <w:p w14:paraId="3ED59F42" w14:textId="73D6D55D" w:rsidR="00426C31" w:rsidRPr="009B72A8" w:rsidRDefault="00426C31" w:rsidP="009B72A8">
          <w:pPr>
            <w:pStyle w:val="TOCHeading"/>
            <w:spacing w:line="360" w:lineRule="auto"/>
            <w:jc w:val="both"/>
            <w:rPr>
              <w:rFonts w:ascii="Times New Roman" w:hAnsi="Times New Roman" w:cs="Times New Roman"/>
              <w:color w:val="auto"/>
              <w:sz w:val="24"/>
              <w:szCs w:val="24"/>
            </w:rPr>
          </w:pPr>
          <w:r w:rsidRPr="009B72A8">
            <w:rPr>
              <w:rFonts w:ascii="Times New Roman" w:hAnsi="Times New Roman" w:cs="Times New Roman"/>
              <w:color w:val="auto"/>
              <w:sz w:val="24"/>
              <w:szCs w:val="24"/>
            </w:rPr>
            <w:t>Table of Contents</w:t>
          </w:r>
        </w:p>
        <w:p w14:paraId="79C4D6AA" w14:textId="77777777" w:rsidR="00FD55A4" w:rsidRPr="009B72A8" w:rsidRDefault="00FD55A4" w:rsidP="009B72A8">
          <w:pPr>
            <w:rPr>
              <w:rFonts w:cs="Times New Roman"/>
              <w:sz w:val="24"/>
              <w:szCs w:val="24"/>
              <w:lang w:val="en-US"/>
            </w:rPr>
          </w:pPr>
        </w:p>
        <w:p w14:paraId="3919F6A4" w14:textId="3C0C9EAF" w:rsidR="00FD55A4" w:rsidRPr="009B72A8" w:rsidRDefault="00426C31" w:rsidP="009B72A8">
          <w:pPr>
            <w:pStyle w:val="TOC1"/>
            <w:tabs>
              <w:tab w:val="right" w:leader="dot" w:pos="9016"/>
            </w:tabs>
            <w:rPr>
              <w:rFonts w:eastAsiaTheme="minorEastAsia" w:cs="Times New Roman"/>
              <w:noProof/>
              <w:sz w:val="24"/>
              <w:szCs w:val="24"/>
              <w:lang w:val="en-IN" w:eastAsia="en-IN"/>
            </w:rPr>
          </w:pPr>
          <w:r w:rsidRPr="009B72A8">
            <w:rPr>
              <w:rFonts w:cs="Times New Roman"/>
              <w:sz w:val="24"/>
              <w:szCs w:val="24"/>
            </w:rPr>
            <w:fldChar w:fldCharType="begin"/>
          </w:r>
          <w:r w:rsidRPr="009B72A8">
            <w:rPr>
              <w:rFonts w:cs="Times New Roman"/>
              <w:sz w:val="24"/>
              <w:szCs w:val="24"/>
            </w:rPr>
            <w:instrText xml:space="preserve"> TOC \o "1-3" \h \z \u </w:instrText>
          </w:r>
          <w:r w:rsidRPr="009B72A8">
            <w:rPr>
              <w:rFonts w:cs="Times New Roman"/>
              <w:sz w:val="24"/>
              <w:szCs w:val="24"/>
            </w:rPr>
            <w:fldChar w:fldCharType="separate"/>
          </w:r>
          <w:hyperlink w:anchor="_Toc210072915" w:history="1">
            <w:r w:rsidR="00FD55A4" w:rsidRPr="009B72A8">
              <w:rPr>
                <w:rStyle w:val="Hyperlink"/>
                <w:rFonts w:cs="Times New Roman"/>
                <w:noProof/>
                <w:sz w:val="24"/>
                <w:szCs w:val="24"/>
              </w:rPr>
              <w:t>Introduction</w:t>
            </w:r>
            <w:r w:rsidR="00FD55A4" w:rsidRPr="009B72A8">
              <w:rPr>
                <w:rFonts w:cs="Times New Roman"/>
                <w:noProof/>
                <w:webHidden/>
                <w:sz w:val="24"/>
                <w:szCs w:val="24"/>
              </w:rPr>
              <w:tab/>
            </w:r>
            <w:r w:rsidR="00FD55A4" w:rsidRPr="009B72A8">
              <w:rPr>
                <w:rFonts w:cs="Times New Roman"/>
                <w:noProof/>
                <w:webHidden/>
                <w:sz w:val="24"/>
                <w:szCs w:val="24"/>
              </w:rPr>
              <w:fldChar w:fldCharType="begin"/>
            </w:r>
            <w:r w:rsidR="00FD55A4" w:rsidRPr="009B72A8">
              <w:rPr>
                <w:rFonts w:cs="Times New Roman"/>
                <w:noProof/>
                <w:webHidden/>
                <w:sz w:val="24"/>
                <w:szCs w:val="24"/>
              </w:rPr>
              <w:instrText xml:space="preserve"> PAGEREF _Toc210072915 \h </w:instrText>
            </w:r>
            <w:r w:rsidR="00FD55A4" w:rsidRPr="009B72A8">
              <w:rPr>
                <w:rFonts w:cs="Times New Roman"/>
                <w:noProof/>
                <w:webHidden/>
                <w:sz w:val="24"/>
                <w:szCs w:val="24"/>
              </w:rPr>
            </w:r>
            <w:r w:rsidR="00FD55A4" w:rsidRPr="009B72A8">
              <w:rPr>
                <w:rFonts w:cs="Times New Roman"/>
                <w:noProof/>
                <w:webHidden/>
                <w:sz w:val="24"/>
                <w:szCs w:val="24"/>
              </w:rPr>
              <w:fldChar w:fldCharType="separate"/>
            </w:r>
            <w:r w:rsidR="00FD55A4" w:rsidRPr="009B72A8">
              <w:rPr>
                <w:rFonts w:cs="Times New Roman"/>
                <w:noProof/>
                <w:webHidden/>
                <w:sz w:val="24"/>
                <w:szCs w:val="24"/>
              </w:rPr>
              <w:t>3</w:t>
            </w:r>
            <w:r w:rsidR="00FD55A4" w:rsidRPr="009B72A8">
              <w:rPr>
                <w:rFonts w:cs="Times New Roman"/>
                <w:noProof/>
                <w:webHidden/>
                <w:sz w:val="24"/>
                <w:szCs w:val="24"/>
              </w:rPr>
              <w:fldChar w:fldCharType="end"/>
            </w:r>
          </w:hyperlink>
        </w:p>
        <w:p w14:paraId="3417CECB" w14:textId="1F695544" w:rsidR="00FD55A4" w:rsidRPr="009B72A8" w:rsidRDefault="00FD55A4" w:rsidP="009B72A8">
          <w:pPr>
            <w:pStyle w:val="TOC1"/>
            <w:tabs>
              <w:tab w:val="right" w:leader="dot" w:pos="9016"/>
            </w:tabs>
            <w:rPr>
              <w:rFonts w:eastAsiaTheme="minorEastAsia" w:cs="Times New Roman"/>
              <w:noProof/>
              <w:sz w:val="24"/>
              <w:szCs w:val="24"/>
              <w:lang w:val="en-IN" w:eastAsia="en-IN"/>
            </w:rPr>
          </w:pPr>
          <w:hyperlink w:anchor="_Toc210072916" w:history="1">
            <w:r w:rsidRPr="009B72A8">
              <w:rPr>
                <w:rStyle w:val="Hyperlink"/>
                <w:rFonts w:cs="Times New Roman"/>
                <w:noProof/>
                <w:sz w:val="24"/>
                <w:szCs w:val="24"/>
              </w:rPr>
              <w:t>Regulation of blood sugar</w:t>
            </w:r>
            <w:r w:rsidRPr="009B72A8">
              <w:rPr>
                <w:rFonts w:cs="Times New Roman"/>
                <w:noProof/>
                <w:webHidden/>
                <w:sz w:val="24"/>
                <w:szCs w:val="24"/>
              </w:rPr>
              <w:tab/>
            </w:r>
            <w:r w:rsidRPr="009B72A8">
              <w:rPr>
                <w:rFonts w:cs="Times New Roman"/>
                <w:noProof/>
                <w:webHidden/>
                <w:sz w:val="24"/>
                <w:szCs w:val="24"/>
              </w:rPr>
              <w:fldChar w:fldCharType="begin"/>
            </w:r>
            <w:r w:rsidRPr="009B72A8">
              <w:rPr>
                <w:rFonts w:cs="Times New Roman"/>
                <w:noProof/>
                <w:webHidden/>
                <w:sz w:val="24"/>
                <w:szCs w:val="24"/>
              </w:rPr>
              <w:instrText xml:space="preserve"> PAGEREF _Toc210072916 \h </w:instrText>
            </w:r>
            <w:r w:rsidRPr="009B72A8">
              <w:rPr>
                <w:rFonts w:cs="Times New Roman"/>
                <w:noProof/>
                <w:webHidden/>
                <w:sz w:val="24"/>
                <w:szCs w:val="24"/>
              </w:rPr>
            </w:r>
            <w:r w:rsidRPr="009B72A8">
              <w:rPr>
                <w:rFonts w:cs="Times New Roman"/>
                <w:noProof/>
                <w:webHidden/>
                <w:sz w:val="24"/>
                <w:szCs w:val="24"/>
              </w:rPr>
              <w:fldChar w:fldCharType="separate"/>
            </w:r>
            <w:r w:rsidRPr="009B72A8">
              <w:rPr>
                <w:rFonts w:cs="Times New Roman"/>
                <w:noProof/>
                <w:webHidden/>
                <w:sz w:val="24"/>
                <w:szCs w:val="24"/>
              </w:rPr>
              <w:t>3</w:t>
            </w:r>
            <w:r w:rsidRPr="009B72A8">
              <w:rPr>
                <w:rFonts w:cs="Times New Roman"/>
                <w:noProof/>
                <w:webHidden/>
                <w:sz w:val="24"/>
                <w:szCs w:val="24"/>
              </w:rPr>
              <w:fldChar w:fldCharType="end"/>
            </w:r>
          </w:hyperlink>
        </w:p>
        <w:p w14:paraId="10650ABB" w14:textId="3340A9E6" w:rsidR="00FD55A4" w:rsidRPr="009B72A8" w:rsidRDefault="00FD55A4" w:rsidP="009B72A8">
          <w:pPr>
            <w:pStyle w:val="TOC1"/>
            <w:tabs>
              <w:tab w:val="right" w:leader="dot" w:pos="9016"/>
            </w:tabs>
            <w:rPr>
              <w:rFonts w:eastAsiaTheme="minorEastAsia" w:cs="Times New Roman"/>
              <w:noProof/>
              <w:sz w:val="24"/>
              <w:szCs w:val="24"/>
              <w:lang w:val="en-IN" w:eastAsia="en-IN"/>
            </w:rPr>
          </w:pPr>
          <w:hyperlink w:anchor="_Toc210072917" w:history="1">
            <w:r w:rsidRPr="009B72A8">
              <w:rPr>
                <w:rStyle w:val="Hyperlink"/>
                <w:rFonts w:cs="Times New Roman"/>
                <w:noProof/>
                <w:sz w:val="24"/>
                <w:szCs w:val="24"/>
              </w:rPr>
              <w:t>Cell metabolism: Oxygen and glucose in energy production</w:t>
            </w:r>
            <w:r w:rsidRPr="009B72A8">
              <w:rPr>
                <w:rFonts w:cs="Times New Roman"/>
                <w:noProof/>
                <w:webHidden/>
                <w:sz w:val="24"/>
                <w:szCs w:val="24"/>
              </w:rPr>
              <w:tab/>
            </w:r>
            <w:r w:rsidRPr="009B72A8">
              <w:rPr>
                <w:rFonts w:cs="Times New Roman"/>
                <w:noProof/>
                <w:webHidden/>
                <w:sz w:val="24"/>
                <w:szCs w:val="24"/>
              </w:rPr>
              <w:fldChar w:fldCharType="begin"/>
            </w:r>
            <w:r w:rsidRPr="009B72A8">
              <w:rPr>
                <w:rFonts w:cs="Times New Roman"/>
                <w:noProof/>
                <w:webHidden/>
                <w:sz w:val="24"/>
                <w:szCs w:val="24"/>
              </w:rPr>
              <w:instrText xml:space="preserve"> PAGEREF _Toc210072917 \h </w:instrText>
            </w:r>
            <w:r w:rsidRPr="009B72A8">
              <w:rPr>
                <w:rFonts w:cs="Times New Roman"/>
                <w:noProof/>
                <w:webHidden/>
                <w:sz w:val="24"/>
                <w:szCs w:val="24"/>
              </w:rPr>
            </w:r>
            <w:r w:rsidRPr="009B72A8">
              <w:rPr>
                <w:rFonts w:cs="Times New Roman"/>
                <w:noProof/>
                <w:webHidden/>
                <w:sz w:val="24"/>
                <w:szCs w:val="24"/>
              </w:rPr>
              <w:fldChar w:fldCharType="separate"/>
            </w:r>
            <w:r w:rsidRPr="009B72A8">
              <w:rPr>
                <w:rFonts w:cs="Times New Roman"/>
                <w:noProof/>
                <w:webHidden/>
                <w:sz w:val="24"/>
                <w:szCs w:val="24"/>
              </w:rPr>
              <w:t>4</w:t>
            </w:r>
            <w:r w:rsidRPr="009B72A8">
              <w:rPr>
                <w:rFonts w:cs="Times New Roman"/>
                <w:noProof/>
                <w:webHidden/>
                <w:sz w:val="24"/>
                <w:szCs w:val="24"/>
              </w:rPr>
              <w:fldChar w:fldCharType="end"/>
            </w:r>
          </w:hyperlink>
        </w:p>
        <w:p w14:paraId="0F595844" w14:textId="0FF673BC" w:rsidR="00FD55A4" w:rsidRPr="009B72A8" w:rsidRDefault="00FD55A4" w:rsidP="009B72A8">
          <w:pPr>
            <w:pStyle w:val="TOC1"/>
            <w:tabs>
              <w:tab w:val="right" w:leader="dot" w:pos="9016"/>
            </w:tabs>
            <w:rPr>
              <w:rFonts w:eastAsiaTheme="minorEastAsia" w:cs="Times New Roman"/>
              <w:noProof/>
              <w:sz w:val="24"/>
              <w:szCs w:val="24"/>
              <w:lang w:val="en-IN" w:eastAsia="en-IN"/>
            </w:rPr>
          </w:pPr>
          <w:hyperlink w:anchor="_Toc210072918" w:history="1">
            <w:r w:rsidRPr="009B72A8">
              <w:rPr>
                <w:rStyle w:val="Hyperlink"/>
                <w:rFonts w:cs="Times New Roman"/>
                <w:noProof/>
                <w:sz w:val="24"/>
                <w:szCs w:val="24"/>
              </w:rPr>
              <w:t>Tracking blood sugar</w:t>
            </w:r>
            <w:r w:rsidRPr="009B72A8">
              <w:rPr>
                <w:rFonts w:cs="Times New Roman"/>
                <w:noProof/>
                <w:webHidden/>
                <w:sz w:val="24"/>
                <w:szCs w:val="24"/>
              </w:rPr>
              <w:tab/>
            </w:r>
            <w:r w:rsidRPr="009B72A8">
              <w:rPr>
                <w:rFonts w:cs="Times New Roman"/>
                <w:noProof/>
                <w:webHidden/>
                <w:sz w:val="24"/>
                <w:szCs w:val="24"/>
              </w:rPr>
              <w:fldChar w:fldCharType="begin"/>
            </w:r>
            <w:r w:rsidRPr="009B72A8">
              <w:rPr>
                <w:rFonts w:cs="Times New Roman"/>
                <w:noProof/>
                <w:webHidden/>
                <w:sz w:val="24"/>
                <w:szCs w:val="24"/>
              </w:rPr>
              <w:instrText xml:space="preserve"> PAGEREF _Toc210072918 \h </w:instrText>
            </w:r>
            <w:r w:rsidRPr="009B72A8">
              <w:rPr>
                <w:rFonts w:cs="Times New Roman"/>
                <w:noProof/>
                <w:webHidden/>
                <w:sz w:val="24"/>
                <w:szCs w:val="24"/>
              </w:rPr>
            </w:r>
            <w:r w:rsidRPr="009B72A8">
              <w:rPr>
                <w:rFonts w:cs="Times New Roman"/>
                <w:noProof/>
                <w:webHidden/>
                <w:sz w:val="24"/>
                <w:szCs w:val="24"/>
              </w:rPr>
              <w:fldChar w:fldCharType="separate"/>
            </w:r>
            <w:r w:rsidRPr="009B72A8">
              <w:rPr>
                <w:rFonts w:cs="Times New Roman"/>
                <w:noProof/>
                <w:webHidden/>
                <w:sz w:val="24"/>
                <w:szCs w:val="24"/>
              </w:rPr>
              <w:t>5</w:t>
            </w:r>
            <w:r w:rsidRPr="009B72A8">
              <w:rPr>
                <w:rFonts w:cs="Times New Roman"/>
                <w:noProof/>
                <w:webHidden/>
                <w:sz w:val="24"/>
                <w:szCs w:val="24"/>
              </w:rPr>
              <w:fldChar w:fldCharType="end"/>
            </w:r>
          </w:hyperlink>
        </w:p>
        <w:p w14:paraId="719BE23F" w14:textId="50CFDF42" w:rsidR="00FD55A4" w:rsidRPr="009B72A8" w:rsidRDefault="00FD55A4" w:rsidP="009B72A8">
          <w:pPr>
            <w:pStyle w:val="TOC1"/>
            <w:tabs>
              <w:tab w:val="right" w:leader="dot" w:pos="9016"/>
            </w:tabs>
            <w:rPr>
              <w:rFonts w:eastAsiaTheme="minorEastAsia" w:cs="Times New Roman"/>
              <w:noProof/>
              <w:sz w:val="24"/>
              <w:szCs w:val="24"/>
              <w:lang w:val="en-IN" w:eastAsia="en-IN"/>
            </w:rPr>
          </w:pPr>
          <w:hyperlink w:anchor="_Toc210072919" w:history="1">
            <w:r w:rsidRPr="009B72A8">
              <w:rPr>
                <w:rStyle w:val="Hyperlink"/>
                <w:rFonts w:cs="Times New Roman"/>
                <w:noProof/>
                <w:sz w:val="24"/>
                <w:szCs w:val="24"/>
              </w:rPr>
              <w:t>Evidence-based lifestyle recommendations</w:t>
            </w:r>
            <w:r w:rsidRPr="009B72A8">
              <w:rPr>
                <w:rFonts w:cs="Times New Roman"/>
                <w:noProof/>
                <w:webHidden/>
                <w:sz w:val="24"/>
                <w:szCs w:val="24"/>
              </w:rPr>
              <w:tab/>
            </w:r>
            <w:r w:rsidRPr="009B72A8">
              <w:rPr>
                <w:rFonts w:cs="Times New Roman"/>
                <w:noProof/>
                <w:webHidden/>
                <w:sz w:val="24"/>
                <w:szCs w:val="24"/>
              </w:rPr>
              <w:fldChar w:fldCharType="begin"/>
            </w:r>
            <w:r w:rsidRPr="009B72A8">
              <w:rPr>
                <w:rFonts w:cs="Times New Roman"/>
                <w:noProof/>
                <w:webHidden/>
                <w:sz w:val="24"/>
                <w:szCs w:val="24"/>
              </w:rPr>
              <w:instrText xml:space="preserve"> PAGEREF _Toc210072919 \h </w:instrText>
            </w:r>
            <w:r w:rsidRPr="009B72A8">
              <w:rPr>
                <w:rFonts w:cs="Times New Roman"/>
                <w:noProof/>
                <w:webHidden/>
                <w:sz w:val="24"/>
                <w:szCs w:val="24"/>
              </w:rPr>
            </w:r>
            <w:r w:rsidRPr="009B72A8">
              <w:rPr>
                <w:rFonts w:cs="Times New Roman"/>
                <w:noProof/>
                <w:webHidden/>
                <w:sz w:val="24"/>
                <w:szCs w:val="24"/>
              </w:rPr>
              <w:fldChar w:fldCharType="separate"/>
            </w:r>
            <w:r w:rsidRPr="009B72A8">
              <w:rPr>
                <w:rFonts w:cs="Times New Roman"/>
                <w:noProof/>
                <w:webHidden/>
                <w:sz w:val="24"/>
                <w:szCs w:val="24"/>
              </w:rPr>
              <w:t>6</w:t>
            </w:r>
            <w:r w:rsidRPr="009B72A8">
              <w:rPr>
                <w:rFonts w:cs="Times New Roman"/>
                <w:noProof/>
                <w:webHidden/>
                <w:sz w:val="24"/>
                <w:szCs w:val="24"/>
              </w:rPr>
              <w:fldChar w:fldCharType="end"/>
            </w:r>
          </w:hyperlink>
        </w:p>
        <w:p w14:paraId="044377E9" w14:textId="202D4E64" w:rsidR="00FD55A4" w:rsidRPr="009B72A8" w:rsidRDefault="00FD55A4" w:rsidP="009B72A8">
          <w:pPr>
            <w:pStyle w:val="TOC1"/>
            <w:tabs>
              <w:tab w:val="right" w:leader="dot" w:pos="9016"/>
            </w:tabs>
            <w:rPr>
              <w:rFonts w:eastAsiaTheme="minorEastAsia" w:cs="Times New Roman"/>
              <w:noProof/>
              <w:sz w:val="24"/>
              <w:szCs w:val="24"/>
              <w:lang w:val="en-IN" w:eastAsia="en-IN"/>
            </w:rPr>
          </w:pPr>
          <w:hyperlink w:anchor="_Toc210072920" w:history="1">
            <w:r w:rsidRPr="009B72A8">
              <w:rPr>
                <w:rStyle w:val="Hyperlink"/>
                <w:rFonts w:cs="Times New Roman"/>
                <w:noProof/>
                <w:sz w:val="24"/>
                <w:szCs w:val="24"/>
              </w:rPr>
              <w:t>Conclusion</w:t>
            </w:r>
            <w:r w:rsidRPr="009B72A8">
              <w:rPr>
                <w:rFonts w:cs="Times New Roman"/>
                <w:noProof/>
                <w:webHidden/>
                <w:sz w:val="24"/>
                <w:szCs w:val="24"/>
              </w:rPr>
              <w:tab/>
            </w:r>
            <w:r w:rsidRPr="009B72A8">
              <w:rPr>
                <w:rFonts w:cs="Times New Roman"/>
                <w:noProof/>
                <w:webHidden/>
                <w:sz w:val="24"/>
                <w:szCs w:val="24"/>
              </w:rPr>
              <w:fldChar w:fldCharType="begin"/>
            </w:r>
            <w:r w:rsidRPr="009B72A8">
              <w:rPr>
                <w:rFonts w:cs="Times New Roman"/>
                <w:noProof/>
                <w:webHidden/>
                <w:sz w:val="24"/>
                <w:szCs w:val="24"/>
              </w:rPr>
              <w:instrText xml:space="preserve"> PAGEREF _Toc210072920 \h </w:instrText>
            </w:r>
            <w:r w:rsidRPr="009B72A8">
              <w:rPr>
                <w:rFonts w:cs="Times New Roman"/>
                <w:noProof/>
                <w:webHidden/>
                <w:sz w:val="24"/>
                <w:szCs w:val="24"/>
              </w:rPr>
            </w:r>
            <w:r w:rsidRPr="009B72A8">
              <w:rPr>
                <w:rFonts w:cs="Times New Roman"/>
                <w:noProof/>
                <w:webHidden/>
                <w:sz w:val="24"/>
                <w:szCs w:val="24"/>
              </w:rPr>
              <w:fldChar w:fldCharType="separate"/>
            </w:r>
            <w:r w:rsidRPr="009B72A8">
              <w:rPr>
                <w:rFonts w:cs="Times New Roman"/>
                <w:noProof/>
                <w:webHidden/>
                <w:sz w:val="24"/>
                <w:szCs w:val="24"/>
              </w:rPr>
              <w:t>7</w:t>
            </w:r>
            <w:r w:rsidRPr="009B72A8">
              <w:rPr>
                <w:rFonts w:cs="Times New Roman"/>
                <w:noProof/>
                <w:webHidden/>
                <w:sz w:val="24"/>
                <w:szCs w:val="24"/>
              </w:rPr>
              <w:fldChar w:fldCharType="end"/>
            </w:r>
          </w:hyperlink>
        </w:p>
        <w:p w14:paraId="2B5BE436" w14:textId="7A7EA8EF" w:rsidR="00FD55A4" w:rsidRPr="009B72A8" w:rsidRDefault="00FD55A4" w:rsidP="009B72A8">
          <w:pPr>
            <w:pStyle w:val="TOC1"/>
            <w:tabs>
              <w:tab w:val="right" w:leader="dot" w:pos="9016"/>
            </w:tabs>
            <w:rPr>
              <w:rFonts w:eastAsiaTheme="minorEastAsia" w:cs="Times New Roman"/>
              <w:noProof/>
              <w:sz w:val="24"/>
              <w:szCs w:val="24"/>
              <w:lang w:val="en-IN" w:eastAsia="en-IN"/>
            </w:rPr>
          </w:pPr>
          <w:hyperlink w:anchor="_Toc210072921" w:history="1">
            <w:r w:rsidRPr="009B72A8">
              <w:rPr>
                <w:rStyle w:val="Hyperlink"/>
                <w:rFonts w:cs="Times New Roman"/>
                <w:noProof/>
                <w:sz w:val="24"/>
                <w:szCs w:val="24"/>
              </w:rPr>
              <w:t>References</w:t>
            </w:r>
            <w:r w:rsidRPr="009B72A8">
              <w:rPr>
                <w:rFonts w:cs="Times New Roman"/>
                <w:noProof/>
                <w:webHidden/>
                <w:sz w:val="24"/>
                <w:szCs w:val="24"/>
              </w:rPr>
              <w:tab/>
            </w:r>
            <w:r w:rsidRPr="009B72A8">
              <w:rPr>
                <w:rFonts w:cs="Times New Roman"/>
                <w:noProof/>
                <w:webHidden/>
                <w:sz w:val="24"/>
                <w:szCs w:val="24"/>
              </w:rPr>
              <w:fldChar w:fldCharType="begin"/>
            </w:r>
            <w:r w:rsidRPr="009B72A8">
              <w:rPr>
                <w:rFonts w:cs="Times New Roman"/>
                <w:noProof/>
                <w:webHidden/>
                <w:sz w:val="24"/>
                <w:szCs w:val="24"/>
              </w:rPr>
              <w:instrText xml:space="preserve"> PAGEREF _Toc210072921 \h </w:instrText>
            </w:r>
            <w:r w:rsidRPr="009B72A8">
              <w:rPr>
                <w:rFonts w:cs="Times New Roman"/>
                <w:noProof/>
                <w:webHidden/>
                <w:sz w:val="24"/>
                <w:szCs w:val="24"/>
              </w:rPr>
            </w:r>
            <w:r w:rsidRPr="009B72A8">
              <w:rPr>
                <w:rFonts w:cs="Times New Roman"/>
                <w:noProof/>
                <w:webHidden/>
                <w:sz w:val="24"/>
                <w:szCs w:val="24"/>
              </w:rPr>
              <w:fldChar w:fldCharType="separate"/>
            </w:r>
            <w:r w:rsidRPr="009B72A8">
              <w:rPr>
                <w:rFonts w:cs="Times New Roman"/>
                <w:noProof/>
                <w:webHidden/>
                <w:sz w:val="24"/>
                <w:szCs w:val="24"/>
              </w:rPr>
              <w:t>9</w:t>
            </w:r>
            <w:r w:rsidRPr="009B72A8">
              <w:rPr>
                <w:rFonts w:cs="Times New Roman"/>
                <w:noProof/>
                <w:webHidden/>
                <w:sz w:val="24"/>
                <w:szCs w:val="24"/>
              </w:rPr>
              <w:fldChar w:fldCharType="end"/>
            </w:r>
          </w:hyperlink>
        </w:p>
        <w:p w14:paraId="244B6C23" w14:textId="7F4EB8CA" w:rsidR="00426C31" w:rsidRPr="009B72A8" w:rsidRDefault="00426C31" w:rsidP="009B72A8">
          <w:pPr>
            <w:rPr>
              <w:rFonts w:cs="Times New Roman"/>
              <w:sz w:val="24"/>
              <w:szCs w:val="24"/>
            </w:rPr>
          </w:pPr>
          <w:r w:rsidRPr="009B72A8">
            <w:rPr>
              <w:rFonts w:cs="Times New Roman"/>
              <w:b/>
              <w:bCs/>
              <w:noProof/>
              <w:sz w:val="24"/>
              <w:szCs w:val="24"/>
            </w:rPr>
            <w:fldChar w:fldCharType="end"/>
          </w:r>
        </w:p>
      </w:sdtContent>
    </w:sdt>
    <w:p w14:paraId="6452C549" w14:textId="7F0BCB78" w:rsidR="00426C31" w:rsidRPr="009B72A8" w:rsidRDefault="00426C31" w:rsidP="009B72A8">
      <w:pPr>
        <w:rPr>
          <w:rFonts w:eastAsiaTheme="majorEastAsia" w:cs="Times New Roman"/>
          <w:b/>
          <w:color w:val="000000" w:themeColor="text1"/>
          <w:sz w:val="24"/>
          <w:szCs w:val="24"/>
        </w:rPr>
      </w:pPr>
      <w:r w:rsidRPr="009B72A8">
        <w:rPr>
          <w:rFonts w:cs="Times New Roman"/>
          <w:sz w:val="24"/>
          <w:szCs w:val="24"/>
        </w:rPr>
        <w:br w:type="page"/>
      </w:r>
    </w:p>
    <w:p w14:paraId="2C659AF2" w14:textId="2091D511" w:rsidR="00A8709F" w:rsidRPr="009B72A8" w:rsidRDefault="00A8709F" w:rsidP="009B72A8">
      <w:pPr>
        <w:pStyle w:val="Heading1"/>
        <w:spacing w:line="360" w:lineRule="auto"/>
        <w:jc w:val="both"/>
        <w:rPr>
          <w:rFonts w:cs="Times New Roman"/>
          <w:szCs w:val="24"/>
        </w:rPr>
      </w:pPr>
      <w:bookmarkStart w:id="0" w:name="_Toc210072915"/>
      <w:r w:rsidRPr="009B72A8">
        <w:rPr>
          <w:rFonts w:cs="Times New Roman"/>
          <w:szCs w:val="24"/>
        </w:rPr>
        <w:t>Introduction</w:t>
      </w:r>
      <w:bookmarkEnd w:id="0"/>
    </w:p>
    <w:p w14:paraId="3B9CF062" w14:textId="4F42ED7C" w:rsidR="00CC528C" w:rsidRPr="009B72A8" w:rsidRDefault="00D46E08" w:rsidP="009B72A8">
      <w:pPr>
        <w:rPr>
          <w:rFonts w:cs="Times New Roman"/>
          <w:sz w:val="24"/>
          <w:szCs w:val="24"/>
        </w:rPr>
      </w:pPr>
      <w:bookmarkStart w:id="1" w:name="_Hlk210038816"/>
      <w:r w:rsidRPr="009B72A8">
        <w:rPr>
          <w:rFonts w:cs="Times New Roman"/>
          <w:sz w:val="24"/>
          <w:szCs w:val="24"/>
        </w:rPr>
        <w:t>Diabetes is considered a serious and chronic condition that happens when it does not produce enough insulin in body (Magliano et al., 2021). There are two types of diabetes, Type 1 and Type 2. Type 1 di</w:t>
      </w:r>
      <w:r w:rsidR="003E2EC4" w:rsidRPr="009B72A8">
        <w:rPr>
          <w:rFonts w:cs="Times New Roman"/>
          <w:sz w:val="24"/>
          <w:szCs w:val="24"/>
        </w:rPr>
        <w:t xml:space="preserve">abetes is known as an autoimmune disease, as it destroys body’s </w:t>
      </w:r>
      <w:r w:rsidR="00CC528C" w:rsidRPr="009B72A8">
        <w:rPr>
          <w:rFonts w:cs="Times New Roman"/>
          <w:sz w:val="24"/>
          <w:szCs w:val="24"/>
        </w:rPr>
        <w:t>insulin-producing</w:t>
      </w:r>
      <w:r w:rsidR="003E2EC4" w:rsidRPr="009B72A8">
        <w:rPr>
          <w:rFonts w:cs="Times New Roman"/>
          <w:sz w:val="24"/>
          <w:szCs w:val="24"/>
        </w:rPr>
        <w:t xml:space="preserve"> cells</w:t>
      </w:r>
      <w:r w:rsidR="00CC528C" w:rsidRPr="009B72A8">
        <w:rPr>
          <w:rFonts w:cs="Times New Roman"/>
          <w:sz w:val="24"/>
          <w:szCs w:val="24"/>
        </w:rPr>
        <w:t>,</w:t>
      </w:r>
      <w:r w:rsidR="003E2EC4" w:rsidRPr="009B72A8">
        <w:rPr>
          <w:rFonts w:cs="Times New Roman"/>
          <w:sz w:val="24"/>
          <w:szCs w:val="24"/>
        </w:rPr>
        <w:t xml:space="preserve"> hence </w:t>
      </w:r>
      <w:r w:rsidR="00CC528C" w:rsidRPr="009B72A8">
        <w:rPr>
          <w:rFonts w:cs="Times New Roman"/>
          <w:sz w:val="24"/>
          <w:szCs w:val="24"/>
        </w:rPr>
        <w:t xml:space="preserve">it </w:t>
      </w:r>
      <w:r w:rsidR="003E2EC4" w:rsidRPr="009B72A8">
        <w:rPr>
          <w:rFonts w:cs="Times New Roman"/>
          <w:sz w:val="24"/>
          <w:szCs w:val="24"/>
        </w:rPr>
        <w:t xml:space="preserve">needs insulin therapy to survive. In Type 2, it is a common disease </w:t>
      </w:r>
      <w:r w:rsidR="00CC528C" w:rsidRPr="009B72A8">
        <w:rPr>
          <w:rFonts w:cs="Times New Roman"/>
          <w:sz w:val="24"/>
          <w:szCs w:val="24"/>
        </w:rPr>
        <w:t>that</w:t>
      </w:r>
      <w:r w:rsidR="003E2EC4" w:rsidRPr="009B72A8">
        <w:rPr>
          <w:rFonts w:cs="Times New Roman"/>
          <w:sz w:val="24"/>
          <w:szCs w:val="24"/>
        </w:rPr>
        <w:t xml:space="preserve"> develops due to inadequate production of insulin in body due to modifiable factors like diet, inactivity and lifestyle changes. </w:t>
      </w:r>
      <w:r w:rsidR="00CC528C" w:rsidRPr="009B72A8">
        <w:rPr>
          <w:rFonts w:cs="Times New Roman"/>
          <w:sz w:val="24"/>
          <w:szCs w:val="24"/>
        </w:rPr>
        <w:t xml:space="preserve">The risk factors for diabetes are determined as modifiable and non-modifiable factors. Modifiable factors include obesity, a lack of physical activity, increased cholesterol and high blood pressure, smoking and drinking habits. Non-modifiable factors include age, genetics, ethnicity, gestational diabetes and prediabetes. </w:t>
      </w:r>
    </w:p>
    <w:p w14:paraId="38F16B93" w14:textId="2ECF3CE6" w:rsidR="00CC528C" w:rsidRPr="009B72A8" w:rsidRDefault="00CC528C" w:rsidP="009B72A8">
      <w:pPr>
        <w:rPr>
          <w:rFonts w:cs="Times New Roman"/>
          <w:sz w:val="24"/>
          <w:szCs w:val="24"/>
        </w:rPr>
      </w:pPr>
      <w:r w:rsidRPr="009B72A8">
        <w:rPr>
          <w:rFonts w:cs="Times New Roman"/>
          <w:sz w:val="24"/>
          <w:szCs w:val="24"/>
        </w:rPr>
        <w:t xml:space="preserve">The aim of this report is to acquire deep knowledge of diabetes and its related components, which involves its functioning in body and assess its current information. It will help in </w:t>
      </w:r>
      <w:r w:rsidR="00426C31" w:rsidRPr="009B72A8">
        <w:rPr>
          <w:rFonts w:cs="Times New Roman"/>
          <w:sz w:val="24"/>
          <w:szCs w:val="24"/>
        </w:rPr>
        <w:t xml:space="preserve">GP surgery to effectively care for patients as per their blood sugar levels and proactively involve them in improving their conditions. The structure of this report follows: regulation of blood sugar, cell metabolism: oxygen and glucose in energy production, tracking blood sugar, evidence-based lifestyle recommendations and lastly the conclusion. </w:t>
      </w:r>
    </w:p>
    <w:p w14:paraId="1978FD03" w14:textId="77777777" w:rsidR="00172D41" w:rsidRDefault="00172D41">
      <w:pPr>
        <w:rPr>
          <w:rFonts w:eastAsiaTheme="majorEastAsia" w:cs="Times New Roman"/>
          <w:b/>
          <w:color w:val="000000" w:themeColor="text1"/>
          <w:sz w:val="24"/>
          <w:szCs w:val="24"/>
        </w:rPr>
      </w:pPr>
      <w:bookmarkStart w:id="2" w:name="_Toc210072916"/>
      <w:bookmarkEnd w:id="1"/>
      <w:r>
        <w:rPr>
          <w:rFonts w:cs="Times New Roman"/>
          <w:szCs w:val="24"/>
        </w:rPr>
        <w:br w:type="page"/>
      </w:r>
    </w:p>
    <w:p w14:paraId="685D7EB9" w14:textId="045A5B9B" w:rsidR="00172386" w:rsidRPr="009B72A8" w:rsidRDefault="00BF083C" w:rsidP="009B72A8">
      <w:pPr>
        <w:pStyle w:val="Heading1"/>
        <w:spacing w:line="360" w:lineRule="auto"/>
        <w:jc w:val="both"/>
        <w:rPr>
          <w:rFonts w:cs="Times New Roman"/>
          <w:bCs/>
          <w:szCs w:val="24"/>
          <w:lang w:val="en-IN"/>
        </w:rPr>
      </w:pPr>
      <w:r w:rsidRPr="009B72A8">
        <w:rPr>
          <w:rFonts w:cs="Times New Roman"/>
          <w:szCs w:val="24"/>
        </w:rPr>
        <w:t>Regulation of blood sugar</w:t>
      </w:r>
      <w:bookmarkEnd w:id="2"/>
    </w:p>
    <w:p w14:paraId="79EEDD4D" w14:textId="723AF250" w:rsidR="00172386" w:rsidRPr="009B72A8" w:rsidRDefault="00096048" w:rsidP="009B72A8">
      <w:pPr>
        <w:spacing w:after="0"/>
        <w:rPr>
          <w:rFonts w:cs="Times New Roman"/>
          <w:sz w:val="24"/>
          <w:szCs w:val="24"/>
        </w:rPr>
      </w:pPr>
      <w:r w:rsidRPr="009B72A8">
        <w:rPr>
          <w:rFonts w:cs="Times New Roman"/>
          <w:sz w:val="24"/>
          <w:szCs w:val="24"/>
          <w:lang w:val="en-IN"/>
        </w:rPr>
        <w:t xml:space="preserve">Pancreatic hormones are substances </w:t>
      </w:r>
      <w:r w:rsidR="00D85A79" w:rsidRPr="009B72A8">
        <w:rPr>
          <w:rFonts w:cs="Times New Roman"/>
          <w:sz w:val="24"/>
          <w:szCs w:val="24"/>
          <w:lang w:val="en-IN"/>
        </w:rPr>
        <w:t>that</w:t>
      </w:r>
      <w:r w:rsidRPr="009B72A8">
        <w:rPr>
          <w:rFonts w:cs="Times New Roman"/>
          <w:sz w:val="24"/>
          <w:szCs w:val="24"/>
          <w:lang w:val="en-IN"/>
        </w:rPr>
        <w:t xml:space="preserve"> are </w:t>
      </w:r>
      <w:r w:rsidR="00D85A79" w:rsidRPr="009B72A8">
        <w:rPr>
          <w:rFonts w:cs="Times New Roman"/>
          <w:sz w:val="24"/>
          <w:szCs w:val="24"/>
          <w:lang w:val="en-IN"/>
        </w:rPr>
        <w:t>produced</w:t>
      </w:r>
      <w:r w:rsidRPr="009B72A8">
        <w:rPr>
          <w:rFonts w:cs="Times New Roman"/>
          <w:sz w:val="24"/>
          <w:szCs w:val="24"/>
          <w:lang w:val="en-IN"/>
        </w:rPr>
        <w:t xml:space="preserve"> by endocrine cells in pancreas, regulating blood sugar and bodily functions. The key hormones are insulin and glucagon. When glucose in blood rises (usually after having </w:t>
      </w:r>
      <w:r w:rsidR="00D85A79" w:rsidRPr="009B72A8">
        <w:rPr>
          <w:rFonts w:cs="Times New Roman"/>
          <w:sz w:val="24"/>
          <w:szCs w:val="24"/>
          <w:lang w:val="en-IN"/>
        </w:rPr>
        <w:t xml:space="preserve">a </w:t>
      </w:r>
      <w:r w:rsidRPr="009B72A8">
        <w:rPr>
          <w:rFonts w:cs="Times New Roman"/>
          <w:sz w:val="24"/>
          <w:szCs w:val="24"/>
          <w:lang w:val="en-IN"/>
        </w:rPr>
        <w:t xml:space="preserve">meal), pancreas’s beta cells </w:t>
      </w:r>
      <w:r w:rsidR="00D85A79" w:rsidRPr="009B72A8">
        <w:rPr>
          <w:rFonts w:cs="Times New Roman"/>
          <w:sz w:val="24"/>
          <w:szCs w:val="24"/>
          <w:lang w:val="en-IN"/>
        </w:rPr>
        <w:t>release</w:t>
      </w:r>
      <w:r w:rsidRPr="009B72A8">
        <w:rPr>
          <w:rFonts w:cs="Times New Roman"/>
          <w:sz w:val="24"/>
          <w:szCs w:val="24"/>
          <w:lang w:val="en-IN"/>
        </w:rPr>
        <w:t xml:space="preserve"> insulin. It encourages glucose to go </w:t>
      </w:r>
      <w:r w:rsidR="00D85A79" w:rsidRPr="009B72A8">
        <w:rPr>
          <w:rFonts w:cs="Times New Roman"/>
          <w:sz w:val="24"/>
          <w:szCs w:val="24"/>
          <w:lang w:val="en-IN"/>
        </w:rPr>
        <w:t>into</w:t>
      </w:r>
      <w:r w:rsidRPr="009B72A8">
        <w:rPr>
          <w:rFonts w:cs="Times New Roman"/>
          <w:sz w:val="24"/>
          <w:szCs w:val="24"/>
          <w:lang w:val="en-IN"/>
        </w:rPr>
        <w:t xml:space="preserve"> cells from blood, specifically liver and muscle cells.</w:t>
      </w:r>
      <w:r w:rsidR="00D85A79" w:rsidRPr="009B72A8">
        <w:rPr>
          <w:rFonts w:cs="Times New Roman"/>
          <w:sz w:val="24"/>
          <w:szCs w:val="24"/>
          <w:lang w:val="en-IN"/>
        </w:rPr>
        <w:t xml:space="preserve"> According to </w:t>
      </w:r>
      <w:r w:rsidR="00D85A79" w:rsidRPr="009B72A8">
        <w:rPr>
          <w:rFonts w:cs="Times New Roman"/>
          <w:sz w:val="24"/>
          <w:szCs w:val="24"/>
        </w:rPr>
        <w:t>Robertson</w:t>
      </w:r>
      <w:r w:rsidR="00D85A79" w:rsidRPr="009B72A8">
        <w:rPr>
          <w:rFonts w:cs="Times New Roman"/>
          <w:sz w:val="24"/>
          <w:szCs w:val="24"/>
          <w:lang w:val="en-IN"/>
        </w:rPr>
        <w:t xml:space="preserve"> (2023), glucagon is a peptide hormone, produced primarily by alpha cells in pancreas. </w:t>
      </w:r>
      <w:r w:rsidRPr="009B72A8">
        <w:rPr>
          <w:rFonts w:cs="Times New Roman"/>
          <w:sz w:val="24"/>
          <w:szCs w:val="24"/>
          <w:lang w:val="en-IN"/>
        </w:rPr>
        <w:t xml:space="preserve"> When blood glucose level declines, glucagon is released </w:t>
      </w:r>
      <w:r w:rsidR="00D85A79" w:rsidRPr="009B72A8">
        <w:rPr>
          <w:rFonts w:cs="Times New Roman"/>
          <w:sz w:val="24"/>
          <w:szCs w:val="24"/>
          <w:lang w:val="en-IN"/>
        </w:rPr>
        <w:t>from</w:t>
      </w:r>
      <w:r w:rsidRPr="009B72A8">
        <w:rPr>
          <w:rFonts w:cs="Times New Roman"/>
          <w:sz w:val="24"/>
          <w:szCs w:val="24"/>
          <w:lang w:val="en-IN"/>
        </w:rPr>
        <w:t xml:space="preserve"> pancreas’s alpha cells. </w:t>
      </w:r>
      <w:r w:rsidR="00C45C17" w:rsidRPr="009B72A8">
        <w:rPr>
          <w:rFonts w:cs="Times New Roman"/>
          <w:sz w:val="24"/>
          <w:szCs w:val="24"/>
          <w:lang w:val="en-IN"/>
        </w:rPr>
        <w:t>Insulin stimulates the liver to convert e</w:t>
      </w:r>
      <w:r w:rsidR="00D85A79" w:rsidRPr="009B72A8">
        <w:rPr>
          <w:rFonts w:cs="Times New Roman"/>
          <w:sz w:val="24"/>
          <w:szCs w:val="24"/>
          <w:lang w:val="en-IN"/>
        </w:rPr>
        <w:t xml:space="preserve">xcess glucose </w:t>
      </w:r>
      <w:r w:rsidR="00C45C17" w:rsidRPr="009B72A8">
        <w:rPr>
          <w:rFonts w:cs="Times New Roman"/>
          <w:sz w:val="24"/>
          <w:szCs w:val="24"/>
          <w:lang w:val="en-IN"/>
        </w:rPr>
        <w:t xml:space="preserve">into glycogen for storage, to prevent blood sugar level from increasing. </w:t>
      </w:r>
      <w:r w:rsidR="00797428" w:rsidRPr="009B72A8">
        <w:rPr>
          <w:rFonts w:cs="Times New Roman"/>
          <w:sz w:val="24"/>
          <w:szCs w:val="24"/>
          <w:lang w:val="en-IN"/>
        </w:rPr>
        <w:t xml:space="preserve">On the other hand, glucagon stimulates the liver to break down glycogen, which is stored in glucose and </w:t>
      </w:r>
      <w:r w:rsidR="00A65737" w:rsidRPr="009B72A8">
        <w:rPr>
          <w:rFonts w:cs="Times New Roman"/>
          <w:sz w:val="24"/>
          <w:szCs w:val="24"/>
          <w:lang w:val="en-IN"/>
        </w:rPr>
        <w:t>is released</w:t>
      </w:r>
      <w:r w:rsidR="00797428" w:rsidRPr="009B72A8">
        <w:rPr>
          <w:rFonts w:cs="Times New Roman"/>
          <w:sz w:val="24"/>
          <w:szCs w:val="24"/>
          <w:lang w:val="en-IN"/>
        </w:rPr>
        <w:t xml:space="preserve"> into </w:t>
      </w:r>
      <w:r w:rsidR="00A65737" w:rsidRPr="009B72A8">
        <w:rPr>
          <w:rFonts w:cs="Times New Roman"/>
          <w:sz w:val="24"/>
          <w:szCs w:val="24"/>
          <w:lang w:val="en-IN"/>
        </w:rPr>
        <w:t xml:space="preserve">the </w:t>
      </w:r>
      <w:r w:rsidR="00797428" w:rsidRPr="009B72A8">
        <w:rPr>
          <w:rFonts w:cs="Times New Roman"/>
          <w:sz w:val="24"/>
          <w:szCs w:val="24"/>
          <w:lang w:val="en-IN"/>
        </w:rPr>
        <w:t xml:space="preserve">bloodstream, thus </w:t>
      </w:r>
      <w:r w:rsidR="00A65737" w:rsidRPr="009B72A8">
        <w:rPr>
          <w:rFonts w:cs="Times New Roman"/>
          <w:sz w:val="24"/>
          <w:szCs w:val="24"/>
          <w:lang w:val="en-IN"/>
        </w:rPr>
        <w:t>increasing</w:t>
      </w:r>
      <w:r w:rsidR="00797428" w:rsidRPr="009B72A8">
        <w:rPr>
          <w:rFonts w:cs="Times New Roman"/>
          <w:sz w:val="24"/>
          <w:szCs w:val="24"/>
          <w:lang w:val="en-IN"/>
        </w:rPr>
        <w:t xml:space="preserve"> low blood sugar levels.</w:t>
      </w:r>
      <w:bookmarkStart w:id="3" w:name="_Hlk210044760"/>
      <w:r w:rsidR="00797428" w:rsidRPr="009B72A8">
        <w:rPr>
          <w:rFonts w:cs="Times New Roman"/>
          <w:sz w:val="24"/>
          <w:szCs w:val="24"/>
          <w:lang w:val="en-IN"/>
        </w:rPr>
        <w:t xml:space="preserve"> As per </w:t>
      </w:r>
      <w:r w:rsidR="00797428" w:rsidRPr="009B72A8">
        <w:rPr>
          <w:rFonts w:cs="Times New Roman"/>
          <w:sz w:val="24"/>
          <w:szCs w:val="24"/>
        </w:rPr>
        <w:t>Rahman et al.</w:t>
      </w:r>
      <w:r w:rsidR="00797428" w:rsidRPr="009B72A8">
        <w:rPr>
          <w:rFonts w:cs="Times New Roman"/>
          <w:sz w:val="24"/>
          <w:szCs w:val="24"/>
          <w:lang w:val="en-IN"/>
        </w:rPr>
        <w:t xml:space="preserve"> (2021), insulin can prevent hepatic </w:t>
      </w:r>
      <w:r w:rsidR="00797428" w:rsidRPr="009B72A8">
        <w:rPr>
          <w:rFonts w:cs="Times New Roman"/>
          <w:sz w:val="24"/>
          <w:szCs w:val="24"/>
        </w:rPr>
        <w:t xml:space="preserve">gluconeogenesis while refining glycogen synthesis. </w:t>
      </w:r>
      <w:bookmarkEnd w:id="3"/>
      <w:r w:rsidR="00797428" w:rsidRPr="009B72A8">
        <w:rPr>
          <w:rFonts w:cs="Times New Roman"/>
          <w:sz w:val="24"/>
          <w:szCs w:val="24"/>
        </w:rPr>
        <w:t xml:space="preserve">The consistent balance between glucagon and insulin </w:t>
      </w:r>
      <w:r w:rsidR="00A65737" w:rsidRPr="009B72A8">
        <w:rPr>
          <w:rFonts w:cs="Times New Roman"/>
          <w:sz w:val="24"/>
          <w:szCs w:val="24"/>
        </w:rPr>
        <w:t xml:space="preserve">is defined as an example of a negative feedback loop. Releasing each hormone is managed by the current blood glucose level. </w:t>
      </w:r>
    </w:p>
    <w:p w14:paraId="6C5485E4" w14:textId="77777777" w:rsidR="00AC223F" w:rsidRPr="009B72A8" w:rsidRDefault="00AC223F" w:rsidP="009B72A8">
      <w:pPr>
        <w:spacing w:after="0"/>
        <w:rPr>
          <w:rFonts w:cs="Times New Roman"/>
          <w:sz w:val="24"/>
          <w:szCs w:val="24"/>
          <w:lang w:val="en-IN"/>
        </w:rPr>
      </w:pPr>
    </w:p>
    <w:p w14:paraId="76AB0934" w14:textId="79C0A83A" w:rsidR="00A65737" w:rsidRPr="009B72A8" w:rsidRDefault="00A65737" w:rsidP="009B72A8">
      <w:pPr>
        <w:spacing w:after="0"/>
        <w:rPr>
          <w:rFonts w:cs="Times New Roman"/>
          <w:sz w:val="24"/>
          <w:szCs w:val="24"/>
          <w:lang w:val="en-IN"/>
        </w:rPr>
      </w:pPr>
      <w:r w:rsidRPr="009B72A8">
        <w:rPr>
          <w:rFonts w:cs="Times New Roman"/>
          <w:sz w:val="24"/>
          <w:szCs w:val="24"/>
          <w:lang w:val="en-IN"/>
        </w:rPr>
        <w:t xml:space="preserve">In Type 2 diabetes, cells, specifically in fat and muscle, become less responsive towards insulin’s signals. Severe conditions such as obesity, leading to inflammation, inhibit insulin receptors, </w:t>
      </w:r>
      <w:r w:rsidR="00AC223F" w:rsidRPr="009B72A8">
        <w:rPr>
          <w:rFonts w:cs="Times New Roman"/>
          <w:sz w:val="24"/>
          <w:szCs w:val="24"/>
          <w:lang w:val="en-IN"/>
        </w:rPr>
        <w:t>minimise</w:t>
      </w:r>
      <w:r w:rsidRPr="009B72A8">
        <w:rPr>
          <w:rFonts w:cs="Times New Roman"/>
          <w:sz w:val="24"/>
          <w:szCs w:val="24"/>
          <w:lang w:val="en-IN"/>
        </w:rPr>
        <w:t xml:space="preserve"> their capacities to hold insulin and </w:t>
      </w:r>
      <w:r w:rsidR="00AC223F" w:rsidRPr="009B72A8">
        <w:rPr>
          <w:rFonts w:cs="Times New Roman"/>
          <w:sz w:val="24"/>
          <w:szCs w:val="24"/>
          <w:lang w:val="en-IN"/>
        </w:rPr>
        <w:t>enable</w:t>
      </w:r>
      <w:r w:rsidRPr="009B72A8">
        <w:rPr>
          <w:rFonts w:cs="Times New Roman"/>
          <w:sz w:val="24"/>
          <w:szCs w:val="24"/>
          <w:lang w:val="en-IN"/>
        </w:rPr>
        <w:t xml:space="preserve"> glucose into cells. </w:t>
      </w:r>
      <w:r w:rsidR="00AC223F" w:rsidRPr="009B72A8">
        <w:rPr>
          <w:rFonts w:cs="Times New Roman"/>
          <w:sz w:val="24"/>
          <w:szCs w:val="24"/>
          <w:lang w:val="en-IN"/>
        </w:rPr>
        <w:t xml:space="preserve">This is to ascertain that severe inflammation leads to impaired insulin signalling, triggering insulin resistance. </w:t>
      </w:r>
      <w:bookmarkStart w:id="4" w:name="_Hlk210044882"/>
      <w:r w:rsidR="00AC223F" w:rsidRPr="009B72A8">
        <w:rPr>
          <w:rFonts w:cs="Times New Roman"/>
          <w:sz w:val="24"/>
          <w:szCs w:val="24"/>
          <w:lang w:val="en-IN"/>
        </w:rPr>
        <w:t xml:space="preserve">As per </w:t>
      </w:r>
      <w:r w:rsidR="00AC223F" w:rsidRPr="009B72A8">
        <w:rPr>
          <w:rFonts w:cs="Times New Roman"/>
          <w:sz w:val="24"/>
          <w:szCs w:val="24"/>
        </w:rPr>
        <w:t>Pillon et al.</w:t>
      </w:r>
      <w:r w:rsidR="00AC223F" w:rsidRPr="009B72A8">
        <w:rPr>
          <w:rFonts w:cs="Times New Roman"/>
          <w:sz w:val="24"/>
          <w:szCs w:val="24"/>
          <w:lang w:val="en-IN"/>
        </w:rPr>
        <w:t xml:space="preserve"> (2021), this typically happens in obesity, where immune cells infiltrate tissues, leading to chronic low-grade inflammation, linked with </w:t>
      </w:r>
      <w:r w:rsidR="003F4381" w:rsidRPr="009B72A8">
        <w:rPr>
          <w:rFonts w:cs="Times New Roman"/>
          <w:sz w:val="24"/>
          <w:szCs w:val="24"/>
          <w:lang w:val="en-IN"/>
        </w:rPr>
        <w:t xml:space="preserve">a </w:t>
      </w:r>
      <w:r w:rsidR="00AC223F" w:rsidRPr="009B72A8">
        <w:rPr>
          <w:rFonts w:cs="Times New Roman"/>
          <w:sz w:val="24"/>
          <w:szCs w:val="24"/>
          <w:lang w:val="en-IN"/>
        </w:rPr>
        <w:t>high risk of cardiovascular complications.</w:t>
      </w:r>
      <w:bookmarkEnd w:id="4"/>
      <w:r w:rsidR="00AC223F" w:rsidRPr="009B72A8">
        <w:rPr>
          <w:rFonts w:cs="Times New Roman"/>
          <w:sz w:val="24"/>
          <w:szCs w:val="24"/>
          <w:lang w:val="en-IN"/>
        </w:rPr>
        <w:t xml:space="preserve"> Over the course of time, in </w:t>
      </w:r>
      <w:r w:rsidR="007519CE" w:rsidRPr="009B72A8">
        <w:rPr>
          <w:rFonts w:cs="Times New Roman"/>
          <w:sz w:val="24"/>
          <w:szCs w:val="24"/>
          <w:lang w:val="en-IN"/>
        </w:rPr>
        <w:t xml:space="preserve">the </w:t>
      </w:r>
      <w:r w:rsidR="00AC223F" w:rsidRPr="009B72A8">
        <w:rPr>
          <w:rFonts w:cs="Times New Roman"/>
          <w:sz w:val="24"/>
          <w:szCs w:val="24"/>
          <w:lang w:val="en-IN"/>
        </w:rPr>
        <w:t>pancreas</w:t>
      </w:r>
      <w:r w:rsidR="007519CE" w:rsidRPr="009B72A8">
        <w:rPr>
          <w:rFonts w:cs="Times New Roman"/>
          <w:sz w:val="24"/>
          <w:szCs w:val="24"/>
          <w:lang w:val="en-IN"/>
        </w:rPr>
        <w:t>,</w:t>
      </w:r>
      <w:r w:rsidR="00AC223F" w:rsidRPr="009B72A8">
        <w:rPr>
          <w:rFonts w:cs="Times New Roman"/>
          <w:sz w:val="24"/>
          <w:szCs w:val="24"/>
          <w:lang w:val="en-IN"/>
        </w:rPr>
        <w:t xml:space="preserve"> the beta cells might fail in producing sufficient insulin </w:t>
      </w:r>
      <w:r w:rsidR="007519CE" w:rsidRPr="009B72A8">
        <w:rPr>
          <w:rFonts w:cs="Times New Roman"/>
          <w:sz w:val="24"/>
          <w:szCs w:val="24"/>
          <w:lang w:val="en-IN"/>
        </w:rPr>
        <w:t>to overcome insulin resistance. Thus, helped in maintaining normal blood glucose levels. A blood test showing glucose levels, before eating breakfast, persist at high levels</w:t>
      </w:r>
      <w:r w:rsidR="003461AF" w:rsidRPr="009B72A8">
        <w:rPr>
          <w:rFonts w:cs="Times New Roman"/>
          <w:sz w:val="24"/>
          <w:szCs w:val="24"/>
          <w:lang w:val="en-IN"/>
        </w:rPr>
        <w:t>,</w:t>
      </w:r>
      <w:r w:rsidR="007519CE" w:rsidRPr="009B72A8">
        <w:rPr>
          <w:rFonts w:cs="Times New Roman"/>
          <w:sz w:val="24"/>
          <w:szCs w:val="24"/>
          <w:lang w:val="en-IN"/>
        </w:rPr>
        <w:t xml:space="preserve"> more than 126 mg/dL, indicates diabetes. </w:t>
      </w:r>
      <w:r w:rsidR="003461AF" w:rsidRPr="009B72A8">
        <w:rPr>
          <w:rFonts w:cs="Times New Roman"/>
          <w:sz w:val="24"/>
          <w:szCs w:val="24"/>
          <w:lang w:val="en-IN"/>
        </w:rPr>
        <w:t xml:space="preserve">A measure of average </w:t>
      </w:r>
      <w:r w:rsidR="003F4381" w:rsidRPr="009B72A8">
        <w:rPr>
          <w:rFonts w:cs="Times New Roman"/>
          <w:sz w:val="24"/>
          <w:szCs w:val="24"/>
          <w:lang w:val="en-IN"/>
        </w:rPr>
        <w:t>blood glucose levels in previous months suggests longer-term insights into blood glucose control.</w:t>
      </w:r>
    </w:p>
    <w:p w14:paraId="76F95CCA" w14:textId="355A215D" w:rsidR="007519CE" w:rsidRPr="009B72A8" w:rsidRDefault="007519CE" w:rsidP="009B72A8">
      <w:pPr>
        <w:spacing w:after="0"/>
        <w:rPr>
          <w:rFonts w:cs="Times New Roman"/>
          <w:sz w:val="24"/>
          <w:szCs w:val="24"/>
          <w:lang w:val="en-IN"/>
        </w:rPr>
      </w:pPr>
      <w:r w:rsidRPr="009B72A8">
        <w:rPr>
          <w:rFonts w:cs="Times New Roman"/>
          <w:sz w:val="24"/>
          <w:szCs w:val="24"/>
          <w:lang w:val="en-IN"/>
        </w:rPr>
        <w:t>The figure below shows the regulation of blood glucose levels by</w:t>
      </w:r>
      <w:r w:rsidR="003461AF" w:rsidRPr="009B72A8">
        <w:rPr>
          <w:rFonts w:cs="Times New Roman"/>
          <w:sz w:val="24"/>
          <w:szCs w:val="24"/>
          <w:lang w:val="en-IN"/>
        </w:rPr>
        <w:t xml:space="preserve"> insulin and</w:t>
      </w:r>
      <w:r w:rsidRPr="009B72A8">
        <w:rPr>
          <w:rFonts w:cs="Times New Roman"/>
          <w:sz w:val="24"/>
          <w:szCs w:val="24"/>
          <w:lang w:val="en-IN"/>
        </w:rPr>
        <w:t xml:space="preserve"> glucagon </w:t>
      </w:r>
      <w:r w:rsidR="003461AF" w:rsidRPr="009B72A8">
        <w:rPr>
          <w:rFonts w:cs="Times New Roman"/>
          <w:sz w:val="24"/>
          <w:szCs w:val="24"/>
          <w:lang w:val="en-IN"/>
        </w:rPr>
        <w:t xml:space="preserve">in a healthy person. Glucagon and insulin work together to maintain normal plasma glucose levels. </w:t>
      </w:r>
    </w:p>
    <w:p w14:paraId="4323FEFA" w14:textId="77777777" w:rsidR="007519CE" w:rsidRPr="009B72A8" w:rsidRDefault="007519CE" w:rsidP="009B72A8">
      <w:pPr>
        <w:spacing w:after="0"/>
        <w:rPr>
          <w:rFonts w:cs="Times New Roman"/>
          <w:sz w:val="24"/>
          <w:szCs w:val="24"/>
          <w:lang w:val="en-IN"/>
        </w:rPr>
      </w:pPr>
    </w:p>
    <w:p w14:paraId="3E217992" w14:textId="77777777" w:rsidR="007519CE" w:rsidRPr="009B72A8" w:rsidRDefault="007519CE" w:rsidP="009B72A8">
      <w:pPr>
        <w:spacing w:after="0"/>
        <w:rPr>
          <w:rFonts w:cs="Times New Roman"/>
          <w:sz w:val="24"/>
          <w:szCs w:val="24"/>
          <w:lang w:val="en-IN"/>
        </w:rPr>
      </w:pPr>
    </w:p>
    <w:p w14:paraId="38828466" w14:textId="77777777" w:rsidR="003461AF" w:rsidRPr="009B72A8" w:rsidRDefault="007519CE" w:rsidP="009B72A8">
      <w:pPr>
        <w:keepNext/>
        <w:spacing w:after="0"/>
        <w:rPr>
          <w:rFonts w:cs="Times New Roman"/>
          <w:sz w:val="24"/>
          <w:szCs w:val="24"/>
        </w:rPr>
      </w:pPr>
      <w:r w:rsidRPr="009B72A8">
        <w:rPr>
          <w:rFonts w:cs="Times New Roman"/>
          <w:noProof/>
          <w:sz w:val="24"/>
          <w:szCs w:val="24"/>
        </w:rPr>
        <w:drawing>
          <wp:inline distT="0" distB="0" distL="0" distR="0" wp14:anchorId="773ADB12" wp14:editId="379A17E9">
            <wp:extent cx="5326380" cy="4091547"/>
            <wp:effectExtent l="0" t="0" r="7620" b="4445"/>
            <wp:docPr id="2049308935" name="Picture 1" descr="Diagram of a normal glucose lev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308935" name="Picture 1" descr="Diagram of a normal glucose level&#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42056" cy="4103589"/>
                    </a:xfrm>
                    <a:prstGeom prst="rect">
                      <a:avLst/>
                    </a:prstGeom>
                    <a:noFill/>
                    <a:ln>
                      <a:noFill/>
                    </a:ln>
                  </pic:spPr>
                </pic:pic>
              </a:graphicData>
            </a:graphic>
          </wp:inline>
        </w:drawing>
      </w:r>
    </w:p>
    <w:p w14:paraId="1981C4B4" w14:textId="77777777" w:rsidR="003461AF" w:rsidRPr="009B72A8" w:rsidRDefault="003461AF" w:rsidP="009B72A8">
      <w:pPr>
        <w:pStyle w:val="Caption"/>
        <w:spacing w:line="360" w:lineRule="auto"/>
        <w:rPr>
          <w:rFonts w:cs="Times New Roman"/>
          <w:i w:val="0"/>
          <w:iCs w:val="0"/>
          <w:color w:val="auto"/>
          <w:sz w:val="24"/>
          <w:szCs w:val="24"/>
        </w:rPr>
      </w:pPr>
      <w:r w:rsidRPr="009B72A8">
        <w:rPr>
          <w:rFonts w:cs="Times New Roman"/>
          <w:i w:val="0"/>
          <w:iCs w:val="0"/>
          <w:color w:val="auto"/>
          <w:sz w:val="24"/>
          <w:szCs w:val="24"/>
        </w:rPr>
        <w:t xml:space="preserve">Figure </w:t>
      </w:r>
      <w:r w:rsidRPr="009B72A8">
        <w:rPr>
          <w:rFonts w:cs="Times New Roman"/>
          <w:i w:val="0"/>
          <w:iCs w:val="0"/>
          <w:color w:val="auto"/>
          <w:sz w:val="24"/>
          <w:szCs w:val="24"/>
        </w:rPr>
        <w:fldChar w:fldCharType="begin"/>
      </w:r>
      <w:r w:rsidRPr="009B72A8">
        <w:rPr>
          <w:rFonts w:cs="Times New Roman"/>
          <w:i w:val="0"/>
          <w:iCs w:val="0"/>
          <w:color w:val="auto"/>
          <w:sz w:val="24"/>
          <w:szCs w:val="24"/>
        </w:rPr>
        <w:instrText xml:space="preserve"> SEQ Figure \* ARABIC </w:instrText>
      </w:r>
      <w:r w:rsidRPr="009B72A8">
        <w:rPr>
          <w:rFonts w:cs="Times New Roman"/>
          <w:i w:val="0"/>
          <w:iCs w:val="0"/>
          <w:color w:val="auto"/>
          <w:sz w:val="24"/>
          <w:szCs w:val="24"/>
        </w:rPr>
        <w:fldChar w:fldCharType="separate"/>
      </w:r>
      <w:r w:rsidRPr="009B72A8">
        <w:rPr>
          <w:rFonts w:cs="Times New Roman"/>
          <w:i w:val="0"/>
          <w:iCs w:val="0"/>
          <w:noProof/>
          <w:color w:val="auto"/>
          <w:sz w:val="24"/>
          <w:szCs w:val="24"/>
        </w:rPr>
        <w:t>1</w:t>
      </w:r>
      <w:r w:rsidRPr="009B72A8">
        <w:rPr>
          <w:rFonts w:cs="Times New Roman"/>
          <w:i w:val="0"/>
          <w:iCs w:val="0"/>
          <w:color w:val="auto"/>
          <w:sz w:val="24"/>
          <w:szCs w:val="24"/>
        </w:rPr>
        <w:fldChar w:fldCharType="end"/>
      </w:r>
      <w:r w:rsidRPr="009B72A8">
        <w:rPr>
          <w:rFonts w:cs="Times New Roman"/>
          <w:i w:val="0"/>
          <w:iCs w:val="0"/>
          <w:color w:val="auto"/>
          <w:sz w:val="24"/>
          <w:szCs w:val="24"/>
        </w:rPr>
        <w:t xml:space="preserve"> Regulation of blood glucose levels </w:t>
      </w:r>
    </w:p>
    <w:p w14:paraId="430FE519" w14:textId="742E8BDD" w:rsidR="00172386" w:rsidRPr="009B72A8" w:rsidRDefault="003461AF" w:rsidP="009B72A8">
      <w:pPr>
        <w:pStyle w:val="Caption"/>
        <w:spacing w:line="360" w:lineRule="auto"/>
        <w:rPr>
          <w:rFonts w:cs="Times New Roman"/>
          <w:i w:val="0"/>
          <w:iCs w:val="0"/>
          <w:color w:val="auto"/>
          <w:sz w:val="24"/>
          <w:szCs w:val="24"/>
          <w:lang w:val="en-IN"/>
        </w:rPr>
      </w:pPr>
      <w:r w:rsidRPr="009B72A8">
        <w:rPr>
          <w:rFonts w:cs="Times New Roman"/>
          <w:i w:val="0"/>
          <w:iCs w:val="0"/>
          <w:color w:val="auto"/>
          <w:sz w:val="24"/>
          <w:szCs w:val="24"/>
        </w:rPr>
        <w:t>(Source: Hædersdal, 2018)</w:t>
      </w:r>
    </w:p>
    <w:p w14:paraId="0C7F0408" w14:textId="7863BF88" w:rsidR="003F4381" w:rsidRPr="009B72A8" w:rsidRDefault="00BF083C" w:rsidP="009B72A8">
      <w:pPr>
        <w:pStyle w:val="Heading1"/>
        <w:spacing w:line="360" w:lineRule="auto"/>
        <w:jc w:val="both"/>
        <w:rPr>
          <w:rFonts w:cs="Times New Roman"/>
          <w:b w:val="0"/>
          <w:bCs/>
          <w:szCs w:val="24"/>
          <w:lang w:val="en-IN"/>
        </w:rPr>
      </w:pPr>
      <w:bookmarkStart w:id="5" w:name="_Toc210072917"/>
      <w:r w:rsidRPr="009B72A8">
        <w:rPr>
          <w:rFonts w:cs="Times New Roman"/>
          <w:szCs w:val="24"/>
        </w:rPr>
        <w:t>Cell metabolism: Oxygen and glucose in energy production</w:t>
      </w:r>
      <w:bookmarkEnd w:id="5"/>
    </w:p>
    <w:p w14:paraId="48F01452" w14:textId="1552D2ED" w:rsidR="000308DD" w:rsidRPr="009B72A8" w:rsidRDefault="003F4381" w:rsidP="009B72A8">
      <w:pPr>
        <w:rPr>
          <w:rFonts w:cs="Times New Roman"/>
          <w:sz w:val="24"/>
          <w:szCs w:val="24"/>
        </w:rPr>
      </w:pPr>
      <w:r w:rsidRPr="009B72A8">
        <w:rPr>
          <w:rFonts w:cs="Times New Roman"/>
          <w:sz w:val="24"/>
          <w:szCs w:val="24"/>
        </w:rPr>
        <w:t xml:space="preserve">Cellular respiration breaks down glucose into ATP (Adenosine Triphosphate) called as energy currency of </w:t>
      </w:r>
      <w:r w:rsidR="00EF0198" w:rsidRPr="009B72A8">
        <w:rPr>
          <w:rFonts w:cs="Times New Roman"/>
          <w:sz w:val="24"/>
          <w:szCs w:val="24"/>
        </w:rPr>
        <w:t xml:space="preserve">the </w:t>
      </w:r>
      <w:r w:rsidRPr="009B72A8">
        <w:rPr>
          <w:rFonts w:cs="Times New Roman"/>
          <w:sz w:val="24"/>
          <w:szCs w:val="24"/>
        </w:rPr>
        <w:t xml:space="preserve">cell. It has three key stages, such as glycolysis, the Krebs cycle and oxidative phosphorylation. </w:t>
      </w:r>
      <w:r w:rsidR="00EF0198" w:rsidRPr="009B72A8">
        <w:rPr>
          <w:rFonts w:cs="Times New Roman"/>
          <w:sz w:val="24"/>
          <w:szCs w:val="24"/>
        </w:rPr>
        <w:t xml:space="preserve">During glycolysis, molecules of glucose with 6 carbon atoms are converted into 2 molecules of pyruvate. Each is composed of 3 carbon atoms. </w:t>
      </w:r>
      <w:bookmarkStart w:id="6" w:name="_Hlk210048845"/>
      <w:r w:rsidR="00EF0198" w:rsidRPr="009B72A8">
        <w:rPr>
          <w:rFonts w:cs="Times New Roman"/>
          <w:sz w:val="24"/>
          <w:szCs w:val="24"/>
        </w:rPr>
        <w:t xml:space="preserve">As per </w:t>
      </w:r>
      <w:r w:rsidR="00927F9F" w:rsidRPr="009B72A8">
        <w:rPr>
          <w:rFonts w:cs="Times New Roman"/>
          <w:sz w:val="24"/>
          <w:szCs w:val="24"/>
          <w:lang w:val="en-IN"/>
        </w:rPr>
        <w:t>Alberts et al.</w:t>
      </w:r>
      <w:r w:rsidR="00927F9F" w:rsidRPr="009B72A8">
        <w:rPr>
          <w:rFonts w:cs="Times New Roman"/>
          <w:sz w:val="24"/>
          <w:szCs w:val="24"/>
        </w:rPr>
        <w:t xml:space="preserve"> </w:t>
      </w:r>
      <w:r w:rsidR="00EF0198" w:rsidRPr="009B72A8">
        <w:rPr>
          <w:rFonts w:cs="Times New Roman"/>
          <w:sz w:val="24"/>
          <w:szCs w:val="24"/>
        </w:rPr>
        <w:t>(</w:t>
      </w:r>
      <w:r w:rsidR="00927F9F" w:rsidRPr="009B72A8">
        <w:rPr>
          <w:rFonts w:cs="Times New Roman"/>
          <w:sz w:val="24"/>
          <w:szCs w:val="24"/>
        </w:rPr>
        <w:t>2002</w:t>
      </w:r>
      <w:r w:rsidR="00EF0198" w:rsidRPr="009B72A8">
        <w:rPr>
          <w:rFonts w:cs="Times New Roman"/>
          <w:sz w:val="24"/>
          <w:szCs w:val="24"/>
        </w:rPr>
        <w:t xml:space="preserve">), each molecule of glucose, 2 molecules of ATP are hydrolysed for providing energy and 4 molecules are developed later on. </w:t>
      </w:r>
      <w:bookmarkEnd w:id="6"/>
      <w:r w:rsidR="00927F9F" w:rsidRPr="009B72A8">
        <w:rPr>
          <w:rFonts w:cs="Times New Roman"/>
          <w:sz w:val="24"/>
          <w:szCs w:val="24"/>
        </w:rPr>
        <w:t xml:space="preserve">Furthermore, the chain of electron transport produces mass ATP. On the other hand, oxygen is considered vital for high aerobic pathway, though anaerobic respiration happens without it. While uncontrolled diabetes decreases glucose levels for energy starvation, it additionally increases fat metabolism. </w:t>
      </w:r>
      <w:bookmarkStart w:id="7" w:name="_Hlk210072377"/>
      <w:r w:rsidR="00927F9F" w:rsidRPr="009B72A8">
        <w:rPr>
          <w:rFonts w:cs="Times New Roman"/>
          <w:sz w:val="24"/>
          <w:szCs w:val="24"/>
        </w:rPr>
        <w:t xml:space="preserve">In presence of oxygen, </w:t>
      </w:r>
      <w:r w:rsidR="00DF01A7" w:rsidRPr="009B72A8">
        <w:rPr>
          <w:rFonts w:cs="Times New Roman"/>
          <w:sz w:val="24"/>
          <w:szCs w:val="24"/>
        </w:rPr>
        <w:t>1 glucose molecule is completely oxidised and yields approximately 30-32 ATP. Whereas, in absence of oxygen, it only includes glycolysis, developing approximately only 2 ATP for each molecule of glucose</w:t>
      </w:r>
      <w:bookmarkEnd w:id="7"/>
      <w:r w:rsidR="00DF01A7" w:rsidRPr="009B72A8">
        <w:rPr>
          <w:rFonts w:cs="Times New Roman"/>
          <w:sz w:val="24"/>
          <w:szCs w:val="24"/>
        </w:rPr>
        <w:t xml:space="preserve">. </w:t>
      </w:r>
      <w:bookmarkStart w:id="8" w:name="_Hlk210048829"/>
      <w:r w:rsidR="00DF01A7" w:rsidRPr="009B72A8">
        <w:rPr>
          <w:rFonts w:cs="Times New Roman"/>
          <w:sz w:val="24"/>
          <w:szCs w:val="24"/>
        </w:rPr>
        <w:t xml:space="preserve">As per </w:t>
      </w:r>
      <w:r w:rsidR="000308DD" w:rsidRPr="009B72A8">
        <w:rPr>
          <w:rFonts w:cs="Times New Roman"/>
          <w:sz w:val="24"/>
          <w:szCs w:val="24"/>
        </w:rPr>
        <w:t xml:space="preserve">Chandel </w:t>
      </w:r>
      <w:r w:rsidR="00DF01A7" w:rsidRPr="009B72A8">
        <w:rPr>
          <w:rFonts w:cs="Times New Roman"/>
          <w:sz w:val="24"/>
          <w:szCs w:val="24"/>
        </w:rPr>
        <w:t>(</w:t>
      </w:r>
      <w:r w:rsidR="000308DD" w:rsidRPr="009B72A8">
        <w:rPr>
          <w:rFonts w:cs="Times New Roman"/>
          <w:sz w:val="24"/>
          <w:szCs w:val="24"/>
        </w:rPr>
        <w:t>2021</w:t>
      </w:r>
      <w:r w:rsidR="00DF01A7" w:rsidRPr="009B72A8">
        <w:rPr>
          <w:rFonts w:cs="Times New Roman"/>
          <w:sz w:val="24"/>
          <w:szCs w:val="24"/>
        </w:rPr>
        <w:t xml:space="preserve">), </w:t>
      </w:r>
      <w:r w:rsidR="000308DD" w:rsidRPr="009B72A8">
        <w:rPr>
          <w:rFonts w:cs="Times New Roman"/>
          <w:sz w:val="24"/>
          <w:szCs w:val="24"/>
        </w:rPr>
        <w:t xml:space="preserve">the net ATP produced is 2 ATP: 4 payoff phase – 2 investment phase.  </w:t>
      </w:r>
      <w:r w:rsidR="00071F3E" w:rsidRPr="009B72A8">
        <w:rPr>
          <w:rFonts w:cs="Times New Roman"/>
          <w:sz w:val="24"/>
          <w:szCs w:val="24"/>
        </w:rPr>
        <w:t xml:space="preserve">Uncontrolled diabetes or poor insulin production </w:t>
      </w:r>
      <w:r w:rsidR="000308DD" w:rsidRPr="009B72A8">
        <w:rPr>
          <w:rFonts w:cs="Times New Roman"/>
          <w:sz w:val="24"/>
          <w:szCs w:val="24"/>
        </w:rPr>
        <w:t>contributes to ineffectiveness for entering cells, leading to an energy-starved state for cells.</w:t>
      </w:r>
    </w:p>
    <w:p w14:paraId="3CA83414" w14:textId="1EC8C2E1" w:rsidR="00714C9D" w:rsidRPr="009B72A8" w:rsidRDefault="00071F3E" w:rsidP="009B72A8">
      <w:pPr>
        <w:rPr>
          <w:rFonts w:cs="Times New Roman"/>
          <w:sz w:val="24"/>
          <w:szCs w:val="24"/>
        </w:rPr>
      </w:pPr>
      <w:r w:rsidRPr="009B72A8">
        <w:rPr>
          <w:rFonts w:cs="Times New Roman"/>
          <w:sz w:val="24"/>
          <w:szCs w:val="24"/>
        </w:rPr>
        <w:t xml:space="preserve">Fat absorption and ketone bodies lead to an energy deficit, as body increases its dependence on fat metabolism. The breakdown of fats develops ketone bodies, which in turn are utilised for energy through tissues; however, this accumulates to hazardous levels in blood. </w:t>
      </w:r>
      <w:bookmarkStart w:id="9" w:name="_Hlk210059522"/>
      <w:r w:rsidR="00D302C5" w:rsidRPr="009B72A8">
        <w:rPr>
          <w:rFonts w:cs="Times New Roman"/>
          <w:sz w:val="24"/>
          <w:szCs w:val="24"/>
        </w:rPr>
        <w:t>According to</w:t>
      </w:r>
      <w:r w:rsidR="00714C9D" w:rsidRPr="009B72A8">
        <w:rPr>
          <w:rFonts w:cs="Times New Roman"/>
          <w:sz w:val="24"/>
          <w:szCs w:val="24"/>
        </w:rPr>
        <w:t xml:space="preserve"> </w:t>
      </w:r>
      <w:proofErr w:type="spellStart"/>
      <w:r w:rsidR="00714C9D" w:rsidRPr="009B72A8">
        <w:rPr>
          <w:rFonts w:cs="Times New Roman"/>
          <w:sz w:val="24"/>
          <w:szCs w:val="24"/>
        </w:rPr>
        <w:t>Wasyluk</w:t>
      </w:r>
      <w:proofErr w:type="spellEnd"/>
      <w:r w:rsidR="00714C9D" w:rsidRPr="009B72A8">
        <w:rPr>
          <w:rFonts w:cs="Times New Roman"/>
          <w:sz w:val="24"/>
          <w:szCs w:val="24"/>
        </w:rPr>
        <w:t xml:space="preserve"> and </w:t>
      </w:r>
      <w:proofErr w:type="spellStart"/>
      <w:r w:rsidR="00714C9D" w:rsidRPr="009B72A8">
        <w:rPr>
          <w:rFonts w:cs="Times New Roman"/>
          <w:sz w:val="24"/>
          <w:szCs w:val="24"/>
        </w:rPr>
        <w:t>Zwolak</w:t>
      </w:r>
      <w:proofErr w:type="spellEnd"/>
      <w:r w:rsidR="00714C9D" w:rsidRPr="009B72A8">
        <w:rPr>
          <w:rFonts w:cs="Times New Roman"/>
          <w:sz w:val="24"/>
          <w:szCs w:val="24"/>
        </w:rPr>
        <w:t xml:space="preserve"> </w:t>
      </w:r>
      <w:r w:rsidR="00D302C5" w:rsidRPr="009B72A8">
        <w:rPr>
          <w:rFonts w:cs="Times New Roman"/>
          <w:sz w:val="24"/>
          <w:szCs w:val="24"/>
        </w:rPr>
        <w:t>(</w:t>
      </w:r>
      <w:r w:rsidR="00714C9D" w:rsidRPr="009B72A8">
        <w:rPr>
          <w:rFonts w:cs="Times New Roman"/>
          <w:sz w:val="24"/>
          <w:szCs w:val="24"/>
        </w:rPr>
        <w:t>2021</w:t>
      </w:r>
      <w:r w:rsidR="00D302C5" w:rsidRPr="009B72A8">
        <w:rPr>
          <w:rFonts w:cs="Times New Roman"/>
          <w:sz w:val="24"/>
          <w:szCs w:val="24"/>
        </w:rPr>
        <w:t xml:space="preserve">), </w:t>
      </w:r>
      <w:bookmarkEnd w:id="8"/>
      <w:r w:rsidR="00714C9D" w:rsidRPr="009B72A8">
        <w:rPr>
          <w:rFonts w:cs="Times New Roman"/>
          <w:sz w:val="24"/>
          <w:szCs w:val="24"/>
        </w:rPr>
        <w:t>ketone bodies can be an energy substrate in extrahepatic tissues and they are considered an important source of energy in conditions of partial availability of glucose.</w:t>
      </w:r>
      <w:r w:rsidR="00591A4D" w:rsidRPr="009B72A8">
        <w:rPr>
          <w:rFonts w:cs="Times New Roman"/>
          <w:sz w:val="24"/>
          <w:szCs w:val="24"/>
        </w:rPr>
        <w:t xml:space="preserve"> </w:t>
      </w:r>
      <w:bookmarkEnd w:id="9"/>
      <w:r w:rsidR="00591A4D" w:rsidRPr="009B72A8">
        <w:rPr>
          <w:rFonts w:cs="Times New Roman"/>
          <w:sz w:val="24"/>
          <w:szCs w:val="24"/>
        </w:rPr>
        <w:t xml:space="preserve">Exercise potential enhances glucose uptake through muscle cells, despite the unavailability of insulin. According </w:t>
      </w:r>
      <w:r w:rsidR="00E64546" w:rsidRPr="009B72A8">
        <w:rPr>
          <w:rFonts w:cs="Times New Roman"/>
          <w:sz w:val="24"/>
          <w:szCs w:val="24"/>
        </w:rPr>
        <w:t>to Pinches et al. (2022</w:t>
      </w:r>
      <w:r w:rsidR="00591A4D" w:rsidRPr="009B72A8">
        <w:rPr>
          <w:rFonts w:cs="Times New Roman"/>
          <w:sz w:val="24"/>
          <w:szCs w:val="24"/>
        </w:rPr>
        <w:t>), physical activities encourage glucose uptake, which helps in activating Insulin-like Growth Factor (49 org). Further, it describes that through signalling via insulin receptor protein and AKT2, it encourages GLUT 4 translocation to plasma membrane and resists GSK3, contributing to activation of glycogen synthase (49org).</w:t>
      </w:r>
      <w:r w:rsidR="00E64546" w:rsidRPr="009B72A8">
        <w:rPr>
          <w:rFonts w:cs="Times New Roman"/>
          <w:sz w:val="24"/>
          <w:szCs w:val="24"/>
        </w:rPr>
        <w:t xml:space="preserve"> </w:t>
      </w:r>
    </w:p>
    <w:p w14:paraId="610C9251" w14:textId="65822E2D" w:rsidR="00FC79D8" w:rsidRPr="009B72A8" w:rsidRDefault="00BF083C" w:rsidP="009B72A8">
      <w:pPr>
        <w:pStyle w:val="Heading1"/>
        <w:spacing w:line="360" w:lineRule="auto"/>
        <w:jc w:val="both"/>
        <w:rPr>
          <w:rFonts w:cs="Times New Roman"/>
          <w:szCs w:val="24"/>
          <w:lang w:val="en-IN"/>
        </w:rPr>
      </w:pPr>
      <w:bookmarkStart w:id="10" w:name="_Toc210072918"/>
      <w:r w:rsidRPr="009B72A8">
        <w:rPr>
          <w:rFonts w:cs="Times New Roman"/>
          <w:szCs w:val="24"/>
        </w:rPr>
        <w:t>Tracking blood sugar</w:t>
      </w:r>
      <w:bookmarkEnd w:id="10"/>
    </w:p>
    <w:p w14:paraId="2EBD59BA" w14:textId="38BF09FE" w:rsidR="00A87C50" w:rsidRPr="009B72A8" w:rsidRDefault="00A87C50" w:rsidP="009B72A8">
      <w:pPr>
        <w:spacing w:after="0"/>
        <w:rPr>
          <w:rFonts w:cs="Times New Roman"/>
          <w:sz w:val="24"/>
          <w:szCs w:val="24"/>
          <w:lang w:val="en-IN"/>
        </w:rPr>
      </w:pPr>
      <w:r w:rsidRPr="009B72A8">
        <w:rPr>
          <w:rFonts w:cs="Times New Roman"/>
          <w:sz w:val="24"/>
          <w:szCs w:val="24"/>
          <w:lang w:val="en-IN"/>
        </w:rPr>
        <w:t xml:space="preserve">Tracking glucose levels helps in managing diabetes through equipping with early detection of hypoglycaemia (low) and hyperglycaemia (high). As per </w:t>
      </w:r>
      <w:r w:rsidR="00AC156C" w:rsidRPr="009B72A8">
        <w:rPr>
          <w:rFonts w:cs="Times New Roman"/>
          <w:sz w:val="24"/>
          <w:szCs w:val="24"/>
          <w:lang w:val="en-IN"/>
        </w:rPr>
        <w:t xml:space="preserve">NHS </w:t>
      </w:r>
      <w:r w:rsidRPr="009B72A8">
        <w:rPr>
          <w:rFonts w:cs="Times New Roman"/>
          <w:sz w:val="24"/>
          <w:szCs w:val="24"/>
          <w:lang w:val="en-IN"/>
        </w:rPr>
        <w:t>(</w:t>
      </w:r>
      <w:r w:rsidR="00AC156C" w:rsidRPr="009B72A8">
        <w:rPr>
          <w:rFonts w:cs="Times New Roman"/>
          <w:sz w:val="24"/>
          <w:szCs w:val="24"/>
          <w:lang w:val="en-IN"/>
        </w:rPr>
        <w:t>2024</w:t>
      </w:r>
      <w:r w:rsidRPr="009B72A8">
        <w:rPr>
          <w:rFonts w:cs="Times New Roman"/>
          <w:sz w:val="24"/>
          <w:szCs w:val="24"/>
          <w:lang w:val="en-IN"/>
        </w:rPr>
        <w:t>), it helps in seeing in levels and checking of blood glucose</w:t>
      </w:r>
      <w:r w:rsidR="00AC156C" w:rsidRPr="009B72A8">
        <w:rPr>
          <w:rFonts w:cs="Times New Roman"/>
          <w:sz w:val="24"/>
          <w:szCs w:val="24"/>
          <w:lang w:val="en-IN"/>
        </w:rPr>
        <w:t>,</w:t>
      </w:r>
      <w:r w:rsidRPr="009B72A8">
        <w:rPr>
          <w:rFonts w:cs="Times New Roman"/>
          <w:sz w:val="24"/>
          <w:szCs w:val="24"/>
          <w:lang w:val="en-IN"/>
        </w:rPr>
        <w:t xml:space="preserve"> whether it is too high or low, to help in controlling blood glucose levels. </w:t>
      </w:r>
    </w:p>
    <w:p w14:paraId="5D4F525A" w14:textId="60E7197B" w:rsidR="00AC156C" w:rsidRPr="009B72A8" w:rsidRDefault="00AC156C" w:rsidP="009B72A8">
      <w:pPr>
        <w:spacing w:after="0"/>
        <w:rPr>
          <w:rFonts w:cs="Times New Roman"/>
          <w:sz w:val="24"/>
          <w:szCs w:val="24"/>
          <w:lang w:val="en-IN"/>
        </w:rPr>
      </w:pPr>
      <w:r w:rsidRPr="009B72A8">
        <w:rPr>
          <w:rFonts w:cs="Times New Roman"/>
          <w:sz w:val="24"/>
          <w:szCs w:val="24"/>
          <w:lang w:val="en-IN"/>
        </w:rPr>
        <w:t xml:space="preserve">Constant tracking to uncover patterns of blood glucose variations, equip individuals to acquire an understanding of glucose levels, such as hypoglycaemia (low) or hyperglycaemia (high). </w:t>
      </w:r>
      <w:bookmarkStart w:id="11" w:name="_Hlk210061839"/>
      <w:r w:rsidRPr="009B72A8">
        <w:rPr>
          <w:rFonts w:cs="Times New Roman"/>
          <w:sz w:val="24"/>
          <w:szCs w:val="24"/>
          <w:lang w:val="en-IN"/>
        </w:rPr>
        <w:t xml:space="preserve">According to </w:t>
      </w:r>
      <w:r w:rsidR="00FC79D8" w:rsidRPr="009B72A8">
        <w:rPr>
          <w:rFonts w:cs="Times New Roman"/>
          <w:sz w:val="24"/>
          <w:szCs w:val="24"/>
          <w:lang w:val="en-IN"/>
        </w:rPr>
        <w:t xml:space="preserve">CDC </w:t>
      </w:r>
      <w:r w:rsidRPr="009B72A8">
        <w:rPr>
          <w:rFonts w:cs="Times New Roman"/>
          <w:sz w:val="24"/>
          <w:szCs w:val="24"/>
          <w:lang w:val="en-IN"/>
        </w:rPr>
        <w:t>(</w:t>
      </w:r>
      <w:r w:rsidR="00FC79D8" w:rsidRPr="009B72A8">
        <w:rPr>
          <w:rFonts w:cs="Times New Roman"/>
          <w:sz w:val="24"/>
          <w:szCs w:val="24"/>
          <w:lang w:val="en-IN"/>
        </w:rPr>
        <w:t>2024</w:t>
      </w:r>
      <w:r w:rsidRPr="009B72A8">
        <w:rPr>
          <w:rFonts w:cs="Times New Roman"/>
          <w:sz w:val="24"/>
          <w:szCs w:val="24"/>
          <w:lang w:val="en-IN"/>
        </w:rPr>
        <w:t xml:space="preserve">), </w:t>
      </w:r>
      <w:r w:rsidR="00FC79D8" w:rsidRPr="009B72A8">
        <w:rPr>
          <w:rFonts w:cs="Times New Roman"/>
          <w:sz w:val="24"/>
          <w:szCs w:val="24"/>
          <w:lang w:val="en-IN"/>
        </w:rPr>
        <w:t>constantly checking</w:t>
      </w:r>
      <w:r w:rsidRPr="009B72A8">
        <w:rPr>
          <w:rFonts w:cs="Times New Roman"/>
          <w:sz w:val="24"/>
          <w:szCs w:val="24"/>
          <w:lang w:val="en-IN"/>
        </w:rPr>
        <w:t xml:space="preserve"> more about patterns to achieve blood sugar target ranges</w:t>
      </w:r>
      <w:r w:rsidR="00FC79D8" w:rsidRPr="009B72A8">
        <w:rPr>
          <w:rFonts w:cs="Times New Roman"/>
          <w:sz w:val="24"/>
          <w:szCs w:val="24"/>
          <w:lang w:val="en-IN"/>
        </w:rPr>
        <w:t>,</w:t>
      </w:r>
      <w:r w:rsidRPr="009B72A8">
        <w:rPr>
          <w:rFonts w:cs="Times New Roman"/>
          <w:sz w:val="24"/>
          <w:szCs w:val="24"/>
          <w:lang w:val="en-IN"/>
        </w:rPr>
        <w:t xml:space="preserve"> also monitoring helps in </w:t>
      </w:r>
      <w:r w:rsidR="00FC79D8" w:rsidRPr="009B72A8">
        <w:rPr>
          <w:rFonts w:cs="Times New Roman"/>
          <w:sz w:val="24"/>
          <w:szCs w:val="24"/>
          <w:lang w:val="en-IN"/>
        </w:rPr>
        <w:t>healthcare</w:t>
      </w:r>
      <w:r w:rsidRPr="009B72A8">
        <w:rPr>
          <w:rFonts w:cs="Times New Roman"/>
          <w:sz w:val="24"/>
          <w:szCs w:val="24"/>
          <w:lang w:val="en-IN"/>
        </w:rPr>
        <w:t xml:space="preserve"> team to derive decisions about diabetes care plan. </w:t>
      </w:r>
      <w:r w:rsidR="00FC79D8" w:rsidRPr="009B72A8">
        <w:rPr>
          <w:rFonts w:cs="Times New Roman"/>
          <w:sz w:val="24"/>
          <w:szCs w:val="24"/>
          <w:lang w:val="en-IN"/>
        </w:rPr>
        <w:t xml:space="preserve">Keeping glucose levels under control contributes to preventing chronic diabetes or its related aspects, for example, diabetic retinopathy, cardiovascular disease and nerve damage. </w:t>
      </w:r>
      <w:r w:rsidR="006615F3" w:rsidRPr="009B72A8">
        <w:rPr>
          <w:rFonts w:cs="Times New Roman"/>
          <w:sz w:val="24"/>
          <w:szCs w:val="24"/>
          <w:lang w:val="en-IN"/>
        </w:rPr>
        <w:t>Monitoring allows an individual to get access to information about their health, to manage overall condition and get treatment.</w:t>
      </w:r>
    </w:p>
    <w:p w14:paraId="1A119BC0" w14:textId="0C9781E1" w:rsidR="00A87C50" w:rsidRPr="009B72A8" w:rsidRDefault="006615F3" w:rsidP="009B72A8">
      <w:pPr>
        <w:spacing w:after="0"/>
        <w:rPr>
          <w:rFonts w:cs="Times New Roman"/>
          <w:sz w:val="24"/>
          <w:szCs w:val="24"/>
          <w:lang w:val="en-IN"/>
        </w:rPr>
      </w:pPr>
      <w:r w:rsidRPr="009B72A8">
        <w:rPr>
          <w:rFonts w:cs="Times New Roman"/>
          <w:sz w:val="24"/>
          <w:szCs w:val="24"/>
          <w:lang w:val="en-IN"/>
        </w:rPr>
        <w:t>There are methods to track glucose levels</w:t>
      </w:r>
      <w:r w:rsidR="00EF67BA" w:rsidRPr="009B72A8">
        <w:rPr>
          <w:rFonts w:cs="Times New Roman"/>
          <w:sz w:val="24"/>
          <w:szCs w:val="24"/>
          <w:lang w:val="en-IN"/>
        </w:rPr>
        <w:t>,</w:t>
      </w:r>
      <w:r w:rsidRPr="009B72A8">
        <w:rPr>
          <w:rFonts w:cs="Times New Roman"/>
          <w:sz w:val="24"/>
          <w:szCs w:val="24"/>
          <w:lang w:val="en-IN"/>
        </w:rPr>
        <w:t xml:space="preserve"> such as </w:t>
      </w:r>
      <w:r w:rsidR="00EF67BA" w:rsidRPr="009B72A8">
        <w:rPr>
          <w:rFonts w:cs="Times New Roman"/>
          <w:sz w:val="24"/>
          <w:szCs w:val="24"/>
          <w:lang w:val="en-IN"/>
        </w:rPr>
        <w:t xml:space="preserve">a </w:t>
      </w:r>
      <w:r w:rsidRPr="009B72A8">
        <w:rPr>
          <w:rFonts w:cs="Times New Roman"/>
          <w:sz w:val="24"/>
          <w:szCs w:val="24"/>
          <w:lang w:val="en-IN"/>
        </w:rPr>
        <w:t xml:space="preserve">finger-prick glucometer, continuous glucose monitoring and </w:t>
      </w:r>
      <w:r w:rsidR="00EF67BA" w:rsidRPr="009B72A8">
        <w:rPr>
          <w:rFonts w:cs="Times New Roman"/>
          <w:sz w:val="24"/>
          <w:szCs w:val="24"/>
          <w:lang w:val="en-IN"/>
        </w:rPr>
        <w:t>an HbA1c</w:t>
      </w:r>
      <w:r w:rsidRPr="009B72A8">
        <w:rPr>
          <w:rFonts w:cs="Times New Roman"/>
          <w:sz w:val="24"/>
          <w:szCs w:val="24"/>
          <w:lang w:val="en-IN"/>
        </w:rPr>
        <w:t xml:space="preserve"> test</w:t>
      </w:r>
      <w:r w:rsidR="00EF67BA" w:rsidRPr="009B72A8">
        <w:rPr>
          <w:rFonts w:cs="Times New Roman"/>
          <w:sz w:val="24"/>
          <w:szCs w:val="24"/>
          <w:lang w:val="en-IN"/>
        </w:rPr>
        <w:t>.</w:t>
      </w:r>
      <w:r w:rsidR="00443861" w:rsidRPr="009B72A8">
        <w:rPr>
          <w:rFonts w:cs="Times New Roman"/>
          <w:sz w:val="24"/>
          <w:szCs w:val="24"/>
          <w:lang w:val="en-IN"/>
        </w:rPr>
        <w:t xml:space="preserve"> Finger-prick glucometer is reasonable and commonly used, but it provides only a glimpse of glucose levels at a moment. Moreover, it also lacks trend data, requiring frequent testing for inclusive insights. Another method is continuous glucose monitoring (CGM), </w:t>
      </w:r>
      <w:r w:rsidR="0047770F" w:rsidRPr="009B72A8">
        <w:rPr>
          <w:rFonts w:cs="Times New Roman"/>
          <w:sz w:val="24"/>
          <w:szCs w:val="24"/>
          <w:lang w:val="en-IN"/>
        </w:rPr>
        <w:t>which</w:t>
      </w:r>
      <w:r w:rsidR="00443861" w:rsidRPr="009B72A8">
        <w:rPr>
          <w:rFonts w:cs="Times New Roman"/>
          <w:sz w:val="24"/>
          <w:szCs w:val="24"/>
          <w:lang w:val="en-IN"/>
        </w:rPr>
        <w:t xml:space="preserve"> enables an individual to gain real-time and continuous glucose levels. To know about revealing trends, patterns and variations over time. As per NHS (</w:t>
      </w:r>
      <w:r w:rsidR="0047770F" w:rsidRPr="009B72A8">
        <w:rPr>
          <w:rFonts w:cs="Times New Roman"/>
          <w:sz w:val="24"/>
          <w:szCs w:val="24"/>
          <w:lang w:val="en-IN"/>
        </w:rPr>
        <w:t>2024</w:t>
      </w:r>
      <w:r w:rsidR="00443861" w:rsidRPr="009B72A8">
        <w:rPr>
          <w:rFonts w:cs="Times New Roman"/>
          <w:sz w:val="24"/>
          <w:szCs w:val="24"/>
          <w:lang w:val="en-IN"/>
        </w:rPr>
        <w:t xml:space="preserve">), </w:t>
      </w:r>
      <w:r w:rsidR="0047770F" w:rsidRPr="009B72A8">
        <w:rPr>
          <w:rFonts w:cs="Times New Roman"/>
          <w:sz w:val="24"/>
          <w:szCs w:val="24"/>
          <w:lang w:val="en-IN"/>
        </w:rPr>
        <w:t xml:space="preserve">a </w:t>
      </w:r>
      <w:r w:rsidR="00443861" w:rsidRPr="009B72A8">
        <w:rPr>
          <w:rFonts w:cs="Times New Roman"/>
          <w:sz w:val="24"/>
          <w:szCs w:val="24"/>
          <w:lang w:val="en-IN"/>
        </w:rPr>
        <w:t xml:space="preserve">real-time CGM sensor provides results to the receiver or phone at regular intervals of time. </w:t>
      </w:r>
      <w:r w:rsidR="0047770F" w:rsidRPr="009B72A8">
        <w:rPr>
          <w:rFonts w:cs="Times New Roman"/>
          <w:sz w:val="24"/>
          <w:szCs w:val="24"/>
          <w:lang w:val="en-IN"/>
        </w:rPr>
        <w:t xml:space="preserve">In addition, the CGM is relatively costlier than finger-prick method. On the other hand, the HbA1c test provides long-term measure of average blood glucose levels in earlier months to gain a wider perspective or deep insights. </w:t>
      </w:r>
      <w:bookmarkStart w:id="12" w:name="_Hlk210067002"/>
      <w:r w:rsidR="0047770F" w:rsidRPr="009B72A8">
        <w:rPr>
          <w:rFonts w:cs="Times New Roman"/>
          <w:sz w:val="24"/>
          <w:szCs w:val="24"/>
          <w:lang w:val="en-IN"/>
        </w:rPr>
        <w:t xml:space="preserve">According to </w:t>
      </w:r>
      <w:proofErr w:type="spellStart"/>
      <w:r w:rsidR="00756D82" w:rsidRPr="009B72A8">
        <w:rPr>
          <w:rFonts w:cs="Times New Roman"/>
          <w:sz w:val="24"/>
          <w:szCs w:val="24"/>
        </w:rPr>
        <w:t>Garonzi</w:t>
      </w:r>
      <w:proofErr w:type="spellEnd"/>
      <w:r w:rsidR="00756D82" w:rsidRPr="009B72A8">
        <w:rPr>
          <w:rFonts w:cs="Times New Roman"/>
          <w:sz w:val="24"/>
          <w:szCs w:val="24"/>
        </w:rPr>
        <w:t xml:space="preserve"> et al.</w:t>
      </w:r>
      <w:r w:rsidR="00756D82" w:rsidRPr="009B72A8">
        <w:rPr>
          <w:rFonts w:cs="Times New Roman"/>
          <w:sz w:val="24"/>
          <w:szCs w:val="24"/>
          <w:lang w:val="en-IN"/>
        </w:rPr>
        <w:t xml:space="preserve"> </w:t>
      </w:r>
      <w:r w:rsidR="0047770F" w:rsidRPr="009B72A8">
        <w:rPr>
          <w:rFonts w:cs="Times New Roman"/>
          <w:sz w:val="24"/>
          <w:szCs w:val="24"/>
          <w:lang w:val="en-IN"/>
        </w:rPr>
        <w:t>(</w:t>
      </w:r>
      <w:r w:rsidR="00756D82" w:rsidRPr="009B72A8">
        <w:rPr>
          <w:rFonts w:cs="Times New Roman"/>
          <w:sz w:val="24"/>
          <w:szCs w:val="24"/>
          <w:lang w:val="en-IN"/>
        </w:rPr>
        <w:t>2023</w:t>
      </w:r>
      <w:r w:rsidR="0047770F" w:rsidRPr="009B72A8">
        <w:rPr>
          <w:rFonts w:cs="Times New Roman"/>
          <w:sz w:val="24"/>
          <w:szCs w:val="24"/>
          <w:lang w:val="en-IN"/>
        </w:rPr>
        <w:t xml:space="preserve">), the main benefit of HbA1c is that it does not need fasting before testing and has greater preanalytical stability. </w:t>
      </w:r>
      <w:bookmarkEnd w:id="12"/>
      <w:r w:rsidR="0047770F" w:rsidRPr="009B72A8">
        <w:rPr>
          <w:rFonts w:cs="Times New Roman"/>
          <w:sz w:val="24"/>
          <w:szCs w:val="24"/>
          <w:lang w:val="en-IN"/>
        </w:rPr>
        <w:t xml:space="preserve">Furthermore, during </w:t>
      </w:r>
      <w:r w:rsidR="00756D82" w:rsidRPr="009B72A8">
        <w:rPr>
          <w:rFonts w:cs="Times New Roman"/>
          <w:sz w:val="24"/>
          <w:szCs w:val="24"/>
          <w:lang w:val="en-IN"/>
        </w:rPr>
        <w:t>times</w:t>
      </w:r>
      <w:r w:rsidR="0047770F" w:rsidRPr="009B72A8">
        <w:rPr>
          <w:rFonts w:cs="Times New Roman"/>
          <w:sz w:val="24"/>
          <w:szCs w:val="24"/>
          <w:lang w:val="en-IN"/>
        </w:rPr>
        <w:t xml:space="preserve"> of stress, diet fluctuations or illness</w:t>
      </w:r>
      <w:r w:rsidR="00756D82" w:rsidRPr="009B72A8">
        <w:rPr>
          <w:rFonts w:cs="Times New Roman"/>
          <w:sz w:val="24"/>
          <w:szCs w:val="24"/>
          <w:lang w:val="en-IN"/>
        </w:rPr>
        <w:t>, worries</w:t>
      </w:r>
      <w:r w:rsidR="0047770F" w:rsidRPr="009B72A8">
        <w:rPr>
          <w:rFonts w:cs="Times New Roman"/>
          <w:sz w:val="24"/>
          <w:szCs w:val="24"/>
          <w:lang w:val="en-IN"/>
        </w:rPr>
        <w:t xml:space="preserve"> are less.</w:t>
      </w:r>
      <w:r w:rsidR="00756D82" w:rsidRPr="009B72A8">
        <w:rPr>
          <w:rFonts w:cs="Times New Roman"/>
          <w:sz w:val="24"/>
          <w:szCs w:val="24"/>
          <w:lang w:val="en-IN"/>
        </w:rPr>
        <w:t xml:space="preserve"> However, this test does not offer real-time insights or information on a daily fluctuations basis.</w:t>
      </w:r>
      <w:bookmarkEnd w:id="11"/>
    </w:p>
    <w:p w14:paraId="60BCB32C" w14:textId="68AD9958" w:rsidR="00C92096" w:rsidRPr="009B72A8" w:rsidRDefault="00BF083C" w:rsidP="009B72A8">
      <w:pPr>
        <w:pStyle w:val="Heading1"/>
        <w:spacing w:line="360" w:lineRule="auto"/>
        <w:jc w:val="both"/>
        <w:rPr>
          <w:rFonts w:cs="Times New Roman"/>
          <w:szCs w:val="24"/>
        </w:rPr>
      </w:pPr>
      <w:bookmarkStart w:id="13" w:name="_Toc210072919"/>
      <w:r w:rsidRPr="009B72A8">
        <w:rPr>
          <w:rFonts w:cs="Times New Roman"/>
          <w:szCs w:val="24"/>
        </w:rPr>
        <w:t>Evidence-based lifestyle recommendations</w:t>
      </w:r>
      <w:bookmarkEnd w:id="13"/>
    </w:p>
    <w:p w14:paraId="50967851" w14:textId="63EF60AA" w:rsidR="00D10272" w:rsidRDefault="00AF01C9" w:rsidP="009B72A8">
      <w:pPr>
        <w:rPr>
          <w:rFonts w:cs="Times New Roman"/>
          <w:sz w:val="24"/>
          <w:szCs w:val="24"/>
        </w:rPr>
      </w:pPr>
      <w:r w:rsidRPr="009B72A8">
        <w:rPr>
          <w:rFonts w:cs="Times New Roman"/>
          <w:sz w:val="24"/>
          <w:szCs w:val="24"/>
        </w:rPr>
        <w:t xml:space="preserve">In order to effectively manage severe conditions like diabetes, adopting to </w:t>
      </w:r>
      <w:r w:rsidR="00C14F20" w:rsidRPr="009B72A8">
        <w:rPr>
          <w:rFonts w:cs="Times New Roman"/>
          <w:sz w:val="24"/>
          <w:szCs w:val="24"/>
        </w:rPr>
        <w:t>recommendations given below</w:t>
      </w:r>
      <w:r w:rsidRPr="009B72A8">
        <w:rPr>
          <w:rFonts w:cs="Times New Roman"/>
          <w:sz w:val="24"/>
          <w:szCs w:val="24"/>
        </w:rPr>
        <w:t xml:space="preserve"> will be fruitful to improve </w:t>
      </w:r>
      <w:r w:rsidR="00C14F20" w:rsidRPr="009B72A8">
        <w:rPr>
          <w:rFonts w:cs="Times New Roman"/>
          <w:sz w:val="24"/>
          <w:szCs w:val="24"/>
        </w:rPr>
        <w:t xml:space="preserve">an </w:t>
      </w:r>
      <w:r w:rsidRPr="009B72A8">
        <w:rPr>
          <w:rFonts w:cs="Times New Roman"/>
          <w:sz w:val="24"/>
          <w:szCs w:val="24"/>
        </w:rPr>
        <w:t xml:space="preserve">individual’s condition. </w:t>
      </w:r>
      <w:bookmarkStart w:id="14" w:name="_Hlk210067530"/>
      <w:r w:rsidRPr="009B72A8">
        <w:rPr>
          <w:rFonts w:cs="Times New Roman"/>
          <w:sz w:val="24"/>
          <w:szCs w:val="24"/>
        </w:rPr>
        <w:t>According to</w:t>
      </w:r>
      <w:r w:rsidR="00CC436F" w:rsidRPr="009B72A8">
        <w:rPr>
          <w:rFonts w:cs="Times New Roman"/>
          <w:sz w:val="24"/>
          <w:szCs w:val="24"/>
        </w:rPr>
        <w:t xml:space="preserve"> Caprara</w:t>
      </w:r>
      <w:r w:rsidRPr="009B72A8">
        <w:rPr>
          <w:rFonts w:cs="Times New Roman"/>
          <w:sz w:val="24"/>
          <w:szCs w:val="24"/>
        </w:rPr>
        <w:t xml:space="preserve"> (</w:t>
      </w:r>
      <w:r w:rsidR="00CC436F" w:rsidRPr="009B72A8">
        <w:rPr>
          <w:rFonts w:cs="Times New Roman"/>
          <w:sz w:val="24"/>
          <w:szCs w:val="24"/>
        </w:rPr>
        <w:t>2021</w:t>
      </w:r>
      <w:r w:rsidRPr="009B72A8">
        <w:rPr>
          <w:rFonts w:cs="Times New Roman"/>
          <w:sz w:val="24"/>
          <w:szCs w:val="24"/>
        </w:rPr>
        <w:t xml:space="preserve">), </w:t>
      </w:r>
      <w:r w:rsidR="00C14F20" w:rsidRPr="009B72A8">
        <w:rPr>
          <w:rFonts w:cs="Times New Roman"/>
          <w:sz w:val="24"/>
          <w:szCs w:val="24"/>
        </w:rPr>
        <w:t xml:space="preserve">unhealthy diets, physical inactivity, use of tobacco and high use of alcohol consumption are considered crucial factors. </w:t>
      </w:r>
      <w:bookmarkEnd w:id="14"/>
      <w:r w:rsidR="00C14F20" w:rsidRPr="009B72A8">
        <w:rPr>
          <w:rFonts w:cs="Times New Roman"/>
          <w:sz w:val="24"/>
          <w:szCs w:val="24"/>
        </w:rPr>
        <w:t>The focus</w:t>
      </w:r>
      <w:r w:rsidRPr="009B72A8">
        <w:rPr>
          <w:rFonts w:cs="Times New Roman"/>
          <w:sz w:val="24"/>
          <w:szCs w:val="24"/>
        </w:rPr>
        <w:t xml:space="preserve"> of dietary interventions is included in </w:t>
      </w:r>
      <w:r w:rsidR="00C14F20" w:rsidRPr="009B72A8">
        <w:rPr>
          <w:rFonts w:cs="Times New Roman"/>
          <w:sz w:val="24"/>
          <w:szCs w:val="24"/>
        </w:rPr>
        <w:t>recommendations</w:t>
      </w:r>
      <w:r w:rsidRPr="009B72A8">
        <w:rPr>
          <w:rFonts w:cs="Times New Roman"/>
          <w:sz w:val="24"/>
          <w:szCs w:val="24"/>
        </w:rPr>
        <w:t xml:space="preserve">, which further involves elements to effectively focus on it. The Mediterranean and DASH diets </w:t>
      </w:r>
      <w:r w:rsidR="00CC436F" w:rsidRPr="009B72A8">
        <w:rPr>
          <w:rFonts w:cs="Times New Roman"/>
          <w:sz w:val="24"/>
          <w:szCs w:val="24"/>
        </w:rPr>
        <w:t xml:space="preserve">are well-known for improving cardiovascular health and balancing blood pressure. This mainly focuses on low-glycaemic foods by opting for foods with having low glycaemic index. </w:t>
      </w:r>
      <w:r w:rsidR="00D10272">
        <w:rPr>
          <w:rFonts w:cs="Times New Roman"/>
          <w:sz w:val="24"/>
          <w:szCs w:val="24"/>
        </w:rPr>
        <w:t xml:space="preserve">The same will allow in managing the blood sugar levels in the effective manner. In terms of controlling the portion size there are vital aspects which are taken into account for evaluating the dietary requirements and supporting the management. Moreover, there are instances where there is a need for consuming low-carbs diet. According to Tecce et al. (2025), LCDs are the ones which are restricting the presence for the carbohydrate consumptions and being </w:t>
      </w:r>
      <w:proofErr w:type="spellStart"/>
      <w:r w:rsidR="00D10272">
        <w:rPr>
          <w:rFonts w:cs="Times New Roman"/>
          <w:sz w:val="24"/>
          <w:szCs w:val="24"/>
        </w:rPr>
        <w:t>oreitned</w:t>
      </w:r>
      <w:proofErr w:type="spellEnd"/>
      <w:r w:rsidR="00D10272">
        <w:rPr>
          <w:rFonts w:cs="Times New Roman"/>
          <w:sz w:val="24"/>
          <w:szCs w:val="24"/>
        </w:rPr>
        <w:t xml:space="preserve"> towards the daily intake and being more focused on digesting the protein as well as the fat intake. In the similar instances there are low-carbs diet which might determine the low glycaemic index. </w:t>
      </w:r>
    </w:p>
    <w:p w14:paraId="0D10EAD4" w14:textId="68B2ED31" w:rsidR="00D10272" w:rsidRDefault="00D10272" w:rsidP="009B72A8">
      <w:pPr>
        <w:rPr>
          <w:rFonts w:cs="Times New Roman"/>
          <w:sz w:val="24"/>
          <w:szCs w:val="24"/>
        </w:rPr>
      </w:pPr>
      <w:r>
        <w:rPr>
          <w:rFonts w:cs="Times New Roman"/>
          <w:sz w:val="24"/>
          <w:szCs w:val="24"/>
        </w:rPr>
        <w:t xml:space="preserve">Apart from that exercise and engaging in the physical activities could be involve being part of aerobic and resistance training which are done through setting up the targets and achieving them through noting them for consistent efforts which are oriented toward improving the physical wellbeing. </w:t>
      </w:r>
      <w:bookmarkStart w:id="15" w:name="_Hlk210069464"/>
      <w:r w:rsidR="00A13AC8" w:rsidRPr="009B72A8">
        <w:rPr>
          <w:rFonts w:cs="Times New Roman"/>
          <w:sz w:val="24"/>
          <w:szCs w:val="24"/>
        </w:rPr>
        <w:t xml:space="preserve">According to </w:t>
      </w:r>
      <w:r w:rsidR="005B1701" w:rsidRPr="009B72A8">
        <w:rPr>
          <w:rFonts w:cs="Times New Roman"/>
          <w:sz w:val="24"/>
          <w:szCs w:val="24"/>
        </w:rPr>
        <w:t xml:space="preserve">Liang et al. </w:t>
      </w:r>
      <w:r w:rsidR="00A13AC8" w:rsidRPr="009B72A8">
        <w:rPr>
          <w:rFonts w:cs="Times New Roman"/>
          <w:sz w:val="24"/>
          <w:szCs w:val="24"/>
        </w:rPr>
        <w:t>(</w:t>
      </w:r>
      <w:r w:rsidR="005B1701" w:rsidRPr="009B72A8">
        <w:rPr>
          <w:rFonts w:cs="Times New Roman"/>
          <w:sz w:val="24"/>
          <w:szCs w:val="24"/>
        </w:rPr>
        <w:t>2021</w:t>
      </w:r>
      <w:r w:rsidR="00A13AC8" w:rsidRPr="009B72A8">
        <w:rPr>
          <w:rFonts w:cs="Times New Roman"/>
          <w:sz w:val="24"/>
          <w:szCs w:val="24"/>
        </w:rPr>
        <w:t xml:space="preserve">), </w:t>
      </w:r>
      <w:r>
        <w:rPr>
          <w:rFonts w:cs="Times New Roman"/>
          <w:sz w:val="24"/>
          <w:szCs w:val="24"/>
        </w:rPr>
        <w:t xml:space="preserve">training could result in building the capacity and being oriented toward the metabolic variables and leading the aerobic capacity and interconnected and metabolic variable which are leading the amelioration and CVD risks. </w:t>
      </w:r>
    </w:p>
    <w:bookmarkEnd w:id="15"/>
    <w:p w14:paraId="0B71009B" w14:textId="33426444" w:rsidR="00A13AC8" w:rsidRPr="009B72A8" w:rsidRDefault="005B1701" w:rsidP="009B72A8">
      <w:pPr>
        <w:rPr>
          <w:rFonts w:cs="Times New Roman"/>
          <w:sz w:val="24"/>
          <w:szCs w:val="24"/>
        </w:rPr>
      </w:pPr>
      <w:r w:rsidRPr="009B72A8">
        <w:rPr>
          <w:rFonts w:cs="Times New Roman"/>
          <w:sz w:val="24"/>
          <w:szCs w:val="24"/>
        </w:rPr>
        <w:t xml:space="preserve">In addition to that, while doing resistance training, it improves endurance, muscular strength and muscle mass to an extent degree. Focus on completing approximately 150-200 minutes of moderate intensity workouts each week. </w:t>
      </w:r>
      <w:bookmarkStart w:id="16" w:name="_Hlk210071384"/>
      <w:bookmarkStart w:id="17" w:name="_Hlk210070802"/>
      <w:r w:rsidRPr="009B72A8">
        <w:rPr>
          <w:rFonts w:cs="Times New Roman"/>
          <w:sz w:val="24"/>
          <w:szCs w:val="24"/>
        </w:rPr>
        <w:t>As per WHO (</w:t>
      </w:r>
      <w:r w:rsidR="007071E4" w:rsidRPr="009B72A8">
        <w:rPr>
          <w:rFonts w:cs="Times New Roman"/>
          <w:sz w:val="24"/>
          <w:szCs w:val="24"/>
        </w:rPr>
        <w:t>2025</w:t>
      </w:r>
      <w:r w:rsidRPr="009B72A8">
        <w:rPr>
          <w:rFonts w:cs="Times New Roman"/>
          <w:sz w:val="24"/>
          <w:szCs w:val="24"/>
        </w:rPr>
        <w:t>), adults aged above 18 years should do at least 150 minutes of moderate intensity workout or 75 minutes of vigorous intensity workout, or can do a mix of both</w:t>
      </w:r>
      <w:bookmarkEnd w:id="16"/>
      <w:r w:rsidRPr="009B72A8">
        <w:rPr>
          <w:rFonts w:cs="Times New Roman"/>
          <w:sz w:val="24"/>
          <w:szCs w:val="24"/>
        </w:rPr>
        <w:t>.</w:t>
      </w:r>
      <w:bookmarkEnd w:id="17"/>
      <w:r w:rsidRPr="009B72A8">
        <w:rPr>
          <w:rFonts w:cs="Times New Roman"/>
          <w:sz w:val="24"/>
          <w:szCs w:val="24"/>
        </w:rPr>
        <w:t xml:space="preserve"> </w:t>
      </w:r>
      <w:r w:rsidR="007071E4" w:rsidRPr="009B72A8">
        <w:rPr>
          <w:rFonts w:cs="Times New Roman"/>
          <w:sz w:val="24"/>
          <w:szCs w:val="24"/>
        </w:rPr>
        <w:t xml:space="preserve">A single session of workout can significantly enhance insulin sensitivity, but to achieve high strength and stamina, adhering to a long-term regimen is key. </w:t>
      </w:r>
    </w:p>
    <w:p w14:paraId="410C27A7" w14:textId="1915E9EE" w:rsidR="007071E4" w:rsidRPr="009B72A8" w:rsidRDefault="007071E4" w:rsidP="009B72A8">
      <w:pPr>
        <w:rPr>
          <w:rFonts w:cs="Times New Roman"/>
          <w:sz w:val="24"/>
          <w:szCs w:val="24"/>
        </w:rPr>
      </w:pPr>
      <w:r w:rsidRPr="009B72A8">
        <w:rPr>
          <w:rFonts w:cs="Times New Roman"/>
          <w:sz w:val="24"/>
          <w:szCs w:val="24"/>
        </w:rPr>
        <w:t xml:space="preserve">The next recommendation is to eliminate the habit of smoking. It is considered a crucial step in reducing the risk of diseases like cardiovascular, which is considered significantly vital to chronic illness, conditions or diseases. </w:t>
      </w:r>
      <w:r w:rsidR="006C7042" w:rsidRPr="009B72A8">
        <w:rPr>
          <w:rFonts w:cs="Times New Roman"/>
          <w:sz w:val="24"/>
          <w:szCs w:val="24"/>
        </w:rPr>
        <w:t xml:space="preserve">In addition to it, another recommendation is to manage weight by cutting overall excess fat. </w:t>
      </w:r>
      <w:bookmarkStart w:id="18" w:name="_Hlk210071444"/>
      <w:r w:rsidR="006C7042" w:rsidRPr="009B72A8">
        <w:rPr>
          <w:rFonts w:cs="Times New Roman"/>
          <w:sz w:val="24"/>
          <w:szCs w:val="24"/>
        </w:rPr>
        <w:t xml:space="preserve">According to Li et al. (2022), losing just 5%-7% of body weight can help in preventing or delaying 60% of diabetes and ameliorate insulin in overweight individuals. </w:t>
      </w:r>
      <w:bookmarkEnd w:id="18"/>
      <w:r w:rsidR="006C7042" w:rsidRPr="009B72A8">
        <w:rPr>
          <w:rFonts w:cs="Times New Roman"/>
          <w:sz w:val="24"/>
          <w:szCs w:val="24"/>
        </w:rPr>
        <w:t xml:space="preserve">The last recommendation will be behavioural support in order to </w:t>
      </w:r>
      <w:r w:rsidR="002925AA" w:rsidRPr="009B72A8">
        <w:rPr>
          <w:rFonts w:cs="Times New Roman"/>
          <w:sz w:val="24"/>
          <w:szCs w:val="24"/>
        </w:rPr>
        <w:t>empower</w:t>
      </w:r>
      <w:r w:rsidR="006C7042" w:rsidRPr="009B72A8">
        <w:rPr>
          <w:rFonts w:cs="Times New Roman"/>
          <w:sz w:val="24"/>
          <w:szCs w:val="24"/>
        </w:rPr>
        <w:t xml:space="preserve"> patients by equipping them with knowledge about their situations and care management. </w:t>
      </w:r>
      <w:bookmarkStart w:id="19" w:name="_Hlk210071372"/>
      <w:r w:rsidR="002925AA" w:rsidRPr="009B72A8">
        <w:rPr>
          <w:rFonts w:cs="Times New Roman"/>
          <w:sz w:val="24"/>
          <w:szCs w:val="24"/>
        </w:rPr>
        <w:t xml:space="preserve">As per Adjei et al. (2025), the focused actions, like enhanced education of patients and offering support for improving glycaemic control, result in patients needing insulin therapy. Digital tools or platforms can also be utilised along with peer support, thus increasing the capacity to adhere to current practices as per motivation. This can result in practical support for lifestyle changes. These are some </w:t>
      </w:r>
      <w:r w:rsidR="00084A8C" w:rsidRPr="009B72A8">
        <w:rPr>
          <w:rFonts w:cs="Times New Roman"/>
          <w:sz w:val="24"/>
          <w:szCs w:val="24"/>
        </w:rPr>
        <w:t>recommendations</w:t>
      </w:r>
      <w:r w:rsidR="002925AA" w:rsidRPr="009B72A8">
        <w:rPr>
          <w:rFonts w:cs="Times New Roman"/>
          <w:sz w:val="24"/>
          <w:szCs w:val="24"/>
        </w:rPr>
        <w:t xml:space="preserve"> </w:t>
      </w:r>
      <w:r w:rsidR="00084A8C" w:rsidRPr="009B72A8">
        <w:rPr>
          <w:rFonts w:cs="Times New Roman"/>
          <w:sz w:val="24"/>
          <w:szCs w:val="24"/>
        </w:rPr>
        <w:t xml:space="preserve">that can certainly be beneficial to improve lifestyle changes for overall health conditions. </w:t>
      </w:r>
    </w:p>
    <w:p w14:paraId="57EEEF2C" w14:textId="77777777" w:rsidR="00172D41" w:rsidRDefault="00172D41">
      <w:pPr>
        <w:rPr>
          <w:rFonts w:eastAsiaTheme="majorEastAsia" w:cs="Times New Roman"/>
          <w:b/>
          <w:color w:val="000000" w:themeColor="text1"/>
          <w:sz w:val="24"/>
          <w:szCs w:val="24"/>
        </w:rPr>
      </w:pPr>
      <w:bookmarkStart w:id="20" w:name="_Toc210072920"/>
      <w:bookmarkEnd w:id="19"/>
      <w:r>
        <w:rPr>
          <w:rFonts w:cs="Times New Roman"/>
          <w:szCs w:val="24"/>
        </w:rPr>
        <w:br w:type="page"/>
      </w:r>
    </w:p>
    <w:p w14:paraId="0B5AEB50" w14:textId="7A277CE2" w:rsidR="00867039" w:rsidRPr="009B72A8" w:rsidRDefault="00867039" w:rsidP="009B72A8">
      <w:pPr>
        <w:pStyle w:val="Heading1"/>
        <w:spacing w:line="360" w:lineRule="auto"/>
        <w:jc w:val="both"/>
        <w:rPr>
          <w:rFonts w:cs="Times New Roman"/>
          <w:szCs w:val="24"/>
        </w:rPr>
      </w:pPr>
      <w:r w:rsidRPr="009B72A8">
        <w:rPr>
          <w:rFonts w:cs="Times New Roman"/>
          <w:szCs w:val="24"/>
        </w:rPr>
        <w:t>Conclusion</w:t>
      </w:r>
      <w:bookmarkEnd w:id="20"/>
    </w:p>
    <w:p w14:paraId="2387C7DF" w14:textId="45D9A80B" w:rsidR="00A115AB" w:rsidRPr="009B72A8" w:rsidRDefault="00FD55A4" w:rsidP="009B72A8">
      <w:pPr>
        <w:rPr>
          <w:rFonts w:cs="Times New Roman"/>
          <w:sz w:val="24"/>
          <w:szCs w:val="24"/>
        </w:rPr>
      </w:pPr>
      <w:r w:rsidRPr="009B72A8">
        <w:rPr>
          <w:rFonts w:cs="Times New Roman"/>
          <w:sz w:val="24"/>
          <w:szCs w:val="24"/>
        </w:rPr>
        <w:t xml:space="preserve">The report was based on diabetes, its types and other related aspects, which enhanced the overall knowledge about its chronic conditions. This report has developed insight into its two types, such as Type 1 and Type 2, with their modifiable and non-modifiable factors. Pancreatic hormones led to the production of endocrine cells, which helped in regulating blood sugar levels. Due to various reasons, fluctuations like too high or too low in these levels affect immune cells and hence the chronic conditions have been occurred to arisen. Further, this report comprised glucose and ATPs that explained about breakdown of glucose molecules to form ATPs. The result shows that in presence of oxygen, 1 glucose molecule is completely oxidised and yields approximately 30-32 ATP. Whereas, in absence of oxygen, it only includes glycolysis, developing approximately only 2 ATP for each molecule of glucose. Moreover, physical activities motivate glucose uptake. Next, was tracking of blood sugar, through finger-prick glucometer, continuous glucose monitoring and HbA1c test. This was to ascertain the level of glucose to early detect potential health risks. Lastly, the report was equipped with evidence-based lifestyle recommendations to improve overall wellness of an individual. Through workout and physical activity, dietary changes, and eliminating the habit of smoking and alcohol consumption. </w:t>
      </w:r>
    </w:p>
    <w:p w14:paraId="1B4D28EB" w14:textId="77777777" w:rsidR="00172D41" w:rsidRDefault="00172D41">
      <w:pPr>
        <w:rPr>
          <w:rFonts w:eastAsiaTheme="majorEastAsia" w:cs="Times New Roman"/>
          <w:b/>
          <w:color w:val="000000" w:themeColor="text1"/>
          <w:sz w:val="24"/>
          <w:szCs w:val="24"/>
        </w:rPr>
      </w:pPr>
      <w:bookmarkStart w:id="21" w:name="_Toc210072921"/>
      <w:r>
        <w:rPr>
          <w:rFonts w:cs="Times New Roman"/>
          <w:szCs w:val="24"/>
        </w:rPr>
        <w:br w:type="page"/>
      </w:r>
    </w:p>
    <w:p w14:paraId="3399DD46" w14:textId="4B51C707" w:rsidR="00D46E08" w:rsidRPr="009B72A8" w:rsidRDefault="00D46E08" w:rsidP="009B72A8">
      <w:pPr>
        <w:pStyle w:val="Heading1"/>
        <w:spacing w:line="360" w:lineRule="auto"/>
        <w:jc w:val="both"/>
        <w:rPr>
          <w:rFonts w:cs="Times New Roman"/>
          <w:szCs w:val="24"/>
        </w:rPr>
      </w:pPr>
      <w:r w:rsidRPr="009B72A8">
        <w:rPr>
          <w:rFonts w:cs="Times New Roman"/>
          <w:szCs w:val="24"/>
        </w:rPr>
        <w:t>References</w:t>
      </w:r>
      <w:bookmarkEnd w:id="21"/>
    </w:p>
    <w:p w14:paraId="135141D9" w14:textId="77777777" w:rsidR="00A115AB" w:rsidRPr="009B72A8" w:rsidRDefault="00A115AB" w:rsidP="009B72A8">
      <w:pPr>
        <w:rPr>
          <w:rFonts w:cs="Times New Roman"/>
          <w:sz w:val="24"/>
          <w:szCs w:val="24"/>
        </w:rPr>
      </w:pPr>
      <w:bookmarkStart w:id="22" w:name="_Hlk210071399"/>
      <w:r w:rsidRPr="009B72A8">
        <w:rPr>
          <w:rFonts w:cs="Times New Roman"/>
          <w:sz w:val="24"/>
          <w:szCs w:val="24"/>
        </w:rPr>
        <w:t>Adjei, S.K., Adjei, P. and Nkrumah, P.A., (2025). Poor Glycemic Control and Its Predictors Among Type 2 Diabetes Patients: Insights From a Single‐Centre Retrospective Study in Ghana. </w:t>
      </w:r>
      <w:r w:rsidRPr="009B72A8">
        <w:rPr>
          <w:rFonts w:cs="Times New Roman"/>
          <w:i/>
          <w:iCs/>
          <w:sz w:val="24"/>
          <w:szCs w:val="24"/>
        </w:rPr>
        <w:t>Health Science Reports</w:t>
      </w:r>
      <w:r w:rsidRPr="009B72A8">
        <w:rPr>
          <w:rFonts w:cs="Times New Roman"/>
          <w:sz w:val="24"/>
          <w:szCs w:val="24"/>
        </w:rPr>
        <w:t>, </w:t>
      </w:r>
      <w:r w:rsidRPr="009B72A8">
        <w:rPr>
          <w:rFonts w:cs="Times New Roman"/>
          <w:i/>
          <w:iCs/>
          <w:sz w:val="24"/>
          <w:szCs w:val="24"/>
        </w:rPr>
        <w:t>8</w:t>
      </w:r>
      <w:r w:rsidRPr="009B72A8">
        <w:rPr>
          <w:rFonts w:cs="Times New Roman"/>
          <w:sz w:val="24"/>
          <w:szCs w:val="24"/>
        </w:rPr>
        <w:t xml:space="preserve">(3), p.e70558. </w:t>
      </w:r>
      <w:hyperlink r:id="rId11" w:history="1">
        <w:r w:rsidRPr="009B72A8">
          <w:rPr>
            <w:rStyle w:val="Hyperlink"/>
            <w:rFonts w:cs="Times New Roman"/>
            <w:color w:val="auto"/>
            <w:sz w:val="24"/>
            <w:szCs w:val="24"/>
            <w:u w:val="none"/>
          </w:rPr>
          <w:t>https://onlinelibrary.wiley.com/doi/full/10.1002/hsr2.70558</w:t>
        </w:r>
      </w:hyperlink>
      <w:bookmarkEnd w:id="22"/>
      <w:r w:rsidRPr="009B72A8">
        <w:rPr>
          <w:rFonts w:cs="Times New Roman"/>
          <w:sz w:val="24"/>
          <w:szCs w:val="24"/>
        </w:rPr>
        <w:t xml:space="preserve"> </w:t>
      </w:r>
    </w:p>
    <w:p w14:paraId="2F57DF80" w14:textId="77777777" w:rsidR="00A115AB" w:rsidRPr="009B72A8" w:rsidRDefault="00A115AB" w:rsidP="009B72A8">
      <w:pPr>
        <w:rPr>
          <w:rFonts w:cs="Times New Roman"/>
          <w:sz w:val="24"/>
          <w:szCs w:val="24"/>
          <w:lang w:val="en-IN"/>
        </w:rPr>
      </w:pPr>
      <w:r w:rsidRPr="009B72A8">
        <w:rPr>
          <w:rFonts w:cs="Times New Roman"/>
          <w:sz w:val="24"/>
          <w:szCs w:val="24"/>
          <w:lang w:val="en-IN"/>
        </w:rPr>
        <w:t>Alberts, B., Johnson, A., Lewis, J., Raff, M., Robers, K., and Walter, P., (2002). Molecular Biology of the Cell, 4</w:t>
      </w:r>
      <w:bookmarkStart w:id="23" w:name="_Hlk210047401"/>
      <w:r w:rsidRPr="009B72A8">
        <w:rPr>
          <w:rFonts w:cs="Times New Roman"/>
          <w:sz w:val="24"/>
          <w:szCs w:val="24"/>
          <w:lang w:val="en-IN"/>
        </w:rPr>
        <w:t>t</w:t>
      </w:r>
      <w:bookmarkEnd w:id="23"/>
      <w:r w:rsidRPr="009B72A8">
        <w:rPr>
          <w:rFonts w:cs="Times New Roman"/>
          <w:sz w:val="24"/>
          <w:szCs w:val="24"/>
          <w:lang w:val="en-IN"/>
        </w:rPr>
        <w:t xml:space="preserve">h edition. </w:t>
      </w:r>
    </w:p>
    <w:p w14:paraId="5925F7C8" w14:textId="77777777" w:rsidR="00A115AB" w:rsidRPr="009B72A8" w:rsidRDefault="00A115AB" w:rsidP="009B72A8">
      <w:pPr>
        <w:rPr>
          <w:rFonts w:cs="Times New Roman"/>
          <w:sz w:val="24"/>
          <w:szCs w:val="24"/>
        </w:rPr>
      </w:pPr>
      <w:r w:rsidRPr="009B72A8">
        <w:rPr>
          <w:rFonts w:cs="Times New Roman"/>
          <w:sz w:val="24"/>
          <w:szCs w:val="24"/>
        </w:rPr>
        <w:t>Caprara, G., 2021. Mediterranean-type dietary pattern and physical activity: The winning combination to counteract the rising burden of non-communicable diseases (NCDS). </w:t>
      </w:r>
      <w:r w:rsidRPr="009B72A8">
        <w:rPr>
          <w:rFonts w:cs="Times New Roman"/>
          <w:i/>
          <w:iCs/>
          <w:sz w:val="24"/>
          <w:szCs w:val="24"/>
        </w:rPr>
        <w:t>Nutrients</w:t>
      </w:r>
      <w:r w:rsidRPr="009B72A8">
        <w:rPr>
          <w:rFonts w:cs="Times New Roman"/>
          <w:sz w:val="24"/>
          <w:szCs w:val="24"/>
        </w:rPr>
        <w:t>, </w:t>
      </w:r>
      <w:r w:rsidRPr="009B72A8">
        <w:rPr>
          <w:rFonts w:cs="Times New Roman"/>
          <w:i/>
          <w:iCs/>
          <w:sz w:val="24"/>
          <w:szCs w:val="24"/>
        </w:rPr>
        <w:t>13</w:t>
      </w:r>
      <w:r w:rsidRPr="009B72A8">
        <w:rPr>
          <w:rFonts w:cs="Times New Roman"/>
          <w:sz w:val="24"/>
          <w:szCs w:val="24"/>
        </w:rPr>
        <w:t xml:space="preserve">(2), p.429. </w:t>
      </w:r>
      <w:hyperlink r:id="rId12" w:anchor=":~:text=More%20than%2070%25%20of%20all,on%20health%20will%20be%20described" w:history="1">
        <w:r w:rsidRPr="009B72A8">
          <w:rPr>
            <w:rStyle w:val="Hyperlink"/>
            <w:rFonts w:cs="Times New Roman"/>
            <w:color w:val="auto"/>
            <w:sz w:val="24"/>
            <w:szCs w:val="24"/>
            <w:u w:val="none"/>
          </w:rPr>
          <w:t>https://pmc.ncbi.nlm.nih.gov/articles/PMC7910909/#:~:text=More%20than%2070%25%20of%20all,on%20health%20will%20be%20described</w:t>
        </w:r>
      </w:hyperlink>
      <w:r w:rsidRPr="009B72A8">
        <w:rPr>
          <w:rFonts w:cs="Times New Roman"/>
          <w:sz w:val="24"/>
          <w:szCs w:val="24"/>
        </w:rPr>
        <w:t xml:space="preserve">. </w:t>
      </w:r>
    </w:p>
    <w:p w14:paraId="209F9C09" w14:textId="77777777" w:rsidR="00A115AB" w:rsidRPr="009B72A8" w:rsidRDefault="00A115AB" w:rsidP="009B72A8">
      <w:pPr>
        <w:tabs>
          <w:tab w:val="left" w:pos="2808"/>
        </w:tabs>
        <w:rPr>
          <w:rFonts w:cs="Times New Roman"/>
          <w:sz w:val="24"/>
          <w:szCs w:val="24"/>
          <w:lang w:val="en-IN"/>
        </w:rPr>
      </w:pPr>
      <w:bookmarkStart w:id="24" w:name="_Hlk210061742"/>
      <w:r w:rsidRPr="009B72A8">
        <w:rPr>
          <w:rFonts w:cs="Times New Roman"/>
          <w:sz w:val="24"/>
          <w:szCs w:val="24"/>
          <w:lang w:val="en-IN"/>
        </w:rPr>
        <w:t xml:space="preserve">CDC, (2024). Monitoring Your Blood Sugar. Available at: </w:t>
      </w:r>
      <w:hyperlink r:id="rId13" w:anchor=":~:text=Importance%20of%20monitoring&amp;text=Monitoring%20will%20help%20you%20figure,about%20your%20diabetes%20care%20plan" w:history="1">
        <w:r w:rsidRPr="009B72A8">
          <w:rPr>
            <w:rStyle w:val="Hyperlink"/>
            <w:rFonts w:cs="Times New Roman"/>
            <w:color w:val="auto"/>
            <w:sz w:val="24"/>
            <w:szCs w:val="24"/>
            <w:u w:val="none"/>
            <w:lang w:val="en-IN"/>
          </w:rPr>
          <w:t>https://www.cdc.gov/diabetes/diabetes-testing/monitoring-blood-sugar.html#:~:text=Importance%20of%20monitoring&amp;text=Monitoring%20will%20help%20you%20figure,about%20your%20diabetes%20care%20plan</w:t>
        </w:r>
      </w:hyperlink>
      <w:r w:rsidRPr="009B72A8">
        <w:rPr>
          <w:rFonts w:cs="Times New Roman"/>
          <w:sz w:val="24"/>
          <w:szCs w:val="24"/>
          <w:lang w:val="en-IN"/>
        </w:rPr>
        <w:t>. (Accessed: 29 September 2025)</w:t>
      </w:r>
    </w:p>
    <w:p w14:paraId="2631B9B9" w14:textId="77777777" w:rsidR="00A115AB" w:rsidRPr="009B72A8" w:rsidRDefault="00A115AB" w:rsidP="009B72A8">
      <w:pPr>
        <w:rPr>
          <w:rFonts w:cs="Times New Roman"/>
          <w:sz w:val="24"/>
          <w:szCs w:val="24"/>
          <w:lang w:val="en-IN"/>
        </w:rPr>
      </w:pPr>
      <w:bookmarkStart w:id="25" w:name="_Hlk210048818"/>
      <w:bookmarkEnd w:id="24"/>
      <w:r w:rsidRPr="009B72A8">
        <w:rPr>
          <w:rFonts w:cs="Times New Roman"/>
          <w:sz w:val="24"/>
          <w:szCs w:val="24"/>
        </w:rPr>
        <w:t>Chandel</w:t>
      </w:r>
      <w:bookmarkEnd w:id="25"/>
      <w:r w:rsidRPr="009B72A8">
        <w:rPr>
          <w:rFonts w:cs="Times New Roman"/>
          <w:sz w:val="24"/>
          <w:szCs w:val="24"/>
        </w:rPr>
        <w:t>, N.S., (2021). Glycolysis. </w:t>
      </w:r>
      <w:r w:rsidRPr="009B72A8">
        <w:rPr>
          <w:rFonts w:cs="Times New Roman"/>
          <w:i/>
          <w:iCs/>
          <w:sz w:val="24"/>
          <w:szCs w:val="24"/>
        </w:rPr>
        <w:t>Cold Spring Harbor Perspectives in Biology</w:t>
      </w:r>
      <w:r w:rsidRPr="009B72A8">
        <w:rPr>
          <w:rFonts w:cs="Times New Roman"/>
          <w:sz w:val="24"/>
          <w:szCs w:val="24"/>
        </w:rPr>
        <w:t>, </w:t>
      </w:r>
      <w:r w:rsidRPr="009B72A8">
        <w:rPr>
          <w:rFonts w:cs="Times New Roman"/>
          <w:i/>
          <w:iCs/>
          <w:sz w:val="24"/>
          <w:szCs w:val="24"/>
        </w:rPr>
        <w:t>13</w:t>
      </w:r>
      <w:r w:rsidRPr="009B72A8">
        <w:rPr>
          <w:rFonts w:cs="Times New Roman"/>
          <w:sz w:val="24"/>
          <w:szCs w:val="24"/>
        </w:rPr>
        <w:t xml:space="preserve">(5), p.a040535. </w:t>
      </w:r>
      <w:hyperlink r:id="rId14" w:history="1">
        <w:r w:rsidRPr="009B72A8">
          <w:rPr>
            <w:rStyle w:val="Hyperlink"/>
            <w:rFonts w:cs="Times New Roman"/>
            <w:color w:val="auto"/>
            <w:sz w:val="24"/>
            <w:szCs w:val="24"/>
            <w:u w:val="none"/>
          </w:rPr>
          <w:t>https://cshperspectives.cshlp.org/content/13/5/a040535.full</w:t>
        </w:r>
      </w:hyperlink>
      <w:r w:rsidRPr="009B72A8">
        <w:rPr>
          <w:rFonts w:cs="Times New Roman"/>
          <w:sz w:val="24"/>
          <w:szCs w:val="24"/>
        </w:rPr>
        <w:t xml:space="preserve"> </w:t>
      </w:r>
    </w:p>
    <w:p w14:paraId="5CAEA760" w14:textId="77777777" w:rsidR="00A115AB" w:rsidRPr="009B72A8" w:rsidRDefault="00A115AB" w:rsidP="009B72A8">
      <w:pPr>
        <w:rPr>
          <w:rFonts w:cs="Times New Roman"/>
          <w:sz w:val="24"/>
          <w:szCs w:val="24"/>
        </w:rPr>
      </w:pPr>
      <w:r w:rsidRPr="009B72A8">
        <w:rPr>
          <w:rFonts w:cs="Times New Roman"/>
          <w:sz w:val="24"/>
          <w:szCs w:val="24"/>
        </w:rPr>
        <w:t xml:space="preserve">Hædersdal, S., Lund, A., Filip K. Knop, F. K., and Vilsbøll, T., (2018). The Role of Glucagon in the Pathophysiology and Treatment of Type 2 Diabetes, </w:t>
      </w:r>
      <w:r w:rsidRPr="009B72A8">
        <w:rPr>
          <w:rFonts w:cs="Times New Roman"/>
          <w:i/>
          <w:iCs/>
          <w:sz w:val="24"/>
          <w:szCs w:val="24"/>
        </w:rPr>
        <w:t>Mayo Clinic Proceedings</w:t>
      </w:r>
      <w:r w:rsidRPr="009B72A8">
        <w:rPr>
          <w:rFonts w:cs="Times New Roman"/>
          <w:sz w:val="24"/>
          <w:szCs w:val="24"/>
        </w:rPr>
        <w:t xml:space="preserve">. 93(2), 217-239. </w:t>
      </w:r>
      <w:hyperlink r:id="rId15" w:anchor=":~:text=Figure.,of%20glucose%20to%20the%20plasma" w:history="1">
        <w:r w:rsidRPr="009B72A8">
          <w:rPr>
            <w:rStyle w:val="Hyperlink"/>
            <w:rFonts w:cs="Times New Roman"/>
            <w:color w:val="auto"/>
            <w:sz w:val="24"/>
            <w:szCs w:val="24"/>
            <w:u w:val="none"/>
          </w:rPr>
          <w:t>https://www.sciencedirect.com/science/article/pii/S0025619617308741#:~:text=Figure.,of%20glucose%20to%20the%20plasma</w:t>
        </w:r>
      </w:hyperlink>
      <w:r w:rsidRPr="009B72A8">
        <w:rPr>
          <w:rFonts w:cs="Times New Roman"/>
          <w:sz w:val="24"/>
          <w:szCs w:val="24"/>
        </w:rPr>
        <w:t xml:space="preserve">. </w:t>
      </w:r>
    </w:p>
    <w:p w14:paraId="3357FE6B" w14:textId="77777777" w:rsidR="00A115AB" w:rsidRPr="009B72A8" w:rsidRDefault="00A115AB" w:rsidP="009B72A8">
      <w:pPr>
        <w:rPr>
          <w:rFonts w:cs="Times New Roman"/>
          <w:sz w:val="24"/>
          <w:szCs w:val="24"/>
          <w:lang w:val="en-IN"/>
        </w:rPr>
      </w:pPr>
      <w:bookmarkStart w:id="26" w:name="_Hlk210070850"/>
      <w:r w:rsidRPr="009B72A8">
        <w:rPr>
          <w:rFonts w:cs="Times New Roman"/>
          <w:sz w:val="24"/>
          <w:szCs w:val="24"/>
        </w:rPr>
        <w:t>Li</w:t>
      </w:r>
      <w:bookmarkEnd w:id="26"/>
      <w:r w:rsidRPr="009B72A8">
        <w:rPr>
          <w:rFonts w:cs="Times New Roman"/>
          <w:sz w:val="24"/>
          <w:szCs w:val="24"/>
        </w:rPr>
        <w:t xml:space="preserve">, M., Chi, X., Wang, Y., </w:t>
      </w:r>
      <w:proofErr w:type="spellStart"/>
      <w:r w:rsidRPr="009B72A8">
        <w:rPr>
          <w:rFonts w:cs="Times New Roman"/>
          <w:sz w:val="24"/>
          <w:szCs w:val="24"/>
        </w:rPr>
        <w:t>Setrerrahmane</w:t>
      </w:r>
      <w:proofErr w:type="spellEnd"/>
      <w:r w:rsidRPr="009B72A8">
        <w:rPr>
          <w:rFonts w:cs="Times New Roman"/>
          <w:sz w:val="24"/>
          <w:szCs w:val="24"/>
        </w:rPr>
        <w:t>, S., Xie, W. and Xu, H., (2022). Trends in insulin resistance: insights into mechanisms and therapeutic strategy. </w:t>
      </w:r>
      <w:r w:rsidRPr="009B72A8">
        <w:rPr>
          <w:rFonts w:cs="Times New Roman"/>
          <w:i/>
          <w:iCs/>
          <w:sz w:val="24"/>
          <w:szCs w:val="24"/>
        </w:rPr>
        <w:t>Signal transduction and targeted therapy</w:t>
      </w:r>
      <w:r w:rsidRPr="009B72A8">
        <w:rPr>
          <w:rFonts w:cs="Times New Roman"/>
          <w:sz w:val="24"/>
          <w:szCs w:val="24"/>
        </w:rPr>
        <w:t>, </w:t>
      </w:r>
      <w:r w:rsidRPr="009B72A8">
        <w:rPr>
          <w:rFonts w:cs="Times New Roman"/>
          <w:i/>
          <w:iCs/>
          <w:sz w:val="24"/>
          <w:szCs w:val="24"/>
        </w:rPr>
        <w:t>7</w:t>
      </w:r>
      <w:r w:rsidRPr="009B72A8">
        <w:rPr>
          <w:rFonts w:cs="Times New Roman"/>
          <w:sz w:val="24"/>
          <w:szCs w:val="24"/>
        </w:rPr>
        <w:t xml:space="preserve">(1), p.216. </w:t>
      </w:r>
      <w:hyperlink r:id="rId16" w:history="1">
        <w:r w:rsidRPr="009B72A8">
          <w:rPr>
            <w:rStyle w:val="Hyperlink"/>
            <w:rFonts w:cs="Times New Roman"/>
            <w:color w:val="auto"/>
            <w:sz w:val="24"/>
            <w:szCs w:val="24"/>
            <w:u w:val="none"/>
          </w:rPr>
          <w:t>https://www.nature.com/articles/s41392-022-01073-0</w:t>
        </w:r>
      </w:hyperlink>
      <w:r w:rsidRPr="009B72A8">
        <w:rPr>
          <w:rFonts w:cs="Times New Roman"/>
          <w:sz w:val="24"/>
          <w:szCs w:val="24"/>
        </w:rPr>
        <w:t xml:space="preserve"> </w:t>
      </w:r>
    </w:p>
    <w:p w14:paraId="51C821F7" w14:textId="77777777" w:rsidR="00A115AB" w:rsidRPr="009B72A8" w:rsidRDefault="00A115AB" w:rsidP="009B72A8">
      <w:pPr>
        <w:rPr>
          <w:rFonts w:cs="Times New Roman"/>
          <w:sz w:val="24"/>
          <w:szCs w:val="24"/>
          <w:lang w:val="en-IN"/>
        </w:rPr>
      </w:pPr>
      <w:r w:rsidRPr="009B72A8">
        <w:rPr>
          <w:rFonts w:cs="Times New Roman"/>
          <w:sz w:val="24"/>
          <w:szCs w:val="24"/>
        </w:rPr>
        <w:t>Liang, M., Pan, Y., Zhong, T., Zeng, Y. and Cheng, A.S., (2021). Effects of aerobic, resistance, and combined exercise on metabolic syndrome parameters and cardiovascular risk factors: a systematic review and network meta-analysis. </w:t>
      </w:r>
      <w:r w:rsidRPr="009B72A8">
        <w:rPr>
          <w:rFonts w:cs="Times New Roman"/>
          <w:i/>
          <w:iCs/>
          <w:sz w:val="24"/>
          <w:szCs w:val="24"/>
        </w:rPr>
        <w:t>Reviews in cardiovascular medicine</w:t>
      </w:r>
      <w:r w:rsidRPr="009B72A8">
        <w:rPr>
          <w:rFonts w:cs="Times New Roman"/>
          <w:sz w:val="24"/>
          <w:szCs w:val="24"/>
        </w:rPr>
        <w:t>, </w:t>
      </w:r>
      <w:r w:rsidRPr="009B72A8">
        <w:rPr>
          <w:rFonts w:cs="Times New Roman"/>
          <w:i/>
          <w:iCs/>
          <w:sz w:val="24"/>
          <w:szCs w:val="24"/>
        </w:rPr>
        <w:t>22</w:t>
      </w:r>
      <w:r w:rsidRPr="009B72A8">
        <w:rPr>
          <w:rFonts w:cs="Times New Roman"/>
          <w:sz w:val="24"/>
          <w:szCs w:val="24"/>
        </w:rPr>
        <w:t xml:space="preserve">(4), pp.1523-1533. </w:t>
      </w:r>
      <w:hyperlink r:id="rId17" w:history="1">
        <w:r w:rsidRPr="009B72A8">
          <w:rPr>
            <w:rStyle w:val="Hyperlink"/>
            <w:rFonts w:cs="Times New Roman"/>
            <w:color w:val="auto"/>
            <w:sz w:val="24"/>
            <w:szCs w:val="24"/>
            <w:u w:val="none"/>
          </w:rPr>
          <w:t>https://www.imrpress.com/journal/RCM/22/4/10.31083/j.rcm2204156/htm</w:t>
        </w:r>
      </w:hyperlink>
      <w:r w:rsidRPr="009B72A8">
        <w:rPr>
          <w:rFonts w:cs="Times New Roman"/>
          <w:sz w:val="24"/>
          <w:szCs w:val="24"/>
        </w:rPr>
        <w:t xml:space="preserve"> </w:t>
      </w:r>
    </w:p>
    <w:p w14:paraId="05CBEB6F" w14:textId="77777777" w:rsidR="00A115AB" w:rsidRPr="009B72A8" w:rsidRDefault="00A115AB" w:rsidP="009B72A8">
      <w:pPr>
        <w:rPr>
          <w:rFonts w:cs="Times New Roman"/>
          <w:sz w:val="24"/>
          <w:szCs w:val="24"/>
        </w:rPr>
      </w:pPr>
      <w:bookmarkStart w:id="27" w:name="_Hlk210038775"/>
      <w:r w:rsidRPr="009B72A8">
        <w:rPr>
          <w:rFonts w:cs="Times New Roman"/>
          <w:sz w:val="24"/>
          <w:szCs w:val="24"/>
        </w:rPr>
        <w:t xml:space="preserve">Magliano, D.J. and Boyko, E.J., (2021). IDF diabetes atlas. </w:t>
      </w:r>
      <w:hyperlink r:id="rId18" w:anchor="free-full-text" w:history="1">
        <w:r w:rsidRPr="009B72A8">
          <w:rPr>
            <w:rStyle w:val="Hyperlink"/>
            <w:rFonts w:cs="Times New Roman"/>
            <w:color w:val="auto"/>
            <w:sz w:val="24"/>
            <w:szCs w:val="24"/>
            <w:u w:val="none"/>
          </w:rPr>
          <w:t>https://europepmc.org/article/MED/35914061/NBK581938#free-full-text</w:t>
        </w:r>
      </w:hyperlink>
      <w:r w:rsidRPr="009B72A8">
        <w:rPr>
          <w:rFonts w:cs="Times New Roman"/>
          <w:sz w:val="24"/>
          <w:szCs w:val="24"/>
        </w:rPr>
        <w:t xml:space="preserve"> </w:t>
      </w:r>
    </w:p>
    <w:bookmarkEnd w:id="27"/>
    <w:p w14:paraId="7B13A79C" w14:textId="77777777" w:rsidR="00A115AB" w:rsidRPr="009B72A8" w:rsidRDefault="00A115AB" w:rsidP="009B72A8">
      <w:pPr>
        <w:tabs>
          <w:tab w:val="left" w:pos="2808"/>
        </w:tabs>
        <w:rPr>
          <w:rFonts w:cs="Times New Roman"/>
          <w:b/>
          <w:bCs/>
          <w:sz w:val="24"/>
          <w:szCs w:val="24"/>
          <w:lang w:val="en-IN"/>
        </w:rPr>
      </w:pPr>
      <w:r w:rsidRPr="009B72A8">
        <w:rPr>
          <w:rFonts w:cs="Times New Roman"/>
          <w:sz w:val="24"/>
          <w:szCs w:val="24"/>
          <w:lang w:val="en-IN"/>
        </w:rPr>
        <w:t xml:space="preserve">NHS, (2024). </w:t>
      </w:r>
      <w:r w:rsidRPr="009B72A8">
        <w:rPr>
          <w:rFonts w:cs="Times New Roman"/>
          <w:i/>
          <w:iCs/>
          <w:sz w:val="24"/>
          <w:szCs w:val="24"/>
          <w:lang w:val="en-IN"/>
        </w:rPr>
        <w:t>Continuous glucose monitoring and hybrid closed loop for diabetes</w:t>
      </w:r>
      <w:r w:rsidRPr="009B72A8">
        <w:rPr>
          <w:rFonts w:cs="Times New Roman"/>
          <w:sz w:val="24"/>
          <w:szCs w:val="24"/>
          <w:lang w:val="en-IN"/>
        </w:rPr>
        <w:t xml:space="preserve">. Available at: </w:t>
      </w:r>
      <w:hyperlink r:id="rId19" w:anchor=":~:text=A%20to%20Z-,Continuous%20glucose%20monitoring%20and%20hybrid%20closed%20loop%20for%20diabetes,levels%20when%20you're%20asleep" w:history="1">
        <w:r w:rsidRPr="009B72A8">
          <w:rPr>
            <w:rStyle w:val="Hyperlink"/>
            <w:rFonts w:cs="Times New Roman"/>
            <w:color w:val="auto"/>
            <w:sz w:val="24"/>
            <w:szCs w:val="24"/>
            <w:u w:val="none"/>
            <w:lang w:val="en-IN"/>
          </w:rPr>
          <w:t>https://www.nhs.uk/tests-and-treatments/cgm-and-hcl-for-diabetes/#:~:text=A%20to%20Z-,Continuous%20glucose%20monitoring%20and%20hybrid%20closed%20loop%20for%20diabetes,levels%20when%20you're%20asleep</w:t>
        </w:r>
      </w:hyperlink>
      <w:r w:rsidRPr="009B72A8">
        <w:rPr>
          <w:rFonts w:cs="Times New Roman"/>
          <w:sz w:val="24"/>
          <w:szCs w:val="24"/>
          <w:lang w:val="en-IN"/>
        </w:rPr>
        <w:t xml:space="preserve"> (Accessed: 29 September 2025)</w:t>
      </w:r>
    </w:p>
    <w:p w14:paraId="3C1204E8" w14:textId="77777777" w:rsidR="00A115AB" w:rsidRPr="009B72A8" w:rsidRDefault="00A115AB" w:rsidP="009B72A8">
      <w:pPr>
        <w:rPr>
          <w:rFonts w:cs="Times New Roman"/>
          <w:sz w:val="24"/>
          <w:szCs w:val="24"/>
        </w:rPr>
      </w:pPr>
      <w:bookmarkStart w:id="28" w:name="_Hlk210044815"/>
      <w:r w:rsidRPr="009B72A8">
        <w:rPr>
          <w:rFonts w:cs="Times New Roman"/>
          <w:sz w:val="24"/>
          <w:szCs w:val="24"/>
        </w:rPr>
        <w:t>Pillon</w:t>
      </w:r>
      <w:bookmarkEnd w:id="28"/>
      <w:r w:rsidRPr="009B72A8">
        <w:rPr>
          <w:rFonts w:cs="Times New Roman"/>
          <w:sz w:val="24"/>
          <w:szCs w:val="24"/>
        </w:rPr>
        <w:t xml:space="preserve">, N.J., Loos, R.J., Marshall, S.M. and </w:t>
      </w:r>
      <w:proofErr w:type="spellStart"/>
      <w:r w:rsidRPr="009B72A8">
        <w:rPr>
          <w:rFonts w:cs="Times New Roman"/>
          <w:sz w:val="24"/>
          <w:szCs w:val="24"/>
        </w:rPr>
        <w:t>Zierath</w:t>
      </w:r>
      <w:proofErr w:type="spellEnd"/>
      <w:r w:rsidRPr="009B72A8">
        <w:rPr>
          <w:rFonts w:cs="Times New Roman"/>
          <w:sz w:val="24"/>
          <w:szCs w:val="24"/>
        </w:rPr>
        <w:t>, J.R., (2021). Metabolic consequences of obesity and type 2 diabetes: Balancing genes and environment for personalized care. </w:t>
      </w:r>
      <w:r w:rsidRPr="009B72A8">
        <w:rPr>
          <w:rFonts w:cs="Times New Roman"/>
          <w:i/>
          <w:iCs/>
          <w:sz w:val="24"/>
          <w:szCs w:val="24"/>
        </w:rPr>
        <w:t>Cell</w:t>
      </w:r>
      <w:r w:rsidRPr="009B72A8">
        <w:rPr>
          <w:rFonts w:cs="Times New Roman"/>
          <w:sz w:val="24"/>
          <w:szCs w:val="24"/>
        </w:rPr>
        <w:t>, </w:t>
      </w:r>
      <w:r w:rsidRPr="009B72A8">
        <w:rPr>
          <w:rFonts w:cs="Times New Roman"/>
          <w:i/>
          <w:iCs/>
          <w:sz w:val="24"/>
          <w:szCs w:val="24"/>
        </w:rPr>
        <w:t>184</w:t>
      </w:r>
      <w:r w:rsidRPr="009B72A8">
        <w:rPr>
          <w:rFonts w:cs="Times New Roman"/>
          <w:sz w:val="24"/>
          <w:szCs w:val="24"/>
        </w:rPr>
        <w:t xml:space="preserve">(6), pp.1530-1544. </w:t>
      </w:r>
      <w:hyperlink r:id="rId20" w:history="1">
        <w:r w:rsidRPr="009B72A8">
          <w:rPr>
            <w:rStyle w:val="Hyperlink"/>
            <w:rFonts w:cs="Times New Roman"/>
            <w:color w:val="auto"/>
            <w:sz w:val="24"/>
            <w:szCs w:val="24"/>
            <w:u w:val="none"/>
          </w:rPr>
          <w:t>https://www.cell.com/cell/fulltext/S0092-8674(21)00162-8?dgcid=raven_jbs_aip_email</w:t>
        </w:r>
      </w:hyperlink>
    </w:p>
    <w:p w14:paraId="1A530E3A" w14:textId="77777777" w:rsidR="00A115AB" w:rsidRPr="009B72A8" w:rsidRDefault="00A115AB" w:rsidP="009B72A8">
      <w:pPr>
        <w:rPr>
          <w:rFonts w:cs="Times New Roman"/>
          <w:sz w:val="24"/>
          <w:szCs w:val="24"/>
          <w:lang w:val="en-IN"/>
        </w:rPr>
      </w:pPr>
      <w:r w:rsidRPr="009B72A8">
        <w:rPr>
          <w:rFonts w:cs="Times New Roman"/>
          <w:sz w:val="24"/>
          <w:szCs w:val="24"/>
        </w:rPr>
        <w:t>Pinches, I.J.L., Pinches, Y.L., Johnson, J.O., Haddad, N.C., Boueri, M.G., Oke, L.M. and Haddad, G.E., 2022. Could “cellular exercise” be the missing ingredient in a healthy life? Diets, caloric restriction, and exercise-induced hormesis. </w:t>
      </w:r>
      <w:r w:rsidRPr="009B72A8">
        <w:rPr>
          <w:rFonts w:cs="Times New Roman"/>
          <w:i/>
          <w:iCs/>
          <w:sz w:val="24"/>
          <w:szCs w:val="24"/>
        </w:rPr>
        <w:t>Nutrition</w:t>
      </w:r>
      <w:r w:rsidRPr="009B72A8">
        <w:rPr>
          <w:rFonts w:cs="Times New Roman"/>
          <w:sz w:val="24"/>
          <w:szCs w:val="24"/>
        </w:rPr>
        <w:t>, </w:t>
      </w:r>
      <w:r w:rsidRPr="009B72A8">
        <w:rPr>
          <w:rFonts w:cs="Times New Roman"/>
          <w:i/>
          <w:iCs/>
          <w:sz w:val="24"/>
          <w:szCs w:val="24"/>
        </w:rPr>
        <w:t>99</w:t>
      </w:r>
      <w:r w:rsidRPr="009B72A8">
        <w:rPr>
          <w:rFonts w:cs="Times New Roman"/>
          <w:sz w:val="24"/>
          <w:szCs w:val="24"/>
        </w:rPr>
        <w:t xml:space="preserve">, p.111629. </w:t>
      </w:r>
      <w:hyperlink r:id="rId21" w:history="1">
        <w:r w:rsidRPr="009B72A8">
          <w:rPr>
            <w:rStyle w:val="Hyperlink"/>
            <w:rFonts w:cs="Times New Roman"/>
            <w:color w:val="auto"/>
            <w:sz w:val="24"/>
            <w:szCs w:val="24"/>
            <w:u w:val="none"/>
          </w:rPr>
          <w:t>https://www.sciencedirect.com/science/article/pii/S0899900722000429</w:t>
        </w:r>
      </w:hyperlink>
      <w:r w:rsidRPr="009B72A8">
        <w:rPr>
          <w:rFonts w:cs="Times New Roman"/>
          <w:sz w:val="24"/>
          <w:szCs w:val="24"/>
        </w:rPr>
        <w:t xml:space="preserve"> </w:t>
      </w:r>
    </w:p>
    <w:p w14:paraId="7F5587A8" w14:textId="77777777" w:rsidR="00A115AB" w:rsidRPr="009B72A8" w:rsidRDefault="00A115AB" w:rsidP="009B72A8">
      <w:pPr>
        <w:rPr>
          <w:rFonts w:cs="Times New Roman"/>
          <w:sz w:val="24"/>
          <w:szCs w:val="24"/>
        </w:rPr>
      </w:pPr>
      <w:r w:rsidRPr="009B72A8">
        <w:rPr>
          <w:rFonts w:cs="Times New Roman"/>
          <w:sz w:val="24"/>
          <w:szCs w:val="24"/>
        </w:rPr>
        <w:t>Robertson, R.P., (2023). Brief overview: glucagon history and physiology. </w:t>
      </w:r>
      <w:r w:rsidRPr="009B72A8">
        <w:rPr>
          <w:rFonts w:cs="Times New Roman"/>
          <w:i/>
          <w:iCs/>
          <w:sz w:val="24"/>
          <w:szCs w:val="24"/>
        </w:rPr>
        <w:t>Journal of Endocrinology</w:t>
      </w:r>
      <w:r w:rsidRPr="009B72A8">
        <w:rPr>
          <w:rFonts w:cs="Times New Roman"/>
          <w:sz w:val="24"/>
          <w:szCs w:val="24"/>
        </w:rPr>
        <w:t>, </w:t>
      </w:r>
      <w:r w:rsidRPr="009B72A8">
        <w:rPr>
          <w:rFonts w:cs="Times New Roman"/>
          <w:i/>
          <w:iCs/>
          <w:sz w:val="24"/>
          <w:szCs w:val="24"/>
        </w:rPr>
        <w:t>258</w:t>
      </w:r>
      <w:r w:rsidRPr="009B72A8">
        <w:rPr>
          <w:rFonts w:cs="Times New Roman"/>
          <w:sz w:val="24"/>
          <w:szCs w:val="24"/>
        </w:rPr>
        <w:t xml:space="preserve">(2). </w:t>
      </w:r>
      <w:hyperlink r:id="rId22" w:history="1">
        <w:r w:rsidRPr="009B72A8">
          <w:rPr>
            <w:rStyle w:val="Hyperlink"/>
            <w:rFonts w:cs="Times New Roman"/>
            <w:color w:val="auto"/>
            <w:sz w:val="24"/>
            <w:szCs w:val="24"/>
            <w:u w:val="none"/>
          </w:rPr>
          <w:t>https://joe.bioscientifica.com/view/journals/joe/258/2/JOE-22-0224.xml</w:t>
        </w:r>
      </w:hyperlink>
      <w:r w:rsidRPr="009B72A8">
        <w:rPr>
          <w:rFonts w:cs="Times New Roman"/>
          <w:sz w:val="24"/>
          <w:szCs w:val="24"/>
        </w:rPr>
        <w:t xml:space="preserve"> </w:t>
      </w:r>
    </w:p>
    <w:p w14:paraId="0F4227E7" w14:textId="77777777" w:rsidR="00A115AB" w:rsidRPr="009B72A8" w:rsidRDefault="00A115AB" w:rsidP="009B72A8">
      <w:pPr>
        <w:rPr>
          <w:rFonts w:cs="Times New Roman"/>
          <w:sz w:val="24"/>
          <w:szCs w:val="24"/>
        </w:rPr>
      </w:pPr>
      <w:bookmarkStart w:id="29" w:name="_Hlk210068653"/>
      <w:r w:rsidRPr="009B72A8">
        <w:rPr>
          <w:rFonts w:cs="Times New Roman"/>
          <w:sz w:val="24"/>
          <w:szCs w:val="24"/>
        </w:rPr>
        <w:t>Tecce</w:t>
      </w:r>
      <w:bookmarkEnd w:id="29"/>
      <w:r w:rsidRPr="009B72A8">
        <w:rPr>
          <w:rFonts w:cs="Times New Roman"/>
          <w:sz w:val="24"/>
          <w:szCs w:val="24"/>
        </w:rPr>
        <w:t xml:space="preserve">, N., </w:t>
      </w:r>
      <w:proofErr w:type="spellStart"/>
      <w:r w:rsidRPr="009B72A8">
        <w:rPr>
          <w:rFonts w:cs="Times New Roman"/>
          <w:sz w:val="24"/>
          <w:szCs w:val="24"/>
        </w:rPr>
        <w:t>Proganò</w:t>
      </w:r>
      <w:proofErr w:type="spellEnd"/>
      <w:r w:rsidRPr="009B72A8">
        <w:rPr>
          <w:rFonts w:cs="Times New Roman"/>
          <w:sz w:val="24"/>
          <w:szCs w:val="24"/>
        </w:rPr>
        <w:t xml:space="preserve">, M., Menafra, D., Docimo, A., Zarrilli, S., </w:t>
      </w:r>
      <w:proofErr w:type="spellStart"/>
      <w:r w:rsidRPr="009B72A8">
        <w:rPr>
          <w:rFonts w:cs="Times New Roman"/>
          <w:sz w:val="24"/>
          <w:szCs w:val="24"/>
        </w:rPr>
        <w:t>Scairati</w:t>
      </w:r>
      <w:proofErr w:type="spellEnd"/>
      <w:r w:rsidRPr="009B72A8">
        <w:rPr>
          <w:rFonts w:cs="Times New Roman"/>
          <w:sz w:val="24"/>
          <w:szCs w:val="24"/>
        </w:rPr>
        <w:t xml:space="preserve">, R., Pelosi, A.L., </w:t>
      </w:r>
      <w:proofErr w:type="spellStart"/>
      <w:r w:rsidRPr="009B72A8">
        <w:rPr>
          <w:rFonts w:cs="Times New Roman"/>
          <w:sz w:val="24"/>
          <w:szCs w:val="24"/>
        </w:rPr>
        <w:t>Pivonello</w:t>
      </w:r>
      <w:proofErr w:type="spellEnd"/>
      <w:r w:rsidRPr="009B72A8">
        <w:rPr>
          <w:rFonts w:cs="Times New Roman"/>
          <w:sz w:val="24"/>
          <w:szCs w:val="24"/>
        </w:rPr>
        <w:t>, R. and Colao, A., 2025. Integrated strategies for type 2 diabetes prevention: The role of diet and exercise. </w:t>
      </w:r>
      <w:r w:rsidRPr="009B72A8">
        <w:rPr>
          <w:rFonts w:cs="Times New Roman"/>
          <w:i/>
          <w:iCs/>
          <w:sz w:val="24"/>
          <w:szCs w:val="24"/>
        </w:rPr>
        <w:t>AIMS Public Health</w:t>
      </w:r>
      <w:r w:rsidRPr="009B72A8">
        <w:rPr>
          <w:rFonts w:cs="Times New Roman"/>
          <w:sz w:val="24"/>
          <w:szCs w:val="24"/>
        </w:rPr>
        <w:t>, </w:t>
      </w:r>
      <w:r w:rsidRPr="009B72A8">
        <w:rPr>
          <w:rFonts w:cs="Times New Roman"/>
          <w:i/>
          <w:iCs/>
          <w:sz w:val="24"/>
          <w:szCs w:val="24"/>
        </w:rPr>
        <w:t>12</w:t>
      </w:r>
      <w:r w:rsidRPr="009B72A8">
        <w:rPr>
          <w:rFonts w:cs="Times New Roman"/>
          <w:sz w:val="24"/>
          <w:szCs w:val="24"/>
        </w:rPr>
        <w:t xml:space="preserve">(2), p.418. </w:t>
      </w:r>
      <w:hyperlink r:id="rId23" w:anchor=":~:text=2.1.&amp;text=While%20LCDs%20show%20clear%20short,cardiovascular%20health%20require%20further%20exploration" w:history="1">
        <w:r w:rsidRPr="009B72A8">
          <w:rPr>
            <w:rStyle w:val="Hyperlink"/>
            <w:rFonts w:cs="Times New Roman"/>
            <w:color w:val="auto"/>
            <w:sz w:val="24"/>
            <w:szCs w:val="24"/>
            <w:u w:val="none"/>
          </w:rPr>
          <w:t>https://pmc.ncbi.nlm.nih.gov/articles/PMC12277773/#:~:text=2.1.&amp;text=While%20LCDs%20show%20clear%20short,cardiovascular%20health%20require%20further%20exploration</w:t>
        </w:r>
      </w:hyperlink>
      <w:r w:rsidRPr="009B72A8">
        <w:rPr>
          <w:rFonts w:cs="Times New Roman"/>
          <w:sz w:val="24"/>
          <w:szCs w:val="24"/>
        </w:rPr>
        <w:t xml:space="preserve">. </w:t>
      </w:r>
    </w:p>
    <w:p w14:paraId="780183BC" w14:textId="77777777" w:rsidR="00A115AB" w:rsidRPr="009B72A8" w:rsidRDefault="00A115AB" w:rsidP="009B72A8">
      <w:pPr>
        <w:rPr>
          <w:rFonts w:cs="Times New Roman"/>
          <w:sz w:val="24"/>
          <w:szCs w:val="24"/>
        </w:rPr>
      </w:pPr>
      <w:bookmarkStart w:id="30" w:name="_Hlk210058348"/>
      <w:proofErr w:type="spellStart"/>
      <w:r w:rsidRPr="009B72A8">
        <w:rPr>
          <w:rFonts w:cs="Times New Roman"/>
          <w:sz w:val="24"/>
          <w:szCs w:val="24"/>
        </w:rPr>
        <w:t>Wasyluk</w:t>
      </w:r>
      <w:proofErr w:type="spellEnd"/>
      <w:r w:rsidRPr="009B72A8">
        <w:rPr>
          <w:rFonts w:cs="Times New Roman"/>
          <w:sz w:val="24"/>
          <w:szCs w:val="24"/>
        </w:rPr>
        <w:t xml:space="preserve">, W. and Zwolak, </w:t>
      </w:r>
      <w:bookmarkEnd w:id="30"/>
      <w:r w:rsidRPr="009B72A8">
        <w:rPr>
          <w:rFonts w:cs="Times New Roman"/>
          <w:sz w:val="24"/>
          <w:szCs w:val="24"/>
        </w:rPr>
        <w:t>A., (2021). Metabolic alterations in sepsis. </w:t>
      </w:r>
      <w:r w:rsidRPr="009B72A8">
        <w:rPr>
          <w:rFonts w:cs="Times New Roman"/>
          <w:i/>
          <w:iCs/>
          <w:sz w:val="24"/>
          <w:szCs w:val="24"/>
        </w:rPr>
        <w:t>Journal of clinical medicine</w:t>
      </w:r>
      <w:r w:rsidRPr="009B72A8">
        <w:rPr>
          <w:rFonts w:cs="Times New Roman"/>
          <w:sz w:val="24"/>
          <w:szCs w:val="24"/>
        </w:rPr>
        <w:t>, </w:t>
      </w:r>
      <w:r w:rsidRPr="009B72A8">
        <w:rPr>
          <w:rFonts w:cs="Times New Roman"/>
          <w:i/>
          <w:iCs/>
          <w:sz w:val="24"/>
          <w:szCs w:val="24"/>
        </w:rPr>
        <w:t>10</w:t>
      </w:r>
      <w:r w:rsidRPr="009B72A8">
        <w:rPr>
          <w:rFonts w:cs="Times New Roman"/>
          <w:sz w:val="24"/>
          <w:szCs w:val="24"/>
        </w:rPr>
        <w:t xml:space="preserve">(11), p.2412. </w:t>
      </w:r>
      <w:hyperlink r:id="rId24" w:history="1">
        <w:r w:rsidRPr="009B72A8">
          <w:rPr>
            <w:rStyle w:val="Hyperlink"/>
            <w:rFonts w:cs="Times New Roman"/>
            <w:color w:val="auto"/>
            <w:sz w:val="24"/>
            <w:szCs w:val="24"/>
            <w:u w:val="none"/>
          </w:rPr>
          <w:t>https://www.researchgate.net/publication/351999675_Metabolic_Alterations_in_Sepsis</w:t>
        </w:r>
      </w:hyperlink>
      <w:r w:rsidRPr="009B72A8">
        <w:rPr>
          <w:rFonts w:cs="Times New Roman"/>
          <w:sz w:val="24"/>
          <w:szCs w:val="24"/>
        </w:rPr>
        <w:t xml:space="preserve"> </w:t>
      </w:r>
    </w:p>
    <w:p w14:paraId="6D27B3B0" w14:textId="77777777" w:rsidR="00A115AB" w:rsidRPr="009B72A8" w:rsidRDefault="00A115AB" w:rsidP="009B72A8">
      <w:pPr>
        <w:rPr>
          <w:rFonts w:cs="Times New Roman"/>
          <w:sz w:val="24"/>
          <w:szCs w:val="24"/>
        </w:rPr>
      </w:pPr>
      <w:r w:rsidRPr="009B72A8">
        <w:rPr>
          <w:rFonts w:cs="Times New Roman"/>
          <w:sz w:val="24"/>
          <w:szCs w:val="24"/>
        </w:rPr>
        <w:t xml:space="preserve">WHO, (2025). Physical activity. Available at: </w:t>
      </w:r>
      <w:hyperlink r:id="rId25" w:history="1">
        <w:r w:rsidRPr="009B72A8">
          <w:rPr>
            <w:rStyle w:val="Hyperlink"/>
            <w:rFonts w:cs="Times New Roman"/>
            <w:color w:val="auto"/>
            <w:sz w:val="24"/>
            <w:szCs w:val="24"/>
            <w:u w:val="none"/>
          </w:rPr>
          <w:t>https://www.who.int/initiatives/behealthy/physical-activity</w:t>
        </w:r>
      </w:hyperlink>
      <w:r w:rsidRPr="009B72A8">
        <w:rPr>
          <w:rFonts w:cs="Times New Roman"/>
          <w:sz w:val="24"/>
          <w:szCs w:val="24"/>
        </w:rPr>
        <w:t xml:space="preserve"> (Accessed: 29 September 2025)</w:t>
      </w:r>
    </w:p>
    <w:sectPr w:rsidR="00A115AB" w:rsidRPr="009B72A8">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D09A5A" w14:textId="77777777" w:rsidR="007C702A" w:rsidRDefault="007C702A" w:rsidP="00426C31">
      <w:pPr>
        <w:spacing w:after="0" w:line="240" w:lineRule="auto"/>
      </w:pPr>
      <w:r>
        <w:separator/>
      </w:r>
    </w:p>
  </w:endnote>
  <w:endnote w:type="continuationSeparator" w:id="0">
    <w:p w14:paraId="17C5E0DB" w14:textId="77777777" w:rsidR="007C702A" w:rsidRDefault="007C702A" w:rsidP="00426C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0579701"/>
      <w:docPartObj>
        <w:docPartGallery w:val="Page Numbers (Bottom of Page)"/>
        <w:docPartUnique/>
      </w:docPartObj>
    </w:sdtPr>
    <w:sdtEndPr>
      <w:rPr>
        <w:noProof/>
      </w:rPr>
    </w:sdtEndPr>
    <w:sdtContent>
      <w:p w14:paraId="003CCC1E" w14:textId="3C674639" w:rsidR="00426C31" w:rsidRDefault="00426C3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CB7689" w14:textId="77777777" w:rsidR="00426C31" w:rsidRDefault="00426C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0CA6C3" w14:textId="77777777" w:rsidR="007C702A" w:rsidRDefault="007C702A" w:rsidP="00426C31">
      <w:pPr>
        <w:spacing w:after="0" w:line="240" w:lineRule="auto"/>
      </w:pPr>
      <w:r>
        <w:separator/>
      </w:r>
    </w:p>
  </w:footnote>
  <w:footnote w:type="continuationSeparator" w:id="0">
    <w:p w14:paraId="4538BDA4" w14:textId="77777777" w:rsidR="007C702A" w:rsidRDefault="007C702A" w:rsidP="00426C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9A74BE"/>
    <w:multiLevelType w:val="hybridMultilevel"/>
    <w:tmpl w:val="13BA1DC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32546F89"/>
    <w:multiLevelType w:val="hybridMultilevel"/>
    <w:tmpl w:val="58BA2A1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C733572"/>
    <w:multiLevelType w:val="multilevel"/>
    <w:tmpl w:val="16E006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1DD42A7"/>
    <w:multiLevelType w:val="multilevel"/>
    <w:tmpl w:val="9ECA58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D7A547A"/>
    <w:multiLevelType w:val="hybridMultilevel"/>
    <w:tmpl w:val="ACFAA23E"/>
    <w:lvl w:ilvl="0" w:tplc="BEE4D72E">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A185AC9"/>
    <w:multiLevelType w:val="multilevel"/>
    <w:tmpl w:val="3DBA68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29681188">
    <w:abstractNumId w:val="4"/>
  </w:num>
  <w:num w:numId="2" w16cid:durableId="50521747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292981789">
    <w:abstractNumId w:val="2"/>
  </w:num>
  <w:num w:numId="4" w16cid:durableId="1182091560">
    <w:abstractNumId w:val="5"/>
  </w:num>
  <w:num w:numId="5" w16cid:durableId="2113160979">
    <w:abstractNumId w:val="3"/>
  </w:num>
  <w:num w:numId="6" w16cid:durableId="6469757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09F"/>
    <w:rsid w:val="000070FE"/>
    <w:rsid w:val="000308DD"/>
    <w:rsid w:val="000355E6"/>
    <w:rsid w:val="00071F3E"/>
    <w:rsid w:val="00084A8C"/>
    <w:rsid w:val="00096048"/>
    <w:rsid w:val="00172386"/>
    <w:rsid w:val="00172D41"/>
    <w:rsid w:val="002925AA"/>
    <w:rsid w:val="002B05CC"/>
    <w:rsid w:val="002F576E"/>
    <w:rsid w:val="003461AF"/>
    <w:rsid w:val="003E2EC4"/>
    <w:rsid w:val="003F4381"/>
    <w:rsid w:val="004116D9"/>
    <w:rsid w:val="00426C31"/>
    <w:rsid w:val="00443861"/>
    <w:rsid w:val="0047770F"/>
    <w:rsid w:val="004C4937"/>
    <w:rsid w:val="00591A4D"/>
    <w:rsid w:val="005B1701"/>
    <w:rsid w:val="006615F3"/>
    <w:rsid w:val="006C7042"/>
    <w:rsid w:val="007071E4"/>
    <w:rsid w:val="00714C9D"/>
    <w:rsid w:val="00715D59"/>
    <w:rsid w:val="007517E4"/>
    <w:rsid w:val="007519CE"/>
    <w:rsid w:val="00756D82"/>
    <w:rsid w:val="00763B84"/>
    <w:rsid w:val="00797428"/>
    <w:rsid w:val="007C702A"/>
    <w:rsid w:val="00867039"/>
    <w:rsid w:val="00927F9F"/>
    <w:rsid w:val="0096266C"/>
    <w:rsid w:val="009B72A8"/>
    <w:rsid w:val="00A115AB"/>
    <w:rsid w:val="00A13AC8"/>
    <w:rsid w:val="00A65737"/>
    <w:rsid w:val="00A8709F"/>
    <w:rsid w:val="00A87C50"/>
    <w:rsid w:val="00AC156C"/>
    <w:rsid w:val="00AC223F"/>
    <w:rsid w:val="00AF01C9"/>
    <w:rsid w:val="00B54860"/>
    <w:rsid w:val="00BA3E2C"/>
    <w:rsid w:val="00BB2A55"/>
    <w:rsid w:val="00BD5C99"/>
    <w:rsid w:val="00BF083C"/>
    <w:rsid w:val="00C14F20"/>
    <w:rsid w:val="00C36912"/>
    <w:rsid w:val="00C45C17"/>
    <w:rsid w:val="00C92096"/>
    <w:rsid w:val="00CC436F"/>
    <w:rsid w:val="00CC528C"/>
    <w:rsid w:val="00D10272"/>
    <w:rsid w:val="00D302C5"/>
    <w:rsid w:val="00D46E08"/>
    <w:rsid w:val="00D85A79"/>
    <w:rsid w:val="00D97781"/>
    <w:rsid w:val="00DA748E"/>
    <w:rsid w:val="00DF01A7"/>
    <w:rsid w:val="00E64546"/>
    <w:rsid w:val="00EB3B04"/>
    <w:rsid w:val="00EF0198"/>
    <w:rsid w:val="00EF67BA"/>
    <w:rsid w:val="00F027E4"/>
    <w:rsid w:val="00F96BAF"/>
    <w:rsid w:val="00FA313A"/>
    <w:rsid w:val="00FC79D8"/>
    <w:rsid w:val="00FD55A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14E59C"/>
  <w15:chartTrackingRefBased/>
  <w15:docId w15:val="{B913686A-AF81-445B-B717-D6C69DA7F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kern w:val="2"/>
        <w:sz w:val="22"/>
        <w:szCs w:val="22"/>
        <w:lang w:val="en-IN"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96BAF"/>
    <w:pPr>
      <w:keepNext/>
      <w:keepLines/>
      <w:spacing w:before="360" w:after="80" w:line="480" w:lineRule="auto"/>
      <w:jc w:val="left"/>
      <w:outlineLvl w:val="0"/>
    </w:pPr>
    <w:rPr>
      <w:rFonts w:eastAsiaTheme="majorEastAsia" w:cstheme="majorBidi"/>
      <w:b/>
      <w:color w:val="000000" w:themeColor="text1"/>
      <w:sz w:val="24"/>
      <w:szCs w:val="40"/>
    </w:rPr>
  </w:style>
  <w:style w:type="paragraph" w:styleId="Heading2">
    <w:name w:val="heading 2"/>
    <w:basedOn w:val="Normal"/>
    <w:next w:val="Normal"/>
    <w:link w:val="Heading2Char"/>
    <w:uiPriority w:val="9"/>
    <w:unhideWhenUsed/>
    <w:qFormat/>
    <w:rsid w:val="00B54860"/>
    <w:pPr>
      <w:keepNext/>
      <w:keepLines/>
      <w:spacing w:before="160" w:after="80"/>
      <w:jc w:val="left"/>
      <w:outlineLvl w:val="1"/>
    </w:pPr>
    <w:rPr>
      <w:rFonts w:eastAsiaTheme="majorEastAsia" w:cstheme="majorBidi"/>
      <w:b/>
      <w:i/>
      <w:color w:val="000000" w:themeColor="text1"/>
      <w:szCs w:val="32"/>
    </w:rPr>
  </w:style>
  <w:style w:type="paragraph" w:styleId="Heading3">
    <w:name w:val="heading 3"/>
    <w:basedOn w:val="Normal"/>
    <w:next w:val="Normal"/>
    <w:link w:val="Heading3Char"/>
    <w:uiPriority w:val="9"/>
    <w:semiHidden/>
    <w:unhideWhenUsed/>
    <w:qFormat/>
    <w:rsid w:val="00A8709F"/>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8709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8709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8709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8709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8709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8709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6BAF"/>
    <w:rPr>
      <w:rFonts w:eastAsiaTheme="majorEastAsia" w:cstheme="majorBidi"/>
      <w:b/>
      <w:color w:val="000000" w:themeColor="text1"/>
      <w:sz w:val="24"/>
      <w:szCs w:val="40"/>
    </w:rPr>
  </w:style>
  <w:style w:type="character" w:customStyle="1" w:styleId="Heading2Char">
    <w:name w:val="Heading 2 Char"/>
    <w:basedOn w:val="DefaultParagraphFont"/>
    <w:link w:val="Heading2"/>
    <w:uiPriority w:val="9"/>
    <w:rsid w:val="00B54860"/>
    <w:rPr>
      <w:rFonts w:eastAsiaTheme="majorEastAsia" w:cstheme="majorBidi"/>
      <w:b/>
      <w:i/>
      <w:color w:val="000000" w:themeColor="text1"/>
      <w:szCs w:val="32"/>
    </w:rPr>
  </w:style>
  <w:style w:type="character" w:customStyle="1" w:styleId="Heading3Char">
    <w:name w:val="Heading 3 Char"/>
    <w:basedOn w:val="DefaultParagraphFont"/>
    <w:link w:val="Heading3"/>
    <w:uiPriority w:val="9"/>
    <w:semiHidden/>
    <w:rsid w:val="00A8709F"/>
    <w:rPr>
      <w:rFonts w:asciiTheme="minorHAnsi" w:eastAsiaTheme="majorEastAsia" w:hAnsiTheme="minorHAnsi"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A8709F"/>
    <w:rPr>
      <w:rFonts w:asciiTheme="minorHAnsi" w:eastAsiaTheme="majorEastAsia" w:hAnsiTheme="min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A8709F"/>
    <w:rPr>
      <w:rFonts w:asciiTheme="minorHAnsi" w:eastAsiaTheme="majorEastAsia" w:hAnsiTheme="min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A8709F"/>
    <w:rPr>
      <w:rFonts w:asciiTheme="minorHAnsi" w:eastAsiaTheme="majorEastAsia" w:hAnsiTheme="minorHAnsi" w:cstheme="majorBidi"/>
      <w:i/>
      <w:iCs/>
      <w:color w:val="595959" w:themeColor="text1" w:themeTint="A6"/>
      <w:lang w:val="en-GB"/>
    </w:rPr>
  </w:style>
  <w:style w:type="character" w:customStyle="1" w:styleId="Heading7Char">
    <w:name w:val="Heading 7 Char"/>
    <w:basedOn w:val="DefaultParagraphFont"/>
    <w:link w:val="Heading7"/>
    <w:uiPriority w:val="9"/>
    <w:semiHidden/>
    <w:rsid w:val="00A8709F"/>
    <w:rPr>
      <w:rFonts w:asciiTheme="minorHAnsi" w:eastAsiaTheme="majorEastAsia" w:hAnsiTheme="minorHAnsi" w:cstheme="majorBidi"/>
      <w:color w:val="595959" w:themeColor="text1" w:themeTint="A6"/>
      <w:lang w:val="en-GB"/>
    </w:rPr>
  </w:style>
  <w:style w:type="character" w:customStyle="1" w:styleId="Heading8Char">
    <w:name w:val="Heading 8 Char"/>
    <w:basedOn w:val="DefaultParagraphFont"/>
    <w:link w:val="Heading8"/>
    <w:uiPriority w:val="9"/>
    <w:semiHidden/>
    <w:rsid w:val="00A8709F"/>
    <w:rPr>
      <w:rFonts w:asciiTheme="minorHAnsi" w:eastAsiaTheme="majorEastAsia" w:hAnsiTheme="minorHAnsi" w:cstheme="majorBidi"/>
      <w:i/>
      <w:iCs/>
      <w:color w:val="272727" w:themeColor="text1" w:themeTint="D8"/>
      <w:lang w:val="en-GB"/>
    </w:rPr>
  </w:style>
  <w:style w:type="character" w:customStyle="1" w:styleId="Heading9Char">
    <w:name w:val="Heading 9 Char"/>
    <w:basedOn w:val="DefaultParagraphFont"/>
    <w:link w:val="Heading9"/>
    <w:uiPriority w:val="9"/>
    <w:semiHidden/>
    <w:rsid w:val="00A8709F"/>
    <w:rPr>
      <w:rFonts w:asciiTheme="minorHAnsi" w:eastAsiaTheme="majorEastAsia" w:hAnsiTheme="minorHAnsi" w:cstheme="majorBidi"/>
      <w:color w:val="272727" w:themeColor="text1" w:themeTint="D8"/>
      <w:lang w:val="en-GB"/>
    </w:rPr>
  </w:style>
  <w:style w:type="paragraph" w:styleId="Title">
    <w:name w:val="Title"/>
    <w:basedOn w:val="Normal"/>
    <w:next w:val="Normal"/>
    <w:link w:val="TitleChar"/>
    <w:uiPriority w:val="10"/>
    <w:qFormat/>
    <w:rsid w:val="00A870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709F"/>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8709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709F"/>
    <w:rPr>
      <w:rFonts w:asciiTheme="minorHAnsi" w:eastAsiaTheme="majorEastAsia" w:hAnsiTheme="minorHAnsi"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8709F"/>
    <w:pPr>
      <w:spacing w:before="160"/>
      <w:jc w:val="center"/>
    </w:pPr>
    <w:rPr>
      <w:i/>
      <w:iCs/>
      <w:color w:val="404040" w:themeColor="text1" w:themeTint="BF"/>
    </w:rPr>
  </w:style>
  <w:style w:type="character" w:customStyle="1" w:styleId="QuoteChar">
    <w:name w:val="Quote Char"/>
    <w:basedOn w:val="DefaultParagraphFont"/>
    <w:link w:val="Quote"/>
    <w:uiPriority w:val="29"/>
    <w:rsid w:val="00A8709F"/>
    <w:rPr>
      <w:i/>
      <w:iCs/>
      <w:color w:val="404040" w:themeColor="text1" w:themeTint="BF"/>
      <w:lang w:val="en-GB"/>
    </w:rPr>
  </w:style>
  <w:style w:type="paragraph" w:styleId="ListParagraph">
    <w:name w:val="List Paragraph"/>
    <w:basedOn w:val="Normal"/>
    <w:uiPriority w:val="34"/>
    <w:qFormat/>
    <w:rsid w:val="00A8709F"/>
    <w:pPr>
      <w:ind w:left="720"/>
      <w:contextualSpacing/>
    </w:pPr>
  </w:style>
  <w:style w:type="character" w:styleId="IntenseEmphasis">
    <w:name w:val="Intense Emphasis"/>
    <w:basedOn w:val="DefaultParagraphFont"/>
    <w:uiPriority w:val="21"/>
    <w:qFormat/>
    <w:rsid w:val="00A8709F"/>
    <w:rPr>
      <w:i/>
      <w:iCs/>
      <w:color w:val="2F5496" w:themeColor="accent1" w:themeShade="BF"/>
    </w:rPr>
  </w:style>
  <w:style w:type="paragraph" w:styleId="IntenseQuote">
    <w:name w:val="Intense Quote"/>
    <w:basedOn w:val="Normal"/>
    <w:next w:val="Normal"/>
    <w:link w:val="IntenseQuoteChar"/>
    <w:uiPriority w:val="30"/>
    <w:qFormat/>
    <w:rsid w:val="00A8709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8709F"/>
    <w:rPr>
      <w:i/>
      <w:iCs/>
      <w:color w:val="2F5496" w:themeColor="accent1" w:themeShade="BF"/>
      <w:lang w:val="en-GB"/>
    </w:rPr>
  </w:style>
  <w:style w:type="character" w:styleId="IntenseReference">
    <w:name w:val="Intense Reference"/>
    <w:basedOn w:val="DefaultParagraphFont"/>
    <w:uiPriority w:val="32"/>
    <w:qFormat/>
    <w:rsid w:val="00A8709F"/>
    <w:rPr>
      <w:b/>
      <w:bCs/>
      <w:smallCaps/>
      <w:color w:val="2F5496" w:themeColor="accent1" w:themeShade="BF"/>
      <w:spacing w:val="5"/>
    </w:rPr>
  </w:style>
  <w:style w:type="character" w:styleId="Hyperlink">
    <w:name w:val="Hyperlink"/>
    <w:basedOn w:val="DefaultParagraphFont"/>
    <w:uiPriority w:val="99"/>
    <w:unhideWhenUsed/>
    <w:rsid w:val="00D46E08"/>
    <w:rPr>
      <w:color w:val="0563C1" w:themeColor="hyperlink"/>
      <w:u w:val="single"/>
    </w:rPr>
  </w:style>
  <w:style w:type="character" w:styleId="UnresolvedMention">
    <w:name w:val="Unresolved Mention"/>
    <w:basedOn w:val="DefaultParagraphFont"/>
    <w:uiPriority w:val="99"/>
    <w:semiHidden/>
    <w:unhideWhenUsed/>
    <w:rsid w:val="00D46E08"/>
    <w:rPr>
      <w:color w:val="605E5C"/>
      <w:shd w:val="clear" w:color="auto" w:fill="E1DFDD"/>
    </w:rPr>
  </w:style>
  <w:style w:type="paragraph" w:styleId="TOCHeading">
    <w:name w:val="TOC Heading"/>
    <w:basedOn w:val="Heading1"/>
    <w:next w:val="Normal"/>
    <w:uiPriority w:val="39"/>
    <w:unhideWhenUsed/>
    <w:qFormat/>
    <w:rsid w:val="00426C31"/>
    <w:pPr>
      <w:spacing w:before="240" w:after="0" w:line="259" w:lineRule="auto"/>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426C31"/>
    <w:pPr>
      <w:spacing w:after="100"/>
    </w:pPr>
  </w:style>
  <w:style w:type="paragraph" w:styleId="Header">
    <w:name w:val="header"/>
    <w:basedOn w:val="Normal"/>
    <w:link w:val="HeaderChar"/>
    <w:uiPriority w:val="99"/>
    <w:unhideWhenUsed/>
    <w:rsid w:val="00426C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6C31"/>
    <w:rPr>
      <w:lang w:val="en-GB"/>
    </w:rPr>
  </w:style>
  <w:style w:type="paragraph" w:styleId="Footer">
    <w:name w:val="footer"/>
    <w:basedOn w:val="Normal"/>
    <w:link w:val="FooterChar"/>
    <w:uiPriority w:val="99"/>
    <w:unhideWhenUsed/>
    <w:rsid w:val="00426C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6C31"/>
    <w:rPr>
      <w:lang w:val="en-GB"/>
    </w:rPr>
  </w:style>
  <w:style w:type="paragraph" w:styleId="Caption">
    <w:name w:val="caption"/>
    <w:basedOn w:val="Normal"/>
    <w:next w:val="Normal"/>
    <w:uiPriority w:val="35"/>
    <w:unhideWhenUsed/>
    <w:qFormat/>
    <w:rsid w:val="003461AF"/>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dc.gov/diabetes/diabetes-testing/monitoring-blood-sugar.html" TargetMode="External"/><Relationship Id="rId18" Type="http://schemas.openxmlformats.org/officeDocument/2006/relationships/hyperlink" Target="https://europepmc.org/article/MED/35914061/NBK581938"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sciencedirect.com/science/article/pii/S0899900722000429" TargetMode="External"/><Relationship Id="rId7" Type="http://schemas.openxmlformats.org/officeDocument/2006/relationships/endnotes" Target="endnotes.xml"/><Relationship Id="rId12" Type="http://schemas.openxmlformats.org/officeDocument/2006/relationships/hyperlink" Target="https://pmc.ncbi.nlm.nih.gov/articles/PMC7910909/" TargetMode="External"/><Relationship Id="rId17" Type="http://schemas.openxmlformats.org/officeDocument/2006/relationships/hyperlink" Target="https://www.imrpress.com/journal/RCM/22/4/10.31083/j.rcm2204156/htm" TargetMode="External"/><Relationship Id="rId25" Type="http://schemas.openxmlformats.org/officeDocument/2006/relationships/hyperlink" Target="https://www.who.int/initiatives/behealthy/physical-activity" TargetMode="External"/><Relationship Id="rId2" Type="http://schemas.openxmlformats.org/officeDocument/2006/relationships/numbering" Target="numbering.xml"/><Relationship Id="rId16" Type="http://schemas.openxmlformats.org/officeDocument/2006/relationships/hyperlink" Target="https://www.nature.com/articles/s41392-022-01073-0" TargetMode="External"/><Relationship Id="rId20" Type="http://schemas.openxmlformats.org/officeDocument/2006/relationships/hyperlink" Target="https://www.cell.com/cell/fulltext/S0092-8674(21)00162-8?dgcid=raven_jbs_aip_emai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full/10.1002/hsr2.70558" TargetMode="External"/><Relationship Id="rId24" Type="http://schemas.openxmlformats.org/officeDocument/2006/relationships/hyperlink" Target="https://www.researchgate.net/publication/351999675_Metabolic_Alterations_in_Sepsis" TargetMode="External"/><Relationship Id="rId5" Type="http://schemas.openxmlformats.org/officeDocument/2006/relationships/webSettings" Target="webSettings.xml"/><Relationship Id="rId15" Type="http://schemas.openxmlformats.org/officeDocument/2006/relationships/hyperlink" Target="https://www.sciencedirect.com/science/article/pii/S0025619617308741" TargetMode="External"/><Relationship Id="rId23" Type="http://schemas.openxmlformats.org/officeDocument/2006/relationships/hyperlink" Target="https://pmc.ncbi.nlm.nih.gov/articles/PMC12277773/" TargetMode="External"/><Relationship Id="rId28"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s://www.nhs.uk/tests-and-treatments/cgm-and-hcl-for-diabete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cshperspectives.cshlp.org/content/13/5/a040535.full" TargetMode="External"/><Relationship Id="rId22" Type="http://schemas.openxmlformats.org/officeDocument/2006/relationships/hyperlink" Target="https://joe.bioscientifica.com/view/journals/joe/258/2/JOE-22-0224.xm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05A1509-6CE7-4B74-A3EB-B85E6CC7EED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547</TotalTime>
  <Pages>1</Pages>
  <Words>2995</Words>
  <Characters>17073</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c:creator>
  <cp:keywords/>
  <dc:description/>
  <cp:lastModifiedBy>galiceanu alexandra</cp:lastModifiedBy>
  <cp:revision>14</cp:revision>
  <dcterms:created xsi:type="dcterms:W3CDTF">2025-09-29T05:37:00Z</dcterms:created>
  <dcterms:modified xsi:type="dcterms:W3CDTF">2025-11-03T21:14:00Z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c02880ea-6ccf-482f-b88b-fc9759a53765</vt:lpwstr>
  </property>
</Properties>
</file>