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Student name:Ana Ivascu</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Student number:2239390</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Module code:BMIH6007</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Lecturer:Kathryn Roberts</w:t>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ffffff"/>
          <w:sz w:val="27"/>
          <w:szCs w:val="27"/>
          <w:u w:val="none"/>
          <w:shd w:fill="auto" w:val="clear"/>
          <w:vertAlign w:val="baseline"/>
        </w:rPr>
      </w:pPr>
      <w:r w:rsidDel="00000000" w:rsidR="00000000" w:rsidRPr="00000000">
        <w:rPr>
          <w:rFonts w:ascii="Arial" w:cs="Arial" w:eastAsia="Arial" w:hAnsi="Arial"/>
          <w:b w:val="1"/>
          <w:i w:val="0"/>
          <w:smallCaps w:val="0"/>
          <w:strike w:val="0"/>
          <w:color w:val="ffffff"/>
          <w:sz w:val="27"/>
          <w:szCs w:val="27"/>
          <w:u w:val="none"/>
          <w:shd w:fill="auto" w:val="clear"/>
          <w:vertAlign w:val="baseline"/>
          <w:rtl w:val="0"/>
        </w:rPr>
        <w:t xml:space="preserve">Module Lead: Kathryn Flynn</w:t>
      </w:r>
      <w:r w:rsidDel="00000000" w:rsidR="00000000" w:rsidRPr="00000000">
        <w:rPr>
          <w:rFonts w:ascii="Gill Sans" w:cs="Gill Sans" w:eastAsia="Gill Sans" w:hAnsi="Gill Sans"/>
          <w:b w:val="0"/>
          <w:i w:val="0"/>
          <w:smallCaps w:val="0"/>
          <w:strike w:val="0"/>
          <w:color w:val="ffffff"/>
          <w:sz w:val="27"/>
          <w:szCs w:val="27"/>
          <w:u w:val="none"/>
          <w:shd w:fill="auto" w:val="clear"/>
          <w:vertAlign w:val="baseline"/>
          <w:rtl w:val="0"/>
        </w:rPr>
        <w:br w:type="textWrapping"/>
      </w:r>
      <w:r w:rsidDel="00000000" w:rsidR="00000000" w:rsidRPr="00000000">
        <w:rPr>
          <w:rFonts w:ascii="Arial" w:cs="Arial" w:eastAsia="Arial" w:hAnsi="Arial"/>
          <w:b w:val="1"/>
          <w:i w:val="0"/>
          <w:smallCaps w:val="0"/>
          <w:strike w:val="0"/>
          <w:color w:val="ffffff"/>
          <w:sz w:val="27"/>
          <w:szCs w:val="27"/>
          <w:u w:val="none"/>
          <w:shd w:fill="auto" w:val="clear"/>
          <w:vertAlign w:val="baseline"/>
          <w:rtl w:val="0"/>
        </w:rPr>
        <w:t xml:space="preserve">Student name: Ana  Ivascu</w:t>
      </w:r>
      <w:r w:rsidDel="00000000" w:rsidR="00000000" w:rsidRPr="00000000">
        <w:rPr>
          <w:rFonts w:ascii="Gill Sans" w:cs="Gill Sans" w:eastAsia="Gill Sans" w:hAnsi="Gill Sans"/>
          <w:b w:val="0"/>
          <w:i w:val="0"/>
          <w:smallCaps w:val="0"/>
          <w:strike w:val="0"/>
          <w:color w:val="ffffff"/>
          <w:sz w:val="27"/>
          <w:szCs w:val="27"/>
          <w:u w:val="none"/>
          <w:shd w:fill="auto" w:val="clear"/>
          <w:vertAlign w:val="baseline"/>
          <w:rtl w:val="0"/>
        </w:rPr>
        <w:br w:type="textWrapping"/>
      </w:r>
      <w:r w:rsidDel="00000000" w:rsidR="00000000" w:rsidRPr="00000000">
        <w:rPr>
          <w:rFonts w:ascii="Arial" w:cs="Arial" w:eastAsia="Arial" w:hAnsi="Arial"/>
          <w:b w:val="1"/>
          <w:i w:val="0"/>
          <w:smallCaps w:val="0"/>
          <w:strike w:val="0"/>
          <w:color w:val="ffffff"/>
          <w:sz w:val="27"/>
          <w:szCs w:val="27"/>
          <w:u w:val="none"/>
          <w:shd w:fill="auto" w:val="clear"/>
          <w:vertAlign w:val="baseline"/>
          <w:rtl w:val="0"/>
        </w:rPr>
        <w:t xml:space="preserve">Student ID number: 2239390</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ffffff"/>
          <w:sz w:val="27"/>
          <w:szCs w:val="27"/>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ffffff"/>
          <w:sz w:val="27"/>
          <w:szCs w:val="27"/>
          <w:u w:val="none"/>
          <w:shd w:fill="auto" w:val="clear"/>
          <w:vertAlign w:val="baseline"/>
        </w:rPr>
      </w:pPr>
      <w:r w:rsidDel="00000000" w:rsidR="00000000" w:rsidRPr="00000000">
        <w:rPr>
          <w:rtl w:val="0"/>
        </w:rPr>
      </w:r>
    </w:p>
    <w:p w:rsidR="00000000" w:rsidDel="00000000" w:rsidP="00000000" w:rsidRDefault="00000000" w:rsidRPr="00000000" w14:paraId="0000000B">
      <w:pPr>
        <w:spacing w:line="240" w:lineRule="auto"/>
        <w:jc w:val="center"/>
        <w:rPr>
          <w:rFonts w:ascii="-webkit-standard" w:cs="-webkit-standard" w:eastAsia="-webkit-standard" w:hAnsi="-webkit-standard"/>
          <w:color w:val="000000"/>
          <w:sz w:val="15"/>
          <w:szCs w:val="15"/>
        </w:rPr>
      </w:pPr>
      <w:r w:rsidDel="00000000" w:rsidR="00000000" w:rsidRPr="00000000">
        <w:rPr>
          <w:rFonts w:ascii="-webkit-standard" w:cs="-webkit-standard" w:eastAsia="-webkit-standard" w:hAnsi="-webkit-standard"/>
          <w:color w:val="000000"/>
          <w:sz w:val="35"/>
          <w:szCs w:val="35"/>
          <w:rtl w:val="0"/>
        </w:rPr>
        <w:t xml:space="preserve">I confirm that I have not used any AI tools in the research and creation of this assignment. I confirm that I have not presented any AI generated materials as my own work. I</w:t>
      </w:r>
      <w:r w:rsidDel="00000000" w:rsidR="00000000" w:rsidRPr="00000000">
        <w:rPr>
          <w:rtl w:val="0"/>
        </w:rPr>
      </w:r>
    </w:p>
    <w:p w:rsidR="00000000" w:rsidDel="00000000" w:rsidP="00000000" w:rsidRDefault="00000000" w:rsidRPr="00000000" w14:paraId="0000000C">
      <w:pPr>
        <w:spacing w:line="240" w:lineRule="auto"/>
        <w:jc w:val="center"/>
        <w:rPr>
          <w:rFonts w:ascii="-webkit-standard" w:cs="-webkit-standard" w:eastAsia="-webkit-standard" w:hAnsi="-webkit-standard"/>
          <w:color w:val="000000"/>
          <w:sz w:val="15"/>
          <w:szCs w:val="15"/>
        </w:rPr>
      </w:pPr>
      <w:r w:rsidDel="00000000" w:rsidR="00000000" w:rsidRPr="00000000">
        <w:rPr>
          <w:rFonts w:ascii="-webkit-standard" w:cs="-webkit-standard" w:eastAsia="-webkit-standard" w:hAnsi="-webkit-standard"/>
          <w:color w:val="000000"/>
          <w:sz w:val="35"/>
          <w:szCs w:val="35"/>
          <w:rtl w:val="0"/>
        </w:rPr>
        <w:t xml:space="preserve">confirm I have copies of my drafts, notes, and other resources I used, which I may be asked to</w:t>
      </w:r>
      <w:r w:rsidDel="00000000" w:rsidR="00000000" w:rsidRPr="00000000">
        <w:rPr>
          <w:rtl w:val="0"/>
        </w:rPr>
      </w:r>
    </w:p>
    <w:p w:rsidR="00000000" w:rsidDel="00000000" w:rsidP="00000000" w:rsidRDefault="00000000" w:rsidRPr="00000000" w14:paraId="0000000D">
      <w:pPr>
        <w:spacing w:line="240" w:lineRule="auto"/>
        <w:jc w:val="center"/>
        <w:rPr>
          <w:rFonts w:ascii="-webkit-standard" w:cs="-webkit-standard" w:eastAsia="-webkit-standard" w:hAnsi="-webkit-standard"/>
          <w:color w:val="000000"/>
          <w:sz w:val="15"/>
          <w:szCs w:val="15"/>
        </w:rPr>
      </w:pPr>
      <w:r w:rsidDel="00000000" w:rsidR="00000000" w:rsidRPr="00000000">
        <w:rPr>
          <w:rFonts w:ascii="-webkit-standard" w:cs="-webkit-standard" w:eastAsia="-webkit-standard" w:hAnsi="-webkit-standard"/>
          <w:color w:val="000000"/>
          <w:sz w:val="35"/>
          <w:szCs w:val="35"/>
          <w:rtl w:val="0"/>
        </w:rPr>
        <w:t xml:space="preserve">provide in evidence.</w:t>
      </w:r>
      <w:r w:rsidDel="00000000" w:rsidR="00000000" w:rsidRPr="00000000">
        <w:rPr>
          <w:rtl w:val="0"/>
        </w:rPr>
      </w:r>
    </w:p>
    <w:p w:rsidR="00000000" w:rsidDel="00000000" w:rsidP="00000000" w:rsidRDefault="00000000" w:rsidRPr="00000000" w14:paraId="0000000E">
      <w:pPr>
        <w:spacing w:line="240" w:lineRule="auto"/>
        <w:jc w:val="center"/>
        <w:rPr>
          <w:rFonts w:ascii="-webkit-standard" w:cs="-webkit-standard" w:eastAsia="-webkit-standard" w:hAnsi="-webkit-standard"/>
          <w:b w:val="1"/>
          <w:color w:val="000000"/>
          <w:sz w:val="27"/>
          <w:szCs w:val="27"/>
        </w:rPr>
      </w:pPr>
      <w:r w:rsidDel="00000000" w:rsidR="00000000" w:rsidRPr="00000000">
        <w:rPr>
          <w:rFonts w:ascii="-webkit-standard" w:cs="-webkit-standard" w:eastAsia="-webkit-standard" w:hAnsi="-webkit-standard"/>
          <w:b w:val="1"/>
          <w:color w:val="000000"/>
          <w:sz w:val="27"/>
          <w:szCs w:val="27"/>
          <w:rtl w:val="0"/>
        </w:rPr>
        <w:t xml:space="preserve"> </w:t>
      </w:r>
    </w:p>
    <w:p w:rsidR="00000000" w:rsidDel="00000000" w:rsidP="00000000" w:rsidRDefault="00000000" w:rsidRPr="00000000" w14:paraId="0000000F">
      <w:pPr>
        <w:spacing w:line="240" w:lineRule="auto"/>
        <w:jc w:val="center"/>
        <w:rPr>
          <w:rFonts w:ascii="Times New Roman" w:cs="Times New Roman" w:eastAsia="Times New Roman" w:hAnsi="Times New Roman"/>
          <w:b w:val="1"/>
          <w:color w:val="000000"/>
          <w:sz w:val="27"/>
          <w:szCs w:val="27"/>
        </w:rPr>
      </w:pPr>
      <w:r w:rsidDel="00000000" w:rsidR="00000000" w:rsidRPr="00000000">
        <w:rPr>
          <w:rFonts w:ascii="Times New Roman" w:cs="Times New Roman" w:eastAsia="Times New Roman" w:hAnsi="Times New Roman"/>
          <w:b w:val="1"/>
          <w:color w:val="000000"/>
          <w:sz w:val="27"/>
          <w:szCs w:val="27"/>
          <w:rtl w:val="0"/>
        </w:rPr>
        <w:t xml:space="preserve"> </w:t>
      </w:r>
    </w:p>
    <w:p w:rsidR="00000000" w:rsidDel="00000000" w:rsidP="00000000" w:rsidRDefault="00000000" w:rsidRPr="00000000" w14:paraId="00000010">
      <w:pPr>
        <w:spacing w:line="240" w:lineRule="auto"/>
        <w:rPr>
          <w:rFonts w:ascii="Times New Roman" w:cs="Times New Roman" w:eastAsia="Times New Roman" w:hAnsi="Times New Roman"/>
          <w:b w:val="1"/>
          <w:color w:val="000000"/>
          <w:sz w:val="27"/>
          <w:szCs w:val="27"/>
        </w:rPr>
      </w:pPr>
      <w:r w:rsidDel="00000000" w:rsidR="00000000" w:rsidRPr="00000000">
        <w:rPr>
          <w:rFonts w:ascii="Times New Roman" w:cs="Times New Roman" w:eastAsia="Times New Roman" w:hAnsi="Times New Roman"/>
          <w:b w:val="1"/>
          <w:color w:val="000000"/>
          <w:sz w:val="27"/>
          <w:szCs w:val="27"/>
          <w:rtl w:val="0"/>
        </w:rPr>
        <w:t xml:space="preserve"> </w:t>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Table of Contents </w:t>
      </w:r>
    </w:p>
    <w:sdt>
      <w:sdtPr>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3a4xausi25r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Introduction</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36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fx66deccdw9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Description and Background</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36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ldricxbh1f8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Meeting/Event</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36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uqc2beas8lsy">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Reason for selection</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36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1w059mc0m3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Location</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heading=h.2x2ldjnx509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The Event Cycle</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36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ikgp72f6jzz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Definition and application of event cycle</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l4m63y7zyvr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Event Concept</w:t>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heading=h.m68ls38pzv0y">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Aim and Objectives of the Meeting / Event</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36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vx1iz76jty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Aim</w:t>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36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7vy66c8bb3p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SMART objectives</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heading=h.b71gdc4tcku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Event Management</w:t>
              <w:tab/>
              <w:t xml:space="preserve">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36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73pu46bceue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Operational</w:t>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36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najpttc2tfa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Planning</w:t>
              <w:tab/>
              <w:t xml:space="preserve">8</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36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gk5ihh73y40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w:t>
              <w:tab/>
              <w:t xml:space="preserve">8</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heading=h.jla5j7hqluz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 Event Budget</w:t>
              <w:tab/>
              <w:t xml:space="preserve">8</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36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sw7mfcmgyh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Income and Expenditure</w:t>
              <w:tab/>
              <w:t xml:space="preserve">8</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36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hwcxa5hpr0e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 of costs</w:t>
              <w:tab/>
              <w:t xml:space="preserve">9</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36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9o904lxt7o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Funding sources and income generation</w:t>
              <w:tab/>
              <w:t xml:space="preserve">10</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heading=h.tu84hm1qm4m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 Industry Trends / Issues / Impacts</w:t>
              <w:tab/>
              <w:t xml:space="preserve">10</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36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k8vico3gjaq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Latest trends, issues and impacts</w:t>
              <w:tab/>
              <w:t xml:space="preserve">10</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heading=h.s6stvzp9vme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 Situational and Cultural Considerations</w:t>
              <w:tab/>
              <w:t xml:space="preserve">11</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36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vaodxtp1pn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w:t>
              <w:tab/>
              <w:t xml:space="preserve">11</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heading=h.uypgkmjhlkh5">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 Conclusions</w:t>
              <w:tab/>
              <w:t xml:space="preserve">12</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12000"/>
            </w:tabs>
            <w:spacing w:after="0" w:before="6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heading=h.3lv66gcn23i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13</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pPr>
      <w:bookmarkStart w:colFirst="0" w:colLast="0" w:name="_heading=h.3a4xausi25rr" w:id="0"/>
      <w:bookmarkEnd w:id="0"/>
      <w:r w:rsidDel="00000000" w:rsidR="00000000" w:rsidRPr="00000000">
        <w:rPr>
          <w:rtl w:val="0"/>
        </w:rPr>
        <w:t xml:space="preserve">2. Introduction  </w:t>
      </w:r>
    </w:p>
    <w:p w:rsidR="00000000" w:rsidDel="00000000" w:rsidP="00000000" w:rsidRDefault="00000000" w:rsidRPr="00000000" w14:paraId="0000002E">
      <w:pPr>
        <w:pStyle w:val="Heading2"/>
        <w:spacing w:after="240" w:before="240" w:lineRule="auto"/>
        <w:rPr/>
      </w:pPr>
      <w:bookmarkStart w:colFirst="0" w:colLast="0" w:name="_heading=h.fx66deccdw9m" w:id="1"/>
      <w:bookmarkEnd w:id="1"/>
      <w:r w:rsidDel="00000000" w:rsidR="00000000" w:rsidRPr="00000000">
        <w:rPr>
          <w:rtl w:val="0"/>
        </w:rPr>
        <w:t xml:space="preserve">Description and Background</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event that has been proposed is “Celtic Tides: A Coastal Welcome to Wales” which would continue for a period of 4 days initiated with the intent of immersing delegates in authentic coastal Wales tradition. The event would take place in Spring/Summer 2025 and has an alignment with ‘Year of Croesco’. The purpose of the event is to celebrate Welsh warmth welcome by putting emphasis on food, experiential tourism and folklore.</w:t>
      </w:r>
    </w:p>
    <w:p w:rsidR="00000000" w:rsidDel="00000000" w:rsidP="00000000" w:rsidRDefault="00000000" w:rsidRPr="00000000" w14:paraId="00000030">
      <w:pPr>
        <w:pStyle w:val="Heading2"/>
        <w:spacing w:after="240" w:before="240" w:lineRule="auto"/>
        <w:rPr/>
      </w:pPr>
      <w:bookmarkStart w:colFirst="0" w:colLast="0" w:name="_heading=h.ldricxbh1f8g" w:id="2"/>
      <w:bookmarkEnd w:id="2"/>
      <w:r w:rsidDel="00000000" w:rsidR="00000000" w:rsidRPr="00000000">
        <w:rPr>
          <w:rtl w:val="0"/>
        </w:rPr>
        <w:t xml:space="preserve">Meeting/Event</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There is the use of a combination of cultural storytelling, community engagement, traditional cuisine and hands-on workshops including rope knitting. The needs of the international MICE groups are catered to by the event including addressing the needs of eco-conscious travellers, and cultural tourists by providing them with low-impact and retreat experiences in different fishing villages of Newport, St Davids and Solva. </w:t>
      </w:r>
    </w:p>
    <w:p w:rsidR="00000000" w:rsidDel="00000000" w:rsidP="00000000" w:rsidRDefault="00000000" w:rsidRPr="00000000" w14:paraId="00000032">
      <w:pPr>
        <w:pStyle w:val="Heading2"/>
        <w:spacing w:after="240" w:before="240" w:lineRule="auto"/>
        <w:rPr/>
      </w:pPr>
      <w:bookmarkStart w:colFirst="0" w:colLast="0" w:name="_heading=h.uqc2beas8lsy" w:id="3"/>
      <w:bookmarkEnd w:id="3"/>
      <w:r w:rsidDel="00000000" w:rsidR="00000000" w:rsidRPr="00000000">
        <w:rPr>
          <w:rtl w:val="0"/>
        </w:rPr>
        <w:t xml:space="preserve">Reason for selection</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primary reason for which this particular event has been selected is to provide support and assistance to the accomplishment of the strategic aim of Visit Wales which intends to disperse tourism benefits to the people of rural areas and at the same time constitute national identity. The event selection also rests on its response to the demands in the post-pandemic period so that sustainable, slow and reflective experiences are provided to promote deeper connections with local communities and cultural people.</w:t>
      </w:r>
    </w:p>
    <w:p w:rsidR="00000000" w:rsidDel="00000000" w:rsidP="00000000" w:rsidRDefault="00000000" w:rsidRPr="00000000" w14:paraId="00000034">
      <w:pPr>
        <w:pStyle w:val="Heading2"/>
        <w:spacing w:after="240" w:before="240" w:lineRule="auto"/>
        <w:rPr/>
      </w:pPr>
      <w:bookmarkStart w:colFirst="0" w:colLast="0" w:name="_heading=h.t1w059mc0m3t" w:id="4"/>
      <w:bookmarkEnd w:id="4"/>
      <w:r w:rsidDel="00000000" w:rsidR="00000000" w:rsidRPr="00000000">
        <w:rPr>
          <w:rtl w:val="0"/>
        </w:rPr>
        <w:t xml:space="preserve">Location</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venue selected for the event is Pembrokeshire National Park which is popular for its maritime heritage, dramatic coastline and accessible village settings. Moreover, the locations also include St Davids City Hall and Silva Memorial School which is suitable for providing outdoor and indoor spaces along with availing local support for enhancement of sustainability, logistical feasibility and authenticity. </w:t>
      </w:r>
    </w:p>
    <w:p w:rsidR="00000000" w:rsidDel="00000000" w:rsidP="00000000" w:rsidRDefault="00000000" w:rsidRPr="00000000" w14:paraId="00000036">
      <w:pPr>
        <w:pStyle w:val="Heading1"/>
        <w:rPr/>
      </w:pPr>
      <w:bookmarkStart w:colFirst="0" w:colLast="0" w:name="_heading=h.2x2ldjnx509r" w:id="5"/>
      <w:bookmarkEnd w:id="5"/>
      <w:r w:rsidDel="00000000" w:rsidR="00000000" w:rsidRPr="00000000">
        <w:rPr>
          <w:rtl w:val="0"/>
        </w:rPr>
        <w:t xml:space="preserve">3. The Event Cycle  </w:t>
      </w:r>
    </w:p>
    <w:p w:rsidR="00000000" w:rsidDel="00000000" w:rsidP="00000000" w:rsidRDefault="00000000" w:rsidRPr="00000000" w14:paraId="00000037">
      <w:pPr>
        <w:pStyle w:val="Heading2"/>
        <w:rPr/>
      </w:pPr>
      <w:bookmarkStart w:colFirst="0" w:colLast="0" w:name="_heading=h.ikgp72f6jzz3" w:id="6"/>
      <w:bookmarkEnd w:id="6"/>
      <w:r w:rsidDel="00000000" w:rsidR="00000000" w:rsidRPr="00000000">
        <w:rPr>
          <w:rtl w:val="0"/>
        </w:rPr>
        <w:t xml:space="preserve">Definition and application of event cycle </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An event cycle is defined as a structured procedure of planning, execution and evaluation of an event through a range of interrelated stages. In the opinion of Bowdin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(2023), some of the key stages associated with an event cycle include Research and Conceptualisation, Planning, and Implementation,  Event Delivery and Evaluation and Legacy.</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1"/>
          <w:i w:val="1"/>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highlight w:val="white"/>
          <w:u w:val="none"/>
          <w:vertAlign w:val="baseline"/>
          <w:rtl w:val="0"/>
        </w:rPr>
        <w:t xml:space="preserve">Research and conceptualisation</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In the conceptualisation stage, there is alignment between the event and the "Year of Croeso" 2025 campaign initiated by Visit Wales. As mentioned by Kong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(2024), the market research and implementation of STP analysis have helped in identifying MICE incentive groups as one of the key target markets along with the identification of eco-conscious cultural travellers. The theme of the event is sustainability, coastal heritage and cultural storytelling through which there is a reflection of current trends and patterns, particularly in the post-pandemic period. </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1"/>
          <w:i w:val="1"/>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highlight w:val="white"/>
          <w:u w:val="none"/>
          <w:vertAlign w:val="baseline"/>
          <w:rtl w:val="0"/>
        </w:rPr>
        <w:t xml:space="preserve">Planning</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In the planning phase, there is involvement of venue selection including Solva Memorial Hall and St Davids City Hall which would help in the identification of staffing needs including safety marshals and bilingual hosts. As influenced by Janjusevic and Mathur (2021), there is also the inclusion of financial planning including availing funding opportunities from different sources including the 'Visit Wales' Cultural Events Fund. Moreover, ticketing and sales of artisan merchandise also serve as important funding sources for the event.</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1"/>
          <w:i w:val="1"/>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highlight w:val="white"/>
          <w:u w:val="none"/>
          <w:vertAlign w:val="baseline"/>
          <w:rtl w:val="0"/>
        </w:rPr>
        <w:t xml:space="preserve">Implementation</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pre-event logistics including setting up eco-friendly AV systems would be done in this stage along with the organisation of shuttle transport. Moreover, during the implementation phase, there would also be coordination with the local co-ops to rehearse and conduct safety checks and staff briefings which are considered to be immensely important for smooth operations. </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1"/>
          <w:i w:val="1"/>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highlight w:val="white"/>
          <w:u w:val="none"/>
          <w:vertAlign w:val="baseline"/>
          <w:rtl w:val="0"/>
        </w:rPr>
        <w:t xml:space="preserve">Event delivery</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event would continue for 4 days and there would be indulgence of the delegates in immersive experiences such as coastal walks, seafood foraging, community ceilidh and live music. Moreover, the event also aims to adapt to uncertain weather conditions as part of which, flexibility would be ensured which would also help in addressing fluctuations in visits.</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1"/>
          <w:i w:val="1"/>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highlight w:val="white"/>
          <w:u w:val="none"/>
          <w:vertAlign w:val="baseline"/>
          <w:rtl w:val="0"/>
        </w:rPr>
        <w:t xml:space="preserve">Evaluation and legacy</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After the completion of the event, there would be a gathering of feedback through digital surveys along with the "Croeso Memory Book."  The ways in which success would be ensured is through measuring satisfaction of attendees including staff satisfaction, sustainability goal alignment and community impact (Pham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2025).</w:t>
      </w:r>
    </w:p>
    <w:p w:rsidR="00000000" w:rsidDel="00000000" w:rsidP="00000000" w:rsidRDefault="00000000" w:rsidRPr="00000000" w14:paraId="00000043">
      <w:pPr>
        <w:pStyle w:val="Heading1"/>
        <w:rPr/>
      </w:pPr>
      <w:bookmarkStart w:colFirst="0" w:colLast="0" w:name="_heading=h.l4m63y7zyvrw" w:id="7"/>
      <w:bookmarkEnd w:id="7"/>
      <w:r w:rsidDel="00000000" w:rsidR="00000000" w:rsidRPr="00000000">
        <w:rPr>
          <w:rtl w:val="0"/>
        </w:rPr>
        <w:t xml:space="preserve">4. Event Concept   </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Since the span of the event is 4 days, there would be provision of rich tapestry experience to the people about Welsh culture, hospitality and heritage. There would be provision of a unique combination of community engagement initiatives, immersive activities and coastal experiences with the intent of fostering reflection and connection.</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1"/>
          <w:i w:val="1"/>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highlight w:val="white"/>
          <w:u w:val="none"/>
          <w:vertAlign w:val="baseline"/>
          <w:rtl w:val="0"/>
        </w:rPr>
        <w:t xml:space="preserve">Day 1: Arrival and Anchorage</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After the arrival of the delegates at the location, there would be an arrangement for a Croeso ceremony in order to welcome the guests. The key features of the welcoming event would include harp music, bonfire, and mulled cider. Moreover, there would also be an introduction of the guests to local hosts including families, artists and fishermen. As inspired by Romer-Lee (2023), there would be an exploration of rock pools, maritime legends and coastal walks in the form of a guided coastal walk and finally, a harbour seafood dinner would be arranged along with the inclusion of cockles, mussels and laverbread.  </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1"/>
          <w:i w:val="1"/>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highlight w:val="white"/>
          <w:u w:val="none"/>
          <w:vertAlign w:val="baseline"/>
          <w:rtl w:val="0"/>
        </w:rPr>
        <w:t xml:space="preserve">Day 2: Heritage and Storytelling </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During the second day of the event, the focus would be paid to heritage skills along with the participation of the delegates in rope knotting, net mending and coracle boat demonstration. Moreover, there would also be guidance on seaweed foraging and smoking workshops by the local expert guides. During the afternoon, a storytelling session would be held named ‘Mermaids, Sea Kings and Selkies’. Finally, an acoustic folk performance would be arranged in a traditional boathouse. </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1"/>
          <w:i w:val="1"/>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highlight w:val="white"/>
          <w:u w:val="none"/>
          <w:vertAlign w:val="baseline"/>
          <w:rtl w:val="0"/>
        </w:rPr>
        <w:t xml:space="preserve">Day 3: Community development and craft</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During the third day of the event, the delegates would visit the fishermen's cooperative and the artisan makers would also be met by them. The key activity of day 3 is a community seafood stew cooking event, where the visitors would take part and prepare food using ingredients provided by the local suppliers. A pottery workshop is also likely to be joined by the guests where they would create personalised Croeso plates. Finally, in the evening, a village ceilidh would be held which would feature traditional Welsh dancing and live folk music.</w:t>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1"/>
          <w:i w:val="1"/>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highlight w:val="white"/>
          <w:u w:val="none"/>
          <w:vertAlign w:val="baseline"/>
          <w:rtl w:val="0"/>
        </w:rPr>
        <w:t xml:space="preserve">Day 4: Farewell</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On the final day, the guests would indulge in sunrise meditation or wild sea swimming. Moreover, a coastal picnic would also be joined by the delegates by featuring regional ingredients.  'Message in a bottle', which is a reflection ceremony, will be held in the evening. The guests would also be provided with departure gifts including a "Croeso Memory Book" and souvenirs.</w:t>
      </w:r>
    </w:p>
    <w:p w:rsidR="00000000" w:rsidDel="00000000" w:rsidP="00000000" w:rsidRDefault="00000000" w:rsidRPr="00000000" w14:paraId="0000004D">
      <w:pPr>
        <w:pStyle w:val="Heading1"/>
        <w:rPr/>
      </w:pPr>
      <w:bookmarkStart w:colFirst="0" w:colLast="0" w:name="_heading=h.m68ls38pzv0y" w:id="8"/>
      <w:bookmarkEnd w:id="8"/>
      <w:r w:rsidDel="00000000" w:rsidR="00000000" w:rsidRPr="00000000">
        <w:rPr>
          <w:rtl w:val="0"/>
        </w:rPr>
        <w:t xml:space="preserve">5. Aim and Objectives of the Meeting / Event  </w:t>
      </w:r>
    </w:p>
    <w:p w:rsidR="00000000" w:rsidDel="00000000" w:rsidP="00000000" w:rsidRDefault="00000000" w:rsidRPr="00000000" w14:paraId="0000004E">
      <w:pPr>
        <w:pStyle w:val="Heading2"/>
        <w:rPr/>
      </w:pPr>
      <w:bookmarkStart w:colFirst="0" w:colLast="0" w:name="_heading=h.vx1iz76jtyvu" w:id="9"/>
      <w:bookmarkEnd w:id="9"/>
      <w:r w:rsidDel="00000000" w:rsidR="00000000" w:rsidRPr="00000000">
        <w:rPr>
          <w:rtl w:val="0"/>
        </w:rPr>
        <w:t xml:space="preserve">Aim</w:t>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event aims to deliver a sustainable and authentic cultural event equipped with MICR and ‘Celtic Tides’ through which there would be promotion of community engagement, experiential tourism and Welsh heritage in Pembrokeshire National Park. </w:t>
      </w:r>
    </w:p>
    <w:p w:rsidR="00000000" w:rsidDel="00000000" w:rsidP="00000000" w:rsidRDefault="00000000" w:rsidRPr="00000000" w14:paraId="00000050">
      <w:pPr>
        <w:pStyle w:val="Heading2"/>
        <w:rPr/>
      </w:pPr>
      <w:bookmarkStart w:colFirst="0" w:colLast="0" w:name="_heading=h.7vy66c8bb3p1" w:id="10"/>
      <w:bookmarkEnd w:id="10"/>
      <w:r w:rsidDel="00000000" w:rsidR="00000000" w:rsidRPr="00000000">
        <w:rPr>
          <w:rtl w:val="0"/>
        </w:rPr>
        <w:t xml:space="preserve">SMART objectives </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tl w:val="0"/>
        </w:rPr>
      </w:r>
    </w:p>
    <w:tbl>
      <w:tblPr>
        <w:tblStyle w:val="Table1"/>
        <w:tblW w:w="90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775"/>
        <w:gridCol w:w="1935"/>
        <w:gridCol w:w="2115"/>
        <w:gridCol w:w="1305"/>
        <w:gridCol w:w="870"/>
        <w:tblGridChange w:id="0">
          <w:tblGrid>
            <w:gridCol w:w="2775"/>
            <w:gridCol w:w="1935"/>
            <w:gridCol w:w="2115"/>
            <w:gridCol w:w="1305"/>
            <w:gridCol w:w="870"/>
          </w:tblGrid>
        </w:tblGridChange>
      </w:tblGrid>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Specific</w:t>
            </w:r>
          </w:p>
        </w:tc>
        <w:tc>
          <w:tcPr>
            <w:shd w:fill="auto" w:val="clear"/>
            <w:tcMar>
              <w:top w:w="100.0" w:type="dxa"/>
              <w:left w:w="100.0" w:type="dxa"/>
              <w:bottom w:w="100.0" w:type="dxa"/>
              <w:right w:w="100.0" w:type="dxa"/>
            </w:tcMar>
          </w:tcPr>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Measurable </w:t>
            </w:r>
          </w:p>
        </w:tc>
        <w:tc>
          <w:tcPr>
            <w:shd w:fill="auto" w:val="clear"/>
            <w:tcMar>
              <w:top w:w="100.0" w:type="dxa"/>
              <w:left w:w="100.0" w:type="dxa"/>
              <w:bottom w:w="100.0" w:type="dxa"/>
              <w:right w:w="100.0" w:type="dxa"/>
            </w:tcMar>
          </w:tcPr>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Attainable </w:t>
            </w:r>
          </w:p>
        </w:tc>
        <w:tc>
          <w:tcPr>
            <w:shd w:fill="auto" w:val="clear"/>
            <w:tcMar>
              <w:top w:w="100.0" w:type="dxa"/>
              <w:left w:w="100.0" w:type="dxa"/>
              <w:bottom w:w="100.0" w:type="dxa"/>
              <w:right w:w="100.0" w:type="dxa"/>
            </w:tcMar>
          </w:tcPr>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Relevance </w:t>
            </w:r>
          </w:p>
        </w:tc>
        <w:tc>
          <w:tcPr>
            <w:shd w:fill="auto" w:val="clear"/>
            <w:tcMar>
              <w:top w:w="100.0" w:type="dxa"/>
              <w:left w:w="100.0" w:type="dxa"/>
              <w:bottom w:w="100.0" w:type="dxa"/>
              <w:right w:w="100.0" w:type="dxa"/>
            </w:tcMar>
          </w:tcPr>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Timeframe </w:t>
            </w:r>
          </w:p>
        </w:tc>
      </w:tr>
      <w:tr>
        <w:trPr>
          <w:cantSplit w:val="1"/>
          <w:tblHeader w:val="1"/>
        </w:trPr>
        <w:tc>
          <w:tcPr>
            <w:tcBorders>
              <w:top w:color="000000" w:space="0" w:sz="6" w:val="single"/>
              <w:left w:color="000000" w:space="0" w:sz="6" w:val="single"/>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primary objective of the event is to attract 150 international delegates from different countries including Nordic, North America and Germany. For that, a range of partnerships with eco-tourism agencies and targeted digital marketing would be held.</w:t>
            </w:r>
          </w:p>
        </w:tc>
        <w:tc>
          <w:tcPr>
            <w:tcBorders>
              <w:top w:color="000000" w:space="0" w:sz="6" w:val="single"/>
              <w:left w:color="000000" w:space="0" w:sz="0" w:val="nil"/>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measurement would be done by evaluating 85% of the number of confirmed bookings.</w:t>
            </w:r>
          </w:p>
        </w:tc>
        <w:tc>
          <w:tcPr>
            <w:tcBorders>
              <w:top w:color="000000" w:space="0" w:sz="6" w:val="single"/>
              <w:left w:color="000000" w:space="0" w:sz="0" w:val="nil"/>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This would help in addressing the demand for eco-tourism and sustainable tourism.</w:t>
            </w:r>
          </w:p>
        </w:tc>
        <w:tc>
          <w:tcPr>
            <w:tcBorders>
              <w:top w:color="000000" w:space="0" w:sz="6" w:val="single"/>
              <w:left w:color="000000" w:space="0" w:sz="0" w:val="nil"/>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This would help in alignment with the STP strategy of the event.</w:t>
            </w:r>
          </w:p>
        </w:tc>
        <w:tc>
          <w:tcPr>
            <w:tcBorders>
              <w:top w:color="000000" w:space="0" w:sz="6" w:val="single"/>
              <w:left w:color="000000" w:space="0" w:sz="0" w:val="nil"/>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month by July 2025</w:t>
            </w:r>
          </w:p>
        </w:tc>
      </w:tr>
      <w:tr>
        <w:trPr>
          <w:cantSplit w:val="1"/>
          <w:tblHeader w:val="1"/>
        </w:trPr>
        <w:tc>
          <w:tcPr>
            <w:tcBorders>
              <w:top w:color="000000" w:space="0" w:sz="6" w:val="single"/>
              <w:left w:color="000000" w:space="0" w:sz="6" w:val="single"/>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To source 80% of event resources including staff, materials and catering from the local suppliers and community members to ensure sustainability</w:t>
            </w:r>
          </w:p>
        </w:tc>
        <w:tc>
          <w:tcPr>
            <w:tcBorders>
              <w:top w:color="000000" w:space="0" w:sz="6" w:val="single"/>
              <w:left w:color="000000" w:space="0" w:sz="0" w:val="nil"/>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measurement would be done by evaluating supplier data and procurement records if 80% of resources have been sourced from local suppliers </w:t>
            </w:r>
          </w:p>
        </w:tc>
        <w:tc>
          <w:tcPr>
            <w:tcBorders>
              <w:top w:color="000000" w:space="0" w:sz="6" w:val="single"/>
              <w:left w:color="000000" w:space="0" w:sz="0" w:val="nil"/>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This objective would be achieved through forming partnerships with suppliers and local community members.</w:t>
            </w:r>
          </w:p>
        </w:tc>
        <w:tc>
          <w:tcPr>
            <w:tcBorders>
              <w:top w:color="000000" w:space="0" w:sz="6" w:val="single"/>
              <w:left w:color="000000" w:space="0" w:sz="0" w:val="nil"/>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This objective would provide support and assistance to the rural tourism strategy of VisitWales.</w:t>
            </w:r>
          </w:p>
        </w:tc>
        <w:tc>
          <w:tcPr>
            <w:tcBorders>
              <w:top w:color="000000" w:space="0" w:sz="6" w:val="single"/>
              <w:left w:color="000000" w:space="0" w:sz="0" w:val="nil"/>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 months during the Spring/Summer season</w:t>
            </w:r>
          </w:p>
        </w:tc>
      </w:tr>
    </w:tbl>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Table: SMART objectives of the event </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(Source: Created by Author) </w:t>
      </w:r>
    </w:p>
    <w:p w:rsidR="00000000" w:rsidDel="00000000" w:rsidP="00000000" w:rsidRDefault="00000000" w:rsidRPr="00000000" w14:paraId="00000063">
      <w:pPr>
        <w:pStyle w:val="Heading1"/>
        <w:rPr/>
      </w:pPr>
      <w:bookmarkStart w:colFirst="0" w:colLast="0" w:name="_heading=h.b71gdc4tckut" w:id="11"/>
      <w:bookmarkEnd w:id="11"/>
      <w:r w:rsidDel="00000000" w:rsidR="00000000" w:rsidRPr="00000000">
        <w:rPr>
          <w:rtl w:val="0"/>
        </w:rPr>
        <w:t xml:space="preserve">6. Event Management  </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In order to constitute the success of the 'Celtic Tides' event, it is important to use a blend of operational, marketing and planning skills and optimised allocation of resources should also be focused on for effective execution of the event strategies.</w:t>
      </w:r>
    </w:p>
    <w:p w:rsidR="00000000" w:rsidDel="00000000" w:rsidP="00000000" w:rsidRDefault="00000000" w:rsidRPr="00000000" w14:paraId="00000065">
      <w:pPr>
        <w:pStyle w:val="Heading2"/>
        <w:spacing w:after="240" w:before="240" w:lineRule="auto"/>
        <w:rPr/>
      </w:pPr>
      <w:bookmarkStart w:colFirst="0" w:colLast="0" w:name="_heading=h.73pu46bceueg" w:id="12"/>
      <w:bookmarkEnd w:id="12"/>
      <w:r w:rsidDel="00000000" w:rsidR="00000000" w:rsidRPr="00000000">
        <w:rPr>
          <w:rtl w:val="0"/>
        </w:rPr>
        <w:t xml:space="preserve">Operational</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primary skill and resource required is operational including logistics management, safety compliance and event coordination. It is important to have bilingual staff who are well-equipped with English and Welsh language to foster effective communication and cultural authenticity. Moreover, to ensure safety during sea activities, health and safety marshals are required who would be entrusted with meeting the public and also conducting liability and risk assessment methods. The local heritage workshop leaders would be entrusted with implementing skill-based sessions including rope knotting and coracle rowing. In this regard, as influenced by Langford (2022), the required resources include AV systems, Hay bale seating, solar lighting, reusable marques, accessible walking paths and portable toilets. All these factors would contribute to comfort and sustainability. </w:t>
      </w:r>
    </w:p>
    <w:p w:rsidR="00000000" w:rsidDel="00000000" w:rsidP="00000000" w:rsidRDefault="00000000" w:rsidRPr="00000000" w14:paraId="00000067">
      <w:pPr>
        <w:pStyle w:val="Heading2"/>
        <w:spacing w:after="240" w:before="240" w:lineRule="auto"/>
        <w:rPr/>
      </w:pPr>
      <w:bookmarkStart w:colFirst="0" w:colLast="0" w:name="_heading=h.najpttc2tfaq" w:id="13"/>
      <w:bookmarkEnd w:id="13"/>
      <w:r w:rsidDel="00000000" w:rsidR="00000000" w:rsidRPr="00000000">
        <w:rPr>
          <w:rtl w:val="0"/>
        </w:rPr>
        <w:t xml:space="preserve">Planning</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key activities incorporated in the planning stage are scheduling, stakeholder liaison, venue coordination and budgeting. Resource allocation would be done through sourcing seafood and other products from local suppliers, along with the organisation of transport by using shuttle buses. The venue including Solva Memorial Hall and St Davids City Hall would be secured. The importance of community liaisons rests on the engagement of the local families and businesses in different aspects of the event.</w:t>
      </w:r>
    </w:p>
    <w:p w:rsidR="00000000" w:rsidDel="00000000" w:rsidP="00000000" w:rsidRDefault="00000000" w:rsidRPr="00000000" w14:paraId="00000069">
      <w:pPr>
        <w:pStyle w:val="Heading2"/>
        <w:spacing w:after="240" w:before="240" w:lineRule="auto"/>
        <w:rPr/>
      </w:pPr>
      <w:bookmarkStart w:colFirst="0" w:colLast="0" w:name="_heading=h.gk5ihh73y407" w:id="14"/>
      <w:bookmarkEnd w:id="14"/>
      <w:r w:rsidDel="00000000" w:rsidR="00000000" w:rsidRPr="00000000">
        <w:rPr>
          <w:rtl w:val="0"/>
        </w:rPr>
        <w:t xml:space="preserve">Marketing</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key marketing skills required for the event include social media strategy, digital content creation and campaign management. As inspired by Muhammed and Mathew (2022), the focus of the strategy would be on storytelling through visual and bilingual content as part of which there would be increased visibility of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Croeso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to the targeted audience and the marketing platforms that would be used including Facebook, Linkedin and Instagram. The marketing resources include collaboration between the event management and Visit Wales platforms, marketing teams and printed brochures through cultural expos and embassies. </w:t>
      </w:r>
    </w:p>
    <w:p w:rsidR="00000000" w:rsidDel="00000000" w:rsidP="00000000" w:rsidRDefault="00000000" w:rsidRPr="00000000" w14:paraId="0000006B">
      <w:pPr>
        <w:pStyle w:val="Heading1"/>
        <w:rPr/>
      </w:pPr>
      <w:bookmarkStart w:colFirst="0" w:colLast="0" w:name="_heading=h.jla5j7hqluzo" w:id="15"/>
      <w:bookmarkEnd w:id="15"/>
      <w:r w:rsidDel="00000000" w:rsidR="00000000" w:rsidRPr="00000000">
        <w:rPr>
          <w:rtl w:val="0"/>
        </w:rPr>
        <w:t xml:space="preserve">7. Event Budget</w:t>
      </w:r>
    </w:p>
    <w:p w:rsidR="00000000" w:rsidDel="00000000" w:rsidP="00000000" w:rsidRDefault="00000000" w:rsidRPr="00000000" w14:paraId="0000006C">
      <w:pPr>
        <w:pStyle w:val="Heading2"/>
        <w:rPr/>
      </w:pPr>
      <w:bookmarkStart w:colFirst="0" w:colLast="0" w:name="_heading=h.3sw7mfcmgyhl" w:id="16"/>
      <w:bookmarkEnd w:id="16"/>
      <w:r w:rsidDel="00000000" w:rsidR="00000000" w:rsidRPr="00000000">
        <w:rPr>
          <w:rtl w:val="0"/>
        </w:rPr>
        <w:t xml:space="preserve">Income and expenditure</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tl w:val="0"/>
        </w:rPr>
      </w:r>
    </w:p>
    <w:tbl>
      <w:tblPr>
        <w:tblStyle w:val="Table2"/>
        <w:tblW w:w="886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455"/>
        <w:gridCol w:w="4410"/>
        <w:tblGridChange w:id="0">
          <w:tblGrid>
            <w:gridCol w:w="4455"/>
            <w:gridCol w:w="4410"/>
          </w:tblGrid>
        </w:tblGridChange>
      </w:tblGrid>
      <w:tr>
        <w:trPr>
          <w:cantSplit w:val="1"/>
          <w:trHeight w:val="375" w:hRule="atLeast"/>
          <w:tblHeader w:val="1"/>
        </w:trPr>
        <w:tc>
          <w:tcPr>
            <w:tcBorders>
              <w:top w:color="000000" w:space="0" w:sz="6" w:val="single"/>
              <w:left w:color="000000" w:space="0" w:sz="6" w:val="single"/>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Source</w:t>
            </w:r>
          </w:p>
        </w:tc>
        <w:tc>
          <w:tcPr>
            <w:tcBorders>
              <w:top w:color="000000" w:space="0" w:sz="6" w:val="single"/>
              <w:left w:color="000000" w:space="0" w:sz="0" w:val="nil"/>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40c28"/>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Amount (</w:t>
            </w:r>
            <w:r w:rsidDel="00000000" w:rsidR="00000000" w:rsidRPr="00000000">
              <w:rPr>
                <w:rFonts w:ascii="Times New Roman" w:cs="Times New Roman" w:eastAsia="Times New Roman" w:hAnsi="Times New Roman"/>
                <w:b w:val="1"/>
                <w:i w:val="0"/>
                <w:smallCaps w:val="0"/>
                <w:strike w:val="0"/>
                <w:color w:val="040c28"/>
                <w:sz w:val="24"/>
                <w:szCs w:val="24"/>
                <w:highlight w:val="white"/>
                <w:u w:val="none"/>
                <w:vertAlign w:val="baseline"/>
                <w:rtl w:val="0"/>
              </w:rPr>
              <w:t xml:space="preserve">£)</w:t>
            </w:r>
          </w:p>
        </w:tc>
      </w:tr>
      <w:tr>
        <w:trPr>
          <w:cantSplit w:val="1"/>
          <w:trHeight w:val="375" w:hRule="atLeast"/>
          <w:tblHeader w:val="1"/>
        </w:trPr>
        <w:tc>
          <w:tcPr>
            <w:tcBorders>
              <w:top w:color="000000" w:space="0" w:sz="0" w:val="nil"/>
              <w:left w:color="000000" w:space="0" w:sz="6" w:val="single"/>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Welsh Government Grant</w:t>
            </w:r>
          </w:p>
        </w:tc>
        <w:tc>
          <w:tcPr>
            <w:tcBorders>
              <w:top w:color="000000" w:space="0" w:sz="0" w:val="nil"/>
              <w:left w:color="000000" w:space="0" w:sz="0" w:val="nil"/>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10,000</w:t>
            </w:r>
          </w:p>
        </w:tc>
      </w:tr>
      <w:tr>
        <w:trPr>
          <w:cantSplit w:val="1"/>
          <w:trHeight w:val="375" w:hRule="atLeast"/>
          <w:tblHeader w:val="1"/>
        </w:trPr>
        <w:tc>
          <w:tcPr>
            <w:tcBorders>
              <w:top w:color="000000" w:space="0" w:sz="0" w:val="nil"/>
              <w:left w:color="000000" w:space="0" w:sz="6" w:val="single"/>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Delegate fees</w:t>
            </w:r>
          </w:p>
        </w:tc>
        <w:tc>
          <w:tcPr>
            <w:tcBorders>
              <w:top w:color="000000" w:space="0" w:sz="0" w:val="nil"/>
              <w:left w:color="000000" w:space="0" w:sz="0" w:val="nil"/>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75,000</w:t>
            </w:r>
          </w:p>
        </w:tc>
      </w:tr>
      <w:tr>
        <w:trPr>
          <w:cantSplit w:val="1"/>
          <w:trHeight w:val="375" w:hRule="atLeast"/>
          <w:tblHeader w:val="1"/>
        </w:trPr>
        <w:tc>
          <w:tcPr>
            <w:tcBorders>
              <w:top w:color="000000" w:space="0" w:sz="0" w:val="nil"/>
              <w:left w:color="000000" w:space="0" w:sz="6" w:val="single"/>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Sponsorship and Partnerships</w:t>
            </w:r>
          </w:p>
        </w:tc>
        <w:tc>
          <w:tcPr>
            <w:tcBorders>
              <w:top w:color="000000" w:space="0" w:sz="0" w:val="nil"/>
              <w:left w:color="000000" w:space="0" w:sz="0" w:val="nil"/>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5,000</w:t>
            </w:r>
          </w:p>
        </w:tc>
      </w:tr>
      <w:tr>
        <w:trPr>
          <w:cantSplit w:val="1"/>
          <w:trHeight w:val="375" w:hRule="atLeast"/>
          <w:tblHeader w:val="1"/>
        </w:trPr>
        <w:tc>
          <w:tcPr>
            <w:tcBorders>
              <w:top w:color="000000" w:space="0" w:sz="0" w:val="nil"/>
              <w:left w:color="000000" w:space="0" w:sz="6" w:val="single"/>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Total Income</w:t>
            </w:r>
          </w:p>
        </w:tc>
        <w:tc>
          <w:tcPr>
            <w:tcBorders>
              <w:top w:color="000000" w:space="0" w:sz="0" w:val="nil"/>
              <w:left w:color="000000" w:space="0" w:sz="0" w:val="nil"/>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90,000</w:t>
            </w:r>
          </w:p>
        </w:tc>
      </w:tr>
    </w:tbl>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tl w:val="0"/>
        </w:rPr>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Table: Income</w:t>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(Source: Created by Author)</w:t>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tl w:val="0"/>
        </w:rPr>
      </w:r>
    </w:p>
    <w:tbl>
      <w:tblPr>
        <w:tblStyle w:val="Table3"/>
        <w:tblW w:w="886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470"/>
        <w:gridCol w:w="4395"/>
        <w:tblGridChange w:id="0">
          <w:tblGrid>
            <w:gridCol w:w="4470"/>
            <w:gridCol w:w="4395"/>
          </w:tblGrid>
        </w:tblGridChange>
      </w:tblGrid>
      <w:tr>
        <w:trPr>
          <w:cantSplit w:val="1"/>
          <w:trHeight w:val="375" w:hRule="atLeast"/>
          <w:tblHeader w:val="1"/>
        </w:trPr>
        <w:tc>
          <w:tcPr>
            <w:tcBorders>
              <w:top w:color="000000" w:space="0" w:sz="6" w:val="single"/>
              <w:left w:color="000000" w:space="0" w:sz="6" w:val="single"/>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Source</w:t>
            </w:r>
          </w:p>
        </w:tc>
        <w:tc>
          <w:tcPr>
            <w:tcBorders>
              <w:top w:color="000000" w:space="0" w:sz="6" w:val="single"/>
              <w:left w:color="000000" w:space="0" w:sz="0" w:val="nil"/>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40c28"/>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Amount (</w:t>
            </w:r>
            <w:r w:rsidDel="00000000" w:rsidR="00000000" w:rsidRPr="00000000">
              <w:rPr>
                <w:rFonts w:ascii="Times New Roman" w:cs="Times New Roman" w:eastAsia="Times New Roman" w:hAnsi="Times New Roman"/>
                <w:b w:val="1"/>
                <w:i w:val="0"/>
                <w:smallCaps w:val="0"/>
                <w:strike w:val="0"/>
                <w:color w:val="040c28"/>
                <w:sz w:val="24"/>
                <w:szCs w:val="24"/>
                <w:highlight w:val="white"/>
                <w:u w:val="none"/>
                <w:vertAlign w:val="baseline"/>
                <w:rtl w:val="0"/>
              </w:rPr>
              <w:t xml:space="preserve">£)</w:t>
            </w:r>
          </w:p>
        </w:tc>
      </w:tr>
      <w:tr>
        <w:trPr>
          <w:cantSplit w:val="1"/>
          <w:trHeight w:val="375" w:hRule="atLeast"/>
          <w:tblHeader w:val="1"/>
        </w:trPr>
        <w:tc>
          <w:tcPr>
            <w:tcBorders>
              <w:top w:color="000000" w:space="0" w:sz="0" w:val="nil"/>
              <w:left w:color="000000" w:space="0" w:sz="6" w:val="single"/>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Venue hire and infrastructure</w:t>
            </w:r>
          </w:p>
        </w:tc>
        <w:tc>
          <w:tcPr>
            <w:tcBorders>
              <w:top w:color="000000" w:space="0" w:sz="0" w:val="nil"/>
              <w:left w:color="000000" w:space="0" w:sz="0" w:val="nil"/>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12,000</w:t>
            </w:r>
          </w:p>
        </w:tc>
      </w:tr>
      <w:tr>
        <w:trPr>
          <w:cantSplit w:val="1"/>
          <w:trHeight w:val="375" w:hRule="atLeast"/>
          <w:tblHeader w:val="1"/>
        </w:trPr>
        <w:tc>
          <w:tcPr>
            <w:tcBorders>
              <w:top w:color="000000" w:space="0" w:sz="0" w:val="nil"/>
              <w:left w:color="000000" w:space="0" w:sz="6" w:val="single"/>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Staffing and facilitation</w:t>
            </w:r>
          </w:p>
        </w:tc>
        <w:tc>
          <w:tcPr>
            <w:tcBorders>
              <w:top w:color="000000" w:space="0" w:sz="0" w:val="nil"/>
              <w:left w:color="000000" w:space="0" w:sz="0" w:val="nil"/>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18,000</w:t>
            </w:r>
          </w:p>
        </w:tc>
      </w:tr>
      <w:tr>
        <w:trPr>
          <w:cantSplit w:val="1"/>
          <w:trHeight w:val="375" w:hRule="atLeast"/>
          <w:tblHeader w:val="1"/>
        </w:trPr>
        <w:tc>
          <w:tcPr>
            <w:tcBorders>
              <w:top w:color="000000" w:space="0" w:sz="0" w:val="nil"/>
              <w:left w:color="000000" w:space="0" w:sz="6" w:val="single"/>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Catering</w:t>
            </w:r>
          </w:p>
        </w:tc>
        <w:tc>
          <w:tcPr>
            <w:tcBorders>
              <w:top w:color="000000" w:space="0" w:sz="0" w:val="nil"/>
              <w:left w:color="000000" w:space="0" w:sz="0" w:val="nil"/>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14,000</w:t>
            </w:r>
          </w:p>
        </w:tc>
      </w:tr>
      <w:tr>
        <w:trPr>
          <w:cantSplit w:val="1"/>
          <w:trHeight w:val="375" w:hRule="atLeast"/>
          <w:tblHeader w:val="1"/>
        </w:trPr>
        <w:tc>
          <w:tcPr>
            <w:tcBorders>
              <w:top w:color="000000" w:space="0" w:sz="0" w:val="nil"/>
              <w:left w:color="000000" w:space="0" w:sz="6" w:val="single"/>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Marketing and promotion</w:t>
            </w:r>
          </w:p>
        </w:tc>
        <w:tc>
          <w:tcPr>
            <w:tcBorders>
              <w:top w:color="000000" w:space="0" w:sz="0" w:val="nil"/>
              <w:left w:color="000000" w:space="0" w:sz="0" w:val="nil"/>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7,000</w:t>
            </w:r>
          </w:p>
        </w:tc>
      </w:tr>
      <w:tr>
        <w:trPr>
          <w:cantSplit w:val="1"/>
          <w:trHeight w:val="375" w:hRule="atLeast"/>
          <w:tblHeader w:val="1"/>
        </w:trPr>
        <w:tc>
          <w:tcPr>
            <w:tcBorders>
              <w:top w:color="000000" w:space="0" w:sz="0" w:val="nil"/>
              <w:left w:color="000000" w:space="0" w:sz="6" w:val="single"/>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Transport and logistics</w:t>
            </w:r>
          </w:p>
        </w:tc>
        <w:tc>
          <w:tcPr>
            <w:tcBorders>
              <w:top w:color="000000" w:space="0" w:sz="0" w:val="nil"/>
              <w:left w:color="000000" w:space="0" w:sz="0" w:val="nil"/>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8,000</w:t>
            </w:r>
          </w:p>
        </w:tc>
      </w:tr>
      <w:tr>
        <w:trPr>
          <w:cantSplit w:val="1"/>
          <w:trHeight w:val="375" w:hRule="atLeast"/>
          <w:tblHeader w:val="1"/>
        </w:trPr>
        <w:tc>
          <w:tcPr>
            <w:tcBorders>
              <w:top w:color="000000" w:space="0" w:sz="0" w:val="nil"/>
              <w:left w:color="000000" w:space="0" w:sz="6" w:val="single"/>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Materials and equipment</w:t>
            </w:r>
          </w:p>
        </w:tc>
        <w:tc>
          <w:tcPr>
            <w:tcBorders>
              <w:top w:color="000000" w:space="0" w:sz="0" w:val="nil"/>
              <w:left w:color="000000" w:space="0" w:sz="0" w:val="nil"/>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6,000</w:t>
            </w:r>
          </w:p>
        </w:tc>
      </w:tr>
      <w:tr>
        <w:trPr>
          <w:cantSplit w:val="1"/>
          <w:trHeight w:val="375" w:hRule="atLeast"/>
          <w:tblHeader w:val="1"/>
        </w:trPr>
        <w:tc>
          <w:tcPr>
            <w:tcBorders>
              <w:top w:color="000000" w:space="0" w:sz="0" w:val="nil"/>
              <w:left w:color="000000" w:space="0" w:sz="6" w:val="single"/>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Contingency</w:t>
            </w:r>
          </w:p>
        </w:tc>
        <w:tc>
          <w:tcPr>
            <w:tcBorders>
              <w:top w:color="000000" w:space="0" w:sz="0" w:val="nil"/>
              <w:left w:color="000000" w:space="0" w:sz="0" w:val="nil"/>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6,500</w:t>
            </w:r>
          </w:p>
        </w:tc>
      </w:tr>
      <w:tr>
        <w:trPr>
          <w:cantSplit w:val="1"/>
          <w:trHeight w:val="375" w:hRule="atLeast"/>
          <w:tblHeader w:val="1"/>
        </w:trPr>
        <w:tc>
          <w:tcPr>
            <w:tcBorders>
              <w:top w:color="000000" w:space="0" w:sz="0" w:val="nil"/>
              <w:left w:color="000000" w:space="0" w:sz="6" w:val="single"/>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Total</w:t>
            </w:r>
          </w:p>
        </w:tc>
        <w:tc>
          <w:tcPr>
            <w:tcBorders>
              <w:top w:color="000000" w:space="0" w:sz="0" w:val="nil"/>
              <w:left w:color="000000" w:space="0" w:sz="0" w:val="nil"/>
              <w:bottom w:color="000000" w:space="0" w:sz="6" w:val="single"/>
              <w:right w:color="000000" w:space="0" w:sz="6" w:val="single"/>
            </w:tcBorders>
            <w:tcMar>
              <w:top w:w="0.0" w:type="dxa"/>
              <w:left w:w="100.0" w:type="dxa"/>
              <w:bottom w:w="0.0" w:type="dxa"/>
              <w:right w:w="100.0" w:type="dxa"/>
            </w:tcMar>
          </w:tcPr>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71,500</w:t>
            </w:r>
          </w:p>
        </w:tc>
      </w:tr>
    </w:tbl>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Table: Expenses </w:t>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(Source: Created by Author) </w:t>
      </w:r>
    </w:p>
    <w:p w:rsidR="00000000" w:rsidDel="00000000" w:rsidP="00000000" w:rsidRDefault="00000000" w:rsidRPr="00000000" w14:paraId="00000091">
      <w:pPr>
        <w:pStyle w:val="Heading2"/>
        <w:rPr/>
      </w:pPr>
      <w:bookmarkStart w:colFirst="0" w:colLast="0" w:name="_heading=h.hwcxa5hpr0e7" w:id="17"/>
      <w:bookmarkEnd w:id="17"/>
      <w:r w:rsidDel="00000000" w:rsidR="00000000" w:rsidRPr="00000000">
        <w:rPr>
          <w:rtl w:val="0"/>
        </w:rPr>
        <w:t xml:space="preserve">Analysis of costs </w:t>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analysis of income and expenses in Celtic Tides indicates a balance between sustainability and profitability. A majority of the expense is incurred on staffing as there is a requirement for bilingual staff in the event along with safety marshals and appointment of cultural liaisons. Moreover, a significant portion of the event would also be spent on marketing so that broad reach could be ensured through the implementation of print and digital campaigns. However, the cost of catering is moderate due to support from the local community kitchens and suppliers. Minimal expense is incurred on venue expenses and this is because of limited utilisation of community-managed spaces. Therefore, the income and expenditure are prioritised in a way so that there is focus paid to sustainability, cultural integrity and effective engagement delegated with the event. </w:t>
      </w:r>
    </w:p>
    <w:p w:rsidR="00000000" w:rsidDel="00000000" w:rsidP="00000000" w:rsidRDefault="00000000" w:rsidRPr="00000000" w14:paraId="00000093">
      <w:pPr>
        <w:pStyle w:val="Heading2"/>
        <w:rPr/>
      </w:pPr>
      <w:bookmarkStart w:colFirst="0" w:colLast="0" w:name="_heading=h.9o904lxt7ovu" w:id="18"/>
      <w:bookmarkEnd w:id="18"/>
      <w:r w:rsidDel="00000000" w:rsidR="00000000" w:rsidRPr="00000000">
        <w:rPr>
          <w:rtl w:val="0"/>
        </w:rPr>
        <w:t xml:space="preserve">Funding sources and income generation </w:t>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primary funding source for the event is the Cultural Events Fund by Visit Wales (Jones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2023) along with private sponsors including Welsh food producers eco-brands, and local tourism boards. These partnerships would help in ensuring alignment between the event and community engagement and sustainable objectives. The primary source of income is ticket sales where £150 would be charged for each delegate and also artisan merchandising including digital memory books and personalised Croeso plates. Thus, financial viability would be ensured through this mixed-income strategy which would support the rural development of the event along with cultural preservation. </w:t>
      </w:r>
    </w:p>
    <w:p w:rsidR="00000000" w:rsidDel="00000000" w:rsidP="00000000" w:rsidRDefault="00000000" w:rsidRPr="00000000" w14:paraId="00000095">
      <w:pPr>
        <w:pStyle w:val="Heading1"/>
        <w:rPr/>
      </w:pPr>
      <w:bookmarkStart w:colFirst="0" w:colLast="0" w:name="_heading=h.tu84hm1qm4mx" w:id="19"/>
      <w:bookmarkEnd w:id="19"/>
      <w:r w:rsidDel="00000000" w:rsidR="00000000" w:rsidRPr="00000000">
        <w:rPr>
          <w:rtl w:val="0"/>
        </w:rPr>
        <w:t xml:space="preserve">8. Industry Trends / Issues / Impacts  </w:t>
      </w:r>
    </w:p>
    <w:p w:rsidR="00000000" w:rsidDel="00000000" w:rsidP="00000000" w:rsidRDefault="00000000" w:rsidRPr="00000000" w14:paraId="00000096">
      <w:pPr>
        <w:pStyle w:val="Heading2"/>
        <w:rPr/>
      </w:pPr>
      <w:bookmarkStart w:colFirst="0" w:colLast="0" w:name="_heading=h.k8vico3gjaqx" w:id="20"/>
      <w:bookmarkEnd w:id="20"/>
      <w:r w:rsidDel="00000000" w:rsidR="00000000" w:rsidRPr="00000000">
        <w:rPr>
          <w:rtl w:val="0"/>
        </w:rPr>
        <w:t xml:space="preserve">Latest trends, issues and impacts </w:t>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There is a nuanced recovery in the tourism sector of the UK in the post-pandemic period. As of 2024, the total number of overseas tourists in Great Britain amounted to 10.8 million where the approximate amount spent by them accounted for £7.9 billion (UK Parliament, 2025). This is indicative of the international tourism rebound.</w:t>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On the other hand, adversities are also prevalent in the sector as the UK tourism sector is experiencing a shortfall of £2.8 billion in tourist spending as compared to the pre-pandemic period (Cebr, 2024) One of the key factors contributing to this is the elimination of tax-free shopping and increased costs on local tourism (Gov.uk, 2025).</w:t>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way in which the UK tourism sector has responded to this issue is through putting more emphasis on community-based and sustainable tourism. The “Celtic Tides” event aligns with this by promoting local heritage and eco-friendly approaches. These types of events help cater to the evolving needs of the tourists and also provide them with authentic experiences. Moreover, these sustainable and eco-friendly tourism events also support cultural preservation and rural economic development.</w:t>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There have also been policy shifts in the tourism sector of the UK including visitor levies in the region of Wales; the purpose of which is to generate adequate funds influenced by tourists for different public services. However, it is important to implement the strategies and approaches carefully in order to avoid deterring visitors. </w:t>
      </w:r>
    </w:p>
    <w:p w:rsidR="00000000" w:rsidDel="00000000" w:rsidP="00000000" w:rsidRDefault="00000000" w:rsidRPr="00000000" w14:paraId="0000009B">
      <w:pPr>
        <w:pStyle w:val="Heading1"/>
        <w:rPr/>
      </w:pPr>
      <w:bookmarkStart w:colFirst="0" w:colLast="0" w:name="_heading=h.s6stvzp9vmeg" w:id="21"/>
      <w:bookmarkEnd w:id="21"/>
      <w:r w:rsidDel="00000000" w:rsidR="00000000" w:rsidRPr="00000000">
        <w:rPr>
          <w:rtl w:val="0"/>
        </w:rPr>
        <w:t xml:space="preserve">9. Situational and Cultural Considerations  </w:t>
      </w:r>
    </w:p>
    <w:p w:rsidR="00000000" w:rsidDel="00000000" w:rsidP="00000000" w:rsidRDefault="00000000" w:rsidRPr="00000000" w14:paraId="0000009C">
      <w:pPr>
        <w:pStyle w:val="Heading2"/>
        <w:rPr/>
      </w:pPr>
      <w:bookmarkStart w:colFirst="0" w:colLast="0" w:name="_heading=h.3vaodxtp1pnt" w:id="22"/>
      <w:bookmarkEnd w:id="22"/>
      <w:r w:rsidDel="00000000" w:rsidR="00000000" w:rsidRPr="00000000">
        <w:rPr>
          <w:rtl w:val="0"/>
        </w:rPr>
        <w:t xml:space="preserve">SWOT</w:t>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highlight w:val="white"/>
          <w:u w:val="none"/>
          <w:vertAlign w:val="baseline"/>
          <w:rtl w:val="0"/>
        </w:rPr>
        <w:t xml:space="preserve">Strengths </w:t>
      </w:r>
    </w:p>
    <w:p w:rsidR="00000000" w:rsidDel="00000000" w:rsidP="00000000" w:rsidRDefault="00000000" w:rsidRPr="00000000" w14:paraId="0000009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One of the key strengths of the event is aligning with Visit Wales’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Year of Croeso 2025,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which would enhance funding and marketing opportunities for the event.</w:t>
      </w:r>
    </w:p>
    <w:p w:rsidR="00000000" w:rsidDel="00000000" w:rsidP="00000000" w:rsidRDefault="00000000" w:rsidRPr="00000000" w14:paraId="0000009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Additionally, as influenced by Sharma and Bhat (2023), there would be a range of authentic experiences provided to the guests including involvement with local communities and uplifting cultural relevance.</w:t>
      </w:r>
    </w:p>
    <w:p w:rsidR="00000000" w:rsidDel="00000000" w:rsidP="00000000" w:rsidRDefault="00000000" w:rsidRPr="00000000" w14:paraId="000000A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There is the use of eco-friendly practices along with sourcing from local suppliers to promote sustainability.</w:t>
      </w:r>
    </w:p>
    <w:p w:rsidR="00000000" w:rsidDel="00000000" w:rsidP="00000000" w:rsidRDefault="00000000" w:rsidRPr="00000000" w14:paraId="000000A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strength also includes low costs of venue for availing public funding and government-managed heritage sites (Bowdin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2023). </w:t>
      </w:r>
    </w:p>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highlight w:val="white"/>
          <w:u w:val="none"/>
          <w:vertAlign w:val="baseline"/>
          <w:rtl w:val="0"/>
        </w:rPr>
        <w:t xml:space="preserve">Weaknesses </w:t>
      </w:r>
    </w:p>
    <w:p w:rsidR="00000000" w:rsidDel="00000000" w:rsidP="00000000" w:rsidRDefault="00000000" w:rsidRPr="00000000" w14:paraId="000000A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primary weakness is limited infrastructural development in rural areas of St Davids and Solva which would create logistics constraints.</w:t>
      </w:r>
    </w:p>
    <w:p w:rsidR="00000000" w:rsidDel="00000000" w:rsidP="00000000" w:rsidRDefault="00000000" w:rsidRPr="00000000" w14:paraId="000000A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lack of a contingency plan for uncertain weather conditions is a major weakness which would hinder outdoor coastal activities. </w:t>
      </w:r>
    </w:p>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highlight w:val="white"/>
          <w:u w:val="none"/>
          <w:vertAlign w:val="baseline"/>
          <w:rtl w:val="0"/>
        </w:rPr>
        <w:t xml:space="preserve">Opportunities </w:t>
      </w:r>
    </w:p>
    <w:p w:rsidR="00000000" w:rsidDel="00000000" w:rsidP="00000000" w:rsidRDefault="00000000" w:rsidRPr="00000000" w14:paraId="000000A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There is an increased demand for eco-friendly and sustainable travel experiences where more than 60% of international tourists in the UK look for community-based tourism (VisitWales.com, 2025).</w:t>
      </w:r>
    </w:p>
    <w:p w:rsidR="00000000" w:rsidDel="00000000" w:rsidP="00000000" w:rsidRDefault="00000000" w:rsidRPr="00000000" w14:paraId="000000A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There could be upliftment in global reach due to partnerships with influencers and MICE agencies.</w:t>
      </w:r>
    </w:p>
    <w:p w:rsidR="00000000" w:rsidDel="00000000" w:rsidP="00000000" w:rsidRDefault="00000000" w:rsidRPr="00000000" w14:paraId="000000A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event would act as a model for similar other events for initiating low-cost and low-impact eco-tourism initiatives. </w:t>
      </w:r>
    </w:p>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highlight w:val="white"/>
          <w:u w:val="none"/>
          <w:vertAlign w:val="baseline"/>
          <w:rtl w:val="0"/>
        </w:rPr>
        <w:t xml:space="preserve">Threats </w:t>
      </w:r>
    </w:p>
    <w:p w:rsidR="00000000" w:rsidDel="00000000" w:rsidP="00000000" w:rsidRDefault="00000000" w:rsidRPr="00000000" w14:paraId="000000A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Travel budgets of tourists might be affected by inflation and economic stability in the UK (Office for National Statistics, 2025).</w:t>
      </w:r>
    </w:p>
    <w:p w:rsidR="00000000" w:rsidDel="00000000" w:rsidP="00000000" w:rsidRDefault="00000000" w:rsidRPr="00000000" w14:paraId="000000A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Moreover, the introduction of tourist levies could incur a negative impact on visitor numbers.</w:t>
      </w:r>
    </w:p>
    <w:p w:rsidR="00000000" w:rsidDel="00000000" w:rsidP="00000000" w:rsidRDefault="00000000" w:rsidRPr="00000000" w14:paraId="000000A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Intense competition is faced from similar events such as CellFest and Hay Festival (Roach, 2024). </w:t>
      </w:r>
    </w:p>
    <w:p w:rsidR="00000000" w:rsidDel="00000000" w:rsidP="00000000" w:rsidRDefault="00000000" w:rsidRPr="00000000" w14:paraId="000000AD">
      <w:pPr>
        <w:pStyle w:val="Heading1"/>
        <w:rPr>
          <w:highlight w:val="white"/>
        </w:rPr>
      </w:pPr>
      <w:bookmarkStart w:colFirst="0" w:colLast="0" w:name="_heading=h.uypgkmjhlkh5" w:id="23"/>
      <w:bookmarkEnd w:id="23"/>
      <w:r w:rsidDel="00000000" w:rsidR="00000000" w:rsidRPr="00000000">
        <w:rPr>
          <w:highlight w:val="white"/>
          <w:rtl w:val="0"/>
        </w:rPr>
        <w:t xml:space="preserve">10. Conclusions </w:t>
      </w:r>
    </w:p>
    <w:p w:rsidR="00000000" w:rsidDel="00000000" w:rsidP="00000000" w:rsidRDefault="00000000" w:rsidRPr="00000000" w14:paraId="000000A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On the basis of findings and analysis, it is to be concluded that the event is culturally rich and sustainable, and also provides an immersive experience to the tourists by aligning with Year of Croeso 2025 by Visit Wales. The planning procedure, alignment with tourism trends and local engagement are important factors of the event and also provide effective retreat options for international tourists. The financial viability is strongly feasible along with effective marketing potential and environmental responsibility. Thus, the event should address the cultural, operational and situational factors so that it is able to promote rural tourism in a more effective way. </w:t>
      </w:r>
      <w:r w:rsidDel="00000000" w:rsidR="00000000" w:rsidRPr="00000000">
        <w:br w:type="page"/>
      </w:r>
      <w:r w:rsidDel="00000000" w:rsidR="00000000" w:rsidRPr="00000000">
        <w:rPr>
          <w:rtl w:val="0"/>
        </w:rPr>
      </w:r>
    </w:p>
    <w:p w:rsidR="00000000" w:rsidDel="00000000" w:rsidP="00000000" w:rsidRDefault="00000000" w:rsidRPr="00000000" w14:paraId="000000AF">
      <w:pPr>
        <w:pStyle w:val="Heading1"/>
        <w:rPr>
          <w:highlight w:val="white"/>
        </w:rPr>
      </w:pPr>
      <w:bookmarkStart w:colFirst="0" w:colLast="0" w:name="_heading=h.3lv66gcn23i3" w:id="24"/>
      <w:bookmarkEnd w:id="24"/>
      <w:r w:rsidDel="00000000" w:rsidR="00000000" w:rsidRPr="00000000">
        <w:rPr>
          <w:highlight w:val="white"/>
          <w:rtl w:val="0"/>
        </w:rPr>
        <w:t xml:space="preserve">Reference List </w:t>
      </w:r>
    </w:p>
    <w:p w:rsidR="00000000" w:rsidDel="00000000" w:rsidP="00000000" w:rsidRDefault="00000000" w:rsidRPr="00000000" w14:paraId="000000B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Bowdin, G.A., Allen, J., Harris, R., Jago, L., O'toole, W. and McDonnell, I., 2023.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Events management</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Routledge.</w:t>
      </w:r>
    </w:p>
    <w:p w:rsidR="00000000" w:rsidDel="00000000" w:rsidP="00000000" w:rsidRDefault="00000000" w:rsidRPr="00000000" w14:paraId="000000B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Cebr., 2024. UK economy facing £2.8 billion shortfall in tourist spending but policy reversal could help to plug the gap. [online] Available at: https://cebr.com/blogs/uk-economy-facing-2-8-billion-shortfall-in-tourist-spending-but-policy-reversal-could-help-to-plug-the-gap/ [Accessed on: 07.06.25]</w:t>
      </w:r>
    </w:p>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Gov.uk., 2025. Tax on shopping and services: Tax-free shopping. [online] Available at: https://www.gov.uk/tax-on-shopping/taxfree-shopping [Accessed on: 07.06.25]</w:t>
      </w:r>
    </w:p>
    <w:p w:rsidR="00000000" w:rsidDel="00000000" w:rsidP="00000000" w:rsidRDefault="00000000" w:rsidRPr="00000000" w14:paraId="000000B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Janjusevic, J. and Mathur, S., 2021. Financial Planning and Budgeting of Events.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Event Project Management: Principles, technology and innovation, Oxford: Goodfellow Publishers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t>
      </w:r>
    </w:p>
    <w:p w:rsidR="00000000" w:rsidDel="00000000" w:rsidP="00000000" w:rsidRDefault="00000000" w:rsidRPr="00000000" w14:paraId="000000B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Jones, D.P., Hurt, L. and Daniel, R., 2023. Association of cultural participation with morbidity and mortality in the Welsh Population: An observational study.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medRxiv</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pp.2023-08.</w:t>
      </w:r>
    </w:p>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Kong, Y., Teng, C. and Liu, C., 2024. Transition Design as a Strategy for Post-Pandemic Spatial Experience Enhancement: A Sustainability Perspective.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Sustainability</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16</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(14), p.5834.</w:t>
      </w:r>
    </w:p>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Langford, S., 2022.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Rooted: Stories of life, land and a farming revolution</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Penguin UK.</w:t>
      </w:r>
    </w:p>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Muhammed T, S. and Mathew, S.K., 2022. The disaster of misinformation: a review of research in social media.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International journal of data science and analytics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13</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(4), pp.271-285.</w:t>
      </w:r>
    </w:p>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Office for National Statistics., 2025. Inflation and price indices. [online] Available at: https://www.ons.gov.uk/economy/inflationandpriceindices [Accessed on: 07.06.25]</w:t>
      </w:r>
    </w:p>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Pham, K., Andereck, K.L. and Vogt, C.A., 2025. Stakeholders’ involvement in an evidence-based sustainable tourism plan.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Journal of Sustainable Tourism</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33</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(4), pp.673-696.</w:t>
      </w:r>
    </w:p>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Roach, R., 2024. Book Festivals and the Special Economic Zone of Culture.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Interventions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pp.1-19.</w:t>
      </w:r>
    </w:p>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Romer-Lee, C., 2023.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Sea Pools: 66 saltwater sanctuaries from around the world</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Batsford Books.</w:t>
      </w:r>
    </w:p>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Sharma, V. and Bhat, D.A.R., 2023. The role of community involvement in sustainable tourism strategies: A social and environmental innovation perspective.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Business Strategy &amp; Development</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6</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 pp.119-127.</w:t>
      </w:r>
    </w:p>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UK Parliament., 2025. Tourism: Statistics and policy. [online] Available at: https://researchbriefings.files.parliament.uk/documents/SN06022/SN06022.pdf [Accessed on: 07.06.25]</w:t>
      </w:r>
    </w:p>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Visitwales.com, 2025.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Wales is celebrating a Year of Croeso, a Welsh welcome for visitors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[online] Available at: https://traveltrade.visitwales.com/useful-information/toolkit/year-of-croeso [Accessed on: 07.06.25]</w:t>
      </w:r>
    </w:p>
    <w:p w:rsidR="00000000" w:rsidDel="00000000" w:rsidP="00000000" w:rsidRDefault="00000000" w:rsidRPr="00000000" w14:paraId="000000B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tl w:val="0"/>
        </w:rPr>
      </w:r>
    </w:p>
    <w:sectPr>
      <w:headerReference r:id="rId7" w:type="default"/>
      <w:headerReference r:id="rId8" w:type="first"/>
      <w:headerReference r:id="rId9" w:type="even"/>
      <w:footerReference r:id="rId10" w:type="default"/>
      <w:footerReference r:id="rId11" w:type="first"/>
      <w:footerReference r:id="rId12" w:type="even"/>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Gill Sans">
    <w:embedRegular w:fontKey="{00000000-0000-0000-0000-000000000000}" r:id="rId1" w:subsetted="0"/>
    <w:embedBold w:fontKey="{00000000-0000-0000-0000-000000000000}" r:id="rId2" w:subsetted="0"/>
  </w:font>
  <w:font w:name="-webkit-standard"/>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US"/>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Times New Roman" w:cs="Times New Roman" w:eastAsia="Times New Roman" w:hAnsi="Times New Roman"/>
      <w:b w:val="1"/>
      <w:i w:val="0"/>
      <w:smallCaps w:val="0"/>
      <w:strike w:val="0"/>
      <w:color w:val="000000"/>
      <w:sz w:val="24"/>
      <w:szCs w:val="24"/>
      <w:highlight w:val="white"/>
      <w:u w:val="none"/>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Normal" w:default="1">
    <w:name w:val="Normal"/>
    <w:qFormat w:val="1"/>
  </w:style>
  <w:style w:type="paragraph" w:styleId="Heading1">
    <w:name w:val="heading 1"/>
    <w:basedOn w:val="Normal1"/>
    <w:next w:val="Normal1"/>
    <w:rsid w:val="00957C9E"/>
    <w:pPr>
      <w:keepNext w:val="1"/>
      <w:keepLines w:val="1"/>
      <w:spacing w:after="240" w:before="240" w:line="360" w:lineRule="auto"/>
      <w:jc w:val="both"/>
      <w:outlineLvl w:val="0"/>
    </w:pPr>
    <w:rPr>
      <w:rFonts w:ascii="Times New Roman" w:cs="Times New Roman" w:eastAsia="Times New Roman" w:hAnsi="Times New Roman"/>
      <w:b w:val="1"/>
      <w:sz w:val="24"/>
      <w:szCs w:val="24"/>
    </w:rPr>
  </w:style>
  <w:style w:type="paragraph" w:styleId="Heading2">
    <w:name w:val="heading 2"/>
    <w:basedOn w:val="Normal1"/>
    <w:next w:val="Normal1"/>
    <w:rsid w:val="00957C9E"/>
    <w:pPr>
      <w:keepNext w:val="1"/>
      <w:keepLines w:val="1"/>
      <w:spacing w:line="360" w:lineRule="auto"/>
      <w:jc w:val="both"/>
      <w:outlineLvl w:val="1"/>
    </w:pPr>
    <w:rPr>
      <w:rFonts w:ascii="Times New Roman" w:cs="Times New Roman" w:eastAsia="Times New Roman" w:hAnsi="Times New Roman"/>
      <w:b w:val="1"/>
      <w:sz w:val="24"/>
      <w:szCs w:val="24"/>
      <w:highlight w:val="white"/>
    </w:rPr>
  </w:style>
  <w:style w:type="paragraph" w:styleId="Heading3">
    <w:name w:val="heading 3"/>
    <w:basedOn w:val="Normal1"/>
    <w:next w:val="Normal1"/>
    <w:rsid w:val="00957C9E"/>
    <w:pPr>
      <w:keepNext w:val="1"/>
      <w:keepLines w:val="1"/>
      <w:spacing w:after="80" w:before="320"/>
      <w:outlineLvl w:val="2"/>
    </w:pPr>
    <w:rPr>
      <w:color w:val="434343"/>
      <w:sz w:val="28"/>
      <w:szCs w:val="28"/>
    </w:rPr>
  </w:style>
  <w:style w:type="paragraph" w:styleId="Heading4">
    <w:name w:val="heading 4"/>
    <w:basedOn w:val="Normal1"/>
    <w:next w:val="Normal1"/>
    <w:rsid w:val="00957C9E"/>
    <w:pPr>
      <w:keepNext w:val="1"/>
      <w:keepLines w:val="1"/>
      <w:spacing w:after="80" w:before="280"/>
      <w:outlineLvl w:val="3"/>
    </w:pPr>
    <w:rPr>
      <w:color w:val="666666"/>
      <w:sz w:val="24"/>
      <w:szCs w:val="24"/>
    </w:rPr>
  </w:style>
  <w:style w:type="paragraph" w:styleId="Heading5">
    <w:name w:val="heading 5"/>
    <w:basedOn w:val="Normal1"/>
    <w:next w:val="Normal1"/>
    <w:rsid w:val="00957C9E"/>
    <w:pPr>
      <w:keepNext w:val="1"/>
      <w:keepLines w:val="1"/>
      <w:spacing w:after="80" w:before="240"/>
      <w:outlineLvl w:val="4"/>
    </w:pPr>
    <w:rPr>
      <w:color w:val="666666"/>
    </w:rPr>
  </w:style>
  <w:style w:type="paragraph" w:styleId="Heading6">
    <w:name w:val="heading 6"/>
    <w:basedOn w:val="Normal1"/>
    <w:next w:val="Normal1"/>
    <w:rsid w:val="00957C9E"/>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1" w:customStyle="1">
    <w:name w:val="Normal1"/>
    <w:rsid w:val="00957C9E"/>
  </w:style>
  <w:style w:type="paragraph" w:styleId="Title">
    <w:name w:val="Title"/>
    <w:basedOn w:val="Normal1"/>
    <w:next w:val="Normal1"/>
    <w:rsid w:val="00957C9E"/>
    <w:pPr>
      <w:keepNext w:val="1"/>
      <w:keepLines w:val="1"/>
      <w:spacing w:after="60"/>
    </w:pPr>
    <w:rPr>
      <w:sz w:val="52"/>
      <w:szCs w:val="52"/>
    </w:rPr>
  </w:style>
  <w:style w:type="paragraph" w:styleId="Subtitle">
    <w:name w:val="Subtitle"/>
    <w:basedOn w:val="Normal1"/>
    <w:next w:val="Normal1"/>
    <w:rsid w:val="00957C9E"/>
    <w:pPr>
      <w:keepNext w:val="1"/>
      <w:keepLines w:val="1"/>
      <w:spacing w:after="320"/>
    </w:pPr>
    <w:rPr>
      <w:color w:val="666666"/>
      <w:sz w:val="30"/>
      <w:szCs w:val="30"/>
    </w:rPr>
  </w:style>
  <w:style w:type="table" w:styleId="a" w:customStyle="1">
    <w:name w:val="a"/>
    <w:basedOn w:val="TableNormal"/>
    <w:rsid w:val="00957C9E"/>
    <w:tblPr>
      <w:tblStyleRowBandSize w:val="1"/>
      <w:tblStyleColBandSize w:val="1"/>
      <w:tblCellMar>
        <w:top w:w="100.0" w:type="dxa"/>
        <w:left w:w="100.0" w:type="dxa"/>
        <w:bottom w:w="100.0" w:type="dxa"/>
        <w:right w:w="100.0" w:type="dxa"/>
      </w:tblCellMar>
    </w:tblPr>
  </w:style>
  <w:style w:type="table" w:styleId="a0" w:customStyle="1">
    <w:name w:val="a0"/>
    <w:basedOn w:val="TableNormal"/>
    <w:rsid w:val="00957C9E"/>
    <w:tblPr>
      <w:tblStyleRowBandSize w:val="1"/>
      <w:tblStyleColBandSize w:val="1"/>
      <w:tblCellMar>
        <w:top w:w="100.0" w:type="dxa"/>
        <w:left w:w="100.0" w:type="dxa"/>
        <w:bottom w:w="100.0" w:type="dxa"/>
        <w:right w:w="100.0" w:type="dxa"/>
      </w:tblCellMar>
    </w:tblPr>
  </w:style>
  <w:style w:type="table" w:styleId="a1" w:customStyle="1">
    <w:name w:val="a1"/>
    <w:basedOn w:val="TableNormal"/>
    <w:rsid w:val="00957C9E"/>
    <w:tblPr>
      <w:tblStyleRowBandSize w:val="1"/>
      <w:tblStyleColBandSize w:val="1"/>
      <w:tblCellMar>
        <w:top w:w="100.0" w:type="dxa"/>
        <w:left w:w="100.0" w:type="dxa"/>
        <w:bottom w:w="100.0" w:type="dxa"/>
        <w:right w:w="100.0" w:type="dxa"/>
      </w:tblCellMar>
    </w:tblPr>
  </w:style>
  <w:style w:type="paragraph" w:styleId="CommentText">
    <w:name w:val="annotation text"/>
    <w:basedOn w:val="Normal"/>
    <w:link w:val="CommentTextChar"/>
    <w:uiPriority w:val="99"/>
    <w:semiHidden w:val="1"/>
    <w:unhideWhenUsed w:val="1"/>
    <w:rsid w:val="00957C9E"/>
    <w:pPr>
      <w:spacing w:line="240" w:lineRule="auto"/>
    </w:pPr>
    <w:rPr>
      <w:sz w:val="20"/>
      <w:szCs w:val="20"/>
    </w:rPr>
  </w:style>
  <w:style w:type="character" w:styleId="CommentTextChar" w:customStyle="1">
    <w:name w:val="Comment Text Char"/>
    <w:basedOn w:val="DefaultParagraphFont"/>
    <w:link w:val="CommentText"/>
    <w:uiPriority w:val="99"/>
    <w:semiHidden w:val="1"/>
    <w:rsid w:val="00957C9E"/>
    <w:rPr>
      <w:sz w:val="20"/>
      <w:szCs w:val="20"/>
    </w:rPr>
  </w:style>
  <w:style w:type="character" w:styleId="CommentReference">
    <w:name w:val="annotation reference"/>
    <w:basedOn w:val="DefaultParagraphFont"/>
    <w:uiPriority w:val="99"/>
    <w:semiHidden w:val="1"/>
    <w:unhideWhenUsed w:val="1"/>
    <w:rsid w:val="00957C9E"/>
    <w:rPr>
      <w:sz w:val="16"/>
      <w:szCs w:val="16"/>
    </w:rPr>
  </w:style>
  <w:style w:type="paragraph" w:styleId="BalloonText">
    <w:name w:val="Balloon Text"/>
    <w:basedOn w:val="Normal"/>
    <w:link w:val="BalloonTextChar"/>
    <w:uiPriority w:val="99"/>
    <w:semiHidden w:val="1"/>
    <w:unhideWhenUsed w:val="1"/>
    <w:rsid w:val="00557D69"/>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557D69"/>
    <w:rPr>
      <w:rFonts w:ascii="Tahoma" w:cs="Tahoma" w:hAnsi="Tahoma"/>
      <w:sz w:val="16"/>
      <w:szCs w:val="16"/>
    </w:rPr>
  </w:style>
  <w:style w:type="paragraph" w:styleId="Header">
    <w:name w:val="header"/>
    <w:basedOn w:val="Normal"/>
    <w:link w:val="HeaderChar"/>
    <w:uiPriority w:val="99"/>
    <w:semiHidden w:val="1"/>
    <w:unhideWhenUsed w:val="1"/>
    <w:rsid w:val="002D7691"/>
    <w:pPr>
      <w:tabs>
        <w:tab w:val="center" w:pos="4680"/>
        <w:tab w:val="right" w:pos="9360"/>
      </w:tabs>
      <w:spacing w:line="240" w:lineRule="auto"/>
    </w:pPr>
  </w:style>
  <w:style w:type="character" w:styleId="HeaderChar" w:customStyle="1">
    <w:name w:val="Header Char"/>
    <w:basedOn w:val="DefaultParagraphFont"/>
    <w:link w:val="Header"/>
    <w:uiPriority w:val="99"/>
    <w:semiHidden w:val="1"/>
    <w:rsid w:val="002D7691"/>
  </w:style>
  <w:style w:type="paragraph" w:styleId="Footer">
    <w:name w:val="footer"/>
    <w:basedOn w:val="Normal"/>
    <w:link w:val="FooterChar"/>
    <w:uiPriority w:val="99"/>
    <w:semiHidden w:val="1"/>
    <w:unhideWhenUsed w:val="1"/>
    <w:rsid w:val="002D7691"/>
    <w:pPr>
      <w:tabs>
        <w:tab w:val="center" w:pos="4680"/>
        <w:tab w:val="right" w:pos="9360"/>
      </w:tabs>
      <w:spacing w:line="240" w:lineRule="auto"/>
    </w:pPr>
  </w:style>
  <w:style w:type="character" w:styleId="FooterChar" w:customStyle="1">
    <w:name w:val="Footer Char"/>
    <w:basedOn w:val="DefaultParagraphFont"/>
    <w:link w:val="Footer"/>
    <w:uiPriority w:val="99"/>
    <w:semiHidden w:val="1"/>
    <w:rsid w:val="002D7691"/>
  </w:style>
  <w:style w:type="character" w:styleId="s3" w:customStyle="1">
    <w:name w:val="s3"/>
    <w:basedOn w:val="DefaultParagraphFont"/>
    <w:rsid w:val="0005258E"/>
  </w:style>
  <w:style w:type="character" w:styleId="apple-converted-space" w:customStyle="1">
    <w:name w:val="apple-converted-space"/>
    <w:basedOn w:val="DefaultParagraphFont"/>
    <w:rsid w:val="0005258E"/>
  </w:style>
  <w:style w:type="paragraph" w:styleId="s11" w:customStyle="1">
    <w:name w:val="s11"/>
    <w:basedOn w:val="Normal"/>
    <w:rsid w:val="00645EA6"/>
    <w:pPr>
      <w:spacing w:after="100" w:afterAutospacing="1" w:before="100" w:beforeAutospacing="1" w:line="240" w:lineRule="auto"/>
    </w:pPr>
    <w:rPr>
      <w:rFonts w:ascii="Times New Roman" w:cs="Times New Roman" w:hAnsi="Times New Roman" w:eastAsiaTheme="minorEastAsia"/>
      <w:sz w:val="24"/>
      <w:szCs w:val="24"/>
      <w:lang w:eastAsia="en-GB" w:val="en-RO"/>
    </w:rPr>
  </w:style>
  <w:style w:type="character" w:styleId="bumpedfont15" w:customStyle="1">
    <w:name w:val="bumpedfont15"/>
    <w:basedOn w:val="DefaultParagraphFont"/>
    <w:rsid w:val="00645EA6"/>
  </w:style>
  <w:style w:type="paragraph" w:styleId="s8" w:customStyle="1">
    <w:name w:val="s8"/>
    <w:basedOn w:val="Normal"/>
    <w:rsid w:val="00645EA6"/>
    <w:pPr>
      <w:spacing w:after="100" w:afterAutospacing="1" w:before="100" w:beforeAutospacing="1" w:line="240" w:lineRule="auto"/>
    </w:pPr>
    <w:rPr>
      <w:rFonts w:ascii="Times New Roman" w:cs="Times New Roman" w:hAnsi="Times New Roman" w:eastAsiaTheme="minorEastAsia"/>
      <w:sz w:val="24"/>
      <w:szCs w:val="24"/>
      <w:lang w:eastAsia="en-GB" w:val="en-RO"/>
    </w:rPr>
  </w:style>
  <w:style w:type="paragraph" w:styleId="s12" w:customStyle="1">
    <w:name w:val="s12"/>
    <w:basedOn w:val="Normal"/>
    <w:rsid w:val="00645EA6"/>
    <w:pPr>
      <w:spacing w:after="100" w:afterAutospacing="1" w:before="100" w:beforeAutospacing="1" w:line="240" w:lineRule="auto"/>
    </w:pPr>
    <w:rPr>
      <w:rFonts w:ascii="Times New Roman" w:cs="Times New Roman" w:hAnsi="Times New Roman" w:eastAsiaTheme="minorEastAsia"/>
      <w:sz w:val="24"/>
      <w:szCs w:val="24"/>
      <w:lang w:eastAsia="en-GB" w:val="en-RO"/>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3.xml"/><Relationship Id="rId10" Type="http://schemas.openxmlformats.org/officeDocument/2006/relationships/footer" Target="footer2.xml"/><Relationship Id="rId12"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2.xml"/><Relationship Id="rId8" Type="http://schemas.openxmlformats.org/officeDocument/2006/relationships/header" Target="header3.xml"/></Relationships>
</file>

<file path=word/_rels/fontTable.xml.rels><?xml version="1.0" encoding="UTF-8" standalone="yes"?><Relationships xmlns="http://schemas.openxmlformats.org/package/2006/relationships"><Relationship Id="rId1" Type="http://schemas.openxmlformats.org/officeDocument/2006/relationships/font" Target="fonts/GillSans-regular.ttf"/><Relationship Id="rId2" Type="http://schemas.openxmlformats.org/officeDocument/2006/relationships/font" Target="fonts/GillSan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5LdHxx6VbGZOEMmdnP0GKrGs/A==">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2025-06-07T19:10:00Z</dcterms:created>
</cp:coreProperties>
</file>